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g"/>
  <Default Extension="emf" ContentType="image/x-emf"/>
  <Default Extension="wmf" ContentType="image/x-w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BC8075">
      <w:pPr>
        <w:ind w:firstLine="560"/>
        <w:rPr>
          <w:color w:val="000000" w:themeColor="text1"/>
          <w:sz w:val="28"/>
          <w:szCs w:val="28"/>
        </w:rPr>
      </w:pPr>
      <w:bookmarkStart w:id="0" w:name="_Toc456691713"/>
    </w:p>
    <w:p w14:paraId="0C91BC22">
      <w:pPr>
        <w:ind w:firstLine="1446"/>
        <w:jc w:val="center"/>
        <w:rPr>
          <w:b/>
          <w:color w:val="000000" w:themeColor="text1"/>
          <w:sz w:val="72"/>
        </w:rPr>
      </w:pPr>
    </w:p>
    <w:p w14:paraId="3A6F8EB1">
      <w:pPr>
        <w:ind w:firstLine="0" w:firstLineChars="0"/>
        <w:rPr>
          <w:b/>
          <w:color w:val="000000" w:themeColor="text1"/>
          <w:sz w:val="72"/>
        </w:rPr>
      </w:pPr>
      <w:r>
        <w:rPr>
          <w:rFonts w:hAnsi="宋体"/>
          <w:b/>
          <w:color w:val="000000" w:themeColor="text1"/>
          <w:sz w:val="72"/>
        </w:rPr>
        <w:t>建设项目环境影响报告表</w:t>
      </w:r>
    </w:p>
    <w:p w14:paraId="036D0E8E">
      <w:pPr>
        <w:ind w:firstLine="0" w:firstLineChars="0"/>
        <w:jc w:val="center"/>
        <w:rPr>
          <w:b/>
          <w:bCs/>
          <w:color w:val="000000" w:themeColor="text1"/>
          <w:spacing w:val="20"/>
          <w:sz w:val="36"/>
          <w:szCs w:val="36"/>
        </w:rPr>
      </w:pPr>
      <w:r>
        <w:rPr>
          <w:rFonts w:hAnsi="宋体"/>
          <w:b/>
          <w:bCs/>
          <w:color w:val="000000" w:themeColor="text1"/>
          <w:spacing w:val="20"/>
          <w:sz w:val="36"/>
          <w:szCs w:val="36"/>
        </w:rPr>
        <w:t>（报批稿）</w:t>
      </w:r>
    </w:p>
    <w:p w14:paraId="6CA85278">
      <w:pPr>
        <w:jc w:val="center"/>
        <w:rPr>
          <w:bCs/>
          <w:color w:val="000000" w:themeColor="text1"/>
          <w:sz w:val="44"/>
        </w:rPr>
      </w:pPr>
    </w:p>
    <w:p w14:paraId="32EBDE35">
      <w:pPr>
        <w:ind w:firstLine="562"/>
        <w:rPr>
          <w:b/>
          <w:color w:val="000000" w:themeColor="text1"/>
          <w:sz w:val="28"/>
        </w:rPr>
      </w:pPr>
    </w:p>
    <w:p w14:paraId="03CB8026">
      <w:pPr>
        <w:ind w:firstLine="480"/>
        <w:rPr>
          <w:color w:val="000000" w:themeColor="text1"/>
        </w:rPr>
      </w:pPr>
      <w:bookmarkStart w:id="109" w:name="_GoBack"/>
      <w:bookmarkEnd w:id="109"/>
    </w:p>
    <w:p w14:paraId="320BCBFB">
      <w:pPr>
        <w:ind w:firstLine="480"/>
        <w:rPr>
          <w:color w:val="000000" w:themeColor="text1"/>
        </w:rPr>
      </w:pPr>
    </w:p>
    <w:p w14:paraId="6BAE59BF">
      <w:pPr>
        <w:ind w:firstLine="480"/>
        <w:rPr>
          <w:color w:val="000000" w:themeColor="text1"/>
        </w:rPr>
      </w:pPr>
    </w:p>
    <w:p w14:paraId="15E4ED67">
      <w:pPr>
        <w:ind w:firstLine="480"/>
        <w:rPr>
          <w:color w:val="000000" w:themeColor="text1"/>
        </w:rPr>
      </w:pPr>
    </w:p>
    <w:p w14:paraId="6CE2F756">
      <w:pPr>
        <w:ind w:left="1955" w:leftChars="152" w:hanging="1590" w:hangingChars="495"/>
        <w:rPr>
          <w:b/>
          <w:color w:val="000000" w:themeColor="text1"/>
          <w:szCs w:val="28"/>
        </w:rPr>
      </w:pPr>
      <w:r>
        <w:rPr>
          <w:rFonts w:hAnsi="宋体"/>
          <w:b/>
          <w:bCs/>
          <w:color w:val="000000" w:themeColor="text1"/>
          <w:sz w:val="32"/>
        </w:rPr>
        <w:t>项目名称：</w:t>
      </w:r>
      <w:r>
        <w:rPr>
          <w:rFonts w:hAnsi="宋体"/>
          <w:b/>
          <w:color w:val="000000" w:themeColor="text1"/>
          <w:sz w:val="28"/>
          <w:u w:val="single"/>
        </w:rPr>
        <w:t>新平县戛洒镇戛洒江滩涂综合治理工程滨江西岸市政基础设施建设项目</w:t>
      </w:r>
      <w:r>
        <w:rPr>
          <w:b/>
          <w:color w:val="000000" w:themeColor="text1"/>
          <w:sz w:val="28"/>
          <w:u w:val="single"/>
        </w:rPr>
        <w:t xml:space="preserve">                              </w:t>
      </w:r>
    </w:p>
    <w:p w14:paraId="19E6177E">
      <w:pPr>
        <w:pStyle w:val="5"/>
        <w:spacing w:before="156" w:after="156" w:line="360" w:lineRule="auto"/>
        <w:ind w:firstLine="321" w:firstLineChars="100"/>
        <w:rPr>
          <w:rFonts w:ascii="Times New Roman" w:hAnsi="Times New Roman" w:cs="Times New Roman"/>
          <w:color w:val="000000" w:themeColor="text1"/>
          <w:sz w:val="28"/>
          <w:szCs w:val="24"/>
        </w:rPr>
      </w:pPr>
      <w:bookmarkStart w:id="1" w:name="_Toc492895163"/>
      <w:bookmarkStart w:id="2" w:name="_Toc532325542"/>
      <w:bookmarkStart w:id="3" w:name="_Toc532318978"/>
      <w:r>
        <w:rPr>
          <w:rFonts w:ascii="Times New Roman" w:cs="Times New Roman"/>
          <w:color w:val="000000" w:themeColor="text1"/>
          <w:szCs w:val="24"/>
        </w:rPr>
        <w:t>建设单位</w:t>
      </w:r>
      <w:r>
        <w:rPr>
          <w:rFonts w:ascii="Times New Roman" w:cs="Times New Roman"/>
          <w:color w:val="000000" w:themeColor="text1"/>
          <w:sz w:val="28"/>
          <w:szCs w:val="24"/>
        </w:rPr>
        <w:t>：</w:t>
      </w:r>
      <w:r>
        <w:rPr>
          <w:rFonts w:ascii="Times New Roman" w:hAnsi="Times New Roman" w:cs="Times New Roman"/>
          <w:color w:val="000000" w:themeColor="text1"/>
          <w:sz w:val="28"/>
          <w:szCs w:val="24"/>
          <w:u w:val="single"/>
        </w:rPr>
        <w:t xml:space="preserve">    </w:t>
      </w:r>
      <w:bookmarkEnd w:id="1"/>
      <w:r>
        <w:rPr>
          <w:rFonts w:ascii="Times New Roman" w:hAnsi="Times New Roman" w:cs="Times New Roman"/>
          <w:color w:val="000000" w:themeColor="text1"/>
          <w:sz w:val="28"/>
          <w:szCs w:val="24"/>
          <w:u w:val="single"/>
        </w:rPr>
        <w:t xml:space="preserve"> </w:t>
      </w:r>
      <w:r>
        <w:rPr>
          <w:rFonts w:ascii="Times New Roman" w:cs="Times New Roman"/>
          <w:color w:val="000000" w:themeColor="text1"/>
          <w:sz w:val="28"/>
          <w:szCs w:val="24"/>
          <w:u w:val="single"/>
        </w:rPr>
        <w:t>新平彝族傣族自治县戛洒镇人民政府</w:t>
      </w:r>
      <w:bookmarkEnd w:id="2"/>
      <w:bookmarkEnd w:id="3"/>
      <w:r>
        <w:rPr>
          <w:rFonts w:ascii="Times New Roman" w:hAnsi="Times New Roman" w:cs="Times New Roman"/>
          <w:color w:val="000000" w:themeColor="text1"/>
          <w:sz w:val="28"/>
          <w:szCs w:val="24"/>
          <w:u w:val="single"/>
        </w:rPr>
        <w:t xml:space="preserve">           </w:t>
      </w:r>
    </w:p>
    <w:p w14:paraId="5F78EDA8">
      <w:pPr>
        <w:ind w:firstLine="560"/>
        <w:rPr>
          <w:color w:val="000000" w:themeColor="text1"/>
          <w:sz w:val="28"/>
        </w:rPr>
      </w:pPr>
    </w:p>
    <w:p w14:paraId="44DDBAD9">
      <w:pPr>
        <w:ind w:firstLine="560"/>
        <w:rPr>
          <w:color w:val="000000" w:themeColor="text1"/>
          <w:sz w:val="28"/>
        </w:rPr>
      </w:pPr>
    </w:p>
    <w:p w14:paraId="49C54DFA">
      <w:pPr>
        <w:ind w:firstLine="560"/>
        <w:rPr>
          <w:color w:val="000000" w:themeColor="text1"/>
          <w:sz w:val="28"/>
        </w:rPr>
      </w:pPr>
    </w:p>
    <w:p w14:paraId="77A16C9F">
      <w:pPr>
        <w:ind w:firstLine="560"/>
        <w:rPr>
          <w:color w:val="000000" w:themeColor="text1"/>
          <w:sz w:val="28"/>
        </w:rPr>
      </w:pPr>
    </w:p>
    <w:p w14:paraId="457914DE">
      <w:pPr>
        <w:ind w:firstLine="560"/>
        <w:rPr>
          <w:color w:val="000000" w:themeColor="text1"/>
          <w:sz w:val="28"/>
        </w:rPr>
      </w:pPr>
    </w:p>
    <w:p w14:paraId="0A9D3C8D">
      <w:pPr>
        <w:ind w:firstLine="643"/>
        <w:jc w:val="center"/>
        <w:rPr>
          <w:b/>
          <w:bCs/>
          <w:color w:val="000000" w:themeColor="text1"/>
          <w:sz w:val="32"/>
        </w:rPr>
      </w:pPr>
    </w:p>
    <w:p w14:paraId="2C30B5B2">
      <w:pPr>
        <w:ind w:firstLine="643"/>
        <w:jc w:val="center"/>
        <w:rPr>
          <w:b/>
          <w:bCs/>
          <w:color w:val="000000" w:themeColor="text1"/>
          <w:sz w:val="32"/>
          <w:szCs w:val="32"/>
        </w:rPr>
      </w:pPr>
      <w:r>
        <w:rPr>
          <w:rFonts w:hAnsi="宋体"/>
          <w:b/>
          <w:bCs/>
          <w:color w:val="000000" w:themeColor="text1"/>
          <w:sz w:val="32"/>
          <w:szCs w:val="32"/>
        </w:rPr>
        <w:t>编制日期：</w:t>
      </w:r>
      <w:r>
        <w:rPr>
          <w:b/>
          <w:bCs/>
          <w:color w:val="000000" w:themeColor="text1"/>
          <w:sz w:val="32"/>
          <w:szCs w:val="32"/>
        </w:rPr>
        <w:t>201</w:t>
      </w:r>
      <w:r>
        <w:rPr>
          <w:rFonts w:hint="eastAsia"/>
          <w:b/>
          <w:bCs/>
          <w:color w:val="000000" w:themeColor="text1"/>
          <w:sz w:val="32"/>
          <w:szCs w:val="32"/>
        </w:rPr>
        <w:t>9</w:t>
      </w:r>
      <w:r>
        <w:rPr>
          <w:rFonts w:hAnsi="宋体"/>
          <w:b/>
          <w:bCs/>
          <w:color w:val="000000" w:themeColor="text1"/>
          <w:sz w:val="32"/>
          <w:szCs w:val="32"/>
        </w:rPr>
        <w:t>年</w:t>
      </w:r>
      <w:r>
        <w:rPr>
          <w:rFonts w:hint="eastAsia"/>
          <w:b/>
          <w:bCs/>
          <w:color w:val="000000" w:themeColor="text1"/>
          <w:sz w:val="32"/>
          <w:szCs w:val="32"/>
        </w:rPr>
        <w:t>4</w:t>
      </w:r>
      <w:r>
        <w:rPr>
          <w:rFonts w:hAnsi="宋体"/>
          <w:b/>
          <w:bCs/>
          <w:color w:val="000000" w:themeColor="text1"/>
          <w:sz w:val="32"/>
          <w:szCs w:val="32"/>
        </w:rPr>
        <w:t>月</w:t>
      </w:r>
    </w:p>
    <w:p w14:paraId="4FDA1B59">
      <w:pPr>
        <w:ind w:firstLine="643"/>
        <w:jc w:val="center"/>
        <w:rPr>
          <w:b/>
          <w:bCs/>
          <w:color w:val="000000" w:themeColor="text1"/>
          <w:sz w:val="32"/>
          <w:szCs w:val="32"/>
        </w:rPr>
      </w:pPr>
      <w:r>
        <w:rPr>
          <w:rFonts w:hAnsi="宋体"/>
          <w:b/>
          <w:bCs/>
          <w:color w:val="000000" w:themeColor="text1"/>
          <w:sz w:val="32"/>
          <w:szCs w:val="32"/>
        </w:rPr>
        <w:t>国家环境保护部制</w:t>
      </w:r>
    </w:p>
    <w:p w14:paraId="263CD69A">
      <w:pPr>
        <w:spacing w:after="120"/>
        <w:ind w:firstLine="602"/>
        <w:jc w:val="center"/>
        <w:rPr>
          <w:b/>
          <w:color w:val="000000" w:themeColor="text1"/>
          <w:kern w:val="0"/>
          <w:sz w:val="30"/>
          <w:lang w:val="zh-CN"/>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720" w:num="1"/>
          <w:docGrid w:type="lines" w:linePitch="312" w:charSpace="0"/>
        </w:sectPr>
      </w:pPr>
    </w:p>
    <w:p w14:paraId="0E0A6777">
      <w:pPr>
        <w:widowControl/>
        <w:spacing w:after="240"/>
        <w:ind w:firstLine="1263" w:firstLineChars="393"/>
        <w:rPr>
          <w:b/>
          <w:bCs/>
          <w:color w:val="000000" w:themeColor="text1"/>
          <w:kern w:val="0"/>
          <w:sz w:val="32"/>
          <w:szCs w:val="32"/>
        </w:rPr>
      </w:pPr>
      <w:r>
        <w:rPr>
          <w:rFonts w:hAnsi="宋体"/>
          <w:b/>
          <w:bCs/>
          <w:color w:val="000000" w:themeColor="text1"/>
          <w:kern w:val="0"/>
          <w:sz w:val="32"/>
          <w:szCs w:val="32"/>
        </w:rPr>
        <w:t>《建设项目环境影响报告表》编制说明</w:t>
      </w:r>
    </w:p>
    <w:p w14:paraId="0F8D8055">
      <w:pPr>
        <w:widowControl/>
        <w:ind w:firstLine="480"/>
        <w:rPr>
          <w:color w:val="000000" w:themeColor="text1"/>
          <w:kern w:val="0"/>
        </w:rPr>
      </w:pPr>
      <w:r>
        <w:rPr>
          <w:rFonts w:hAnsi="宋体"/>
          <w:color w:val="000000" w:themeColor="text1"/>
          <w:kern w:val="0"/>
        </w:rPr>
        <w:t>《建设项目环境影响报告表》由具有从事环境影响评价工作资质的单位编制。</w:t>
      </w:r>
    </w:p>
    <w:p w14:paraId="649C8D52">
      <w:pPr>
        <w:widowControl/>
        <w:ind w:firstLine="480"/>
        <w:rPr>
          <w:color w:val="000000" w:themeColor="text1"/>
          <w:kern w:val="0"/>
        </w:rPr>
      </w:pPr>
      <w:r>
        <w:rPr>
          <w:color w:val="000000" w:themeColor="text1"/>
          <w:kern w:val="0"/>
        </w:rPr>
        <w:t>1</w:t>
      </w:r>
      <w:r>
        <w:rPr>
          <w:rFonts w:hAnsi="宋体"/>
          <w:color w:val="000000" w:themeColor="text1"/>
          <w:kern w:val="0"/>
        </w:rPr>
        <w:t>、项目名称</w:t>
      </w:r>
      <w:r>
        <w:rPr>
          <w:color w:val="000000" w:themeColor="text1"/>
          <w:kern w:val="0"/>
        </w:rPr>
        <w:t>——</w:t>
      </w:r>
      <w:r>
        <w:rPr>
          <w:rFonts w:hAnsi="宋体"/>
          <w:color w:val="000000" w:themeColor="text1"/>
          <w:kern w:val="0"/>
        </w:rPr>
        <w:t>指项目立项批复时的名称，应不超过</w:t>
      </w:r>
      <w:r>
        <w:rPr>
          <w:color w:val="000000" w:themeColor="text1"/>
          <w:kern w:val="0"/>
        </w:rPr>
        <w:t>30</w:t>
      </w:r>
      <w:r>
        <w:rPr>
          <w:rFonts w:hAnsi="宋体"/>
          <w:color w:val="000000" w:themeColor="text1"/>
          <w:kern w:val="0"/>
        </w:rPr>
        <w:t>个字（两个英文字段作一个汉字）。</w:t>
      </w:r>
    </w:p>
    <w:p w14:paraId="021E0F81">
      <w:pPr>
        <w:widowControl/>
        <w:ind w:firstLine="480"/>
        <w:rPr>
          <w:color w:val="000000" w:themeColor="text1"/>
          <w:kern w:val="0"/>
        </w:rPr>
      </w:pPr>
      <w:r>
        <w:rPr>
          <w:color w:val="000000" w:themeColor="text1"/>
          <w:kern w:val="0"/>
        </w:rPr>
        <w:t>2</w:t>
      </w:r>
      <w:r>
        <w:rPr>
          <w:rFonts w:hAnsi="宋体"/>
          <w:color w:val="000000" w:themeColor="text1"/>
          <w:kern w:val="0"/>
        </w:rPr>
        <w:t>、建设地点</w:t>
      </w:r>
      <w:r>
        <w:rPr>
          <w:color w:val="000000" w:themeColor="text1"/>
          <w:kern w:val="0"/>
        </w:rPr>
        <w:t>——</w:t>
      </w:r>
      <w:r>
        <w:rPr>
          <w:rFonts w:hAnsi="宋体"/>
          <w:color w:val="000000" w:themeColor="text1"/>
          <w:kern w:val="0"/>
        </w:rPr>
        <w:t>指项目所在地详细地址，公路、铁路应填写起止地点。</w:t>
      </w:r>
    </w:p>
    <w:p w14:paraId="100FF50F">
      <w:pPr>
        <w:widowControl/>
        <w:ind w:firstLine="480"/>
        <w:rPr>
          <w:color w:val="000000" w:themeColor="text1"/>
          <w:kern w:val="0"/>
        </w:rPr>
      </w:pPr>
      <w:r>
        <w:rPr>
          <w:color w:val="000000" w:themeColor="text1"/>
          <w:kern w:val="0"/>
        </w:rPr>
        <w:t>3</w:t>
      </w:r>
      <w:r>
        <w:rPr>
          <w:rFonts w:hAnsi="宋体"/>
          <w:color w:val="000000" w:themeColor="text1"/>
          <w:kern w:val="0"/>
        </w:rPr>
        <w:t>、行业类别</w:t>
      </w:r>
      <w:r>
        <w:rPr>
          <w:color w:val="000000" w:themeColor="text1"/>
          <w:kern w:val="0"/>
        </w:rPr>
        <w:t>——</w:t>
      </w:r>
      <w:r>
        <w:rPr>
          <w:rFonts w:hAnsi="宋体"/>
          <w:color w:val="000000" w:themeColor="text1"/>
          <w:kern w:val="0"/>
        </w:rPr>
        <w:t>按国标填写。</w:t>
      </w:r>
    </w:p>
    <w:p w14:paraId="4F636C65">
      <w:pPr>
        <w:widowControl/>
        <w:ind w:firstLine="480"/>
        <w:rPr>
          <w:color w:val="000000" w:themeColor="text1"/>
          <w:kern w:val="0"/>
        </w:rPr>
      </w:pPr>
      <w:r>
        <w:rPr>
          <w:color w:val="000000" w:themeColor="text1"/>
          <w:kern w:val="0"/>
        </w:rPr>
        <w:t>4</w:t>
      </w:r>
      <w:r>
        <w:rPr>
          <w:rFonts w:hAnsi="宋体"/>
          <w:color w:val="000000" w:themeColor="text1"/>
          <w:kern w:val="0"/>
        </w:rPr>
        <w:t>、总投资</w:t>
      </w:r>
      <w:r>
        <w:rPr>
          <w:color w:val="000000" w:themeColor="text1"/>
          <w:kern w:val="0"/>
        </w:rPr>
        <w:t>——</w:t>
      </w:r>
      <w:r>
        <w:rPr>
          <w:rFonts w:hAnsi="宋体"/>
          <w:color w:val="000000" w:themeColor="text1"/>
          <w:kern w:val="0"/>
        </w:rPr>
        <w:t>指项目投资总额。</w:t>
      </w:r>
    </w:p>
    <w:p w14:paraId="0D305182">
      <w:pPr>
        <w:widowControl/>
        <w:ind w:firstLine="480"/>
        <w:rPr>
          <w:color w:val="000000" w:themeColor="text1"/>
          <w:kern w:val="0"/>
        </w:rPr>
      </w:pPr>
      <w:r>
        <w:rPr>
          <w:color w:val="000000" w:themeColor="text1"/>
          <w:kern w:val="0"/>
        </w:rPr>
        <w:t>5</w:t>
      </w:r>
      <w:r>
        <w:rPr>
          <w:rFonts w:hAnsi="宋体"/>
          <w:color w:val="000000" w:themeColor="text1"/>
          <w:kern w:val="0"/>
        </w:rPr>
        <w:t>、主要环境保护目标</w:t>
      </w:r>
      <w:r>
        <w:rPr>
          <w:color w:val="000000" w:themeColor="text1"/>
          <w:kern w:val="0"/>
        </w:rPr>
        <w:t>——</w:t>
      </w:r>
      <w:r>
        <w:rPr>
          <w:rFonts w:hAnsi="宋体"/>
          <w:color w:val="000000" w:themeColor="text1"/>
          <w:kern w:val="0"/>
        </w:rPr>
        <w:t>指项目区周围一定范围内集中居民住宅区、学校、医院、保护文物、风景名胜区、水源地和生态敏感点等，应尽可能给出保护目标、性质、规模和距厂界距离等。</w:t>
      </w:r>
    </w:p>
    <w:p w14:paraId="46D803C6">
      <w:pPr>
        <w:widowControl/>
        <w:ind w:firstLine="480"/>
        <w:rPr>
          <w:color w:val="000000" w:themeColor="text1"/>
          <w:kern w:val="0"/>
        </w:rPr>
      </w:pPr>
      <w:r>
        <w:rPr>
          <w:color w:val="000000" w:themeColor="text1"/>
          <w:kern w:val="0"/>
        </w:rPr>
        <w:t>6</w:t>
      </w:r>
      <w:r>
        <w:rPr>
          <w:rFonts w:hAnsi="宋体"/>
          <w:color w:val="000000" w:themeColor="text1"/>
          <w:kern w:val="0"/>
        </w:rPr>
        <w:t>、结论与建议</w:t>
      </w:r>
      <w:r>
        <w:rPr>
          <w:color w:val="000000" w:themeColor="text1"/>
          <w:kern w:val="0"/>
        </w:rPr>
        <w:t>——</w:t>
      </w:r>
      <w:r>
        <w:rPr>
          <w:rFonts w:hAnsi="宋体"/>
          <w:color w:val="000000" w:themeColor="text1"/>
          <w:kern w:val="0"/>
        </w:rPr>
        <w:t>给出本项目清洁生产、达标排放和总量控制的分析结论，确定污染防治措施的有效性，说明本项目对环境造成的影响，给出建设项目环境可行性的明确结论。同时提出减少环境影响的其他建议。</w:t>
      </w:r>
    </w:p>
    <w:p w14:paraId="688BF5A9">
      <w:pPr>
        <w:widowControl/>
        <w:ind w:firstLine="480"/>
        <w:rPr>
          <w:color w:val="000000" w:themeColor="text1"/>
          <w:kern w:val="0"/>
        </w:rPr>
      </w:pPr>
      <w:r>
        <w:rPr>
          <w:color w:val="000000" w:themeColor="text1"/>
          <w:kern w:val="0"/>
        </w:rPr>
        <w:t>7</w:t>
      </w:r>
      <w:r>
        <w:rPr>
          <w:rFonts w:hAnsi="宋体"/>
          <w:color w:val="000000" w:themeColor="text1"/>
          <w:kern w:val="0"/>
        </w:rPr>
        <w:t>、</w:t>
      </w:r>
      <w:r>
        <w:rPr>
          <w:color w:val="000000" w:themeColor="text1"/>
          <w:kern w:val="0"/>
        </w:rPr>
        <w:t xml:space="preserve"> </w:t>
      </w:r>
      <w:r>
        <w:rPr>
          <w:rFonts w:hAnsi="宋体"/>
          <w:color w:val="000000" w:themeColor="text1"/>
          <w:kern w:val="0"/>
        </w:rPr>
        <w:t>预审意见</w:t>
      </w:r>
      <w:r>
        <w:rPr>
          <w:color w:val="000000" w:themeColor="text1"/>
          <w:kern w:val="0"/>
        </w:rPr>
        <w:t>——</w:t>
      </w:r>
      <w:r>
        <w:rPr>
          <w:rFonts w:hAnsi="宋体"/>
          <w:color w:val="000000" w:themeColor="text1"/>
          <w:kern w:val="0"/>
        </w:rPr>
        <w:t>由行业主管部门填写答复意见，无主管部门项目，可不填。</w:t>
      </w:r>
    </w:p>
    <w:p w14:paraId="412CD06F">
      <w:pPr>
        <w:widowControl/>
        <w:ind w:firstLine="480"/>
        <w:rPr>
          <w:color w:val="000000" w:themeColor="text1"/>
          <w:kern w:val="0"/>
        </w:rPr>
      </w:pPr>
      <w:r>
        <w:rPr>
          <w:color w:val="000000" w:themeColor="text1"/>
          <w:kern w:val="0"/>
        </w:rPr>
        <w:t>8</w:t>
      </w:r>
      <w:r>
        <w:rPr>
          <w:rFonts w:hAnsi="宋体"/>
          <w:color w:val="000000" w:themeColor="text1"/>
          <w:kern w:val="0"/>
        </w:rPr>
        <w:t>、</w:t>
      </w:r>
      <w:r>
        <w:rPr>
          <w:color w:val="000000" w:themeColor="text1"/>
          <w:kern w:val="0"/>
        </w:rPr>
        <w:t xml:space="preserve"> </w:t>
      </w:r>
      <w:r>
        <w:rPr>
          <w:rFonts w:hAnsi="宋体"/>
          <w:color w:val="000000" w:themeColor="text1"/>
          <w:kern w:val="0"/>
        </w:rPr>
        <w:t>审批意见</w:t>
      </w:r>
      <w:r>
        <w:rPr>
          <w:color w:val="000000" w:themeColor="text1"/>
          <w:kern w:val="0"/>
        </w:rPr>
        <w:t>——</w:t>
      </w:r>
      <w:r>
        <w:rPr>
          <w:rFonts w:hAnsi="宋体"/>
          <w:color w:val="000000" w:themeColor="text1"/>
          <w:kern w:val="0"/>
        </w:rPr>
        <w:t>由负责审批该项目的环境保护行政主管部门批复。</w:t>
      </w:r>
    </w:p>
    <w:p w14:paraId="29463DE3">
      <w:pPr>
        <w:adjustRightInd w:val="0"/>
        <w:snapToGrid w:val="0"/>
        <w:ind w:firstLine="602"/>
        <w:jc w:val="center"/>
        <w:rPr>
          <w:b/>
          <w:color w:val="000000" w:themeColor="text1"/>
          <w:sz w:val="30"/>
          <w:szCs w:val="30"/>
        </w:rPr>
      </w:pPr>
    </w:p>
    <w:p w14:paraId="508BEBFC">
      <w:pPr>
        <w:adjustRightInd w:val="0"/>
        <w:snapToGrid w:val="0"/>
        <w:ind w:firstLine="602"/>
        <w:jc w:val="center"/>
        <w:rPr>
          <w:b/>
          <w:color w:val="000000" w:themeColor="text1"/>
          <w:sz w:val="30"/>
          <w:szCs w:val="30"/>
          <w:lang w:val="zh-CN"/>
        </w:rPr>
      </w:pPr>
    </w:p>
    <w:p w14:paraId="0198FF8B">
      <w:pPr>
        <w:adjustRightInd w:val="0"/>
        <w:snapToGrid w:val="0"/>
        <w:ind w:firstLine="602"/>
        <w:jc w:val="center"/>
        <w:rPr>
          <w:b/>
          <w:color w:val="000000" w:themeColor="text1"/>
          <w:sz w:val="30"/>
          <w:szCs w:val="30"/>
          <w:lang w:val="zh-CN"/>
        </w:rPr>
        <w:sectPr>
          <w:headerReference r:id="rId11" w:type="default"/>
          <w:footerReference r:id="rId12" w:type="default"/>
          <w:pgSz w:w="11906" w:h="16838"/>
          <w:pgMar w:top="1247" w:right="1800" w:bottom="1247" w:left="1800" w:header="720" w:footer="720" w:gutter="0"/>
          <w:pgNumType w:start="1"/>
          <w:cols w:space="720" w:num="1"/>
          <w:docGrid w:type="lines" w:linePitch="312" w:charSpace="0"/>
        </w:sectPr>
      </w:pPr>
    </w:p>
    <w:p w14:paraId="7640F036">
      <w:pPr>
        <w:adjustRightInd w:val="0"/>
        <w:snapToGrid w:val="0"/>
        <w:ind w:firstLine="602"/>
        <w:jc w:val="center"/>
        <w:rPr>
          <w:b/>
          <w:color w:val="000000" w:themeColor="text1"/>
        </w:rPr>
      </w:pPr>
      <w:r>
        <w:rPr>
          <w:rFonts w:hAnsi="宋体"/>
          <w:b/>
          <w:color w:val="000000" w:themeColor="text1"/>
          <w:sz w:val="30"/>
          <w:szCs w:val="30"/>
          <w:lang w:val="zh-CN"/>
        </w:rPr>
        <w:t>目</w:t>
      </w:r>
      <w:r>
        <w:rPr>
          <w:b/>
          <w:color w:val="000000" w:themeColor="text1"/>
          <w:sz w:val="30"/>
          <w:szCs w:val="30"/>
          <w:lang w:val="zh-CN"/>
        </w:rPr>
        <w:t xml:space="preserve">  </w:t>
      </w:r>
      <w:r>
        <w:rPr>
          <w:rFonts w:hAnsi="宋体"/>
          <w:b/>
          <w:color w:val="000000" w:themeColor="text1"/>
          <w:sz w:val="30"/>
          <w:szCs w:val="30"/>
          <w:lang w:val="zh-CN"/>
        </w:rPr>
        <w:t>录</w:t>
      </w:r>
    </w:p>
    <w:p w14:paraId="7C5FB4C1">
      <w:pPr>
        <w:pStyle w:val="44"/>
        <w:tabs>
          <w:tab w:val="right" w:leader="dot" w:pos="8296"/>
        </w:tabs>
        <w:ind w:left="960" w:firstLine="480"/>
        <w:rPr>
          <w:color w:val="000000" w:themeColor="text1"/>
          <w:sz w:val="21"/>
          <w:szCs w:val="22"/>
        </w:rPr>
      </w:pPr>
      <w:r>
        <w:rPr>
          <w:color w:val="000000" w:themeColor="text1"/>
        </w:rPr>
        <w:fldChar w:fldCharType="begin"/>
      </w:r>
      <w:r>
        <w:rPr>
          <w:color w:val="000000" w:themeColor="text1"/>
        </w:rPr>
        <w:instrText xml:space="preserve"> TOC \o "1-3" \h \z \u </w:instrText>
      </w:r>
      <w:r>
        <w:rPr>
          <w:color w:val="000000" w:themeColor="text1"/>
        </w:rPr>
        <w:fldChar w:fldCharType="separate"/>
      </w:r>
    </w:p>
    <w:p w14:paraId="2D560177">
      <w:pPr>
        <w:pStyle w:val="59"/>
        <w:tabs>
          <w:tab w:val="right" w:leader="dot" w:pos="8296"/>
        </w:tabs>
        <w:ind w:firstLine="480"/>
        <w:rPr>
          <w:color w:val="000000" w:themeColor="text1"/>
          <w:sz w:val="21"/>
          <w:szCs w:val="22"/>
        </w:rPr>
      </w:pPr>
      <w:r>
        <w:fldChar w:fldCharType="begin"/>
      </w:r>
      <w:r>
        <w:instrText xml:space="preserve"> HYPERLINK \l "_Toc532325543" </w:instrText>
      </w:r>
      <w:r>
        <w:fldChar w:fldCharType="separate"/>
      </w:r>
      <w:r>
        <w:rPr>
          <w:rStyle w:val="98"/>
          <w:rFonts w:ascii="Times New Roman" w:hAnsi="Times New Roman"/>
          <w:color w:val="000000" w:themeColor="text1"/>
        </w:rPr>
        <w:t>表一、建设项目基本情况</w:t>
      </w:r>
      <w:r>
        <w:rPr>
          <w:color w:val="000000" w:themeColor="text1"/>
        </w:rPr>
        <w:tab/>
      </w:r>
      <w:r>
        <w:rPr>
          <w:color w:val="000000" w:themeColor="text1"/>
        </w:rPr>
        <w:fldChar w:fldCharType="begin"/>
      </w:r>
      <w:r>
        <w:rPr>
          <w:color w:val="000000" w:themeColor="text1"/>
        </w:rPr>
        <w:instrText xml:space="preserve"> PAGEREF _Toc532325543 \h </w:instrText>
      </w:r>
      <w:r>
        <w:rPr>
          <w:color w:val="000000" w:themeColor="text1"/>
        </w:rPr>
        <w:fldChar w:fldCharType="separate"/>
      </w:r>
      <w:r>
        <w:rPr>
          <w:color w:val="000000" w:themeColor="text1"/>
        </w:rPr>
        <w:t>1</w:t>
      </w:r>
      <w:r>
        <w:rPr>
          <w:color w:val="000000" w:themeColor="text1"/>
        </w:rPr>
        <w:fldChar w:fldCharType="end"/>
      </w:r>
      <w:r>
        <w:rPr>
          <w:color w:val="000000" w:themeColor="text1"/>
        </w:rPr>
        <w:fldChar w:fldCharType="end"/>
      </w:r>
    </w:p>
    <w:p w14:paraId="4A2FB386">
      <w:pPr>
        <w:pStyle w:val="59"/>
        <w:tabs>
          <w:tab w:val="right" w:leader="dot" w:pos="8296"/>
        </w:tabs>
        <w:ind w:firstLine="480"/>
        <w:rPr>
          <w:color w:val="000000" w:themeColor="text1"/>
          <w:sz w:val="21"/>
          <w:szCs w:val="22"/>
        </w:rPr>
      </w:pPr>
      <w:r>
        <w:fldChar w:fldCharType="begin"/>
      </w:r>
      <w:r>
        <w:instrText xml:space="preserve"> HYPERLINK \l "_Toc532325544" </w:instrText>
      </w:r>
      <w:r>
        <w:fldChar w:fldCharType="separate"/>
      </w:r>
      <w:r>
        <w:rPr>
          <w:rStyle w:val="98"/>
          <w:rFonts w:ascii="Times New Roman" w:hAnsi="Times New Roman"/>
          <w:color w:val="000000" w:themeColor="text1"/>
        </w:rPr>
        <w:t>表二、建设项目所在地自然环境社会环境简况</w:t>
      </w:r>
      <w:r>
        <w:rPr>
          <w:color w:val="000000" w:themeColor="text1"/>
        </w:rPr>
        <w:tab/>
      </w:r>
      <w:r>
        <w:rPr>
          <w:color w:val="000000" w:themeColor="text1"/>
        </w:rPr>
        <w:fldChar w:fldCharType="begin"/>
      </w:r>
      <w:r>
        <w:rPr>
          <w:color w:val="000000" w:themeColor="text1"/>
        </w:rPr>
        <w:instrText xml:space="preserve"> PAGEREF _Toc532325544 \h </w:instrText>
      </w:r>
      <w:r>
        <w:rPr>
          <w:color w:val="000000" w:themeColor="text1"/>
        </w:rPr>
        <w:fldChar w:fldCharType="separate"/>
      </w:r>
      <w:r>
        <w:rPr>
          <w:color w:val="000000" w:themeColor="text1"/>
        </w:rPr>
        <w:t>18</w:t>
      </w:r>
      <w:r>
        <w:rPr>
          <w:color w:val="000000" w:themeColor="text1"/>
        </w:rPr>
        <w:fldChar w:fldCharType="end"/>
      </w:r>
      <w:r>
        <w:rPr>
          <w:color w:val="000000" w:themeColor="text1"/>
        </w:rPr>
        <w:fldChar w:fldCharType="end"/>
      </w:r>
    </w:p>
    <w:p w14:paraId="4CF1DAFB">
      <w:pPr>
        <w:pStyle w:val="59"/>
        <w:tabs>
          <w:tab w:val="right" w:leader="dot" w:pos="8296"/>
        </w:tabs>
        <w:ind w:firstLine="480"/>
        <w:rPr>
          <w:color w:val="000000" w:themeColor="text1"/>
          <w:sz w:val="21"/>
          <w:szCs w:val="22"/>
        </w:rPr>
      </w:pPr>
      <w:r>
        <w:fldChar w:fldCharType="begin"/>
      </w:r>
      <w:r>
        <w:instrText xml:space="preserve"> HYPERLINK \l "_Toc532325545" </w:instrText>
      </w:r>
      <w:r>
        <w:fldChar w:fldCharType="separate"/>
      </w:r>
      <w:r>
        <w:rPr>
          <w:rStyle w:val="98"/>
          <w:rFonts w:ascii="Times New Roman" w:hAnsi="Times New Roman"/>
          <w:color w:val="000000" w:themeColor="text1"/>
        </w:rPr>
        <w:t>表三、环境质量状况</w:t>
      </w:r>
      <w:r>
        <w:rPr>
          <w:color w:val="000000" w:themeColor="text1"/>
        </w:rPr>
        <w:tab/>
      </w:r>
      <w:r>
        <w:rPr>
          <w:color w:val="000000" w:themeColor="text1"/>
        </w:rPr>
        <w:fldChar w:fldCharType="begin"/>
      </w:r>
      <w:r>
        <w:rPr>
          <w:color w:val="000000" w:themeColor="text1"/>
        </w:rPr>
        <w:instrText xml:space="preserve"> PAGEREF _Toc532325545 \h </w:instrText>
      </w:r>
      <w:r>
        <w:rPr>
          <w:color w:val="000000" w:themeColor="text1"/>
        </w:rPr>
        <w:fldChar w:fldCharType="separate"/>
      </w:r>
      <w:r>
        <w:rPr>
          <w:color w:val="000000" w:themeColor="text1"/>
        </w:rPr>
        <w:t>23</w:t>
      </w:r>
      <w:r>
        <w:rPr>
          <w:color w:val="000000" w:themeColor="text1"/>
        </w:rPr>
        <w:fldChar w:fldCharType="end"/>
      </w:r>
      <w:r>
        <w:rPr>
          <w:color w:val="000000" w:themeColor="text1"/>
        </w:rPr>
        <w:fldChar w:fldCharType="end"/>
      </w:r>
    </w:p>
    <w:p w14:paraId="07FAFFA5">
      <w:pPr>
        <w:pStyle w:val="59"/>
        <w:tabs>
          <w:tab w:val="right" w:leader="dot" w:pos="8296"/>
        </w:tabs>
        <w:ind w:firstLine="480"/>
        <w:rPr>
          <w:color w:val="000000" w:themeColor="text1"/>
          <w:sz w:val="21"/>
          <w:szCs w:val="22"/>
        </w:rPr>
      </w:pPr>
      <w:r>
        <w:fldChar w:fldCharType="begin"/>
      </w:r>
      <w:r>
        <w:instrText xml:space="preserve"> HYPERLINK \l "_Toc532325547" </w:instrText>
      </w:r>
      <w:r>
        <w:fldChar w:fldCharType="separate"/>
      </w:r>
      <w:r>
        <w:rPr>
          <w:rStyle w:val="98"/>
          <w:rFonts w:ascii="Times New Roman" w:hAnsi="Times New Roman"/>
          <w:color w:val="000000" w:themeColor="text1"/>
        </w:rPr>
        <w:t>表四、评价适用标准</w:t>
      </w:r>
      <w:r>
        <w:rPr>
          <w:color w:val="000000" w:themeColor="text1"/>
        </w:rPr>
        <w:tab/>
      </w:r>
      <w:r>
        <w:rPr>
          <w:color w:val="000000" w:themeColor="text1"/>
        </w:rPr>
        <w:fldChar w:fldCharType="begin"/>
      </w:r>
      <w:r>
        <w:rPr>
          <w:color w:val="000000" w:themeColor="text1"/>
        </w:rPr>
        <w:instrText xml:space="preserve"> PAGEREF _Toc532325547 \h </w:instrText>
      </w:r>
      <w:r>
        <w:rPr>
          <w:color w:val="000000" w:themeColor="text1"/>
        </w:rPr>
        <w:fldChar w:fldCharType="separate"/>
      </w:r>
      <w:r>
        <w:rPr>
          <w:color w:val="000000" w:themeColor="text1"/>
        </w:rPr>
        <w:t>29</w:t>
      </w:r>
      <w:r>
        <w:rPr>
          <w:color w:val="000000" w:themeColor="text1"/>
        </w:rPr>
        <w:fldChar w:fldCharType="end"/>
      </w:r>
      <w:r>
        <w:rPr>
          <w:color w:val="000000" w:themeColor="text1"/>
        </w:rPr>
        <w:fldChar w:fldCharType="end"/>
      </w:r>
    </w:p>
    <w:p w14:paraId="57F5609E">
      <w:pPr>
        <w:pStyle w:val="59"/>
        <w:tabs>
          <w:tab w:val="right" w:leader="dot" w:pos="8296"/>
        </w:tabs>
        <w:ind w:firstLine="480"/>
        <w:rPr>
          <w:color w:val="000000" w:themeColor="text1"/>
          <w:sz w:val="21"/>
          <w:szCs w:val="22"/>
        </w:rPr>
      </w:pPr>
      <w:r>
        <w:fldChar w:fldCharType="begin"/>
      </w:r>
      <w:r>
        <w:instrText xml:space="preserve"> HYPERLINK \l "_Toc532325548" </w:instrText>
      </w:r>
      <w:r>
        <w:fldChar w:fldCharType="separate"/>
      </w:r>
      <w:r>
        <w:rPr>
          <w:rStyle w:val="98"/>
          <w:rFonts w:ascii="Times New Roman" w:hAnsi="Times New Roman"/>
          <w:color w:val="000000" w:themeColor="text1"/>
        </w:rPr>
        <w:t>表五、建设项目工程分析</w:t>
      </w:r>
      <w:r>
        <w:rPr>
          <w:color w:val="000000" w:themeColor="text1"/>
        </w:rPr>
        <w:tab/>
      </w:r>
      <w:r>
        <w:rPr>
          <w:color w:val="000000" w:themeColor="text1"/>
        </w:rPr>
        <w:fldChar w:fldCharType="begin"/>
      </w:r>
      <w:r>
        <w:rPr>
          <w:color w:val="000000" w:themeColor="text1"/>
        </w:rPr>
        <w:instrText xml:space="preserve"> PAGEREF _Toc532325548 \h </w:instrText>
      </w:r>
      <w:r>
        <w:rPr>
          <w:color w:val="000000" w:themeColor="text1"/>
        </w:rPr>
        <w:fldChar w:fldCharType="separate"/>
      </w:r>
      <w:r>
        <w:rPr>
          <w:color w:val="000000" w:themeColor="text1"/>
        </w:rPr>
        <w:t>31</w:t>
      </w:r>
      <w:r>
        <w:rPr>
          <w:color w:val="000000" w:themeColor="text1"/>
        </w:rPr>
        <w:fldChar w:fldCharType="end"/>
      </w:r>
      <w:r>
        <w:rPr>
          <w:color w:val="000000" w:themeColor="text1"/>
        </w:rPr>
        <w:fldChar w:fldCharType="end"/>
      </w:r>
    </w:p>
    <w:p w14:paraId="721FDB2D">
      <w:pPr>
        <w:pStyle w:val="59"/>
        <w:tabs>
          <w:tab w:val="right" w:leader="dot" w:pos="8296"/>
        </w:tabs>
        <w:ind w:firstLine="480"/>
        <w:rPr>
          <w:color w:val="000000" w:themeColor="text1"/>
          <w:sz w:val="21"/>
          <w:szCs w:val="22"/>
        </w:rPr>
      </w:pPr>
      <w:r>
        <w:fldChar w:fldCharType="begin"/>
      </w:r>
      <w:r>
        <w:instrText xml:space="preserve"> HYPERLINK \l "_Toc532325549" </w:instrText>
      </w:r>
      <w:r>
        <w:fldChar w:fldCharType="separate"/>
      </w:r>
      <w:r>
        <w:rPr>
          <w:rStyle w:val="98"/>
          <w:rFonts w:ascii="Times New Roman" w:hAnsi="Times New Roman"/>
          <w:color w:val="000000" w:themeColor="text1"/>
          <w:kern w:val="0"/>
        </w:rPr>
        <w:t>表六、项目主要污染物产生及预计排放情况</w:t>
      </w:r>
      <w:r>
        <w:rPr>
          <w:color w:val="000000" w:themeColor="text1"/>
        </w:rPr>
        <w:tab/>
      </w:r>
      <w:r>
        <w:rPr>
          <w:color w:val="000000" w:themeColor="text1"/>
        </w:rPr>
        <w:fldChar w:fldCharType="begin"/>
      </w:r>
      <w:r>
        <w:rPr>
          <w:color w:val="000000" w:themeColor="text1"/>
        </w:rPr>
        <w:instrText xml:space="preserve"> PAGEREF _Toc532325549 \h </w:instrText>
      </w:r>
      <w:r>
        <w:rPr>
          <w:color w:val="000000" w:themeColor="text1"/>
        </w:rPr>
        <w:fldChar w:fldCharType="separate"/>
      </w:r>
      <w:r>
        <w:rPr>
          <w:color w:val="000000" w:themeColor="text1"/>
        </w:rPr>
        <w:t>39</w:t>
      </w:r>
      <w:r>
        <w:rPr>
          <w:color w:val="000000" w:themeColor="text1"/>
        </w:rPr>
        <w:fldChar w:fldCharType="end"/>
      </w:r>
      <w:r>
        <w:rPr>
          <w:color w:val="000000" w:themeColor="text1"/>
        </w:rPr>
        <w:fldChar w:fldCharType="end"/>
      </w:r>
    </w:p>
    <w:p w14:paraId="37620267">
      <w:pPr>
        <w:pStyle w:val="59"/>
        <w:tabs>
          <w:tab w:val="right" w:leader="dot" w:pos="8296"/>
        </w:tabs>
        <w:ind w:firstLine="480"/>
        <w:rPr>
          <w:color w:val="000000" w:themeColor="text1"/>
          <w:sz w:val="21"/>
          <w:szCs w:val="22"/>
        </w:rPr>
      </w:pPr>
      <w:r>
        <w:fldChar w:fldCharType="begin"/>
      </w:r>
      <w:r>
        <w:instrText xml:space="preserve"> HYPERLINK \l "_Toc532325550" </w:instrText>
      </w:r>
      <w:r>
        <w:fldChar w:fldCharType="separate"/>
      </w:r>
      <w:r>
        <w:rPr>
          <w:rStyle w:val="98"/>
          <w:rFonts w:ascii="Times New Roman" w:hAnsi="Times New Roman"/>
          <w:color w:val="000000" w:themeColor="text1"/>
        </w:rPr>
        <w:t>表七、环境影响分析</w:t>
      </w:r>
      <w:r>
        <w:rPr>
          <w:color w:val="000000" w:themeColor="text1"/>
        </w:rPr>
        <w:tab/>
      </w:r>
      <w:r>
        <w:rPr>
          <w:color w:val="000000" w:themeColor="text1"/>
        </w:rPr>
        <w:fldChar w:fldCharType="begin"/>
      </w:r>
      <w:r>
        <w:rPr>
          <w:color w:val="000000" w:themeColor="text1"/>
        </w:rPr>
        <w:instrText xml:space="preserve"> PAGEREF _Toc532325550 \h </w:instrText>
      </w:r>
      <w:r>
        <w:rPr>
          <w:color w:val="000000" w:themeColor="text1"/>
        </w:rPr>
        <w:fldChar w:fldCharType="separate"/>
      </w:r>
      <w:r>
        <w:rPr>
          <w:color w:val="000000" w:themeColor="text1"/>
        </w:rPr>
        <w:t>41</w:t>
      </w:r>
      <w:r>
        <w:rPr>
          <w:color w:val="000000" w:themeColor="text1"/>
        </w:rPr>
        <w:fldChar w:fldCharType="end"/>
      </w:r>
      <w:r>
        <w:rPr>
          <w:color w:val="000000" w:themeColor="text1"/>
        </w:rPr>
        <w:fldChar w:fldCharType="end"/>
      </w:r>
    </w:p>
    <w:p w14:paraId="40C669D8">
      <w:pPr>
        <w:pStyle w:val="59"/>
        <w:tabs>
          <w:tab w:val="right" w:leader="dot" w:pos="8296"/>
        </w:tabs>
        <w:ind w:firstLine="480"/>
        <w:rPr>
          <w:color w:val="000000" w:themeColor="text1"/>
          <w:sz w:val="21"/>
          <w:szCs w:val="22"/>
        </w:rPr>
      </w:pPr>
      <w:r>
        <w:fldChar w:fldCharType="begin"/>
      </w:r>
      <w:r>
        <w:instrText xml:space="preserve"> HYPERLINK \l "_Toc532325551" </w:instrText>
      </w:r>
      <w:r>
        <w:fldChar w:fldCharType="separate"/>
      </w:r>
      <w:r>
        <w:rPr>
          <w:rStyle w:val="98"/>
          <w:rFonts w:ascii="Times New Roman" w:hAnsi="Times New Roman"/>
          <w:color w:val="000000" w:themeColor="text1"/>
          <w:kern w:val="36"/>
        </w:rPr>
        <w:t>表八、建设项目拟采取的防治措施及预期治理效果</w:t>
      </w:r>
      <w:r>
        <w:rPr>
          <w:color w:val="000000" w:themeColor="text1"/>
        </w:rPr>
        <w:tab/>
      </w:r>
      <w:r>
        <w:rPr>
          <w:color w:val="000000" w:themeColor="text1"/>
        </w:rPr>
        <w:fldChar w:fldCharType="begin"/>
      </w:r>
      <w:r>
        <w:rPr>
          <w:color w:val="000000" w:themeColor="text1"/>
        </w:rPr>
        <w:instrText xml:space="preserve"> PAGEREF _Toc532325551 \h </w:instrText>
      </w:r>
      <w:r>
        <w:rPr>
          <w:color w:val="000000" w:themeColor="text1"/>
        </w:rPr>
        <w:fldChar w:fldCharType="separate"/>
      </w:r>
      <w:r>
        <w:rPr>
          <w:color w:val="000000" w:themeColor="text1"/>
        </w:rPr>
        <w:t>57</w:t>
      </w:r>
      <w:r>
        <w:rPr>
          <w:color w:val="000000" w:themeColor="text1"/>
        </w:rPr>
        <w:fldChar w:fldCharType="end"/>
      </w:r>
      <w:r>
        <w:rPr>
          <w:color w:val="000000" w:themeColor="text1"/>
        </w:rPr>
        <w:fldChar w:fldCharType="end"/>
      </w:r>
    </w:p>
    <w:p w14:paraId="33B23278">
      <w:pPr>
        <w:pStyle w:val="59"/>
        <w:tabs>
          <w:tab w:val="right" w:leader="dot" w:pos="8296"/>
        </w:tabs>
        <w:ind w:firstLine="480"/>
        <w:rPr>
          <w:color w:val="000000" w:themeColor="text1"/>
          <w:sz w:val="21"/>
          <w:szCs w:val="22"/>
        </w:rPr>
      </w:pPr>
      <w:r>
        <w:fldChar w:fldCharType="begin"/>
      </w:r>
      <w:r>
        <w:instrText xml:space="preserve"> HYPERLINK \l "_Toc532325552" </w:instrText>
      </w:r>
      <w:r>
        <w:fldChar w:fldCharType="separate"/>
      </w:r>
      <w:r>
        <w:rPr>
          <w:rStyle w:val="98"/>
          <w:rFonts w:ascii="Times New Roman" w:hAnsi="Times New Roman"/>
          <w:color w:val="000000" w:themeColor="text1"/>
          <w:kern w:val="44"/>
        </w:rPr>
        <w:t>表九、结论与建议</w:t>
      </w:r>
      <w:r>
        <w:rPr>
          <w:color w:val="000000" w:themeColor="text1"/>
        </w:rPr>
        <w:tab/>
      </w:r>
      <w:r>
        <w:rPr>
          <w:color w:val="000000" w:themeColor="text1"/>
        </w:rPr>
        <w:fldChar w:fldCharType="begin"/>
      </w:r>
      <w:r>
        <w:rPr>
          <w:color w:val="000000" w:themeColor="text1"/>
        </w:rPr>
        <w:instrText xml:space="preserve"> PAGEREF _Toc532325552 \h </w:instrText>
      </w:r>
      <w:r>
        <w:rPr>
          <w:color w:val="000000" w:themeColor="text1"/>
        </w:rPr>
        <w:fldChar w:fldCharType="separate"/>
      </w:r>
      <w:r>
        <w:rPr>
          <w:color w:val="000000" w:themeColor="text1"/>
        </w:rPr>
        <w:t>59</w:t>
      </w:r>
      <w:r>
        <w:rPr>
          <w:color w:val="000000" w:themeColor="text1"/>
        </w:rPr>
        <w:fldChar w:fldCharType="end"/>
      </w:r>
      <w:r>
        <w:rPr>
          <w:color w:val="000000" w:themeColor="text1"/>
        </w:rPr>
        <w:fldChar w:fldCharType="end"/>
      </w:r>
    </w:p>
    <w:p w14:paraId="1A380195">
      <w:pPr>
        <w:pStyle w:val="59"/>
        <w:tabs>
          <w:tab w:val="right" w:leader="dot" w:pos="8296"/>
        </w:tabs>
        <w:ind w:firstLine="480"/>
        <w:rPr>
          <w:color w:val="000000" w:themeColor="text1"/>
          <w:sz w:val="21"/>
          <w:szCs w:val="22"/>
        </w:rPr>
      </w:pPr>
      <w:r>
        <w:fldChar w:fldCharType="begin"/>
      </w:r>
      <w:r>
        <w:instrText xml:space="preserve"> HYPERLINK \l "_Toc532325553" </w:instrText>
      </w:r>
      <w:r>
        <w:fldChar w:fldCharType="separate"/>
      </w:r>
      <w:r>
        <w:rPr>
          <w:rStyle w:val="98"/>
          <w:rFonts w:ascii="Times New Roman" w:hAnsi="Times New Roman"/>
          <w:color w:val="000000" w:themeColor="text1"/>
        </w:rPr>
        <w:t>声环境影响评价专题</w:t>
      </w:r>
      <w:r>
        <w:rPr>
          <w:color w:val="000000" w:themeColor="text1"/>
        </w:rPr>
        <w:tab/>
      </w:r>
      <w:r>
        <w:rPr>
          <w:color w:val="000000" w:themeColor="text1"/>
        </w:rPr>
        <w:fldChar w:fldCharType="begin"/>
      </w:r>
      <w:r>
        <w:rPr>
          <w:color w:val="000000" w:themeColor="text1"/>
        </w:rPr>
        <w:instrText xml:space="preserve"> PAGEREF _Toc532325553 \h </w:instrText>
      </w:r>
      <w:r>
        <w:rPr>
          <w:color w:val="000000" w:themeColor="text1"/>
        </w:rPr>
        <w:fldChar w:fldCharType="separate"/>
      </w:r>
      <w:r>
        <w:rPr>
          <w:color w:val="000000" w:themeColor="text1"/>
        </w:rPr>
        <w:t>71</w:t>
      </w:r>
      <w:r>
        <w:rPr>
          <w:color w:val="000000" w:themeColor="text1"/>
        </w:rPr>
        <w:fldChar w:fldCharType="end"/>
      </w:r>
      <w:r>
        <w:rPr>
          <w:color w:val="000000" w:themeColor="text1"/>
        </w:rPr>
        <w:fldChar w:fldCharType="end"/>
      </w:r>
    </w:p>
    <w:p w14:paraId="4FA68D2F">
      <w:pPr>
        <w:adjustRightInd w:val="0"/>
        <w:snapToGrid w:val="0"/>
        <w:ind w:firstLine="480"/>
        <w:rPr>
          <w:b/>
          <w:bCs/>
          <w:color w:val="000000" w:themeColor="text1"/>
          <w:lang w:val="zh-CN"/>
        </w:rPr>
      </w:pPr>
      <w:r>
        <w:rPr>
          <w:bCs/>
          <w:color w:val="000000" w:themeColor="text1"/>
          <w:lang w:val="zh-CN"/>
        </w:rPr>
        <w:fldChar w:fldCharType="end"/>
      </w:r>
      <w:r>
        <w:rPr>
          <w:rFonts w:hAnsi="宋体"/>
          <w:b/>
          <w:bCs/>
          <w:color w:val="000000" w:themeColor="text1"/>
          <w:lang w:val="zh-CN"/>
        </w:rPr>
        <w:t>附表</w:t>
      </w:r>
    </w:p>
    <w:p w14:paraId="2EEEFBC2">
      <w:pPr>
        <w:adjustRightInd w:val="0"/>
        <w:snapToGrid w:val="0"/>
        <w:ind w:firstLine="480"/>
        <w:rPr>
          <w:color w:val="000000" w:themeColor="text1"/>
        </w:rPr>
      </w:pPr>
      <w:r>
        <w:rPr>
          <w:color w:val="000000" w:themeColor="text1"/>
        </w:rPr>
        <w:t>1</w:t>
      </w:r>
      <w:r>
        <w:rPr>
          <w:rFonts w:hAnsi="宋体"/>
          <w:color w:val="000000" w:themeColor="text1"/>
        </w:rPr>
        <w:t>、建设项目环评审批信息表</w:t>
      </w:r>
    </w:p>
    <w:p w14:paraId="225464F6">
      <w:pPr>
        <w:adjustRightInd w:val="0"/>
        <w:snapToGrid w:val="0"/>
        <w:ind w:firstLine="480"/>
        <w:rPr>
          <w:color w:val="000000" w:themeColor="text1"/>
        </w:rPr>
      </w:pPr>
    </w:p>
    <w:p w14:paraId="3AA4296A">
      <w:pPr>
        <w:adjustRightInd w:val="0"/>
        <w:snapToGrid w:val="0"/>
        <w:ind w:firstLine="482"/>
        <w:rPr>
          <w:b/>
          <w:color w:val="000000" w:themeColor="text1"/>
        </w:rPr>
      </w:pPr>
      <w:r>
        <w:rPr>
          <w:rFonts w:hAnsi="宋体"/>
          <w:b/>
          <w:color w:val="000000" w:themeColor="text1"/>
        </w:rPr>
        <w:t>附件</w:t>
      </w:r>
    </w:p>
    <w:p w14:paraId="66E879A9">
      <w:pPr>
        <w:adjustRightInd w:val="0"/>
        <w:snapToGrid w:val="0"/>
        <w:ind w:firstLine="480"/>
        <w:rPr>
          <w:color w:val="000000" w:themeColor="text1"/>
        </w:rPr>
      </w:pPr>
      <w:r>
        <w:rPr>
          <w:color w:val="000000" w:themeColor="text1"/>
        </w:rPr>
        <w:t>1</w:t>
      </w:r>
      <w:r>
        <w:rPr>
          <w:rFonts w:hAnsi="宋体"/>
          <w:color w:val="000000" w:themeColor="text1"/>
        </w:rPr>
        <w:t>、技术评审意见及修改对照表</w:t>
      </w:r>
    </w:p>
    <w:p w14:paraId="1276160C">
      <w:pPr>
        <w:adjustRightInd w:val="0"/>
        <w:snapToGrid w:val="0"/>
        <w:ind w:firstLine="480"/>
        <w:rPr>
          <w:color w:val="000000" w:themeColor="text1"/>
        </w:rPr>
      </w:pPr>
      <w:r>
        <w:rPr>
          <w:color w:val="000000" w:themeColor="text1"/>
        </w:rPr>
        <w:t>2</w:t>
      </w:r>
      <w:r>
        <w:rPr>
          <w:rFonts w:hAnsi="宋体"/>
          <w:color w:val="000000" w:themeColor="text1"/>
        </w:rPr>
        <w:t>、新平县发展和改革局关于《新平县戛洒镇戛洒江滩涂综合治理工程滨江西岸市政基础设施建设项目可行性研究报告》的批复（新发改投资</w:t>
      </w:r>
      <w:r>
        <w:rPr>
          <w:color w:val="000000" w:themeColor="text1"/>
        </w:rPr>
        <w:t>[2018]66</w:t>
      </w:r>
      <w:r>
        <w:rPr>
          <w:rFonts w:hAnsi="宋体"/>
          <w:color w:val="000000" w:themeColor="text1"/>
        </w:rPr>
        <w:t>号）</w:t>
      </w:r>
    </w:p>
    <w:p w14:paraId="3550CBFF">
      <w:pPr>
        <w:snapToGrid w:val="0"/>
        <w:ind w:firstLine="480"/>
        <w:rPr>
          <w:color w:val="000000" w:themeColor="text1"/>
        </w:rPr>
      </w:pPr>
      <w:r>
        <w:rPr>
          <w:color w:val="000000" w:themeColor="text1"/>
        </w:rPr>
        <w:t>3</w:t>
      </w:r>
      <w:r>
        <w:rPr>
          <w:rFonts w:hAnsi="宋体"/>
          <w:color w:val="000000" w:themeColor="text1"/>
        </w:rPr>
        <w:t>、新平县水利局关于准予玉溪市新平县戛洒镇戛洒江滩涂综合治理工程滨江西岸市政基础设施建设项目滨江路基南引路工程跨河桥梁建设的行政许可（新水许</w:t>
      </w:r>
      <w:r>
        <w:rPr>
          <w:color w:val="000000" w:themeColor="text1"/>
        </w:rPr>
        <w:t>[2018]26</w:t>
      </w:r>
      <w:r>
        <w:rPr>
          <w:rFonts w:hAnsi="宋体"/>
          <w:color w:val="000000" w:themeColor="text1"/>
        </w:rPr>
        <w:t>号）</w:t>
      </w:r>
    </w:p>
    <w:p w14:paraId="61656B3D">
      <w:pPr>
        <w:snapToGrid w:val="0"/>
        <w:ind w:firstLine="480"/>
        <w:rPr>
          <w:color w:val="000000" w:themeColor="text1"/>
        </w:rPr>
      </w:pPr>
      <w:r>
        <w:rPr>
          <w:color w:val="000000" w:themeColor="text1"/>
        </w:rPr>
        <w:t>4</w:t>
      </w:r>
      <w:r>
        <w:rPr>
          <w:rFonts w:hAnsi="宋体"/>
          <w:color w:val="000000" w:themeColor="text1"/>
        </w:rPr>
        <w:t>、监测报告</w:t>
      </w:r>
    </w:p>
    <w:p w14:paraId="0D4181DF">
      <w:pPr>
        <w:snapToGrid w:val="0"/>
        <w:ind w:firstLine="480"/>
        <w:rPr>
          <w:rFonts w:hAnsi="宋体"/>
          <w:color w:val="000000" w:themeColor="text1"/>
        </w:rPr>
      </w:pPr>
      <w:r>
        <w:rPr>
          <w:color w:val="000000" w:themeColor="text1"/>
        </w:rPr>
        <w:t>5</w:t>
      </w:r>
      <w:r>
        <w:rPr>
          <w:rFonts w:hAnsi="宋体"/>
          <w:color w:val="000000" w:themeColor="text1"/>
        </w:rPr>
        <w:t>、</w:t>
      </w:r>
      <w:r>
        <w:rPr>
          <w:rFonts w:hint="eastAsia" w:hAnsi="宋体"/>
          <w:color w:val="000000" w:themeColor="text1"/>
        </w:rPr>
        <w:t>委托代建合同</w:t>
      </w:r>
    </w:p>
    <w:p w14:paraId="25BFB08F">
      <w:pPr>
        <w:snapToGrid w:val="0"/>
        <w:ind w:firstLine="480"/>
        <w:rPr>
          <w:color w:val="000000" w:themeColor="text1"/>
        </w:rPr>
      </w:pPr>
      <w:r>
        <w:rPr>
          <w:rFonts w:hint="eastAsia" w:hAnsi="宋体"/>
          <w:color w:val="000000" w:themeColor="text1"/>
        </w:rPr>
        <w:t>6、环评</w:t>
      </w:r>
      <w:r>
        <w:rPr>
          <w:rFonts w:hAnsi="宋体"/>
          <w:color w:val="000000" w:themeColor="text1"/>
        </w:rPr>
        <w:t>委托合同</w:t>
      </w:r>
    </w:p>
    <w:p w14:paraId="253630A6">
      <w:pPr>
        <w:snapToGrid w:val="0"/>
        <w:ind w:firstLine="480"/>
        <w:rPr>
          <w:color w:val="000000" w:themeColor="text1"/>
        </w:rPr>
      </w:pPr>
      <w:r>
        <w:rPr>
          <w:rFonts w:hint="eastAsia"/>
          <w:color w:val="000000" w:themeColor="text1"/>
        </w:rPr>
        <w:t>7</w:t>
      </w:r>
      <w:r>
        <w:rPr>
          <w:rFonts w:hAnsi="宋体"/>
          <w:color w:val="000000" w:themeColor="text1"/>
        </w:rPr>
        <w:t>、委托书</w:t>
      </w:r>
    </w:p>
    <w:p w14:paraId="40A79E21">
      <w:pPr>
        <w:snapToGrid w:val="0"/>
        <w:ind w:firstLine="480"/>
        <w:rPr>
          <w:color w:val="000000" w:themeColor="text1"/>
        </w:rPr>
      </w:pPr>
      <w:r>
        <w:rPr>
          <w:rFonts w:hint="eastAsia"/>
          <w:color w:val="000000" w:themeColor="text1"/>
        </w:rPr>
        <w:t>8</w:t>
      </w:r>
      <w:r>
        <w:rPr>
          <w:rFonts w:hAnsi="宋体"/>
          <w:color w:val="000000" w:themeColor="text1"/>
        </w:rPr>
        <w:t>、审核记录表</w:t>
      </w:r>
    </w:p>
    <w:p w14:paraId="09A8BC96">
      <w:pPr>
        <w:adjustRightInd w:val="0"/>
        <w:snapToGrid w:val="0"/>
        <w:ind w:firstLine="482"/>
        <w:rPr>
          <w:b/>
          <w:color w:val="000000" w:themeColor="text1"/>
        </w:rPr>
      </w:pPr>
    </w:p>
    <w:p w14:paraId="237E0DC2">
      <w:pPr>
        <w:adjustRightInd w:val="0"/>
        <w:snapToGrid w:val="0"/>
        <w:ind w:firstLine="482"/>
        <w:rPr>
          <w:b/>
          <w:color w:val="000000" w:themeColor="text1"/>
        </w:rPr>
      </w:pPr>
    </w:p>
    <w:p w14:paraId="3C9D1256">
      <w:pPr>
        <w:adjustRightInd w:val="0"/>
        <w:snapToGrid w:val="0"/>
        <w:ind w:firstLine="482"/>
        <w:rPr>
          <w:b/>
          <w:color w:val="000000" w:themeColor="text1"/>
        </w:rPr>
      </w:pPr>
    </w:p>
    <w:p w14:paraId="6D3B697A">
      <w:pPr>
        <w:adjustRightInd w:val="0"/>
        <w:snapToGrid w:val="0"/>
        <w:ind w:firstLine="482"/>
        <w:rPr>
          <w:rFonts w:hint="eastAsia"/>
          <w:b/>
          <w:color w:val="000000" w:themeColor="text1"/>
        </w:rPr>
      </w:pPr>
    </w:p>
    <w:p w14:paraId="1E64BF69">
      <w:pPr>
        <w:adjustRightInd w:val="0"/>
        <w:snapToGrid w:val="0"/>
        <w:ind w:firstLine="482"/>
        <w:rPr>
          <w:b/>
          <w:color w:val="000000" w:themeColor="text1"/>
        </w:rPr>
      </w:pPr>
      <w:r>
        <w:rPr>
          <w:rFonts w:hAnsi="宋体"/>
          <w:b/>
          <w:color w:val="000000" w:themeColor="text1"/>
        </w:rPr>
        <w:t>附图：</w:t>
      </w:r>
    </w:p>
    <w:p w14:paraId="23489041">
      <w:pPr>
        <w:adjustRightInd w:val="0"/>
        <w:snapToGrid w:val="0"/>
        <w:ind w:firstLine="480"/>
        <w:rPr>
          <w:color w:val="000000" w:themeColor="text1"/>
        </w:rPr>
      </w:pPr>
      <w:r>
        <w:rPr>
          <w:color w:val="000000" w:themeColor="text1"/>
        </w:rPr>
        <w:t>1</w:t>
      </w:r>
      <w:r>
        <w:rPr>
          <w:rFonts w:hAnsi="宋体"/>
          <w:color w:val="000000" w:themeColor="text1"/>
        </w:rPr>
        <w:t>、项目地理位置图</w:t>
      </w:r>
    </w:p>
    <w:p w14:paraId="576D80F9">
      <w:pPr>
        <w:adjustRightInd w:val="0"/>
        <w:snapToGrid w:val="0"/>
        <w:ind w:firstLine="480"/>
        <w:rPr>
          <w:color w:val="000000" w:themeColor="text1"/>
        </w:rPr>
      </w:pPr>
      <w:r>
        <w:rPr>
          <w:color w:val="000000" w:themeColor="text1"/>
        </w:rPr>
        <w:t>2</w:t>
      </w:r>
      <w:r>
        <w:rPr>
          <w:rFonts w:hAnsi="宋体"/>
          <w:color w:val="000000" w:themeColor="text1"/>
        </w:rPr>
        <w:t>、南引路平面布置图</w:t>
      </w:r>
    </w:p>
    <w:p w14:paraId="30C564C4">
      <w:pPr>
        <w:adjustRightInd w:val="0"/>
        <w:snapToGrid w:val="0"/>
        <w:ind w:firstLine="480"/>
        <w:rPr>
          <w:color w:val="000000" w:themeColor="text1"/>
        </w:rPr>
      </w:pPr>
      <w:r>
        <w:rPr>
          <w:color w:val="000000" w:themeColor="text1"/>
        </w:rPr>
        <w:t>3</w:t>
      </w:r>
      <w:r>
        <w:rPr>
          <w:rFonts w:hAnsi="宋体"/>
          <w:color w:val="000000" w:themeColor="text1"/>
        </w:rPr>
        <w:t>、南引路纵断面设计图</w:t>
      </w:r>
    </w:p>
    <w:p w14:paraId="3F4923A3">
      <w:pPr>
        <w:adjustRightInd w:val="0"/>
        <w:snapToGrid w:val="0"/>
        <w:ind w:firstLine="480"/>
        <w:rPr>
          <w:color w:val="000000" w:themeColor="text1"/>
        </w:rPr>
      </w:pPr>
      <w:r>
        <w:rPr>
          <w:color w:val="000000" w:themeColor="text1"/>
        </w:rPr>
        <w:t>4</w:t>
      </w:r>
      <w:r>
        <w:rPr>
          <w:rFonts w:hAnsi="宋体"/>
          <w:color w:val="000000" w:themeColor="text1"/>
        </w:rPr>
        <w:t>、滨江路平面布置图</w:t>
      </w:r>
    </w:p>
    <w:p w14:paraId="4AB05585">
      <w:pPr>
        <w:adjustRightInd w:val="0"/>
        <w:snapToGrid w:val="0"/>
        <w:ind w:firstLine="480"/>
        <w:rPr>
          <w:color w:val="000000" w:themeColor="text1"/>
        </w:rPr>
      </w:pPr>
      <w:r>
        <w:rPr>
          <w:color w:val="000000" w:themeColor="text1"/>
        </w:rPr>
        <w:t>5</w:t>
      </w:r>
      <w:r>
        <w:rPr>
          <w:rFonts w:hAnsi="宋体"/>
          <w:color w:val="000000" w:themeColor="text1"/>
        </w:rPr>
        <w:t>、滨江路纵断面设计图</w:t>
      </w:r>
    </w:p>
    <w:p w14:paraId="4DDF127B">
      <w:pPr>
        <w:adjustRightInd w:val="0"/>
        <w:snapToGrid w:val="0"/>
        <w:ind w:firstLine="480"/>
        <w:rPr>
          <w:color w:val="000000" w:themeColor="text1"/>
        </w:rPr>
      </w:pPr>
      <w:r>
        <w:rPr>
          <w:color w:val="000000" w:themeColor="text1"/>
        </w:rPr>
        <w:t>6</w:t>
      </w:r>
      <w:r>
        <w:rPr>
          <w:rFonts w:hAnsi="宋体"/>
          <w:color w:val="000000" w:themeColor="text1"/>
        </w:rPr>
        <w:t>、项目评价工作示意图</w:t>
      </w:r>
    </w:p>
    <w:p w14:paraId="4A62CCA0">
      <w:pPr>
        <w:adjustRightInd w:val="0"/>
        <w:snapToGrid w:val="0"/>
        <w:ind w:firstLine="480"/>
        <w:rPr>
          <w:bCs/>
          <w:color w:val="000000" w:themeColor="text1"/>
        </w:rPr>
      </w:pPr>
      <w:r>
        <w:rPr>
          <w:color w:val="000000" w:themeColor="text1"/>
        </w:rPr>
        <w:t>7</w:t>
      </w:r>
      <w:r>
        <w:rPr>
          <w:rFonts w:hAnsi="宋体"/>
          <w:color w:val="000000" w:themeColor="text1"/>
        </w:rPr>
        <w:t>、项目与</w:t>
      </w:r>
      <w:r>
        <w:rPr>
          <w:rFonts w:hAnsi="宋体"/>
          <w:bCs/>
          <w:color w:val="000000" w:themeColor="text1"/>
        </w:rPr>
        <w:t>《新平县戛洒集镇镇区总体规划调整（</w:t>
      </w:r>
      <w:r>
        <w:rPr>
          <w:bCs/>
          <w:color w:val="000000" w:themeColor="text1"/>
        </w:rPr>
        <w:t>2010~2030</w:t>
      </w:r>
      <w:r>
        <w:rPr>
          <w:rFonts w:hAnsi="宋体"/>
          <w:bCs/>
          <w:color w:val="000000" w:themeColor="text1"/>
        </w:rPr>
        <w:t>）》交通规划位置关系图</w:t>
      </w:r>
    </w:p>
    <w:p w14:paraId="22F15D15">
      <w:pPr>
        <w:adjustRightInd w:val="0"/>
        <w:snapToGrid w:val="0"/>
        <w:ind w:firstLine="480"/>
        <w:rPr>
          <w:bCs/>
          <w:color w:val="000000" w:themeColor="text1"/>
        </w:rPr>
      </w:pPr>
      <w:r>
        <w:rPr>
          <w:bCs/>
          <w:color w:val="000000" w:themeColor="text1"/>
        </w:rPr>
        <w:t>8</w:t>
      </w:r>
      <w:r>
        <w:rPr>
          <w:rFonts w:hAnsi="宋体"/>
          <w:bCs/>
          <w:color w:val="000000" w:themeColor="text1"/>
        </w:rPr>
        <w:t>、</w:t>
      </w:r>
      <w:r>
        <w:rPr>
          <w:rFonts w:hAnsi="宋体"/>
          <w:color w:val="000000" w:themeColor="text1"/>
        </w:rPr>
        <w:t>项目与</w:t>
      </w:r>
      <w:r>
        <w:rPr>
          <w:rFonts w:hAnsi="宋体"/>
          <w:bCs/>
          <w:color w:val="000000" w:themeColor="text1"/>
        </w:rPr>
        <w:t>《新平县戛洒集镇镇区总体规划调整（</w:t>
      </w:r>
      <w:r>
        <w:rPr>
          <w:bCs/>
          <w:color w:val="000000" w:themeColor="text1"/>
        </w:rPr>
        <w:t>2010~2030</w:t>
      </w:r>
      <w:r>
        <w:rPr>
          <w:rFonts w:hAnsi="宋体"/>
          <w:bCs/>
          <w:color w:val="000000" w:themeColor="text1"/>
        </w:rPr>
        <w:t>）》用地规划位置关系图</w:t>
      </w:r>
    </w:p>
    <w:p w14:paraId="02E8705F">
      <w:pPr>
        <w:adjustRightInd w:val="0"/>
        <w:snapToGrid w:val="0"/>
        <w:ind w:firstLine="480"/>
        <w:rPr>
          <w:bCs/>
          <w:color w:val="000000" w:themeColor="text1"/>
        </w:rPr>
      </w:pPr>
      <w:r>
        <w:rPr>
          <w:bCs/>
          <w:color w:val="000000" w:themeColor="text1"/>
        </w:rPr>
        <w:t>9</w:t>
      </w:r>
      <w:r>
        <w:rPr>
          <w:rFonts w:hAnsi="宋体"/>
          <w:bCs/>
          <w:color w:val="000000" w:themeColor="text1"/>
        </w:rPr>
        <w:t>、项目近期昼间等声级线图</w:t>
      </w:r>
    </w:p>
    <w:p w14:paraId="11CD7BAC">
      <w:pPr>
        <w:adjustRightInd w:val="0"/>
        <w:snapToGrid w:val="0"/>
        <w:ind w:firstLine="480"/>
        <w:rPr>
          <w:color w:val="000000" w:themeColor="text1"/>
        </w:rPr>
      </w:pPr>
      <w:r>
        <w:rPr>
          <w:bCs/>
          <w:color w:val="000000" w:themeColor="text1"/>
        </w:rPr>
        <w:t>10</w:t>
      </w:r>
      <w:r>
        <w:rPr>
          <w:rFonts w:hAnsi="宋体"/>
          <w:bCs/>
          <w:color w:val="000000" w:themeColor="text1"/>
        </w:rPr>
        <w:t>、项目近期夜间等声级线图</w:t>
      </w:r>
    </w:p>
    <w:p w14:paraId="29CF44C2">
      <w:pPr>
        <w:adjustRightInd w:val="0"/>
        <w:snapToGrid w:val="0"/>
        <w:ind w:firstLine="480"/>
        <w:rPr>
          <w:color w:val="000000" w:themeColor="text1"/>
        </w:rPr>
      </w:pPr>
      <w:r>
        <w:rPr>
          <w:color w:val="000000" w:themeColor="text1"/>
        </w:rPr>
        <w:t>11</w:t>
      </w:r>
      <w:r>
        <w:rPr>
          <w:rFonts w:hAnsi="宋体"/>
          <w:color w:val="000000" w:themeColor="text1"/>
        </w:rPr>
        <w:t>、</w:t>
      </w:r>
      <w:r>
        <w:rPr>
          <w:rFonts w:hAnsi="宋体"/>
          <w:bCs/>
          <w:color w:val="000000" w:themeColor="text1"/>
        </w:rPr>
        <w:t>项目中期昼间等声级线图</w:t>
      </w:r>
    </w:p>
    <w:p w14:paraId="607D1C66">
      <w:pPr>
        <w:adjustRightInd w:val="0"/>
        <w:snapToGrid w:val="0"/>
        <w:ind w:firstLine="480"/>
        <w:rPr>
          <w:color w:val="000000" w:themeColor="text1"/>
        </w:rPr>
      </w:pPr>
      <w:r>
        <w:rPr>
          <w:bCs/>
          <w:color w:val="000000" w:themeColor="text1"/>
        </w:rPr>
        <w:t>12</w:t>
      </w:r>
      <w:r>
        <w:rPr>
          <w:rFonts w:hAnsi="宋体"/>
          <w:bCs/>
          <w:color w:val="000000" w:themeColor="text1"/>
        </w:rPr>
        <w:t>、项目中期夜间等声级线图</w:t>
      </w:r>
    </w:p>
    <w:p w14:paraId="39F773B1">
      <w:pPr>
        <w:adjustRightInd w:val="0"/>
        <w:snapToGrid w:val="0"/>
        <w:ind w:firstLine="480"/>
        <w:rPr>
          <w:color w:val="000000" w:themeColor="text1"/>
        </w:rPr>
      </w:pPr>
      <w:r>
        <w:rPr>
          <w:color w:val="000000" w:themeColor="text1"/>
        </w:rPr>
        <w:t>13</w:t>
      </w:r>
      <w:r>
        <w:rPr>
          <w:rFonts w:hAnsi="宋体"/>
          <w:color w:val="000000" w:themeColor="text1"/>
        </w:rPr>
        <w:t>、</w:t>
      </w:r>
      <w:r>
        <w:rPr>
          <w:rFonts w:hAnsi="宋体"/>
          <w:bCs/>
          <w:color w:val="000000" w:themeColor="text1"/>
        </w:rPr>
        <w:t>项目远期昼间等声级线图</w:t>
      </w:r>
    </w:p>
    <w:p w14:paraId="0E92574D">
      <w:pPr>
        <w:adjustRightInd w:val="0"/>
        <w:snapToGrid w:val="0"/>
        <w:ind w:firstLine="480"/>
        <w:rPr>
          <w:color w:val="000000" w:themeColor="text1"/>
        </w:rPr>
      </w:pPr>
      <w:r>
        <w:rPr>
          <w:color w:val="000000" w:themeColor="text1"/>
        </w:rPr>
        <w:t>14</w:t>
      </w:r>
      <w:r>
        <w:rPr>
          <w:rFonts w:hAnsi="宋体"/>
          <w:color w:val="000000" w:themeColor="text1"/>
        </w:rPr>
        <w:t>、</w:t>
      </w:r>
      <w:r>
        <w:rPr>
          <w:rFonts w:hAnsi="宋体"/>
          <w:bCs/>
          <w:color w:val="000000" w:themeColor="text1"/>
        </w:rPr>
        <w:t>项目远期夜间等声级线图</w:t>
      </w:r>
    </w:p>
    <w:p w14:paraId="2BB20136">
      <w:pPr>
        <w:ind w:firstLine="480"/>
        <w:rPr>
          <w:color w:val="000000" w:themeColor="text1"/>
          <w:szCs w:val="20"/>
        </w:rPr>
        <w:sectPr>
          <w:pgSz w:w="11906" w:h="16838"/>
          <w:pgMar w:top="1247" w:right="1800" w:bottom="1247" w:left="1800" w:header="720" w:footer="720" w:gutter="0"/>
          <w:pgNumType w:start="1"/>
          <w:cols w:space="720" w:num="1"/>
          <w:docGrid w:type="lines" w:linePitch="312" w:charSpace="0"/>
        </w:sectPr>
      </w:pPr>
    </w:p>
    <w:p w14:paraId="101023B9">
      <w:pPr>
        <w:pStyle w:val="3"/>
        <w:rPr>
          <w:b w:val="0"/>
          <w:bCs/>
          <w:color w:val="000000" w:themeColor="text1"/>
          <w:kern w:val="0"/>
          <w:szCs w:val="30"/>
        </w:rPr>
      </w:pPr>
      <w:bookmarkStart w:id="4" w:name="_Toc532318979"/>
      <w:bookmarkStart w:id="5" w:name="_Toc532325543"/>
      <w:r>
        <w:rPr>
          <w:rFonts w:hAnsi="宋体"/>
          <w:color w:val="000000" w:themeColor="text1"/>
        </w:rPr>
        <w:t>表一、建设项目基本情况</w:t>
      </w:r>
      <w:bookmarkEnd w:id="0"/>
      <w:bookmarkEnd w:id="4"/>
      <w:bookmarkEnd w:id="5"/>
    </w:p>
    <w:tbl>
      <w:tblPr>
        <w:tblStyle w:val="88"/>
        <w:tblW w:w="9198" w:type="dxa"/>
        <w:jc w:val="center"/>
        <w:tblLayout w:type="fixed"/>
        <w:tblCellMar>
          <w:top w:w="0" w:type="dxa"/>
          <w:left w:w="108" w:type="dxa"/>
          <w:bottom w:w="0" w:type="dxa"/>
          <w:right w:w="108" w:type="dxa"/>
        </w:tblCellMar>
      </w:tblPr>
      <w:tblGrid>
        <w:gridCol w:w="1390"/>
        <w:gridCol w:w="1646"/>
        <w:gridCol w:w="290"/>
        <w:gridCol w:w="720"/>
        <w:gridCol w:w="756"/>
        <w:gridCol w:w="1032"/>
        <w:gridCol w:w="379"/>
        <w:gridCol w:w="298"/>
        <w:gridCol w:w="221"/>
        <w:gridCol w:w="922"/>
        <w:gridCol w:w="1544"/>
      </w:tblGrid>
      <w:tr w14:paraId="378EEA44">
        <w:tblPrEx>
          <w:tblCellMar>
            <w:top w:w="0" w:type="dxa"/>
            <w:left w:w="108" w:type="dxa"/>
            <w:bottom w:w="0" w:type="dxa"/>
            <w:right w:w="108" w:type="dxa"/>
          </w:tblCellMar>
        </w:tblPrEx>
        <w:trPr>
          <w:trHeight w:val="510" w:hRule="atLeast"/>
          <w:jc w:val="center"/>
        </w:trPr>
        <w:tc>
          <w:tcPr>
            <w:tcW w:w="1390" w:type="dxa"/>
            <w:tcBorders>
              <w:top w:val="single" w:color="000000" w:sz="4" w:space="0"/>
              <w:left w:val="single" w:color="000000" w:sz="4" w:space="0"/>
              <w:bottom w:val="single" w:color="000000" w:sz="4" w:space="0"/>
              <w:right w:val="single" w:color="000000" w:sz="4" w:space="0"/>
            </w:tcBorders>
            <w:vAlign w:val="center"/>
          </w:tcPr>
          <w:p w14:paraId="784E1199">
            <w:pPr>
              <w:widowControl/>
              <w:ind w:firstLine="0" w:firstLineChars="0"/>
              <w:jc w:val="left"/>
              <w:rPr>
                <w:color w:val="000000" w:themeColor="text1"/>
                <w:kern w:val="0"/>
                <w:u w:val="single"/>
              </w:rPr>
            </w:pPr>
            <w:r>
              <w:rPr>
                <w:rFonts w:hAnsi="宋体"/>
                <w:color w:val="000000" w:themeColor="text1"/>
                <w:kern w:val="0"/>
              </w:rPr>
              <w:t>项目名称</w:t>
            </w:r>
          </w:p>
        </w:tc>
        <w:tc>
          <w:tcPr>
            <w:tcW w:w="7808" w:type="dxa"/>
            <w:gridSpan w:val="10"/>
            <w:tcBorders>
              <w:top w:val="single" w:color="000000" w:sz="4" w:space="0"/>
              <w:left w:val="nil"/>
              <w:bottom w:val="single" w:color="000000" w:sz="4" w:space="0"/>
              <w:right w:val="single" w:color="000000" w:sz="4" w:space="0"/>
            </w:tcBorders>
            <w:vAlign w:val="center"/>
          </w:tcPr>
          <w:p w14:paraId="1555A107">
            <w:pPr>
              <w:adjustRightInd w:val="0"/>
              <w:ind w:firstLine="0" w:firstLineChars="0"/>
              <w:textAlignment w:val="baseline"/>
              <w:rPr>
                <w:color w:val="000000" w:themeColor="text1"/>
              </w:rPr>
            </w:pPr>
            <w:r>
              <w:rPr>
                <w:rFonts w:hAnsi="宋体"/>
                <w:color w:val="000000" w:themeColor="text1"/>
              </w:rPr>
              <w:t>新平县戛洒镇戛洒江滩涂综合治理工程滨江西岸市政基础设施建设项目</w:t>
            </w:r>
          </w:p>
        </w:tc>
      </w:tr>
      <w:tr w14:paraId="49F122E8">
        <w:tblPrEx>
          <w:tblCellMar>
            <w:top w:w="0" w:type="dxa"/>
            <w:left w:w="108" w:type="dxa"/>
            <w:bottom w:w="0" w:type="dxa"/>
            <w:right w:w="108" w:type="dxa"/>
          </w:tblCellMar>
        </w:tblPrEx>
        <w:trPr>
          <w:trHeight w:val="510" w:hRule="atLeast"/>
          <w:jc w:val="center"/>
        </w:trPr>
        <w:tc>
          <w:tcPr>
            <w:tcW w:w="1390" w:type="dxa"/>
            <w:tcBorders>
              <w:top w:val="single" w:color="000000" w:sz="4" w:space="0"/>
              <w:left w:val="single" w:color="000000" w:sz="4" w:space="0"/>
              <w:bottom w:val="single" w:color="000000" w:sz="4" w:space="0"/>
              <w:right w:val="single" w:color="000000" w:sz="4" w:space="0"/>
            </w:tcBorders>
            <w:vAlign w:val="center"/>
          </w:tcPr>
          <w:p w14:paraId="62457B31">
            <w:pPr>
              <w:widowControl/>
              <w:ind w:firstLine="0" w:firstLineChars="0"/>
              <w:jc w:val="left"/>
              <w:rPr>
                <w:color w:val="000000" w:themeColor="text1"/>
                <w:kern w:val="0"/>
                <w:u w:val="single"/>
              </w:rPr>
            </w:pPr>
            <w:r>
              <w:rPr>
                <w:rFonts w:hAnsi="宋体"/>
                <w:color w:val="000000" w:themeColor="text1"/>
                <w:kern w:val="0"/>
              </w:rPr>
              <w:t>建设单位</w:t>
            </w:r>
          </w:p>
        </w:tc>
        <w:tc>
          <w:tcPr>
            <w:tcW w:w="7808" w:type="dxa"/>
            <w:gridSpan w:val="10"/>
            <w:tcBorders>
              <w:top w:val="single" w:color="000000" w:sz="4" w:space="0"/>
              <w:left w:val="nil"/>
              <w:bottom w:val="single" w:color="000000" w:sz="4" w:space="0"/>
              <w:right w:val="single" w:color="000000" w:sz="4" w:space="0"/>
            </w:tcBorders>
            <w:vAlign w:val="center"/>
          </w:tcPr>
          <w:p w14:paraId="2F02FBA7">
            <w:pPr>
              <w:adjustRightInd w:val="0"/>
              <w:ind w:firstLine="480"/>
              <w:jc w:val="center"/>
              <w:textAlignment w:val="baseline"/>
              <w:rPr>
                <w:color w:val="000000" w:themeColor="text1"/>
              </w:rPr>
            </w:pPr>
            <w:r>
              <w:rPr>
                <w:rFonts w:hAnsi="宋体"/>
                <w:color w:val="000000" w:themeColor="text1"/>
              </w:rPr>
              <w:t>新平彝族傣族自治县戛洒镇人民政府</w:t>
            </w:r>
          </w:p>
        </w:tc>
      </w:tr>
      <w:tr w14:paraId="6CDD57DA">
        <w:tblPrEx>
          <w:tblCellMar>
            <w:top w:w="0" w:type="dxa"/>
            <w:left w:w="108" w:type="dxa"/>
            <w:bottom w:w="0" w:type="dxa"/>
            <w:right w:w="108" w:type="dxa"/>
          </w:tblCellMar>
        </w:tblPrEx>
        <w:trPr>
          <w:trHeight w:val="510" w:hRule="atLeast"/>
          <w:jc w:val="center"/>
        </w:trPr>
        <w:tc>
          <w:tcPr>
            <w:tcW w:w="1390" w:type="dxa"/>
            <w:tcBorders>
              <w:top w:val="single" w:color="000000" w:sz="4" w:space="0"/>
              <w:left w:val="single" w:color="000000" w:sz="4" w:space="0"/>
              <w:bottom w:val="single" w:color="000000" w:sz="4" w:space="0"/>
              <w:right w:val="single" w:color="000000" w:sz="4" w:space="0"/>
            </w:tcBorders>
            <w:vAlign w:val="center"/>
          </w:tcPr>
          <w:p w14:paraId="02F9AEA1">
            <w:pPr>
              <w:widowControl/>
              <w:ind w:firstLine="0" w:firstLineChars="0"/>
              <w:jc w:val="left"/>
              <w:rPr>
                <w:color w:val="000000" w:themeColor="text1"/>
                <w:kern w:val="0"/>
              </w:rPr>
            </w:pPr>
            <w:r>
              <w:rPr>
                <w:rFonts w:hAnsi="宋体"/>
                <w:color w:val="000000" w:themeColor="text1"/>
                <w:kern w:val="0"/>
              </w:rPr>
              <w:t>法人代表</w:t>
            </w:r>
          </w:p>
        </w:tc>
        <w:tc>
          <w:tcPr>
            <w:tcW w:w="3412" w:type="dxa"/>
            <w:gridSpan w:val="4"/>
            <w:tcBorders>
              <w:top w:val="single" w:color="000000" w:sz="4" w:space="0"/>
              <w:left w:val="nil"/>
              <w:bottom w:val="single" w:color="000000" w:sz="4" w:space="0"/>
              <w:right w:val="single" w:color="000000" w:sz="4" w:space="0"/>
            </w:tcBorders>
            <w:vAlign w:val="center"/>
          </w:tcPr>
          <w:p w14:paraId="59A8C015">
            <w:pPr>
              <w:widowControl/>
              <w:spacing w:line="240" w:lineRule="auto"/>
              <w:ind w:firstLine="0" w:firstLineChars="0"/>
              <w:jc w:val="center"/>
              <w:rPr>
                <w:color w:val="000000" w:themeColor="text1"/>
                <w:kern w:val="0"/>
              </w:rPr>
            </w:pPr>
            <w:r>
              <w:rPr>
                <w:rFonts w:hAnsi="宋体"/>
                <w:color w:val="000000" w:themeColor="text1"/>
                <w:kern w:val="0"/>
              </w:rPr>
              <w:t>罗继冰</w:t>
            </w:r>
          </w:p>
        </w:tc>
        <w:tc>
          <w:tcPr>
            <w:tcW w:w="1709" w:type="dxa"/>
            <w:gridSpan w:val="3"/>
            <w:tcBorders>
              <w:top w:val="single" w:color="000000" w:sz="4" w:space="0"/>
              <w:left w:val="nil"/>
              <w:bottom w:val="single" w:color="000000" w:sz="4" w:space="0"/>
              <w:right w:val="single" w:color="000000" w:sz="4" w:space="0"/>
            </w:tcBorders>
            <w:vAlign w:val="center"/>
          </w:tcPr>
          <w:p w14:paraId="57B9E23E">
            <w:pPr>
              <w:widowControl/>
              <w:ind w:firstLine="0" w:firstLineChars="0"/>
              <w:jc w:val="center"/>
              <w:rPr>
                <w:color w:val="000000" w:themeColor="text1"/>
                <w:kern w:val="0"/>
              </w:rPr>
            </w:pPr>
            <w:r>
              <w:rPr>
                <w:rFonts w:hAnsi="宋体"/>
                <w:color w:val="000000" w:themeColor="text1"/>
                <w:kern w:val="0"/>
              </w:rPr>
              <w:t>联系人</w:t>
            </w:r>
          </w:p>
        </w:tc>
        <w:tc>
          <w:tcPr>
            <w:tcW w:w="2687" w:type="dxa"/>
            <w:gridSpan w:val="3"/>
            <w:tcBorders>
              <w:top w:val="single" w:color="000000" w:sz="4" w:space="0"/>
              <w:left w:val="nil"/>
              <w:bottom w:val="single" w:color="000000" w:sz="4" w:space="0"/>
              <w:right w:val="single" w:color="000000" w:sz="4" w:space="0"/>
            </w:tcBorders>
            <w:vAlign w:val="center"/>
          </w:tcPr>
          <w:p w14:paraId="1E697902">
            <w:pPr>
              <w:widowControl/>
              <w:ind w:firstLine="0" w:firstLineChars="0"/>
              <w:jc w:val="center"/>
              <w:rPr>
                <w:color w:val="000000" w:themeColor="text1"/>
                <w:kern w:val="0"/>
              </w:rPr>
            </w:pPr>
            <w:r>
              <w:rPr>
                <w:rFonts w:hAnsi="宋体"/>
                <w:color w:val="000000" w:themeColor="text1"/>
                <w:kern w:val="0"/>
              </w:rPr>
              <w:t>乐小芳</w:t>
            </w:r>
          </w:p>
        </w:tc>
      </w:tr>
      <w:tr w14:paraId="308431B8">
        <w:tblPrEx>
          <w:tblCellMar>
            <w:top w:w="0" w:type="dxa"/>
            <w:left w:w="108" w:type="dxa"/>
            <w:bottom w:w="0" w:type="dxa"/>
            <w:right w:w="108" w:type="dxa"/>
          </w:tblCellMar>
        </w:tblPrEx>
        <w:trPr>
          <w:trHeight w:val="510" w:hRule="atLeast"/>
          <w:jc w:val="center"/>
        </w:trPr>
        <w:tc>
          <w:tcPr>
            <w:tcW w:w="1390" w:type="dxa"/>
            <w:tcBorders>
              <w:top w:val="single" w:color="000000" w:sz="4" w:space="0"/>
              <w:left w:val="single" w:color="000000" w:sz="4" w:space="0"/>
              <w:bottom w:val="single" w:color="000000" w:sz="4" w:space="0"/>
              <w:right w:val="single" w:color="000000" w:sz="4" w:space="0"/>
            </w:tcBorders>
            <w:vAlign w:val="center"/>
          </w:tcPr>
          <w:p w14:paraId="6D0438F5">
            <w:pPr>
              <w:widowControl/>
              <w:ind w:firstLine="0" w:firstLineChars="0"/>
              <w:jc w:val="left"/>
              <w:rPr>
                <w:color w:val="000000" w:themeColor="text1"/>
                <w:kern w:val="0"/>
              </w:rPr>
            </w:pPr>
            <w:r>
              <w:rPr>
                <w:rFonts w:hAnsi="宋体"/>
                <w:color w:val="000000" w:themeColor="text1"/>
                <w:kern w:val="0"/>
              </w:rPr>
              <w:t>通讯地址</w:t>
            </w:r>
          </w:p>
        </w:tc>
        <w:tc>
          <w:tcPr>
            <w:tcW w:w="7808" w:type="dxa"/>
            <w:gridSpan w:val="10"/>
            <w:tcBorders>
              <w:top w:val="single" w:color="000000" w:sz="4" w:space="0"/>
              <w:left w:val="nil"/>
              <w:bottom w:val="single" w:color="000000" w:sz="4" w:space="0"/>
              <w:right w:val="single" w:color="000000" w:sz="4" w:space="0"/>
            </w:tcBorders>
            <w:vAlign w:val="center"/>
          </w:tcPr>
          <w:p w14:paraId="4AB9C44F">
            <w:pPr>
              <w:widowControl/>
              <w:ind w:firstLine="0" w:firstLineChars="0"/>
              <w:jc w:val="center"/>
              <w:rPr>
                <w:color w:val="000000" w:themeColor="text1"/>
                <w:spacing w:val="-2"/>
                <w:kern w:val="0"/>
              </w:rPr>
            </w:pPr>
            <w:r>
              <w:rPr>
                <w:rFonts w:hAnsi="宋体"/>
                <w:color w:val="000000" w:themeColor="text1"/>
                <w:spacing w:val="-2"/>
                <w:kern w:val="0"/>
              </w:rPr>
              <w:t>新平县戛洒镇人民政府</w:t>
            </w:r>
          </w:p>
        </w:tc>
      </w:tr>
      <w:tr w14:paraId="34080985">
        <w:tblPrEx>
          <w:tblCellMar>
            <w:top w:w="0" w:type="dxa"/>
            <w:left w:w="108" w:type="dxa"/>
            <w:bottom w:w="0" w:type="dxa"/>
            <w:right w:w="108" w:type="dxa"/>
          </w:tblCellMar>
        </w:tblPrEx>
        <w:trPr>
          <w:trHeight w:val="510" w:hRule="atLeast"/>
          <w:jc w:val="center"/>
        </w:trPr>
        <w:tc>
          <w:tcPr>
            <w:tcW w:w="1390" w:type="dxa"/>
            <w:tcBorders>
              <w:top w:val="single" w:color="000000" w:sz="4" w:space="0"/>
              <w:left w:val="single" w:color="000000" w:sz="4" w:space="0"/>
              <w:bottom w:val="single" w:color="000000" w:sz="4" w:space="0"/>
              <w:right w:val="single" w:color="000000" w:sz="4" w:space="0"/>
            </w:tcBorders>
            <w:vAlign w:val="center"/>
          </w:tcPr>
          <w:p w14:paraId="14256BF6">
            <w:pPr>
              <w:widowControl/>
              <w:ind w:firstLine="0" w:firstLineChars="0"/>
              <w:jc w:val="left"/>
              <w:rPr>
                <w:color w:val="000000" w:themeColor="text1"/>
                <w:kern w:val="0"/>
              </w:rPr>
            </w:pPr>
            <w:r>
              <w:rPr>
                <w:rFonts w:hAnsi="宋体"/>
                <w:color w:val="000000" w:themeColor="text1"/>
                <w:kern w:val="0"/>
              </w:rPr>
              <w:t>联系电话</w:t>
            </w:r>
          </w:p>
        </w:tc>
        <w:tc>
          <w:tcPr>
            <w:tcW w:w="1936" w:type="dxa"/>
            <w:gridSpan w:val="2"/>
            <w:tcBorders>
              <w:top w:val="single" w:color="000000" w:sz="4" w:space="0"/>
              <w:left w:val="nil"/>
              <w:bottom w:val="single" w:color="000000" w:sz="4" w:space="0"/>
              <w:right w:val="single" w:color="000000" w:sz="4" w:space="0"/>
            </w:tcBorders>
            <w:vAlign w:val="center"/>
          </w:tcPr>
          <w:p w14:paraId="59659C00">
            <w:pPr>
              <w:widowControl/>
              <w:ind w:firstLine="0" w:firstLineChars="0"/>
              <w:jc w:val="center"/>
              <w:rPr>
                <w:color w:val="000000" w:themeColor="text1"/>
                <w:kern w:val="0"/>
              </w:rPr>
            </w:pPr>
            <w:r>
              <w:rPr>
                <w:color w:val="000000" w:themeColor="text1"/>
                <w:kern w:val="0"/>
              </w:rPr>
              <w:t>0877-7776505</w:t>
            </w:r>
          </w:p>
        </w:tc>
        <w:tc>
          <w:tcPr>
            <w:tcW w:w="720" w:type="dxa"/>
            <w:tcBorders>
              <w:top w:val="single" w:color="000000" w:sz="4" w:space="0"/>
              <w:left w:val="nil"/>
              <w:bottom w:val="single" w:color="000000" w:sz="4" w:space="0"/>
              <w:right w:val="single" w:color="000000" w:sz="4" w:space="0"/>
            </w:tcBorders>
            <w:vAlign w:val="center"/>
          </w:tcPr>
          <w:p w14:paraId="419287F1">
            <w:pPr>
              <w:widowControl/>
              <w:ind w:firstLine="0" w:firstLineChars="0"/>
              <w:jc w:val="center"/>
              <w:rPr>
                <w:color w:val="000000" w:themeColor="text1"/>
                <w:kern w:val="0"/>
              </w:rPr>
            </w:pPr>
            <w:r>
              <w:rPr>
                <w:rFonts w:hAnsi="宋体"/>
                <w:color w:val="000000" w:themeColor="text1"/>
                <w:kern w:val="0"/>
              </w:rPr>
              <w:t>传真</w:t>
            </w:r>
          </w:p>
        </w:tc>
        <w:tc>
          <w:tcPr>
            <w:tcW w:w="1788" w:type="dxa"/>
            <w:gridSpan w:val="2"/>
            <w:tcBorders>
              <w:top w:val="single" w:color="000000" w:sz="4" w:space="0"/>
              <w:left w:val="nil"/>
              <w:bottom w:val="single" w:color="000000" w:sz="4" w:space="0"/>
              <w:right w:val="single" w:color="000000" w:sz="4" w:space="0"/>
            </w:tcBorders>
            <w:vAlign w:val="center"/>
          </w:tcPr>
          <w:p w14:paraId="65CFAF87">
            <w:pPr>
              <w:widowControl/>
              <w:ind w:firstLine="0" w:firstLineChars="0"/>
              <w:jc w:val="center"/>
              <w:rPr>
                <w:color w:val="000000" w:themeColor="text1"/>
                <w:kern w:val="0"/>
              </w:rPr>
            </w:pPr>
            <w:r>
              <w:rPr>
                <w:color w:val="000000" w:themeColor="text1"/>
                <w:kern w:val="0"/>
              </w:rPr>
              <w:t>0877-7776505</w:t>
            </w:r>
          </w:p>
        </w:tc>
        <w:tc>
          <w:tcPr>
            <w:tcW w:w="1820" w:type="dxa"/>
            <w:gridSpan w:val="4"/>
            <w:tcBorders>
              <w:top w:val="single" w:color="000000" w:sz="4" w:space="0"/>
              <w:left w:val="nil"/>
              <w:bottom w:val="single" w:color="000000" w:sz="4" w:space="0"/>
              <w:right w:val="single" w:color="000000" w:sz="4" w:space="0"/>
            </w:tcBorders>
            <w:vAlign w:val="center"/>
          </w:tcPr>
          <w:p w14:paraId="440F287D">
            <w:pPr>
              <w:widowControl/>
              <w:ind w:firstLine="0" w:firstLineChars="0"/>
              <w:jc w:val="center"/>
              <w:rPr>
                <w:color w:val="000000" w:themeColor="text1"/>
                <w:kern w:val="0"/>
              </w:rPr>
            </w:pPr>
            <w:r>
              <w:rPr>
                <w:rFonts w:hAnsi="宋体"/>
                <w:color w:val="000000" w:themeColor="text1"/>
                <w:kern w:val="0"/>
              </w:rPr>
              <w:t>邮政编码</w:t>
            </w:r>
          </w:p>
        </w:tc>
        <w:tc>
          <w:tcPr>
            <w:tcW w:w="1544" w:type="dxa"/>
            <w:tcBorders>
              <w:top w:val="single" w:color="000000" w:sz="4" w:space="0"/>
              <w:left w:val="nil"/>
              <w:bottom w:val="single" w:color="000000" w:sz="4" w:space="0"/>
              <w:right w:val="single" w:color="000000" w:sz="4" w:space="0"/>
            </w:tcBorders>
            <w:vAlign w:val="center"/>
          </w:tcPr>
          <w:p w14:paraId="5E210E08">
            <w:pPr>
              <w:widowControl/>
              <w:ind w:firstLine="0" w:firstLineChars="0"/>
              <w:jc w:val="center"/>
              <w:rPr>
                <w:color w:val="000000" w:themeColor="text1"/>
                <w:kern w:val="0"/>
              </w:rPr>
            </w:pPr>
            <w:r>
              <w:rPr>
                <w:color w:val="000000" w:themeColor="text1"/>
                <w:kern w:val="0"/>
              </w:rPr>
              <w:t>653400</w:t>
            </w:r>
          </w:p>
        </w:tc>
      </w:tr>
      <w:tr w14:paraId="15B0367D">
        <w:tblPrEx>
          <w:tblCellMar>
            <w:top w:w="0" w:type="dxa"/>
            <w:left w:w="108" w:type="dxa"/>
            <w:bottom w:w="0" w:type="dxa"/>
            <w:right w:w="108" w:type="dxa"/>
          </w:tblCellMar>
        </w:tblPrEx>
        <w:trPr>
          <w:trHeight w:val="510" w:hRule="atLeast"/>
          <w:jc w:val="center"/>
        </w:trPr>
        <w:tc>
          <w:tcPr>
            <w:tcW w:w="1390" w:type="dxa"/>
            <w:tcBorders>
              <w:top w:val="single" w:color="000000" w:sz="4" w:space="0"/>
              <w:left w:val="single" w:color="000000" w:sz="4" w:space="0"/>
              <w:bottom w:val="single" w:color="000000" w:sz="4" w:space="0"/>
              <w:right w:val="single" w:color="000000" w:sz="4" w:space="0"/>
            </w:tcBorders>
            <w:vAlign w:val="center"/>
          </w:tcPr>
          <w:p w14:paraId="7EF46809">
            <w:pPr>
              <w:widowControl/>
              <w:ind w:firstLine="0" w:firstLineChars="0"/>
              <w:jc w:val="left"/>
              <w:rPr>
                <w:color w:val="000000" w:themeColor="text1"/>
                <w:kern w:val="0"/>
              </w:rPr>
            </w:pPr>
            <w:r>
              <w:rPr>
                <w:rFonts w:hAnsi="宋体"/>
                <w:color w:val="000000" w:themeColor="text1"/>
                <w:kern w:val="0"/>
              </w:rPr>
              <w:t>建设地点</w:t>
            </w:r>
          </w:p>
        </w:tc>
        <w:tc>
          <w:tcPr>
            <w:tcW w:w="7808" w:type="dxa"/>
            <w:gridSpan w:val="10"/>
            <w:tcBorders>
              <w:top w:val="single" w:color="000000" w:sz="4" w:space="0"/>
              <w:left w:val="nil"/>
              <w:bottom w:val="single" w:color="000000" w:sz="4" w:space="0"/>
              <w:right w:val="single" w:color="000000" w:sz="4" w:space="0"/>
            </w:tcBorders>
            <w:vAlign w:val="center"/>
          </w:tcPr>
          <w:p w14:paraId="40910420">
            <w:pPr>
              <w:widowControl/>
              <w:ind w:firstLine="0" w:firstLineChars="0"/>
              <w:jc w:val="center"/>
              <w:rPr>
                <w:color w:val="000000" w:themeColor="text1"/>
                <w:kern w:val="0"/>
              </w:rPr>
            </w:pPr>
            <w:r>
              <w:rPr>
                <w:rFonts w:hAnsi="宋体"/>
                <w:color w:val="000000" w:themeColor="text1"/>
              </w:rPr>
              <w:t>新平县戛洒集镇</w:t>
            </w:r>
          </w:p>
        </w:tc>
      </w:tr>
      <w:tr w14:paraId="4BF01B38">
        <w:tblPrEx>
          <w:tblCellMar>
            <w:top w:w="0" w:type="dxa"/>
            <w:left w:w="108" w:type="dxa"/>
            <w:bottom w:w="0" w:type="dxa"/>
            <w:right w:w="108" w:type="dxa"/>
          </w:tblCellMar>
        </w:tblPrEx>
        <w:trPr>
          <w:trHeight w:val="510" w:hRule="atLeast"/>
          <w:jc w:val="center"/>
        </w:trPr>
        <w:tc>
          <w:tcPr>
            <w:tcW w:w="1390" w:type="dxa"/>
            <w:tcBorders>
              <w:top w:val="single" w:color="000000" w:sz="4" w:space="0"/>
              <w:left w:val="single" w:color="000000" w:sz="4" w:space="0"/>
              <w:bottom w:val="single" w:color="000000" w:sz="4" w:space="0"/>
              <w:right w:val="single" w:color="000000" w:sz="4" w:space="0"/>
            </w:tcBorders>
            <w:vAlign w:val="center"/>
          </w:tcPr>
          <w:p w14:paraId="28F3E2C6">
            <w:pPr>
              <w:widowControl/>
              <w:spacing w:line="240" w:lineRule="auto"/>
              <w:ind w:firstLine="0" w:firstLineChars="0"/>
              <w:jc w:val="left"/>
              <w:rPr>
                <w:color w:val="000000" w:themeColor="text1"/>
                <w:kern w:val="0"/>
              </w:rPr>
            </w:pPr>
            <w:r>
              <w:rPr>
                <w:rFonts w:hAnsi="宋体"/>
                <w:color w:val="000000" w:themeColor="text1"/>
                <w:kern w:val="0"/>
              </w:rPr>
              <w:t>立项审</w:t>
            </w:r>
          </w:p>
          <w:p w14:paraId="698DC63E">
            <w:pPr>
              <w:widowControl/>
              <w:spacing w:line="240" w:lineRule="auto"/>
              <w:ind w:firstLine="0" w:firstLineChars="0"/>
              <w:jc w:val="left"/>
              <w:rPr>
                <w:color w:val="000000" w:themeColor="text1"/>
                <w:kern w:val="0"/>
              </w:rPr>
            </w:pPr>
            <w:r>
              <w:rPr>
                <w:rFonts w:hAnsi="宋体"/>
                <w:color w:val="000000" w:themeColor="text1"/>
                <w:kern w:val="0"/>
              </w:rPr>
              <w:t>批部门</w:t>
            </w:r>
          </w:p>
        </w:tc>
        <w:tc>
          <w:tcPr>
            <w:tcW w:w="3412" w:type="dxa"/>
            <w:gridSpan w:val="4"/>
            <w:tcBorders>
              <w:top w:val="single" w:color="000000" w:sz="4" w:space="0"/>
              <w:left w:val="nil"/>
              <w:bottom w:val="single" w:color="000000" w:sz="4" w:space="0"/>
              <w:right w:val="single" w:color="000000" w:sz="4" w:space="0"/>
            </w:tcBorders>
            <w:vAlign w:val="center"/>
          </w:tcPr>
          <w:p w14:paraId="690BF7F5">
            <w:pPr>
              <w:widowControl/>
              <w:spacing w:line="240" w:lineRule="auto"/>
              <w:ind w:firstLine="0" w:firstLineChars="0"/>
              <w:jc w:val="center"/>
              <w:rPr>
                <w:color w:val="000000" w:themeColor="text1"/>
                <w:kern w:val="0"/>
              </w:rPr>
            </w:pPr>
            <w:r>
              <w:rPr>
                <w:rFonts w:hAnsi="宋体"/>
                <w:color w:val="000000" w:themeColor="text1"/>
                <w:kern w:val="0"/>
              </w:rPr>
              <w:t>新平县发展和改革局</w:t>
            </w:r>
          </w:p>
        </w:tc>
        <w:tc>
          <w:tcPr>
            <w:tcW w:w="1709" w:type="dxa"/>
            <w:gridSpan w:val="3"/>
            <w:tcBorders>
              <w:top w:val="single" w:color="000000" w:sz="4" w:space="0"/>
              <w:left w:val="nil"/>
              <w:bottom w:val="single" w:color="000000" w:sz="4" w:space="0"/>
              <w:right w:val="single" w:color="000000" w:sz="4" w:space="0"/>
            </w:tcBorders>
            <w:vAlign w:val="center"/>
          </w:tcPr>
          <w:p w14:paraId="22A8364B">
            <w:pPr>
              <w:widowControl/>
              <w:spacing w:line="240" w:lineRule="auto"/>
              <w:ind w:firstLine="0" w:firstLineChars="0"/>
              <w:jc w:val="center"/>
              <w:rPr>
                <w:color w:val="000000" w:themeColor="text1"/>
                <w:kern w:val="0"/>
              </w:rPr>
            </w:pPr>
            <w:r>
              <w:rPr>
                <w:rFonts w:hAnsi="宋体"/>
                <w:color w:val="000000" w:themeColor="text1"/>
                <w:kern w:val="0"/>
              </w:rPr>
              <w:t>批准文号</w:t>
            </w:r>
          </w:p>
        </w:tc>
        <w:tc>
          <w:tcPr>
            <w:tcW w:w="2687" w:type="dxa"/>
            <w:gridSpan w:val="3"/>
            <w:tcBorders>
              <w:top w:val="single" w:color="000000" w:sz="4" w:space="0"/>
              <w:left w:val="nil"/>
              <w:bottom w:val="single" w:color="000000" w:sz="4" w:space="0"/>
              <w:right w:val="single" w:color="000000" w:sz="4" w:space="0"/>
            </w:tcBorders>
            <w:vAlign w:val="center"/>
          </w:tcPr>
          <w:p w14:paraId="4FC76713">
            <w:pPr>
              <w:widowControl/>
              <w:spacing w:line="240" w:lineRule="auto"/>
              <w:ind w:firstLine="0" w:firstLineChars="0"/>
              <w:jc w:val="center"/>
              <w:rPr>
                <w:color w:val="000000" w:themeColor="text1"/>
                <w:kern w:val="0"/>
              </w:rPr>
            </w:pPr>
            <w:r>
              <w:rPr>
                <w:rFonts w:hAnsi="宋体"/>
                <w:color w:val="000000" w:themeColor="text1"/>
                <w:kern w:val="0"/>
              </w:rPr>
              <w:t>新发改投资</w:t>
            </w:r>
            <w:r>
              <w:rPr>
                <w:color w:val="000000" w:themeColor="text1"/>
                <w:kern w:val="0"/>
              </w:rPr>
              <w:t xml:space="preserve"> [2018]66</w:t>
            </w:r>
            <w:r>
              <w:rPr>
                <w:rFonts w:hAnsi="宋体"/>
                <w:color w:val="000000" w:themeColor="text1"/>
                <w:kern w:val="0"/>
              </w:rPr>
              <w:t>号</w:t>
            </w:r>
          </w:p>
        </w:tc>
      </w:tr>
      <w:tr w14:paraId="07ACA12A">
        <w:tblPrEx>
          <w:tblCellMar>
            <w:top w:w="0" w:type="dxa"/>
            <w:left w:w="108" w:type="dxa"/>
            <w:bottom w:w="0" w:type="dxa"/>
            <w:right w:w="108" w:type="dxa"/>
          </w:tblCellMar>
        </w:tblPrEx>
        <w:trPr>
          <w:trHeight w:val="510" w:hRule="atLeast"/>
          <w:jc w:val="center"/>
        </w:trPr>
        <w:tc>
          <w:tcPr>
            <w:tcW w:w="1390" w:type="dxa"/>
            <w:tcBorders>
              <w:top w:val="single" w:color="000000" w:sz="4" w:space="0"/>
              <w:left w:val="single" w:color="000000" w:sz="4" w:space="0"/>
              <w:bottom w:val="single" w:color="000000" w:sz="4" w:space="0"/>
              <w:right w:val="single" w:color="000000" w:sz="4" w:space="0"/>
            </w:tcBorders>
            <w:vAlign w:val="center"/>
          </w:tcPr>
          <w:p w14:paraId="3AAAF193">
            <w:pPr>
              <w:widowControl/>
              <w:spacing w:line="240" w:lineRule="auto"/>
              <w:ind w:firstLine="0" w:firstLineChars="0"/>
              <w:jc w:val="left"/>
              <w:rPr>
                <w:color w:val="000000" w:themeColor="text1"/>
                <w:kern w:val="0"/>
              </w:rPr>
            </w:pPr>
            <w:r>
              <w:rPr>
                <w:rFonts w:hAnsi="宋体"/>
                <w:color w:val="000000" w:themeColor="text1"/>
                <w:kern w:val="0"/>
              </w:rPr>
              <w:t>建设性质</w:t>
            </w:r>
          </w:p>
        </w:tc>
        <w:tc>
          <w:tcPr>
            <w:tcW w:w="3412" w:type="dxa"/>
            <w:gridSpan w:val="4"/>
            <w:tcBorders>
              <w:top w:val="single" w:color="000000" w:sz="4" w:space="0"/>
              <w:left w:val="nil"/>
              <w:bottom w:val="single" w:color="000000" w:sz="4" w:space="0"/>
              <w:right w:val="single" w:color="000000" w:sz="4" w:space="0"/>
            </w:tcBorders>
            <w:vAlign w:val="center"/>
          </w:tcPr>
          <w:p w14:paraId="2F247B76">
            <w:pPr>
              <w:widowControl/>
              <w:spacing w:line="240" w:lineRule="auto"/>
              <w:ind w:firstLine="0" w:firstLineChars="0"/>
              <w:jc w:val="center"/>
              <w:rPr>
                <w:color w:val="000000" w:themeColor="text1"/>
                <w:kern w:val="0"/>
              </w:rPr>
            </w:pPr>
            <w:r>
              <w:rPr>
                <w:rFonts w:hAnsi="宋体"/>
                <w:color w:val="000000" w:themeColor="text1"/>
                <w:kern w:val="0"/>
              </w:rPr>
              <w:t>新建</w:t>
            </w:r>
            <w:r>
              <w:rPr>
                <w:color w:val="000000" w:themeColor="text1"/>
                <w:kern w:val="0"/>
              </w:rPr>
              <w:t xml:space="preserve">√  </w:t>
            </w:r>
            <w:r>
              <w:rPr>
                <w:rFonts w:hAnsi="宋体"/>
                <w:color w:val="000000" w:themeColor="text1"/>
                <w:kern w:val="0"/>
              </w:rPr>
              <w:t>改扩建</w:t>
            </w:r>
            <w:r>
              <w:rPr>
                <w:color w:val="000000" w:themeColor="text1"/>
                <w:kern w:val="0"/>
              </w:rPr>
              <w:t xml:space="preserve">□  </w:t>
            </w:r>
            <w:r>
              <w:rPr>
                <w:rFonts w:hAnsi="宋体"/>
                <w:color w:val="000000" w:themeColor="text1"/>
                <w:kern w:val="0"/>
              </w:rPr>
              <w:t>技改</w:t>
            </w:r>
            <w:r>
              <w:rPr>
                <w:color w:val="000000" w:themeColor="text1"/>
                <w:kern w:val="0"/>
              </w:rPr>
              <w:t>□</w:t>
            </w:r>
          </w:p>
        </w:tc>
        <w:tc>
          <w:tcPr>
            <w:tcW w:w="1709" w:type="dxa"/>
            <w:gridSpan w:val="3"/>
            <w:tcBorders>
              <w:top w:val="single" w:color="000000" w:sz="4" w:space="0"/>
              <w:left w:val="nil"/>
              <w:bottom w:val="single" w:color="000000" w:sz="4" w:space="0"/>
              <w:right w:val="single" w:color="000000" w:sz="4" w:space="0"/>
            </w:tcBorders>
            <w:vAlign w:val="center"/>
          </w:tcPr>
          <w:p w14:paraId="4D3C52BD">
            <w:pPr>
              <w:widowControl/>
              <w:spacing w:line="240" w:lineRule="auto"/>
              <w:ind w:firstLine="0" w:firstLineChars="0"/>
              <w:jc w:val="center"/>
              <w:rPr>
                <w:color w:val="000000" w:themeColor="text1"/>
                <w:kern w:val="0"/>
              </w:rPr>
            </w:pPr>
            <w:r>
              <w:rPr>
                <w:rFonts w:hAnsi="宋体"/>
                <w:color w:val="000000" w:themeColor="text1"/>
                <w:kern w:val="0"/>
              </w:rPr>
              <w:t>行业类别</w:t>
            </w:r>
          </w:p>
          <w:p w14:paraId="67EEF2FE">
            <w:pPr>
              <w:widowControl/>
              <w:spacing w:line="240" w:lineRule="auto"/>
              <w:ind w:firstLine="0" w:firstLineChars="0"/>
              <w:jc w:val="center"/>
              <w:rPr>
                <w:color w:val="000000" w:themeColor="text1"/>
                <w:kern w:val="0"/>
              </w:rPr>
            </w:pPr>
            <w:r>
              <w:rPr>
                <w:rFonts w:hAnsi="宋体"/>
                <w:color w:val="000000" w:themeColor="text1"/>
                <w:kern w:val="0"/>
              </w:rPr>
              <w:t>及代码</w:t>
            </w:r>
          </w:p>
        </w:tc>
        <w:tc>
          <w:tcPr>
            <w:tcW w:w="2687" w:type="dxa"/>
            <w:gridSpan w:val="3"/>
            <w:tcBorders>
              <w:top w:val="single" w:color="000000" w:sz="4" w:space="0"/>
              <w:left w:val="nil"/>
              <w:bottom w:val="single" w:color="000000" w:sz="4" w:space="0"/>
              <w:right w:val="single" w:color="000000" w:sz="4" w:space="0"/>
            </w:tcBorders>
            <w:vAlign w:val="center"/>
          </w:tcPr>
          <w:p w14:paraId="5FF17BC1">
            <w:pPr>
              <w:widowControl/>
              <w:spacing w:line="240" w:lineRule="auto"/>
              <w:ind w:firstLine="0" w:firstLineChars="0"/>
              <w:jc w:val="center"/>
              <w:rPr>
                <w:color w:val="000000" w:themeColor="text1"/>
                <w:kern w:val="0"/>
              </w:rPr>
            </w:pPr>
            <w:r>
              <w:rPr>
                <w:rFonts w:hAnsi="宋体"/>
                <w:color w:val="000000" w:themeColor="text1"/>
                <w:kern w:val="0"/>
              </w:rPr>
              <w:t>市政设施管理（</w:t>
            </w:r>
            <w:r>
              <w:rPr>
                <w:color w:val="000000" w:themeColor="text1"/>
                <w:kern w:val="0"/>
              </w:rPr>
              <w:t>N7810</w:t>
            </w:r>
            <w:r>
              <w:rPr>
                <w:rFonts w:hAnsi="宋体"/>
                <w:color w:val="000000" w:themeColor="text1"/>
                <w:kern w:val="0"/>
              </w:rPr>
              <w:t>）</w:t>
            </w:r>
          </w:p>
        </w:tc>
      </w:tr>
      <w:tr w14:paraId="06E545C5">
        <w:tblPrEx>
          <w:tblCellMar>
            <w:top w:w="0" w:type="dxa"/>
            <w:left w:w="108" w:type="dxa"/>
            <w:bottom w:w="0" w:type="dxa"/>
            <w:right w:w="108" w:type="dxa"/>
          </w:tblCellMar>
        </w:tblPrEx>
        <w:trPr>
          <w:trHeight w:val="510" w:hRule="atLeast"/>
          <w:jc w:val="center"/>
        </w:trPr>
        <w:tc>
          <w:tcPr>
            <w:tcW w:w="1390" w:type="dxa"/>
            <w:tcBorders>
              <w:top w:val="single" w:color="000000" w:sz="4" w:space="0"/>
              <w:left w:val="single" w:color="000000" w:sz="4" w:space="0"/>
              <w:bottom w:val="single" w:color="000000" w:sz="4" w:space="0"/>
              <w:right w:val="single" w:color="000000" w:sz="4" w:space="0"/>
            </w:tcBorders>
            <w:vAlign w:val="center"/>
          </w:tcPr>
          <w:p w14:paraId="77CD5660">
            <w:pPr>
              <w:widowControl/>
              <w:spacing w:line="240" w:lineRule="auto"/>
              <w:ind w:firstLine="0" w:firstLineChars="0"/>
              <w:jc w:val="left"/>
              <w:rPr>
                <w:color w:val="000000" w:themeColor="text1"/>
                <w:kern w:val="0"/>
              </w:rPr>
            </w:pPr>
            <w:r>
              <w:rPr>
                <w:rFonts w:hAnsi="宋体"/>
                <w:color w:val="000000" w:themeColor="text1"/>
                <w:kern w:val="0"/>
              </w:rPr>
              <w:t>占地面积</w:t>
            </w:r>
          </w:p>
          <w:p w14:paraId="489B7F2A">
            <w:pPr>
              <w:widowControl/>
              <w:spacing w:line="240" w:lineRule="auto"/>
              <w:ind w:firstLine="0" w:firstLineChars="0"/>
              <w:jc w:val="left"/>
              <w:rPr>
                <w:color w:val="000000" w:themeColor="text1"/>
                <w:kern w:val="0"/>
              </w:rPr>
            </w:pPr>
            <w:r>
              <w:rPr>
                <w:color w:val="000000" w:themeColor="text1"/>
                <w:kern w:val="0"/>
              </w:rPr>
              <w:t>(</w:t>
            </w:r>
            <w:r>
              <w:rPr>
                <w:rFonts w:hAnsi="宋体"/>
                <w:color w:val="000000" w:themeColor="text1"/>
                <w:kern w:val="0"/>
              </w:rPr>
              <w:t>平方米</w:t>
            </w:r>
            <w:r>
              <w:rPr>
                <w:color w:val="000000" w:themeColor="text1"/>
                <w:kern w:val="0"/>
              </w:rPr>
              <w:t>)</w:t>
            </w:r>
          </w:p>
        </w:tc>
        <w:tc>
          <w:tcPr>
            <w:tcW w:w="3412" w:type="dxa"/>
            <w:gridSpan w:val="4"/>
            <w:tcBorders>
              <w:top w:val="single" w:color="000000" w:sz="4" w:space="0"/>
              <w:left w:val="nil"/>
              <w:bottom w:val="single" w:color="000000" w:sz="4" w:space="0"/>
              <w:right w:val="single" w:color="000000" w:sz="4" w:space="0"/>
            </w:tcBorders>
            <w:vAlign w:val="center"/>
          </w:tcPr>
          <w:p w14:paraId="1E6907D4">
            <w:pPr>
              <w:widowControl/>
              <w:spacing w:line="240" w:lineRule="auto"/>
              <w:ind w:firstLine="0" w:firstLineChars="0"/>
              <w:jc w:val="center"/>
              <w:rPr>
                <w:color w:val="000000" w:themeColor="text1"/>
                <w:kern w:val="0"/>
              </w:rPr>
            </w:pPr>
            <w:r>
              <w:rPr>
                <w:color w:val="000000" w:themeColor="text1"/>
                <w:kern w:val="0"/>
              </w:rPr>
              <w:t>117200</w:t>
            </w:r>
          </w:p>
        </w:tc>
        <w:tc>
          <w:tcPr>
            <w:tcW w:w="1709" w:type="dxa"/>
            <w:gridSpan w:val="3"/>
            <w:tcBorders>
              <w:top w:val="single" w:color="000000" w:sz="4" w:space="0"/>
              <w:left w:val="nil"/>
              <w:bottom w:val="single" w:color="000000" w:sz="4" w:space="0"/>
              <w:right w:val="single" w:color="000000" w:sz="4" w:space="0"/>
            </w:tcBorders>
            <w:vAlign w:val="center"/>
          </w:tcPr>
          <w:p w14:paraId="3871E202">
            <w:pPr>
              <w:widowControl/>
              <w:spacing w:line="240" w:lineRule="auto"/>
              <w:ind w:firstLine="0" w:firstLineChars="0"/>
              <w:jc w:val="center"/>
              <w:rPr>
                <w:color w:val="000000" w:themeColor="text1"/>
                <w:kern w:val="0"/>
              </w:rPr>
            </w:pPr>
            <w:r>
              <w:rPr>
                <w:rFonts w:hAnsi="宋体"/>
                <w:color w:val="000000" w:themeColor="text1"/>
                <w:kern w:val="0"/>
              </w:rPr>
              <w:t>绿化面积</w:t>
            </w:r>
          </w:p>
          <w:p w14:paraId="11B3EE21">
            <w:pPr>
              <w:widowControl/>
              <w:spacing w:line="240" w:lineRule="auto"/>
              <w:ind w:firstLine="0" w:firstLineChars="0"/>
              <w:jc w:val="center"/>
              <w:rPr>
                <w:color w:val="000000" w:themeColor="text1"/>
                <w:kern w:val="0"/>
              </w:rPr>
            </w:pPr>
            <w:r>
              <w:rPr>
                <w:color w:val="000000" w:themeColor="text1"/>
                <w:kern w:val="0"/>
              </w:rPr>
              <w:t>(</w:t>
            </w:r>
            <w:r>
              <w:rPr>
                <w:rFonts w:hAnsi="宋体"/>
                <w:color w:val="000000" w:themeColor="text1"/>
                <w:kern w:val="0"/>
              </w:rPr>
              <w:t>平方米</w:t>
            </w:r>
            <w:r>
              <w:rPr>
                <w:color w:val="000000" w:themeColor="text1"/>
                <w:kern w:val="0"/>
              </w:rPr>
              <w:t>)</w:t>
            </w:r>
          </w:p>
        </w:tc>
        <w:tc>
          <w:tcPr>
            <w:tcW w:w="2687" w:type="dxa"/>
            <w:gridSpan w:val="3"/>
            <w:tcBorders>
              <w:top w:val="single" w:color="000000" w:sz="4" w:space="0"/>
              <w:left w:val="nil"/>
              <w:bottom w:val="single" w:color="000000" w:sz="4" w:space="0"/>
              <w:right w:val="single" w:color="000000" w:sz="4" w:space="0"/>
            </w:tcBorders>
            <w:vAlign w:val="center"/>
          </w:tcPr>
          <w:p w14:paraId="674F6DC0">
            <w:pPr>
              <w:widowControl/>
              <w:spacing w:line="240" w:lineRule="auto"/>
              <w:ind w:firstLine="0" w:firstLineChars="0"/>
              <w:jc w:val="center"/>
              <w:rPr>
                <w:color w:val="000000" w:themeColor="text1"/>
                <w:kern w:val="0"/>
              </w:rPr>
            </w:pPr>
            <w:r>
              <w:rPr>
                <w:color w:val="000000" w:themeColor="text1"/>
              </w:rPr>
              <w:t>57145.2</w:t>
            </w:r>
          </w:p>
        </w:tc>
      </w:tr>
      <w:tr w14:paraId="27BE5AF4">
        <w:tblPrEx>
          <w:tblCellMar>
            <w:top w:w="0" w:type="dxa"/>
            <w:left w:w="108" w:type="dxa"/>
            <w:bottom w:w="0" w:type="dxa"/>
            <w:right w:w="108" w:type="dxa"/>
          </w:tblCellMar>
        </w:tblPrEx>
        <w:trPr>
          <w:trHeight w:val="510" w:hRule="atLeast"/>
          <w:jc w:val="center"/>
        </w:trPr>
        <w:tc>
          <w:tcPr>
            <w:tcW w:w="1390" w:type="dxa"/>
            <w:tcBorders>
              <w:top w:val="single" w:color="000000" w:sz="4" w:space="0"/>
              <w:left w:val="single" w:color="000000" w:sz="4" w:space="0"/>
              <w:bottom w:val="single" w:color="000000" w:sz="4" w:space="0"/>
              <w:right w:val="single" w:color="000000" w:sz="4" w:space="0"/>
            </w:tcBorders>
            <w:vAlign w:val="center"/>
          </w:tcPr>
          <w:p w14:paraId="5DE3E999">
            <w:pPr>
              <w:widowControl/>
              <w:spacing w:line="240" w:lineRule="auto"/>
              <w:ind w:firstLine="0" w:firstLineChars="0"/>
              <w:jc w:val="left"/>
              <w:rPr>
                <w:color w:val="000000" w:themeColor="text1"/>
                <w:kern w:val="0"/>
              </w:rPr>
            </w:pPr>
            <w:r>
              <w:rPr>
                <w:rFonts w:hAnsi="宋体"/>
                <w:color w:val="000000" w:themeColor="text1"/>
                <w:kern w:val="0"/>
              </w:rPr>
              <w:t>总投资</w:t>
            </w:r>
          </w:p>
          <w:p w14:paraId="72D8AF46">
            <w:pPr>
              <w:widowControl/>
              <w:spacing w:line="240" w:lineRule="auto"/>
              <w:ind w:firstLine="0" w:firstLineChars="0"/>
              <w:jc w:val="left"/>
              <w:rPr>
                <w:color w:val="000000" w:themeColor="text1"/>
                <w:kern w:val="0"/>
              </w:rPr>
            </w:pPr>
            <w:r>
              <w:rPr>
                <w:color w:val="000000" w:themeColor="text1"/>
                <w:kern w:val="0"/>
              </w:rPr>
              <w:t>(</w:t>
            </w:r>
            <w:r>
              <w:rPr>
                <w:rFonts w:hAnsi="宋体"/>
                <w:color w:val="000000" w:themeColor="text1"/>
                <w:kern w:val="0"/>
              </w:rPr>
              <w:t>万元</w:t>
            </w:r>
            <w:r>
              <w:rPr>
                <w:color w:val="000000" w:themeColor="text1"/>
                <w:kern w:val="0"/>
              </w:rPr>
              <w:t>)</w:t>
            </w:r>
          </w:p>
        </w:tc>
        <w:tc>
          <w:tcPr>
            <w:tcW w:w="1646" w:type="dxa"/>
            <w:tcBorders>
              <w:top w:val="single" w:color="000000" w:sz="4" w:space="0"/>
              <w:left w:val="nil"/>
              <w:bottom w:val="single" w:color="000000" w:sz="4" w:space="0"/>
              <w:right w:val="single" w:color="000000" w:sz="4" w:space="0"/>
            </w:tcBorders>
            <w:vAlign w:val="center"/>
          </w:tcPr>
          <w:p w14:paraId="33003438">
            <w:pPr>
              <w:widowControl/>
              <w:spacing w:line="240" w:lineRule="auto"/>
              <w:ind w:firstLine="0" w:firstLineChars="0"/>
              <w:jc w:val="center"/>
              <w:rPr>
                <w:color w:val="000000" w:themeColor="text1"/>
                <w:kern w:val="0"/>
              </w:rPr>
            </w:pPr>
            <w:r>
              <w:rPr>
                <w:color w:val="000000" w:themeColor="text1"/>
                <w:kern w:val="0"/>
              </w:rPr>
              <w:t>22813.37</w:t>
            </w:r>
          </w:p>
        </w:tc>
        <w:tc>
          <w:tcPr>
            <w:tcW w:w="1766" w:type="dxa"/>
            <w:gridSpan w:val="3"/>
            <w:tcBorders>
              <w:top w:val="single" w:color="000000" w:sz="4" w:space="0"/>
              <w:left w:val="nil"/>
              <w:bottom w:val="single" w:color="000000" w:sz="4" w:space="0"/>
              <w:right w:val="single" w:color="000000" w:sz="4" w:space="0"/>
            </w:tcBorders>
            <w:vAlign w:val="center"/>
          </w:tcPr>
          <w:p w14:paraId="053D3C75">
            <w:pPr>
              <w:widowControl/>
              <w:spacing w:line="240" w:lineRule="auto"/>
              <w:ind w:firstLine="0" w:firstLineChars="0"/>
              <w:jc w:val="center"/>
              <w:rPr>
                <w:color w:val="000000" w:themeColor="text1"/>
                <w:kern w:val="0"/>
              </w:rPr>
            </w:pPr>
            <w:r>
              <w:rPr>
                <w:rFonts w:hAnsi="宋体"/>
                <w:color w:val="000000" w:themeColor="text1"/>
                <w:kern w:val="0"/>
              </w:rPr>
              <w:t>其中：环保投资</w:t>
            </w:r>
            <w:r>
              <w:rPr>
                <w:color w:val="000000" w:themeColor="text1"/>
                <w:kern w:val="0"/>
              </w:rPr>
              <w:t>(</w:t>
            </w:r>
            <w:r>
              <w:rPr>
                <w:rFonts w:hAnsi="宋体"/>
                <w:color w:val="000000" w:themeColor="text1"/>
                <w:kern w:val="0"/>
              </w:rPr>
              <w:t>万元</w:t>
            </w:r>
            <w:r>
              <w:rPr>
                <w:color w:val="000000" w:themeColor="text1"/>
                <w:kern w:val="0"/>
              </w:rPr>
              <w:t>)</w:t>
            </w:r>
          </w:p>
        </w:tc>
        <w:tc>
          <w:tcPr>
            <w:tcW w:w="1411" w:type="dxa"/>
            <w:gridSpan w:val="2"/>
            <w:tcBorders>
              <w:top w:val="single" w:color="000000" w:sz="4" w:space="0"/>
              <w:left w:val="nil"/>
              <w:bottom w:val="single" w:color="000000" w:sz="4" w:space="0"/>
              <w:right w:val="single" w:color="000000" w:sz="4" w:space="0"/>
            </w:tcBorders>
            <w:vAlign w:val="center"/>
          </w:tcPr>
          <w:p w14:paraId="471D2311">
            <w:pPr>
              <w:widowControl/>
              <w:spacing w:line="240" w:lineRule="auto"/>
              <w:ind w:firstLine="0" w:firstLineChars="0"/>
              <w:jc w:val="center"/>
              <w:rPr>
                <w:color w:val="000000" w:themeColor="text1"/>
                <w:kern w:val="0"/>
              </w:rPr>
            </w:pPr>
            <w:r>
              <w:rPr>
                <w:color w:val="000000" w:themeColor="text1"/>
                <w:kern w:val="0"/>
              </w:rPr>
              <w:t>1195</w:t>
            </w:r>
          </w:p>
        </w:tc>
        <w:tc>
          <w:tcPr>
            <w:tcW w:w="1441" w:type="dxa"/>
            <w:gridSpan w:val="3"/>
            <w:tcBorders>
              <w:top w:val="single" w:color="000000" w:sz="4" w:space="0"/>
              <w:left w:val="nil"/>
              <w:bottom w:val="single" w:color="000000" w:sz="4" w:space="0"/>
              <w:right w:val="single" w:color="000000" w:sz="4" w:space="0"/>
            </w:tcBorders>
            <w:vAlign w:val="center"/>
          </w:tcPr>
          <w:p w14:paraId="2200FC7D">
            <w:pPr>
              <w:widowControl/>
              <w:spacing w:line="240" w:lineRule="auto"/>
              <w:ind w:firstLine="0" w:firstLineChars="0"/>
              <w:jc w:val="center"/>
              <w:rPr>
                <w:color w:val="000000" w:themeColor="text1"/>
                <w:kern w:val="0"/>
              </w:rPr>
            </w:pPr>
            <w:r>
              <w:rPr>
                <w:rFonts w:hAnsi="宋体"/>
                <w:color w:val="000000" w:themeColor="text1"/>
                <w:kern w:val="0"/>
              </w:rPr>
              <w:t>环保投资占总投资比例</w:t>
            </w:r>
          </w:p>
        </w:tc>
        <w:tc>
          <w:tcPr>
            <w:tcW w:w="1544" w:type="dxa"/>
            <w:tcBorders>
              <w:top w:val="single" w:color="000000" w:sz="4" w:space="0"/>
              <w:left w:val="nil"/>
              <w:bottom w:val="single" w:color="000000" w:sz="4" w:space="0"/>
              <w:right w:val="single" w:color="000000" w:sz="4" w:space="0"/>
            </w:tcBorders>
            <w:vAlign w:val="center"/>
          </w:tcPr>
          <w:p w14:paraId="11534026">
            <w:pPr>
              <w:widowControl/>
              <w:spacing w:line="240" w:lineRule="auto"/>
              <w:ind w:firstLine="0" w:firstLineChars="0"/>
              <w:jc w:val="center"/>
              <w:rPr>
                <w:color w:val="000000" w:themeColor="text1"/>
                <w:kern w:val="0"/>
              </w:rPr>
            </w:pPr>
            <w:r>
              <w:rPr>
                <w:color w:val="000000" w:themeColor="text1"/>
                <w:kern w:val="0"/>
              </w:rPr>
              <w:t>5.24%</w:t>
            </w:r>
          </w:p>
        </w:tc>
      </w:tr>
      <w:tr w14:paraId="4DC4C10E">
        <w:tblPrEx>
          <w:tblCellMar>
            <w:top w:w="0" w:type="dxa"/>
            <w:left w:w="108" w:type="dxa"/>
            <w:bottom w:w="0" w:type="dxa"/>
            <w:right w:w="108" w:type="dxa"/>
          </w:tblCellMar>
        </w:tblPrEx>
        <w:trPr>
          <w:trHeight w:val="510" w:hRule="atLeast"/>
          <w:jc w:val="center"/>
        </w:trPr>
        <w:tc>
          <w:tcPr>
            <w:tcW w:w="1390" w:type="dxa"/>
            <w:tcBorders>
              <w:top w:val="single" w:color="000000" w:sz="4" w:space="0"/>
              <w:left w:val="single" w:color="000000" w:sz="4" w:space="0"/>
              <w:bottom w:val="single" w:color="000000" w:sz="4" w:space="0"/>
              <w:right w:val="single" w:color="000000" w:sz="4" w:space="0"/>
            </w:tcBorders>
            <w:vAlign w:val="center"/>
          </w:tcPr>
          <w:p w14:paraId="4CCF9B3D">
            <w:pPr>
              <w:widowControl/>
              <w:spacing w:line="240" w:lineRule="auto"/>
              <w:ind w:firstLine="0" w:firstLineChars="0"/>
              <w:jc w:val="left"/>
              <w:rPr>
                <w:color w:val="000000" w:themeColor="text1"/>
                <w:kern w:val="0"/>
              </w:rPr>
            </w:pPr>
            <w:r>
              <w:rPr>
                <w:rFonts w:hAnsi="宋体"/>
                <w:color w:val="000000" w:themeColor="text1"/>
                <w:kern w:val="0"/>
              </w:rPr>
              <w:t>评价经费</w:t>
            </w:r>
          </w:p>
          <w:p w14:paraId="71DF4861">
            <w:pPr>
              <w:widowControl/>
              <w:spacing w:line="240" w:lineRule="auto"/>
              <w:ind w:firstLine="0" w:firstLineChars="0"/>
              <w:jc w:val="left"/>
              <w:rPr>
                <w:color w:val="000000" w:themeColor="text1"/>
                <w:kern w:val="0"/>
              </w:rPr>
            </w:pPr>
            <w:r>
              <w:rPr>
                <w:color w:val="000000" w:themeColor="text1"/>
                <w:kern w:val="0"/>
              </w:rPr>
              <w:t>(</w:t>
            </w:r>
            <w:r>
              <w:rPr>
                <w:rFonts w:hAnsi="宋体"/>
                <w:color w:val="000000" w:themeColor="text1"/>
                <w:kern w:val="0"/>
              </w:rPr>
              <w:t>万元</w:t>
            </w:r>
            <w:r>
              <w:rPr>
                <w:color w:val="000000" w:themeColor="text1"/>
                <w:kern w:val="0"/>
              </w:rPr>
              <w:t>)</w:t>
            </w:r>
          </w:p>
        </w:tc>
        <w:tc>
          <w:tcPr>
            <w:tcW w:w="3412" w:type="dxa"/>
            <w:gridSpan w:val="4"/>
            <w:tcBorders>
              <w:top w:val="single" w:color="000000" w:sz="4" w:space="0"/>
              <w:left w:val="nil"/>
              <w:bottom w:val="single" w:color="000000" w:sz="4" w:space="0"/>
              <w:right w:val="single" w:color="000000" w:sz="4" w:space="0"/>
            </w:tcBorders>
            <w:vAlign w:val="center"/>
          </w:tcPr>
          <w:p w14:paraId="209F37D3">
            <w:pPr>
              <w:widowControl/>
              <w:spacing w:line="240" w:lineRule="auto"/>
              <w:ind w:firstLine="0" w:firstLineChars="0"/>
              <w:jc w:val="center"/>
              <w:rPr>
                <w:color w:val="000000" w:themeColor="text1"/>
                <w:kern w:val="0"/>
              </w:rPr>
            </w:pPr>
          </w:p>
        </w:tc>
        <w:tc>
          <w:tcPr>
            <w:tcW w:w="1930" w:type="dxa"/>
            <w:gridSpan w:val="4"/>
            <w:tcBorders>
              <w:top w:val="single" w:color="000000" w:sz="4" w:space="0"/>
              <w:left w:val="nil"/>
              <w:bottom w:val="single" w:color="000000" w:sz="4" w:space="0"/>
              <w:right w:val="single" w:color="000000" w:sz="4" w:space="0"/>
            </w:tcBorders>
            <w:vAlign w:val="center"/>
          </w:tcPr>
          <w:p w14:paraId="524453EC">
            <w:pPr>
              <w:widowControl/>
              <w:spacing w:line="240" w:lineRule="auto"/>
              <w:ind w:firstLine="0" w:firstLineChars="0"/>
              <w:jc w:val="left"/>
              <w:rPr>
                <w:color w:val="000000" w:themeColor="text1"/>
                <w:kern w:val="0"/>
              </w:rPr>
            </w:pPr>
            <w:r>
              <w:rPr>
                <w:rFonts w:hAnsi="宋体"/>
                <w:color w:val="000000" w:themeColor="text1"/>
                <w:kern w:val="0"/>
              </w:rPr>
              <w:t>预期投产日期</w:t>
            </w:r>
          </w:p>
        </w:tc>
        <w:tc>
          <w:tcPr>
            <w:tcW w:w="2466" w:type="dxa"/>
            <w:gridSpan w:val="2"/>
            <w:tcBorders>
              <w:top w:val="single" w:color="000000" w:sz="4" w:space="0"/>
              <w:left w:val="nil"/>
              <w:bottom w:val="single" w:color="000000" w:sz="4" w:space="0"/>
              <w:right w:val="single" w:color="000000" w:sz="4" w:space="0"/>
            </w:tcBorders>
            <w:vAlign w:val="center"/>
          </w:tcPr>
          <w:p w14:paraId="57B837CB">
            <w:pPr>
              <w:widowControl/>
              <w:spacing w:line="240" w:lineRule="auto"/>
              <w:ind w:firstLine="0" w:firstLineChars="0"/>
              <w:jc w:val="left"/>
              <w:rPr>
                <w:color w:val="000000" w:themeColor="text1"/>
                <w:kern w:val="0"/>
              </w:rPr>
            </w:pPr>
            <w:r>
              <w:rPr>
                <w:color w:val="000000" w:themeColor="text1"/>
                <w:kern w:val="0"/>
              </w:rPr>
              <w:t>2020</w:t>
            </w:r>
            <w:r>
              <w:rPr>
                <w:rFonts w:hAnsi="宋体"/>
                <w:color w:val="000000" w:themeColor="text1"/>
                <w:kern w:val="0"/>
              </w:rPr>
              <w:t>年</w:t>
            </w:r>
            <w:r>
              <w:rPr>
                <w:color w:val="000000" w:themeColor="text1"/>
                <w:kern w:val="0"/>
              </w:rPr>
              <w:t>1</w:t>
            </w:r>
            <w:r>
              <w:rPr>
                <w:rFonts w:hAnsi="宋体"/>
                <w:color w:val="000000" w:themeColor="text1"/>
                <w:kern w:val="0"/>
              </w:rPr>
              <w:t>月</w:t>
            </w:r>
          </w:p>
        </w:tc>
      </w:tr>
      <w:tr w14:paraId="76D49668">
        <w:tblPrEx>
          <w:tblCellMar>
            <w:top w:w="0" w:type="dxa"/>
            <w:left w:w="108" w:type="dxa"/>
            <w:bottom w:w="0" w:type="dxa"/>
            <w:right w:w="108" w:type="dxa"/>
          </w:tblCellMar>
        </w:tblPrEx>
        <w:trPr>
          <w:trHeight w:val="510" w:hRule="atLeast"/>
          <w:jc w:val="center"/>
        </w:trPr>
        <w:tc>
          <w:tcPr>
            <w:tcW w:w="9198" w:type="dxa"/>
            <w:gridSpan w:val="11"/>
            <w:tcBorders>
              <w:top w:val="single" w:color="000000" w:sz="4" w:space="0"/>
              <w:left w:val="single" w:color="000000" w:sz="4" w:space="0"/>
              <w:bottom w:val="single" w:color="000000" w:sz="4" w:space="0"/>
              <w:right w:val="single" w:color="000000" w:sz="4" w:space="0"/>
            </w:tcBorders>
            <w:vAlign w:val="center"/>
          </w:tcPr>
          <w:p w14:paraId="0B1B2F3C">
            <w:pPr>
              <w:widowControl/>
              <w:ind w:firstLine="0" w:firstLineChars="0"/>
              <w:rPr>
                <w:color w:val="000000" w:themeColor="text1"/>
                <w:kern w:val="0"/>
              </w:rPr>
            </w:pPr>
            <w:r>
              <w:rPr>
                <w:rFonts w:hAnsi="宋体"/>
                <w:b/>
                <w:bCs/>
                <w:color w:val="000000" w:themeColor="text1"/>
                <w:kern w:val="0"/>
              </w:rPr>
              <w:t>工程内容及规模</w:t>
            </w:r>
          </w:p>
          <w:p w14:paraId="6F9F103C">
            <w:pPr>
              <w:ind w:firstLine="0" w:firstLineChars="0"/>
              <w:rPr>
                <w:b/>
                <w:bCs/>
                <w:color w:val="000000" w:themeColor="text1"/>
                <w:kern w:val="0"/>
              </w:rPr>
            </w:pPr>
            <w:r>
              <w:rPr>
                <w:rFonts w:hAnsi="宋体"/>
                <w:b/>
                <w:bCs/>
                <w:color w:val="000000" w:themeColor="text1"/>
                <w:kern w:val="0"/>
              </w:rPr>
              <w:t>一、项目由来</w:t>
            </w:r>
          </w:p>
          <w:p w14:paraId="0C931B04">
            <w:pPr>
              <w:ind w:firstLine="480"/>
              <w:rPr>
                <w:color w:val="000000" w:themeColor="text1"/>
              </w:rPr>
            </w:pPr>
            <w:r>
              <w:rPr>
                <w:rFonts w:hAnsi="宋体"/>
                <w:color w:val="000000" w:themeColor="text1"/>
              </w:rPr>
              <w:t>戛洒镇为新平重要的中心城镇，是新平县西部重要的区域性旅游目的地和服务次中心。城镇的发展目标以花腰傣民族文化为基础，打造一座集观光、休闲度假体验于一体的风情旅游小镇。为了推进戛洒特色小镇的建设，新平县戛洒镇人民政府提出了《新平县戛洒镇戛洒江滩涂综合治理工程滨江西岸市政基础设施建设项目》，通过本项目的实施，有助于改善戛洒城镇发展面貌，传承和保护民族特色文化，加快城镇化进程。</w:t>
            </w:r>
          </w:p>
          <w:p w14:paraId="184E3738">
            <w:pPr>
              <w:ind w:firstLine="0" w:firstLineChars="0"/>
              <w:rPr>
                <w:color w:val="000000" w:themeColor="text1"/>
              </w:rPr>
            </w:pPr>
            <w:r>
              <w:rPr>
                <w:color w:val="000000" w:themeColor="text1"/>
              </w:rPr>
              <w:t xml:space="preserve">    </w:t>
            </w:r>
            <w:r>
              <w:rPr>
                <w:rFonts w:hAnsi="宋体"/>
                <w:color w:val="000000" w:themeColor="text1"/>
              </w:rPr>
              <w:t>本项目共包括</w:t>
            </w:r>
            <w:r>
              <w:rPr>
                <w:color w:val="000000" w:themeColor="text1"/>
              </w:rPr>
              <w:t>3</w:t>
            </w:r>
            <w:r>
              <w:rPr>
                <w:rFonts w:hAnsi="宋体"/>
                <w:color w:val="000000" w:themeColor="text1"/>
              </w:rPr>
              <w:t>部分内容，南引路改扩建工程、滨江路新建工程和滨江路绿化景观带及附属工程。南引路起于南恩河南路，止于已建聚宝路与新建滨江路交叉口，道路全长</w:t>
            </w:r>
            <w:r>
              <w:rPr>
                <w:color w:val="000000" w:themeColor="text1"/>
              </w:rPr>
              <w:t>562m</w:t>
            </w:r>
            <w:r>
              <w:rPr>
                <w:rFonts w:hAnsi="宋体"/>
                <w:color w:val="000000" w:themeColor="text1"/>
              </w:rPr>
              <w:t>，道路现状宽度为</w:t>
            </w:r>
            <w:r>
              <w:rPr>
                <w:color w:val="000000" w:themeColor="text1"/>
              </w:rPr>
              <w:t>9</w:t>
            </w:r>
            <w:r>
              <w:rPr>
                <w:rFonts w:hint="eastAsia" w:hAnsi="宋体"/>
                <w:color w:val="000000" w:themeColor="text1"/>
              </w:rPr>
              <w:t>m</w:t>
            </w:r>
            <w:r>
              <w:rPr>
                <w:rFonts w:hAnsi="宋体"/>
                <w:color w:val="000000" w:themeColor="text1"/>
              </w:rPr>
              <w:t>，双向</w:t>
            </w:r>
            <w:r>
              <w:rPr>
                <w:color w:val="000000" w:themeColor="text1"/>
              </w:rPr>
              <w:t>2</w:t>
            </w:r>
            <w:r>
              <w:rPr>
                <w:rFonts w:hAnsi="宋体"/>
                <w:color w:val="000000" w:themeColor="text1"/>
              </w:rPr>
              <w:t>车道，改扩建后道路红线宽</w:t>
            </w:r>
            <w:r>
              <w:rPr>
                <w:color w:val="000000" w:themeColor="text1"/>
              </w:rPr>
              <w:t>24</w:t>
            </w:r>
            <w:r>
              <w:rPr>
                <w:rFonts w:hint="eastAsia" w:hAnsi="宋体"/>
                <w:color w:val="000000" w:themeColor="text1"/>
              </w:rPr>
              <w:t>m</w:t>
            </w:r>
            <w:r>
              <w:rPr>
                <w:rFonts w:hAnsi="宋体"/>
                <w:color w:val="000000" w:themeColor="text1"/>
              </w:rPr>
              <w:t>，双向</w:t>
            </w:r>
            <w:r>
              <w:rPr>
                <w:color w:val="000000" w:themeColor="text1"/>
              </w:rPr>
              <w:t>4</w:t>
            </w:r>
            <w:r>
              <w:rPr>
                <w:rFonts w:hAnsi="宋体"/>
                <w:color w:val="000000" w:themeColor="text1"/>
              </w:rPr>
              <w:t>车道，改扩建后道路等级为城市次干道，设计时速为</w:t>
            </w:r>
            <w:r>
              <w:rPr>
                <w:color w:val="000000" w:themeColor="text1"/>
              </w:rPr>
              <w:t>30km</w:t>
            </w:r>
            <w:r>
              <w:rPr>
                <w:rFonts w:hAnsi="宋体"/>
                <w:color w:val="000000" w:themeColor="text1"/>
              </w:rPr>
              <w:t>；同步实施桥涵、道路、照明、交通、给排水、绿化、电力、电信等配套公共设施。滨江路新建工程起于南引路与聚宝路交叉口，止于戛洒大道，道路红线宽</w:t>
            </w:r>
            <w:r>
              <w:rPr>
                <w:color w:val="000000" w:themeColor="text1"/>
              </w:rPr>
              <w:t>8~16</w:t>
            </w:r>
            <w:r>
              <w:rPr>
                <w:rFonts w:hAnsi="宋体"/>
                <w:color w:val="000000" w:themeColor="text1"/>
              </w:rPr>
              <w:t>米，双向</w:t>
            </w:r>
            <w:r>
              <w:rPr>
                <w:color w:val="000000" w:themeColor="text1"/>
              </w:rPr>
              <w:t>2</w:t>
            </w:r>
            <w:r>
              <w:rPr>
                <w:rFonts w:hAnsi="宋体"/>
                <w:color w:val="000000" w:themeColor="text1"/>
              </w:rPr>
              <w:t>车道，道路长</w:t>
            </w:r>
            <w:r>
              <w:rPr>
                <w:color w:val="000000" w:themeColor="text1"/>
              </w:rPr>
              <w:t>2480.5m</w:t>
            </w:r>
            <w:r>
              <w:rPr>
                <w:rFonts w:hAnsi="宋体"/>
                <w:color w:val="000000" w:themeColor="text1"/>
              </w:rPr>
              <w:t>，道路等级为城市支路，设计时速为</w:t>
            </w:r>
            <w:r>
              <w:rPr>
                <w:color w:val="000000" w:themeColor="text1"/>
              </w:rPr>
              <w:t>20km</w:t>
            </w:r>
            <w:r>
              <w:rPr>
                <w:rFonts w:hAnsi="宋体"/>
                <w:color w:val="000000" w:themeColor="text1"/>
              </w:rPr>
              <w:t>，同步实施桥涵、道路、照明、交通、给排水、绿化、电力、电信等配套公共设施。滨江路绿化景观带及附属工程起于南恩河口，沿江布置，止于南段防洪堤尾，绿化景观带长</w:t>
            </w:r>
            <w:r>
              <w:rPr>
                <w:color w:val="000000" w:themeColor="text1"/>
              </w:rPr>
              <w:t>2415</w:t>
            </w:r>
            <w:r>
              <w:rPr>
                <w:rFonts w:hAnsi="宋体"/>
                <w:color w:val="000000" w:themeColor="text1"/>
              </w:rPr>
              <w:t>米，宽</w:t>
            </w:r>
            <w:r>
              <w:rPr>
                <w:color w:val="000000" w:themeColor="text1"/>
              </w:rPr>
              <w:t>9~15</w:t>
            </w:r>
            <w:r>
              <w:rPr>
                <w:rFonts w:hAnsi="宋体"/>
                <w:color w:val="000000" w:themeColor="text1"/>
              </w:rPr>
              <w:t>米，绿化总面积为</w:t>
            </w:r>
            <w:r>
              <w:rPr>
                <w:color w:val="000000" w:themeColor="text1"/>
              </w:rPr>
              <w:t>45545.2m</w:t>
            </w:r>
            <w:r>
              <w:rPr>
                <w:color w:val="000000" w:themeColor="text1"/>
                <w:vertAlign w:val="superscript"/>
              </w:rPr>
              <w:t>2</w:t>
            </w:r>
            <w:r>
              <w:rPr>
                <w:rFonts w:hAnsi="宋体"/>
                <w:color w:val="000000" w:themeColor="text1"/>
              </w:rPr>
              <w:t>；同时包括道路沿线小广场、河堤改造及配套公共设施。</w:t>
            </w:r>
          </w:p>
          <w:p w14:paraId="0FD9170B">
            <w:pPr>
              <w:ind w:firstLine="480"/>
              <w:rPr>
                <w:color w:val="000000" w:themeColor="text1"/>
              </w:rPr>
            </w:pPr>
            <w:r>
              <w:rPr>
                <w:rFonts w:hAnsi="宋体"/>
                <w:color w:val="000000" w:themeColor="text1"/>
              </w:rPr>
              <w:t>根据中华人民共和国第</w:t>
            </w:r>
            <w:r>
              <w:rPr>
                <w:color w:val="000000" w:themeColor="text1"/>
              </w:rPr>
              <w:t>682</w:t>
            </w:r>
            <w:r>
              <w:rPr>
                <w:rFonts w:hAnsi="宋体"/>
                <w:color w:val="000000" w:themeColor="text1"/>
              </w:rPr>
              <w:t>号国务院令《建设项目环境保护管理条例》、《中华人民共和国环境影响评价法》等法律法规，本项目应开展环境影响评价工作。本项目为城市道路、城市桥梁，根据《建设项目环境影响评价分类管理名录》（环保部令第</w:t>
            </w:r>
            <w:r>
              <w:rPr>
                <w:color w:val="000000" w:themeColor="text1"/>
              </w:rPr>
              <w:t>44</w:t>
            </w:r>
            <w:r>
              <w:rPr>
                <w:rFonts w:hAnsi="宋体"/>
                <w:color w:val="000000" w:themeColor="text1"/>
              </w:rPr>
              <w:t>号）（</w:t>
            </w:r>
            <w:r>
              <w:rPr>
                <w:color w:val="000000" w:themeColor="text1"/>
              </w:rPr>
              <w:t>2017</w:t>
            </w:r>
            <w:r>
              <w:rPr>
                <w:rFonts w:hAnsi="宋体"/>
                <w:color w:val="000000" w:themeColor="text1"/>
              </w:rPr>
              <w:t>年</w:t>
            </w:r>
            <w:r>
              <w:rPr>
                <w:color w:val="000000" w:themeColor="text1"/>
              </w:rPr>
              <w:t>9</w:t>
            </w:r>
            <w:r>
              <w:rPr>
                <w:rFonts w:hAnsi="宋体"/>
                <w:color w:val="000000" w:themeColor="text1"/>
              </w:rPr>
              <w:t>月</w:t>
            </w:r>
            <w:r>
              <w:rPr>
                <w:color w:val="000000" w:themeColor="text1"/>
              </w:rPr>
              <w:t>1</w:t>
            </w:r>
            <w:r>
              <w:rPr>
                <w:rFonts w:hAnsi="宋体"/>
                <w:color w:val="000000" w:themeColor="text1"/>
              </w:rPr>
              <w:t>日实施）及修改单（</w:t>
            </w:r>
            <w:r>
              <w:rPr>
                <w:color w:val="000000" w:themeColor="text1"/>
              </w:rPr>
              <w:t>2018</w:t>
            </w:r>
            <w:r>
              <w:rPr>
                <w:rFonts w:hAnsi="宋体"/>
                <w:color w:val="000000" w:themeColor="text1"/>
              </w:rPr>
              <w:t>年</w:t>
            </w:r>
            <w:r>
              <w:rPr>
                <w:color w:val="000000" w:themeColor="text1"/>
              </w:rPr>
              <w:t>4</w:t>
            </w:r>
            <w:r>
              <w:rPr>
                <w:rFonts w:hAnsi="宋体"/>
                <w:color w:val="000000" w:themeColor="text1"/>
              </w:rPr>
              <w:t>月</w:t>
            </w:r>
            <w:r>
              <w:rPr>
                <w:color w:val="000000" w:themeColor="text1"/>
              </w:rPr>
              <w:t>28</w:t>
            </w:r>
            <w:r>
              <w:rPr>
                <w:rFonts w:hAnsi="宋体"/>
                <w:color w:val="000000" w:themeColor="text1"/>
              </w:rPr>
              <w:t>日），城市桥梁应编制报告表。建设单位新平县戛洒镇人民政府委托（委托书见附件）我公司开展</w:t>
            </w:r>
            <w:r>
              <w:rPr>
                <w:color w:val="000000" w:themeColor="text1"/>
              </w:rPr>
              <w:t>“</w:t>
            </w:r>
            <w:r>
              <w:rPr>
                <w:rFonts w:hAnsi="宋体"/>
                <w:color w:val="000000" w:themeColor="text1"/>
              </w:rPr>
              <w:t>新平县戛洒镇戛洒江滩涂综合治理工程滨江西岸市政基础设施建设项目</w:t>
            </w:r>
            <w:r>
              <w:rPr>
                <w:color w:val="000000" w:themeColor="text1"/>
              </w:rPr>
              <w:t>”</w:t>
            </w:r>
            <w:r>
              <w:rPr>
                <w:rFonts w:hAnsi="宋体"/>
                <w:color w:val="000000" w:themeColor="text1"/>
              </w:rPr>
              <w:t>的环境影响评价工作。接受委托后，环评单位组织专业技术人员对线路走向及沿线进行了实地调查，对环境现状进行了调查和研究，同时还收集整理了有关工程的设计资料、当地社会经济资料以及相关资料。按照</w:t>
            </w:r>
            <w:r>
              <w:rPr>
                <w:rFonts w:hint="eastAsia" w:hAnsi="宋体"/>
                <w:color w:val="000000" w:themeColor="text1"/>
              </w:rPr>
              <w:t>导则和相关技术规范的要求，</w:t>
            </w:r>
            <w:r>
              <w:rPr>
                <w:rFonts w:hAnsi="宋体"/>
                <w:color w:val="000000" w:themeColor="text1"/>
              </w:rPr>
              <w:t>编制了《新平县戛洒镇戛洒江滩涂综合治理工程滨江西岸市政基础设施建设项目环境影响报告表》供建设单位上报审批。</w:t>
            </w:r>
          </w:p>
          <w:p w14:paraId="2BD44705">
            <w:pPr>
              <w:ind w:firstLine="0" w:firstLineChars="0"/>
              <w:rPr>
                <w:b/>
                <w:color w:val="000000" w:themeColor="text1"/>
              </w:rPr>
            </w:pPr>
            <w:r>
              <w:rPr>
                <w:rFonts w:hAnsi="宋体"/>
                <w:b/>
                <w:color w:val="000000" w:themeColor="text1"/>
              </w:rPr>
              <w:t>二、建设项目概况</w:t>
            </w:r>
          </w:p>
          <w:p w14:paraId="21FC18BF">
            <w:pPr>
              <w:widowControl/>
              <w:ind w:firstLine="472" w:firstLineChars="196"/>
              <w:rPr>
                <w:color w:val="000000" w:themeColor="text1"/>
                <w:spacing w:val="-2"/>
                <w:kern w:val="0"/>
              </w:rPr>
            </w:pPr>
            <w:r>
              <w:rPr>
                <w:b/>
                <w:bCs/>
                <w:color w:val="000000" w:themeColor="text1"/>
                <w:kern w:val="0"/>
              </w:rPr>
              <w:t>1</w:t>
            </w:r>
            <w:r>
              <w:rPr>
                <w:rFonts w:hAnsi="宋体"/>
                <w:b/>
                <w:bCs/>
                <w:color w:val="000000" w:themeColor="text1"/>
                <w:kern w:val="0"/>
              </w:rPr>
              <w:t>、项目名称：</w:t>
            </w:r>
            <w:r>
              <w:rPr>
                <w:rFonts w:hAnsi="宋体"/>
                <w:color w:val="000000" w:themeColor="text1"/>
              </w:rPr>
              <w:t>新平县戛洒镇戛洒江滩涂综合治理工程滨江西岸市政基础设施建设项目</w:t>
            </w:r>
          </w:p>
          <w:p w14:paraId="017D9397">
            <w:pPr>
              <w:widowControl/>
              <w:ind w:firstLine="482"/>
              <w:rPr>
                <w:color w:val="000000" w:themeColor="text1"/>
                <w:spacing w:val="-2"/>
                <w:kern w:val="0"/>
              </w:rPr>
            </w:pPr>
            <w:r>
              <w:rPr>
                <w:b/>
                <w:bCs/>
                <w:color w:val="000000" w:themeColor="text1"/>
                <w:kern w:val="0"/>
              </w:rPr>
              <w:t>2</w:t>
            </w:r>
            <w:r>
              <w:rPr>
                <w:rFonts w:hAnsi="宋体"/>
                <w:b/>
                <w:bCs/>
                <w:color w:val="000000" w:themeColor="text1"/>
                <w:kern w:val="0"/>
              </w:rPr>
              <w:t>、建设单位</w:t>
            </w:r>
            <w:r>
              <w:rPr>
                <w:rFonts w:hAnsi="宋体"/>
                <w:color w:val="000000" w:themeColor="text1"/>
                <w:kern w:val="0"/>
              </w:rPr>
              <w:t>：</w:t>
            </w:r>
            <w:r>
              <w:rPr>
                <w:rFonts w:hAnsi="宋体"/>
                <w:color w:val="000000" w:themeColor="text1"/>
              </w:rPr>
              <w:t>新平彝族傣族自治县戛洒镇人民政府</w:t>
            </w:r>
          </w:p>
          <w:p w14:paraId="3617BE08">
            <w:pPr>
              <w:widowControl/>
              <w:ind w:firstLine="474"/>
              <w:rPr>
                <w:color w:val="000000" w:themeColor="text1"/>
                <w:spacing w:val="-2"/>
                <w:kern w:val="0"/>
              </w:rPr>
            </w:pPr>
            <w:r>
              <w:rPr>
                <w:b/>
                <w:color w:val="000000" w:themeColor="text1"/>
                <w:spacing w:val="-2"/>
                <w:kern w:val="0"/>
              </w:rPr>
              <w:t>3</w:t>
            </w:r>
            <w:r>
              <w:rPr>
                <w:rFonts w:hAnsi="宋体"/>
                <w:b/>
                <w:color w:val="000000" w:themeColor="text1"/>
                <w:spacing w:val="-2"/>
                <w:kern w:val="0"/>
              </w:rPr>
              <w:t>、项目投资：</w:t>
            </w:r>
            <w:r>
              <w:rPr>
                <w:color w:val="000000" w:themeColor="text1"/>
                <w:spacing w:val="-2"/>
                <w:kern w:val="0"/>
              </w:rPr>
              <w:t>22813.37</w:t>
            </w:r>
            <w:r>
              <w:rPr>
                <w:rFonts w:hAnsi="宋体"/>
                <w:color w:val="000000" w:themeColor="text1"/>
                <w:spacing w:val="-2"/>
                <w:kern w:val="0"/>
              </w:rPr>
              <w:t>万元</w:t>
            </w:r>
          </w:p>
          <w:p w14:paraId="5E07FFC5">
            <w:pPr>
              <w:ind w:firstLine="482"/>
              <w:rPr>
                <w:b/>
                <w:bCs/>
                <w:color w:val="000000" w:themeColor="text1"/>
              </w:rPr>
            </w:pPr>
            <w:r>
              <w:rPr>
                <w:b/>
                <w:bCs/>
                <w:color w:val="000000" w:themeColor="text1"/>
              </w:rPr>
              <w:t>4</w:t>
            </w:r>
            <w:r>
              <w:rPr>
                <w:rFonts w:hAnsi="宋体"/>
                <w:b/>
                <w:bCs/>
                <w:color w:val="000000" w:themeColor="text1"/>
              </w:rPr>
              <w:t>、建设地点：</w:t>
            </w:r>
            <w:r>
              <w:rPr>
                <w:rFonts w:hAnsi="宋体"/>
                <w:bCs/>
                <w:color w:val="000000" w:themeColor="text1"/>
              </w:rPr>
              <w:t>戛洒集镇。</w:t>
            </w:r>
            <w:r>
              <w:rPr>
                <w:rFonts w:hAnsi="宋体"/>
                <w:color w:val="000000" w:themeColor="text1"/>
              </w:rPr>
              <w:t>南引路起于南恩河南路，地理坐标为东经</w:t>
            </w:r>
            <w:r>
              <w:rPr>
                <w:color w:val="000000" w:themeColor="text1"/>
              </w:rPr>
              <w:t>101°34′35.84″</w:t>
            </w:r>
            <w:r>
              <w:rPr>
                <w:rFonts w:hAnsi="宋体"/>
                <w:color w:val="000000" w:themeColor="text1"/>
              </w:rPr>
              <w:t>，北纬</w:t>
            </w:r>
            <w:r>
              <w:rPr>
                <w:color w:val="000000" w:themeColor="text1"/>
              </w:rPr>
              <w:t>24°3′33.01″</w:t>
            </w:r>
            <w:r>
              <w:rPr>
                <w:rFonts w:hAnsi="宋体"/>
                <w:color w:val="000000" w:themeColor="text1"/>
              </w:rPr>
              <w:t>，止于已建聚宝路与新建滨江路交叉口，地理坐标为东经</w:t>
            </w:r>
            <w:r>
              <w:rPr>
                <w:color w:val="000000" w:themeColor="text1"/>
              </w:rPr>
              <w:t>101°34′41.14″</w:t>
            </w:r>
            <w:r>
              <w:rPr>
                <w:rFonts w:hAnsi="宋体"/>
                <w:color w:val="000000" w:themeColor="text1"/>
              </w:rPr>
              <w:t>，北纬</w:t>
            </w:r>
            <w:r>
              <w:rPr>
                <w:color w:val="000000" w:themeColor="text1"/>
              </w:rPr>
              <w:t>24°3′15.17″</w:t>
            </w:r>
            <w:r>
              <w:rPr>
                <w:rFonts w:hAnsi="宋体"/>
                <w:color w:val="000000" w:themeColor="text1"/>
              </w:rPr>
              <w:t>；滨江路起于南引路与聚宝路交叉口，地理坐标为东经</w:t>
            </w:r>
            <w:r>
              <w:rPr>
                <w:color w:val="000000" w:themeColor="text1"/>
              </w:rPr>
              <w:t>101°34′41.14″</w:t>
            </w:r>
            <w:r>
              <w:rPr>
                <w:rFonts w:hAnsi="宋体"/>
                <w:color w:val="000000" w:themeColor="text1"/>
              </w:rPr>
              <w:t>，北纬</w:t>
            </w:r>
            <w:r>
              <w:rPr>
                <w:color w:val="000000" w:themeColor="text1"/>
              </w:rPr>
              <w:t>24°3′15.17″</w:t>
            </w:r>
            <w:r>
              <w:rPr>
                <w:rFonts w:hAnsi="宋体"/>
                <w:color w:val="000000" w:themeColor="text1"/>
              </w:rPr>
              <w:t>，止于戛洒大道，地理坐标为东经</w:t>
            </w:r>
            <w:r>
              <w:rPr>
                <w:color w:val="000000" w:themeColor="text1"/>
              </w:rPr>
              <w:t>101°35′29.64″</w:t>
            </w:r>
            <w:r>
              <w:rPr>
                <w:rFonts w:hAnsi="宋体"/>
                <w:color w:val="000000" w:themeColor="text1"/>
              </w:rPr>
              <w:t>，北纬</w:t>
            </w:r>
            <w:r>
              <w:rPr>
                <w:color w:val="000000" w:themeColor="text1"/>
              </w:rPr>
              <w:t>24°2′21.14″</w:t>
            </w:r>
            <w:r>
              <w:rPr>
                <w:rFonts w:hAnsi="宋体"/>
                <w:color w:val="000000" w:themeColor="text1"/>
              </w:rPr>
              <w:t>。</w:t>
            </w:r>
          </w:p>
          <w:p w14:paraId="4D1B9B9D">
            <w:pPr>
              <w:ind w:firstLine="482"/>
              <w:rPr>
                <w:color w:val="000000" w:themeColor="text1"/>
              </w:rPr>
            </w:pPr>
            <w:r>
              <w:rPr>
                <w:b/>
                <w:bCs/>
                <w:color w:val="000000" w:themeColor="text1"/>
              </w:rPr>
              <w:t>5</w:t>
            </w:r>
            <w:r>
              <w:rPr>
                <w:rFonts w:hAnsi="宋体"/>
                <w:b/>
                <w:bCs/>
                <w:color w:val="000000" w:themeColor="text1"/>
              </w:rPr>
              <w:t>、建设性质：</w:t>
            </w:r>
            <w:r>
              <w:rPr>
                <w:rFonts w:hAnsi="宋体"/>
                <w:color w:val="000000" w:themeColor="text1"/>
              </w:rPr>
              <w:t>新建</w:t>
            </w:r>
          </w:p>
          <w:p w14:paraId="694E0659">
            <w:pPr>
              <w:ind w:firstLine="482"/>
              <w:rPr>
                <w:b/>
                <w:bCs/>
                <w:color w:val="000000" w:themeColor="text1"/>
              </w:rPr>
            </w:pPr>
            <w:r>
              <w:rPr>
                <w:rFonts w:hint="eastAsia"/>
                <w:b/>
                <w:bCs/>
                <w:color w:val="000000" w:themeColor="text1"/>
              </w:rPr>
              <w:t>6</w:t>
            </w:r>
            <w:r>
              <w:rPr>
                <w:rFonts w:hAnsi="宋体"/>
                <w:b/>
                <w:bCs/>
                <w:color w:val="000000" w:themeColor="text1"/>
              </w:rPr>
              <w:t>、现有道路现状</w:t>
            </w:r>
          </w:p>
          <w:p w14:paraId="7DEC0A25">
            <w:pPr>
              <w:ind w:firstLine="482"/>
              <w:rPr>
                <w:b/>
                <w:bCs/>
                <w:color w:val="000000" w:themeColor="text1"/>
              </w:rPr>
            </w:pPr>
            <w:r>
              <w:rPr>
                <w:rFonts w:hAnsi="宋体"/>
                <w:b/>
                <w:bCs/>
                <w:color w:val="000000" w:themeColor="text1"/>
              </w:rPr>
              <w:t>（</w:t>
            </w:r>
            <w:r>
              <w:rPr>
                <w:b/>
                <w:bCs/>
                <w:color w:val="000000" w:themeColor="text1"/>
              </w:rPr>
              <w:t>1</w:t>
            </w:r>
            <w:r>
              <w:rPr>
                <w:rFonts w:hAnsi="宋体"/>
                <w:b/>
                <w:bCs/>
                <w:color w:val="000000" w:themeColor="text1"/>
              </w:rPr>
              <w:t>）现有道路现状</w:t>
            </w:r>
          </w:p>
          <w:p w14:paraId="700C7584">
            <w:pPr>
              <w:ind w:firstLine="480"/>
              <w:rPr>
                <w:bCs/>
                <w:color w:val="000000" w:themeColor="text1"/>
              </w:rPr>
            </w:pPr>
            <w:r>
              <w:rPr>
                <w:rFonts w:hAnsi="宋体"/>
                <w:color w:val="000000" w:themeColor="text1"/>
                <w:kern w:val="0"/>
              </w:rPr>
              <w:t>南引路</w:t>
            </w:r>
            <w:r>
              <w:rPr>
                <w:rFonts w:hAnsi="宋体"/>
                <w:color w:val="000000" w:themeColor="text1"/>
              </w:rPr>
              <w:t>位于戛洒镇东侧，靠近戛洒江，道路北起南恩河南路，道路与戛引路、南线河、文林街交叉，道路止于已建聚宝路与新建滨江路交叉口。道路全长</w:t>
            </w:r>
            <w:r>
              <w:rPr>
                <w:color w:val="000000" w:themeColor="text1"/>
              </w:rPr>
              <w:t>562m</w:t>
            </w:r>
            <w:r>
              <w:rPr>
                <w:rFonts w:hAnsi="宋体"/>
                <w:color w:val="000000" w:themeColor="text1"/>
              </w:rPr>
              <w:t>，</w:t>
            </w:r>
            <w:r>
              <w:rPr>
                <w:rFonts w:hAnsi="宋体"/>
                <w:color w:val="000000" w:themeColor="text1"/>
                <w:kern w:val="0"/>
              </w:rPr>
              <w:t>现状为</w:t>
            </w:r>
            <w:r>
              <w:rPr>
                <w:color w:val="000000" w:themeColor="text1"/>
                <w:kern w:val="0"/>
              </w:rPr>
              <w:t>9</w:t>
            </w:r>
            <w:r>
              <w:rPr>
                <w:rFonts w:hint="eastAsia"/>
                <w:color w:val="000000" w:themeColor="text1"/>
                <w:kern w:val="0"/>
              </w:rPr>
              <w:t>m</w:t>
            </w:r>
            <w:r>
              <w:rPr>
                <w:rFonts w:hAnsi="宋体"/>
                <w:color w:val="000000" w:themeColor="text1"/>
                <w:kern w:val="0"/>
              </w:rPr>
              <w:t>宽的市政道路，</w:t>
            </w:r>
            <w:r>
              <w:rPr>
                <w:rFonts w:hint="eastAsia" w:hAnsi="宋体"/>
                <w:color w:val="000000" w:themeColor="text1"/>
                <w:kern w:val="0"/>
              </w:rPr>
              <w:t>路面为</w:t>
            </w:r>
            <w:r>
              <w:rPr>
                <w:rFonts w:hAnsi="宋体"/>
                <w:color w:val="000000" w:themeColor="text1"/>
                <w:kern w:val="0"/>
              </w:rPr>
              <w:t>水泥混凝土。本工程在现有道路的基础上扩建，沿老路进行扩宽，</w:t>
            </w:r>
            <w:r>
              <w:rPr>
                <w:rFonts w:hAnsi="宋体"/>
                <w:color w:val="000000" w:themeColor="text1"/>
              </w:rPr>
              <w:t>同步实施桥涵、道路、照明、交通、给排水、绿化、电力、电信等配套公共设施。</w:t>
            </w:r>
          </w:p>
          <w:p w14:paraId="4728CDEE">
            <w:pPr>
              <w:ind w:firstLine="480"/>
              <w:rPr>
                <w:color w:val="000000" w:themeColor="text1"/>
              </w:rPr>
            </w:pPr>
            <w:r>
              <w:rPr>
                <w:color w:val="000000" w:themeColor="text1"/>
              </w:rPr>
              <w:drawing>
                <wp:inline distT="0" distB="0" distL="0" distR="0">
                  <wp:extent cx="5124450" cy="3838575"/>
                  <wp:effectExtent l="19050" t="0" r="0" b="0"/>
                  <wp:docPr id="1" name="图片 1" descr="IMG_6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6250"/>
                          <pic:cNvPicPr>
                            <a:picLocks noChangeAspect="1" noChangeArrowheads="1"/>
                          </pic:cNvPicPr>
                        </pic:nvPicPr>
                        <pic:blipFill>
                          <a:blip r:embed="rId15" cstate="print"/>
                          <a:srcRect/>
                          <a:stretch>
                            <a:fillRect/>
                          </a:stretch>
                        </pic:blipFill>
                        <pic:spPr>
                          <a:xfrm>
                            <a:off x="0" y="0"/>
                            <a:ext cx="5124450" cy="3838575"/>
                          </a:xfrm>
                          <a:prstGeom prst="rect">
                            <a:avLst/>
                          </a:prstGeom>
                          <a:noFill/>
                          <a:ln w="9525">
                            <a:noFill/>
                            <a:miter lim="800000"/>
                            <a:headEnd/>
                            <a:tailEnd/>
                          </a:ln>
                        </pic:spPr>
                      </pic:pic>
                    </a:graphicData>
                  </a:graphic>
                </wp:inline>
              </w:drawing>
            </w:r>
          </w:p>
          <w:p w14:paraId="1A263074">
            <w:pPr>
              <w:ind w:firstLine="0" w:firstLineChars="0"/>
              <w:jc w:val="center"/>
              <w:rPr>
                <w:b/>
                <w:color w:val="000000" w:themeColor="text1"/>
              </w:rPr>
            </w:pPr>
            <w:r>
              <w:rPr>
                <w:rFonts w:hAnsi="宋体"/>
                <w:b/>
                <w:color w:val="000000" w:themeColor="text1"/>
              </w:rPr>
              <w:t>图</w:t>
            </w:r>
            <w:r>
              <w:rPr>
                <w:b/>
                <w:color w:val="000000" w:themeColor="text1"/>
              </w:rPr>
              <w:t xml:space="preserve">1-1  </w:t>
            </w:r>
            <w:r>
              <w:rPr>
                <w:rFonts w:hAnsi="宋体"/>
                <w:b/>
                <w:color w:val="000000" w:themeColor="text1"/>
              </w:rPr>
              <w:t>现有道路现状</w:t>
            </w:r>
          </w:p>
          <w:p w14:paraId="344FF042">
            <w:pPr>
              <w:ind w:firstLine="480" w:firstLineChars="0"/>
              <w:rPr>
                <w:b/>
                <w:color w:val="000000" w:themeColor="text1"/>
              </w:rPr>
            </w:pPr>
            <w:r>
              <w:rPr>
                <w:rFonts w:hAnsi="宋体"/>
                <w:b/>
                <w:color w:val="000000" w:themeColor="text1"/>
              </w:rPr>
              <w:t>（</w:t>
            </w:r>
            <w:r>
              <w:rPr>
                <w:b/>
                <w:color w:val="000000" w:themeColor="text1"/>
              </w:rPr>
              <w:t>1</w:t>
            </w:r>
            <w:r>
              <w:rPr>
                <w:rFonts w:hAnsi="宋体"/>
                <w:b/>
                <w:color w:val="000000" w:themeColor="text1"/>
              </w:rPr>
              <w:t>）现有道路存在的环境问题</w:t>
            </w:r>
          </w:p>
          <w:p w14:paraId="652CA504">
            <w:pPr>
              <w:ind w:firstLine="480" w:firstLineChars="0"/>
              <w:rPr>
                <w:color w:val="000000" w:themeColor="text1"/>
              </w:rPr>
            </w:pPr>
            <w:r>
              <w:rPr>
                <w:rFonts w:ascii="宋体" w:hAnsi="宋体"/>
                <w:color w:val="000000" w:themeColor="text1"/>
              </w:rPr>
              <w:t>①</w:t>
            </w:r>
            <w:r>
              <w:rPr>
                <w:rFonts w:hAnsi="宋体"/>
                <w:color w:val="000000" w:themeColor="text1"/>
              </w:rPr>
              <w:t>现有道路路面较窄，堵车现象严重，严重影响行车安全性和顺畅性；局部路段路面受损严重，导致在车辆</w:t>
            </w:r>
            <w:r>
              <w:rPr>
                <w:rFonts w:hint="eastAsia" w:hAnsi="宋体"/>
                <w:color w:val="000000" w:themeColor="text1"/>
              </w:rPr>
              <w:t>通行</w:t>
            </w:r>
            <w:r>
              <w:rPr>
                <w:rFonts w:hAnsi="宋体"/>
                <w:color w:val="000000" w:themeColor="text1"/>
              </w:rPr>
              <w:t>过程中扬尘和噪声较大。</w:t>
            </w:r>
          </w:p>
          <w:p w14:paraId="3672A827">
            <w:pPr>
              <w:ind w:firstLine="480"/>
              <w:rPr>
                <w:color w:val="000000" w:themeColor="text1"/>
              </w:rPr>
            </w:pPr>
            <w:r>
              <w:rPr>
                <w:rFonts w:ascii="宋体" w:hAnsi="宋体"/>
                <w:color w:val="000000" w:themeColor="text1"/>
              </w:rPr>
              <w:t>②</w:t>
            </w:r>
            <w:r>
              <w:rPr>
                <w:rFonts w:hAnsi="宋体"/>
                <w:color w:val="000000" w:themeColor="text1"/>
              </w:rPr>
              <w:t>现有道路路面扬尘较大。</w:t>
            </w:r>
          </w:p>
          <w:p w14:paraId="5F4FA87B">
            <w:pPr>
              <w:ind w:firstLine="482"/>
              <w:rPr>
                <w:b/>
                <w:bCs/>
                <w:color w:val="000000" w:themeColor="text1"/>
              </w:rPr>
            </w:pPr>
            <w:r>
              <w:rPr>
                <w:rFonts w:hint="eastAsia"/>
                <w:b/>
                <w:bCs/>
                <w:color w:val="000000" w:themeColor="text1"/>
              </w:rPr>
              <w:t>7</w:t>
            </w:r>
            <w:r>
              <w:rPr>
                <w:rFonts w:hAnsi="宋体"/>
                <w:b/>
                <w:bCs/>
                <w:color w:val="000000" w:themeColor="text1"/>
              </w:rPr>
              <w:t>、拟建工程内容及组成</w:t>
            </w:r>
          </w:p>
          <w:p w14:paraId="0BF43F01">
            <w:pPr>
              <w:ind w:firstLine="480"/>
              <w:rPr>
                <w:color w:val="000000" w:themeColor="text1"/>
              </w:rPr>
            </w:pPr>
            <w:r>
              <w:rPr>
                <w:rFonts w:hAnsi="宋体"/>
                <w:color w:val="000000" w:themeColor="text1"/>
              </w:rPr>
              <w:t>本项目共包括</w:t>
            </w:r>
            <w:r>
              <w:rPr>
                <w:color w:val="000000" w:themeColor="text1"/>
              </w:rPr>
              <w:t>3</w:t>
            </w:r>
            <w:r>
              <w:rPr>
                <w:rFonts w:hAnsi="宋体"/>
                <w:color w:val="000000" w:themeColor="text1"/>
              </w:rPr>
              <w:t>部分内容，南引路改扩建工程、滨江路新建工程和滨江路绿化景观带及附属工程。南引路起于南恩河南路，止于已建聚宝路与新建滨江路交叉口，道路全长</w:t>
            </w:r>
            <w:r>
              <w:rPr>
                <w:color w:val="000000" w:themeColor="text1"/>
              </w:rPr>
              <w:t>562m</w:t>
            </w:r>
            <w:r>
              <w:rPr>
                <w:rFonts w:hAnsi="宋体"/>
                <w:color w:val="000000" w:themeColor="text1"/>
              </w:rPr>
              <w:t>，道路现状宽度为</w:t>
            </w:r>
            <w:r>
              <w:rPr>
                <w:color w:val="000000" w:themeColor="text1"/>
              </w:rPr>
              <w:t>9</w:t>
            </w:r>
            <w:r>
              <w:rPr>
                <w:rFonts w:hint="eastAsia" w:hAnsi="宋体"/>
                <w:color w:val="000000" w:themeColor="text1"/>
              </w:rPr>
              <w:t>m</w:t>
            </w:r>
            <w:r>
              <w:rPr>
                <w:rFonts w:hAnsi="宋体"/>
                <w:color w:val="000000" w:themeColor="text1"/>
              </w:rPr>
              <w:t>，双向</w:t>
            </w:r>
            <w:r>
              <w:rPr>
                <w:color w:val="000000" w:themeColor="text1"/>
              </w:rPr>
              <w:t>2</w:t>
            </w:r>
            <w:r>
              <w:rPr>
                <w:rFonts w:hAnsi="宋体"/>
                <w:color w:val="000000" w:themeColor="text1"/>
              </w:rPr>
              <w:t>车道，改扩建后道路红线宽</w:t>
            </w:r>
            <w:r>
              <w:rPr>
                <w:color w:val="000000" w:themeColor="text1"/>
              </w:rPr>
              <w:t>24</w:t>
            </w:r>
            <w:r>
              <w:rPr>
                <w:rFonts w:hint="eastAsia" w:hAnsi="宋体"/>
                <w:color w:val="000000" w:themeColor="text1"/>
              </w:rPr>
              <w:t>m</w:t>
            </w:r>
            <w:r>
              <w:rPr>
                <w:rFonts w:hAnsi="宋体"/>
                <w:color w:val="000000" w:themeColor="text1"/>
              </w:rPr>
              <w:t>，双向</w:t>
            </w:r>
            <w:r>
              <w:rPr>
                <w:color w:val="000000" w:themeColor="text1"/>
              </w:rPr>
              <w:t>4</w:t>
            </w:r>
            <w:r>
              <w:rPr>
                <w:rFonts w:hAnsi="宋体"/>
                <w:color w:val="000000" w:themeColor="text1"/>
              </w:rPr>
              <w:t>车道，改扩建后道路等级为城市次干道，设计时速为</w:t>
            </w:r>
            <w:r>
              <w:rPr>
                <w:color w:val="000000" w:themeColor="text1"/>
              </w:rPr>
              <w:t>30km</w:t>
            </w:r>
            <w:r>
              <w:rPr>
                <w:rFonts w:hAnsi="宋体"/>
                <w:color w:val="000000" w:themeColor="text1"/>
              </w:rPr>
              <w:t>，采用</w:t>
            </w:r>
            <w:r>
              <w:rPr>
                <w:rFonts w:hint="eastAsia" w:hAnsi="宋体"/>
                <w:color w:val="000000" w:themeColor="text1"/>
              </w:rPr>
              <w:t>水泥</w:t>
            </w:r>
            <w:r>
              <w:rPr>
                <w:rFonts w:hAnsi="宋体"/>
                <w:color w:val="000000" w:themeColor="text1"/>
              </w:rPr>
              <w:t>混凝土路面；同步实施桥涵、道路、照明、交通、给排水、绿化、电力、电信等配套公共设施。滨江路新建工程起于南引路与聚宝路交叉口，止于戛洒大道，道路红线宽</w:t>
            </w:r>
            <w:r>
              <w:rPr>
                <w:color w:val="000000" w:themeColor="text1"/>
              </w:rPr>
              <w:t>8~16</w:t>
            </w:r>
            <w:r>
              <w:rPr>
                <w:rFonts w:hAnsi="宋体"/>
                <w:color w:val="000000" w:themeColor="text1"/>
              </w:rPr>
              <w:t>米，双向</w:t>
            </w:r>
            <w:r>
              <w:rPr>
                <w:color w:val="000000" w:themeColor="text1"/>
              </w:rPr>
              <w:t>2</w:t>
            </w:r>
            <w:r>
              <w:rPr>
                <w:rFonts w:hAnsi="宋体"/>
                <w:color w:val="000000" w:themeColor="text1"/>
              </w:rPr>
              <w:t>车道，道路长</w:t>
            </w:r>
            <w:r>
              <w:rPr>
                <w:color w:val="000000" w:themeColor="text1"/>
              </w:rPr>
              <w:t>2480.5m</w:t>
            </w:r>
            <w:r>
              <w:rPr>
                <w:rFonts w:hAnsi="宋体"/>
                <w:color w:val="000000" w:themeColor="text1"/>
              </w:rPr>
              <w:t>，道路等级为城市支路，设计时速为</w:t>
            </w:r>
            <w:r>
              <w:rPr>
                <w:color w:val="000000" w:themeColor="text1"/>
              </w:rPr>
              <w:t>20km</w:t>
            </w:r>
            <w:r>
              <w:rPr>
                <w:rFonts w:hint="eastAsia"/>
                <w:color w:val="000000" w:themeColor="text1"/>
              </w:rPr>
              <w:t>，</w:t>
            </w:r>
            <w:r>
              <w:rPr>
                <w:rFonts w:hAnsi="宋体"/>
                <w:color w:val="000000" w:themeColor="text1"/>
              </w:rPr>
              <w:t>采用沥青混凝土路面；同步实施桥涵、道路、照明、交通、给排水、绿化、电力、电信等配套公共设施。滨江路绿化景观带及附属工程起于南恩河口，沿江布置，止于南段防洪堤尾，绿化景观带长</w:t>
            </w:r>
            <w:r>
              <w:rPr>
                <w:color w:val="000000" w:themeColor="text1"/>
              </w:rPr>
              <w:t>2415</w:t>
            </w:r>
            <w:r>
              <w:rPr>
                <w:rFonts w:hAnsi="宋体"/>
                <w:color w:val="000000" w:themeColor="text1"/>
              </w:rPr>
              <w:t>米，宽</w:t>
            </w:r>
            <w:r>
              <w:rPr>
                <w:color w:val="000000" w:themeColor="text1"/>
              </w:rPr>
              <w:t>9~15</w:t>
            </w:r>
            <w:r>
              <w:rPr>
                <w:rFonts w:hAnsi="宋体"/>
                <w:color w:val="000000" w:themeColor="text1"/>
              </w:rPr>
              <w:t>米，绿化总面积为</w:t>
            </w:r>
            <w:r>
              <w:rPr>
                <w:color w:val="000000" w:themeColor="text1"/>
              </w:rPr>
              <w:t>45545.2m</w:t>
            </w:r>
            <w:r>
              <w:rPr>
                <w:color w:val="000000" w:themeColor="text1"/>
                <w:vertAlign w:val="superscript"/>
              </w:rPr>
              <w:t>2</w:t>
            </w:r>
            <w:r>
              <w:rPr>
                <w:rFonts w:hAnsi="宋体"/>
                <w:color w:val="000000" w:themeColor="text1"/>
              </w:rPr>
              <w:t>；同时包括道路沿线小广场、河堤改造及配套公共设施。具体的工程组织情况如下表所示。</w:t>
            </w:r>
          </w:p>
          <w:p w14:paraId="48DA4FC8">
            <w:pPr>
              <w:ind w:firstLine="472" w:firstLineChars="196"/>
              <w:jc w:val="center"/>
              <w:rPr>
                <w:b/>
                <w:color w:val="000000" w:themeColor="text1"/>
                <w:kern w:val="0"/>
              </w:rPr>
            </w:pPr>
            <w:r>
              <w:rPr>
                <w:rFonts w:hAnsi="宋体"/>
                <w:b/>
                <w:color w:val="000000" w:themeColor="text1"/>
                <w:kern w:val="0"/>
              </w:rPr>
              <w:t>表</w:t>
            </w:r>
            <w:r>
              <w:rPr>
                <w:b/>
                <w:color w:val="000000" w:themeColor="text1"/>
                <w:kern w:val="0"/>
              </w:rPr>
              <w:t xml:space="preserve">1-1 </w:t>
            </w:r>
            <w:r>
              <w:rPr>
                <w:rFonts w:hAnsi="宋体"/>
                <w:b/>
                <w:color w:val="000000" w:themeColor="text1"/>
                <w:kern w:val="0"/>
              </w:rPr>
              <w:t>项目工程组成一览表</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3"/>
              <w:gridCol w:w="409"/>
              <w:gridCol w:w="7"/>
              <w:gridCol w:w="326"/>
              <w:gridCol w:w="744"/>
              <w:gridCol w:w="6414"/>
            </w:tblGrid>
            <w:tr w14:paraId="45206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949" w:type="dxa"/>
                  <w:gridSpan w:val="5"/>
                  <w:vAlign w:val="center"/>
                </w:tcPr>
                <w:p w14:paraId="7ED301CA">
                  <w:pPr>
                    <w:widowControl/>
                    <w:spacing w:line="240" w:lineRule="auto"/>
                    <w:ind w:firstLine="0" w:firstLineChars="0"/>
                    <w:rPr>
                      <w:b/>
                      <w:color w:val="000000" w:themeColor="text1"/>
                      <w:kern w:val="0"/>
                      <w:sz w:val="21"/>
                      <w:szCs w:val="21"/>
                    </w:rPr>
                  </w:pPr>
                  <w:r>
                    <w:rPr>
                      <w:rFonts w:hAnsi="宋体"/>
                      <w:b/>
                      <w:color w:val="000000" w:themeColor="text1"/>
                      <w:kern w:val="0"/>
                      <w:sz w:val="21"/>
                      <w:szCs w:val="21"/>
                    </w:rPr>
                    <w:t>工程名称</w:t>
                  </w:r>
                </w:p>
              </w:tc>
              <w:tc>
                <w:tcPr>
                  <w:tcW w:w="6414" w:type="dxa"/>
                  <w:vAlign w:val="center"/>
                </w:tcPr>
                <w:p w14:paraId="262350CB">
                  <w:pPr>
                    <w:widowControl/>
                    <w:spacing w:line="240" w:lineRule="auto"/>
                    <w:ind w:firstLine="0" w:firstLineChars="0"/>
                    <w:jc w:val="center"/>
                    <w:rPr>
                      <w:b/>
                      <w:color w:val="000000" w:themeColor="text1"/>
                      <w:kern w:val="0"/>
                      <w:sz w:val="21"/>
                      <w:szCs w:val="21"/>
                    </w:rPr>
                  </w:pPr>
                  <w:r>
                    <w:rPr>
                      <w:rFonts w:hAnsi="宋体"/>
                      <w:b/>
                      <w:color w:val="000000" w:themeColor="text1"/>
                      <w:kern w:val="0"/>
                      <w:sz w:val="21"/>
                      <w:szCs w:val="21"/>
                    </w:rPr>
                    <w:t>组成及工程内容</w:t>
                  </w:r>
                </w:p>
              </w:tc>
            </w:tr>
            <w:tr w14:paraId="2D7AC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463" w:type="dxa"/>
                  <w:vMerge w:val="restart"/>
                  <w:vAlign w:val="center"/>
                </w:tcPr>
                <w:p w14:paraId="45E9D85F">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主体工程</w:t>
                  </w:r>
                </w:p>
              </w:tc>
              <w:tc>
                <w:tcPr>
                  <w:tcW w:w="1486" w:type="dxa"/>
                  <w:gridSpan w:val="4"/>
                  <w:vAlign w:val="center"/>
                </w:tcPr>
                <w:p w14:paraId="21D1186B">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线路长度</w:t>
                  </w:r>
                </w:p>
              </w:tc>
              <w:tc>
                <w:tcPr>
                  <w:tcW w:w="6414" w:type="dxa"/>
                  <w:vAlign w:val="center"/>
                </w:tcPr>
                <w:p w14:paraId="2D1EA9BC">
                  <w:pPr>
                    <w:widowControl/>
                    <w:spacing w:line="240" w:lineRule="auto"/>
                    <w:ind w:firstLine="0" w:firstLineChars="0"/>
                    <w:rPr>
                      <w:color w:val="000000" w:themeColor="text1"/>
                      <w:kern w:val="0"/>
                      <w:sz w:val="21"/>
                      <w:szCs w:val="21"/>
                    </w:rPr>
                  </w:pPr>
                  <w:r>
                    <w:rPr>
                      <w:rFonts w:hAnsi="宋体"/>
                      <w:color w:val="000000" w:themeColor="text1"/>
                      <w:kern w:val="0"/>
                      <w:sz w:val="21"/>
                      <w:szCs w:val="21"/>
                    </w:rPr>
                    <w:t>道路全长</w:t>
                  </w:r>
                  <w:r>
                    <w:rPr>
                      <w:color w:val="000000" w:themeColor="text1"/>
                      <w:kern w:val="0"/>
                      <w:sz w:val="21"/>
                      <w:szCs w:val="21"/>
                    </w:rPr>
                    <w:t>3042.5m</w:t>
                  </w:r>
                  <w:r>
                    <w:rPr>
                      <w:rFonts w:hAnsi="宋体"/>
                      <w:color w:val="000000" w:themeColor="text1"/>
                      <w:kern w:val="0"/>
                      <w:sz w:val="21"/>
                      <w:szCs w:val="21"/>
                    </w:rPr>
                    <w:t>。</w:t>
                  </w:r>
                </w:p>
              </w:tc>
            </w:tr>
            <w:tr w14:paraId="06BC6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463" w:type="dxa"/>
                  <w:vMerge w:val="continue"/>
                  <w:vAlign w:val="center"/>
                </w:tcPr>
                <w:p w14:paraId="1B8A5EDD">
                  <w:pPr>
                    <w:widowControl/>
                    <w:spacing w:line="240" w:lineRule="auto"/>
                    <w:ind w:firstLine="0" w:firstLineChars="0"/>
                    <w:jc w:val="center"/>
                    <w:rPr>
                      <w:color w:val="000000" w:themeColor="text1"/>
                      <w:kern w:val="0"/>
                      <w:sz w:val="21"/>
                      <w:szCs w:val="21"/>
                    </w:rPr>
                  </w:pPr>
                </w:p>
              </w:tc>
              <w:tc>
                <w:tcPr>
                  <w:tcW w:w="1486" w:type="dxa"/>
                  <w:gridSpan w:val="4"/>
                  <w:vAlign w:val="center"/>
                </w:tcPr>
                <w:p w14:paraId="5E82D853">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道路工程</w:t>
                  </w:r>
                </w:p>
              </w:tc>
              <w:tc>
                <w:tcPr>
                  <w:tcW w:w="6414" w:type="dxa"/>
                  <w:vAlign w:val="center"/>
                </w:tcPr>
                <w:p w14:paraId="572725BA">
                  <w:pPr>
                    <w:widowControl/>
                    <w:spacing w:line="240" w:lineRule="auto"/>
                    <w:ind w:firstLine="0" w:firstLineChars="0"/>
                    <w:rPr>
                      <w:color w:val="000000" w:themeColor="text1"/>
                      <w:sz w:val="21"/>
                      <w:szCs w:val="21"/>
                    </w:rPr>
                  </w:pPr>
                  <w:r>
                    <w:rPr>
                      <w:rFonts w:hAnsi="宋体"/>
                      <w:color w:val="000000" w:themeColor="text1"/>
                      <w:sz w:val="21"/>
                      <w:szCs w:val="21"/>
                    </w:rPr>
                    <w:t>南引路长</w:t>
                  </w:r>
                  <w:r>
                    <w:rPr>
                      <w:color w:val="000000" w:themeColor="text1"/>
                      <w:sz w:val="21"/>
                      <w:szCs w:val="21"/>
                    </w:rPr>
                    <w:t>562</w:t>
                  </w:r>
                  <w:r>
                    <w:rPr>
                      <w:rFonts w:hAnsi="宋体"/>
                      <w:color w:val="000000" w:themeColor="text1"/>
                      <w:sz w:val="21"/>
                      <w:szCs w:val="21"/>
                    </w:rPr>
                    <w:t>米，道路红线宽</w:t>
                  </w:r>
                  <w:r>
                    <w:rPr>
                      <w:color w:val="000000" w:themeColor="text1"/>
                      <w:sz w:val="21"/>
                      <w:szCs w:val="21"/>
                    </w:rPr>
                    <w:t>24</w:t>
                  </w:r>
                  <w:r>
                    <w:rPr>
                      <w:rFonts w:hAnsi="宋体"/>
                      <w:color w:val="000000" w:themeColor="text1"/>
                      <w:sz w:val="21"/>
                      <w:szCs w:val="21"/>
                    </w:rPr>
                    <w:t>米，双向</w:t>
                  </w:r>
                  <w:r>
                    <w:rPr>
                      <w:color w:val="000000" w:themeColor="text1"/>
                      <w:sz w:val="21"/>
                      <w:szCs w:val="21"/>
                    </w:rPr>
                    <w:t>4</w:t>
                  </w:r>
                  <w:r>
                    <w:rPr>
                      <w:rFonts w:hAnsi="宋体"/>
                      <w:color w:val="000000" w:themeColor="text1"/>
                      <w:sz w:val="21"/>
                      <w:szCs w:val="21"/>
                    </w:rPr>
                    <w:t>车道，定位为城市次干道，设计时速</w:t>
                  </w:r>
                  <w:r>
                    <w:rPr>
                      <w:color w:val="000000" w:themeColor="text1"/>
                      <w:sz w:val="21"/>
                      <w:szCs w:val="21"/>
                    </w:rPr>
                    <w:t>30km</w:t>
                  </w:r>
                  <w:r>
                    <w:rPr>
                      <w:rFonts w:hAnsi="宋体"/>
                      <w:color w:val="000000" w:themeColor="text1"/>
                      <w:sz w:val="21"/>
                      <w:szCs w:val="21"/>
                    </w:rPr>
                    <w:t>；滨江路长</w:t>
                  </w:r>
                  <w:r>
                    <w:rPr>
                      <w:color w:val="000000" w:themeColor="text1"/>
                      <w:sz w:val="21"/>
                      <w:szCs w:val="21"/>
                    </w:rPr>
                    <w:t>2480.5</w:t>
                  </w:r>
                  <w:r>
                    <w:rPr>
                      <w:rFonts w:hAnsi="宋体"/>
                      <w:color w:val="000000" w:themeColor="text1"/>
                      <w:sz w:val="21"/>
                      <w:szCs w:val="21"/>
                    </w:rPr>
                    <w:t>米，道路红线宽</w:t>
                  </w:r>
                  <w:r>
                    <w:rPr>
                      <w:color w:val="000000" w:themeColor="text1"/>
                      <w:sz w:val="21"/>
                      <w:szCs w:val="21"/>
                    </w:rPr>
                    <w:t>8~16</w:t>
                  </w:r>
                  <w:r>
                    <w:rPr>
                      <w:rFonts w:hAnsi="宋体"/>
                      <w:color w:val="000000" w:themeColor="text1"/>
                      <w:sz w:val="21"/>
                      <w:szCs w:val="21"/>
                    </w:rPr>
                    <w:t>米，双向</w:t>
                  </w:r>
                  <w:r>
                    <w:rPr>
                      <w:color w:val="000000" w:themeColor="text1"/>
                      <w:sz w:val="21"/>
                      <w:szCs w:val="21"/>
                    </w:rPr>
                    <w:t>2</w:t>
                  </w:r>
                  <w:r>
                    <w:rPr>
                      <w:rFonts w:hAnsi="宋体"/>
                      <w:color w:val="000000" w:themeColor="text1"/>
                      <w:sz w:val="21"/>
                      <w:szCs w:val="21"/>
                    </w:rPr>
                    <w:t>车道，定位为城市支路，设计时速</w:t>
                  </w:r>
                  <w:r>
                    <w:rPr>
                      <w:color w:val="000000" w:themeColor="text1"/>
                      <w:sz w:val="21"/>
                      <w:szCs w:val="21"/>
                    </w:rPr>
                    <w:t>20km</w:t>
                  </w:r>
                  <w:r>
                    <w:rPr>
                      <w:rFonts w:hAnsi="宋体"/>
                      <w:color w:val="000000" w:themeColor="text1"/>
                      <w:sz w:val="21"/>
                      <w:szCs w:val="21"/>
                    </w:rPr>
                    <w:t>；其中南引路为改扩建，滨江路为新建。</w:t>
                  </w:r>
                </w:p>
              </w:tc>
            </w:tr>
            <w:tr w14:paraId="253D4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463" w:type="dxa"/>
                  <w:vMerge w:val="continue"/>
                  <w:vAlign w:val="center"/>
                </w:tcPr>
                <w:p w14:paraId="535CFD28">
                  <w:pPr>
                    <w:widowControl/>
                    <w:spacing w:line="240" w:lineRule="auto"/>
                    <w:ind w:firstLine="0" w:firstLineChars="0"/>
                    <w:jc w:val="center"/>
                    <w:rPr>
                      <w:color w:val="000000" w:themeColor="text1"/>
                      <w:kern w:val="0"/>
                      <w:sz w:val="21"/>
                      <w:szCs w:val="21"/>
                    </w:rPr>
                  </w:pPr>
                </w:p>
              </w:tc>
              <w:tc>
                <w:tcPr>
                  <w:tcW w:w="1486" w:type="dxa"/>
                  <w:gridSpan w:val="4"/>
                  <w:vAlign w:val="center"/>
                </w:tcPr>
                <w:p w14:paraId="620E4D99">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桥涵工程</w:t>
                  </w:r>
                </w:p>
              </w:tc>
              <w:tc>
                <w:tcPr>
                  <w:tcW w:w="6414" w:type="dxa"/>
                  <w:vAlign w:val="center"/>
                </w:tcPr>
                <w:p w14:paraId="3C11F9A6">
                  <w:pPr>
                    <w:widowControl/>
                    <w:spacing w:line="240" w:lineRule="auto"/>
                    <w:ind w:firstLine="0" w:firstLineChars="0"/>
                    <w:rPr>
                      <w:color w:val="000000" w:themeColor="text1"/>
                      <w:kern w:val="0"/>
                      <w:sz w:val="21"/>
                      <w:szCs w:val="21"/>
                    </w:rPr>
                  </w:pPr>
                  <w:r>
                    <w:rPr>
                      <w:rFonts w:hAnsi="宋体"/>
                      <w:color w:val="000000" w:themeColor="text1"/>
                      <w:kern w:val="0"/>
                      <w:sz w:val="21"/>
                      <w:szCs w:val="21"/>
                    </w:rPr>
                    <w:t>本项目共设置桥梁</w:t>
                  </w:r>
                  <w:r>
                    <w:rPr>
                      <w:color w:val="000000" w:themeColor="text1"/>
                      <w:kern w:val="0"/>
                      <w:sz w:val="21"/>
                      <w:szCs w:val="21"/>
                    </w:rPr>
                    <w:t>3</w:t>
                  </w:r>
                  <w:r>
                    <w:rPr>
                      <w:rFonts w:hAnsi="宋体"/>
                      <w:color w:val="000000" w:themeColor="text1"/>
                      <w:kern w:val="0"/>
                      <w:sz w:val="21"/>
                      <w:szCs w:val="21"/>
                    </w:rPr>
                    <w:t>座，其中南引路</w:t>
                  </w:r>
                  <w:r>
                    <w:rPr>
                      <w:color w:val="000000" w:themeColor="text1"/>
                      <w:kern w:val="0"/>
                      <w:sz w:val="21"/>
                      <w:szCs w:val="21"/>
                    </w:rPr>
                    <w:t>1</w:t>
                  </w:r>
                  <w:r>
                    <w:rPr>
                      <w:rFonts w:hAnsi="宋体"/>
                      <w:color w:val="000000" w:themeColor="text1"/>
                      <w:kern w:val="0"/>
                      <w:sz w:val="21"/>
                      <w:szCs w:val="21"/>
                    </w:rPr>
                    <w:t>座，跨越南线河，桥宽</w:t>
                  </w:r>
                  <w:r>
                    <w:rPr>
                      <w:color w:val="000000" w:themeColor="text1"/>
                      <w:kern w:val="0"/>
                      <w:sz w:val="21"/>
                      <w:szCs w:val="21"/>
                    </w:rPr>
                    <w:t>16</w:t>
                  </w:r>
                  <w:r>
                    <w:rPr>
                      <w:rFonts w:hAnsi="宋体"/>
                      <w:color w:val="000000" w:themeColor="text1"/>
                      <w:kern w:val="0"/>
                      <w:sz w:val="21"/>
                      <w:szCs w:val="21"/>
                    </w:rPr>
                    <w:t>米；滨江路</w:t>
                  </w:r>
                  <w:r>
                    <w:rPr>
                      <w:color w:val="000000" w:themeColor="text1"/>
                      <w:kern w:val="0"/>
                      <w:sz w:val="21"/>
                      <w:szCs w:val="21"/>
                    </w:rPr>
                    <w:t>2</w:t>
                  </w:r>
                  <w:r>
                    <w:rPr>
                      <w:rFonts w:hAnsi="宋体"/>
                      <w:color w:val="000000" w:themeColor="text1"/>
                      <w:kern w:val="0"/>
                      <w:sz w:val="21"/>
                      <w:szCs w:val="21"/>
                    </w:rPr>
                    <w:t>座，跨越多罗河和南仓河，均为新建钢筋混凝土预应力空心板桥。涵洞</w:t>
                  </w:r>
                  <w:r>
                    <w:rPr>
                      <w:color w:val="000000" w:themeColor="text1"/>
                      <w:kern w:val="0"/>
                      <w:sz w:val="21"/>
                      <w:szCs w:val="21"/>
                    </w:rPr>
                    <w:t>1</w:t>
                  </w:r>
                  <w:r>
                    <w:rPr>
                      <w:rFonts w:hAnsi="宋体"/>
                      <w:color w:val="000000" w:themeColor="text1"/>
                      <w:kern w:val="0"/>
                      <w:sz w:val="21"/>
                      <w:szCs w:val="21"/>
                    </w:rPr>
                    <w:t>座，位于滨江路</w:t>
                  </w:r>
                  <w:r>
                    <w:rPr>
                      <w:color w:val="000000" w:themeColor="text1"/>
                      <w:kern w:val="0"/>
                      <w:sz w:val="21"/>
                      <w:szCs w:val="21"/>
                    </w:rPr>
                    <w:t>1K2+171.5</w:t>
                  </w:r>
                  <w:r>
                    <w:rPr>
                      <w:rFonts w:hAnsi="宋体"/>
                      <w:color w:val="000000" w:themeColor="text1"/>
                      <w:kern w:val="0"/>
                      <w:sz w:val="21"/>
                      <w:szCs w:val="21"/>
                    </w:rPr>
                    <w:t>处，为钢筋混凝土盖板涵，涵洞总长</w:t>
                  </w:r>
                  <w:r>
                    <w:rPr>
                      <w:color w:val="000000" w:themeColor="text1"/>
                      <w:kern w:val="0"/>
                      <w:sz w:val="21"/>
                      <w:szCs w:val="21"/>
                    </w:rPr>
                    <w:t>32m</w:t>
                  </w:r>
                  <w:r>
                    <w:rPr>
                      <w:rFonts w:hAnsi="宋体"/>
                      <w:color w:val="000000" w:themeColor="text1"/>
                      <w:kern w:val="0"/>
                      <w:sz w:val="21"/>
                      <w:szCs w:val="21"/>
                    </w:rPr>
                    <w:t>。</w:t>
                  </w:r>
                </w:p>
              </w:tc>
            </w:tr>
            <w:tr w14:paraId="2848B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463" w:type="dxa"/>
                  <w:vMerge w:val="continue"/>
                  <w:vAlign w:val="center"/>
                </w:tcPr>
                <w:p w14:paraId="6EA2A490">
                  <w:pPr>
                    <w:widowControl/>
                    <w:spacing w:line="240" w:lineRule="auto"/>
                    <w:ind w:firstLine="0" w:firstLineChars="0"/>
                    <w:jc w:val="center"/>
                    <w:rPr>
                      <w:color w:val="000000" w:themeColor="text1"/>
                      <w:kern w:val="0"/>
                      <w:sz w:val="21"/>
                      <w:szCs w:val="21"/>
                    </w:rPr>
                  </w:pPr>
                </w:p>
              </w:tc>
              <w:tc>
                <w:tcPr>
                  <w:tcW w:w="1486" w:type="dxa"/>
                  <w:gridSpan w:val="4"/>
                  <w:vAlign w:val="center"/>
                </w:tcPr>
                <w:p w14:paraId="40AACE59">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交叉路口</w:t>
                  </w:r>
                </w:p>
              </w:tc>
              <w:tc>
                <w:tcPr>
                  <w:tcW w:w="6414" w:type="dxa"/>
                  <w:vAlign w:val="center"/>
                </w:tcPr>
                <w:p w14:paraId="3DBFA5BD">
                  <w:pPr>
                    <w:widowControl/>
                    <w:spacing w:line="240" w:lineRule="auto"/>
                    <w:ind w:firstLine="0" w:firstLineChars="0"/>
                    <w:rPr>
                      <w:color w:val="000000" w:themeColor="text1"/>
                      <w:kern w:val="0"/>
                      <w:sz w:val="21"/>
                      <w:szCs w:val="21"/>
                    </w:rPr>
                  </w:pPr>
                  <w:r>
                    <w:rPr>
                      <w:rFonts w:hAnsi="宋体"/>
                      <w:color w:val="000000" w:themeColor="text1"/>
                      <w:kern w:val="0"/>
                      <w:sz w:val="21"/>
                      <w:szCs w:val="21"/>
                    </w:rPr>
                    <w:t>设有</w:t>
                  </w:r>
                  <w:r>
                    <w:rPr>
                      <w:color w:val="000000" w:themeColor="text1"/>
                      <w:kern w:val="0"/>
                      <w:sz w:val="21"/>
                      <w:szCs w:val="21"/>
                    </w:rPr>
                    <w:t>6</w:t>
                  </w:r>
                  <w:r>
                    <w:rPr>
                      <w:rFonts w:hAnsi="宋体"/>
                      <w:color w:val="000000" w:themeColor="text1"/>
                      <w:kern w:val="0"/>
                      <w:sz w:val="21"/>
                      <w:szCs w:val="21"/>
                    </w:rPr>
                    <w:t>个交叉路口，其中南引路</w:t>
                  </w:r>
                  <w:r>
                    <w:rPr>
                      <w:color w:val="000000" w:themeColor="text1"/>
                      <w:kern w:val="0"/>
                      <w:sz w:val="21"/>
                      <w:szCs w:val="21"/>
                    </w:rPr>
                    <w:t>4</w:t>
                  </w:r>
                  <w:r>
                    <w:rPr>
                      <w:rFonts w:hAnsi="宋体"/>
                      <w:color w:val="000000" w:themeColor="text1"/>
                      <w:kern w:val="0"/>
                      <w:sz w:val="21"/>
                      <w:szCs w:val="21"/>
                    </w:rPr>
                    <w:t>个交叉路口，分别与南恩河南路、戛引路、文林街、聚宝路</w:t>
                  </w:r>
                  <w:r>
                    <w:rPr>
                      <w:color w:val="000000" w:themeColor="text1"/>
                      <w:kern w:val="0"/>
                      <w:sz w:val="21"/>
                      <w:szCs w:val="21"/>
                    </w:rPr>
                    <w:t>T</w:t>
                  </w:r>
                  <w:r>
                    <w:rPr>
                      <w:rFonts w:hAnsi="宋体"/>
                      <w:color w:val="000000" w:themeColor="text1"/>
                      <w:kern w:val="0"/>
                      <w:sz w:val="21"/>
                      <w:szCs w:val="21"/>
                    </w:rPr>
                    <w:t>形相交；滨江路设有</w:t>
                  </w:r>
                  <w:r>
                    <w:rPr>
                      <w:color w:val="000000" w:themeColor="text1"/>
                      <w:kern w:val="0"/>
                      <w:sz w:val="21"/>
                      <w:szCs w:val="21"/>
                    </w:rPr>
                    <w:t>2</w:t>
                  </w:r>
                  <w:r>
                    <w:rPr>
                      <w:rFonts w:hAnsi="宋体"/>
                      <w:color w:val="000000" w:themeColor="text1"/>
                      <w:kern w:val="0"/>
                      <w:sz w:val="21"/>
                      <w:szCs w:val="21"/>
                    </w:rPr>
                    <w:t>个交叉路口，分别是南引路、戛洒大道</w:t>
                  </w:r>
                  <w:r>
                    <w:rPr>
                      <w:color w:val="000000" w:themeColor="text1"/>
                      <w:kern w:val="0"/>
                      <w:sz w:val="21"/>
                      <w:szCs w:val="21"/>
                    </w:rPr>
                    <w:t>T</w:t>
                  </w:r>
                  <w:r>
                    <w:rPr>
                      <w:rFonts w:hAnsi="宋体"/>
                      <w:color w:val="000000" w:themeColor="text1"/>
                      <w:kern w:val="0"/>
                      <w:sz w:val="21"/>
                      <w:szCs w:val="21"/>
                    </w:rPr>
                    <w:t>形相交，均为平交路口。</w:t>
                  </w:r>
                </w:p>
              </w:tc>
            </w:tr>
            <w:tr w14:paraId="32B40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463" w:type="dxa"/>
                  <w:vMerge w:val="continue"/>
                  <w:vAlign w:val="center"/>
                </w:tcPr>
                <w:p w14:paraId="1FB30BF9">
                  <w:pPr>
                    <w:widowControl/>
                    <w:spacing w:line="240" w:lineRule="auto"/>
                    <w:ind w:firstLine="0" w:firstLineChars="0"/>
                    <w:jc w:val="center"/>
                    <w:rPr>
                      <w:color w:val="000000" w:themeColor="text1"/>
                      <w:kern w:val="0"/>
                      <w:sz w:val="21"/>
                      <w:szCs w:val="21"/>
                    </w:rPr>
                  </w:pPr>
                </w:p>
              </w:tc>
              <w:tc>
                <w:tcPr>
                  <w:tcW w:w="1486" w:type="dxa"/>
                  <w:gridSpan w:val="4"/>
                  <w:vAlign w:val="center"/>
                </w:tcPr>
                <w:p w14:paraId="2C79C7B3">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绿化景观带及附属工程</w:t>
                  </w:r>
                </w:p>
              </w:tc>
              <w:tc>
                <w:tcPr>
                  <w:tcW w:w="6414" w:type="dxa"/>
                  <w:vAlign w:val="center"/>
                </w:tcPr>
                <w:p w14:paraId="78D9D0E1">
                  <w:pPr>
                    <w:widowControl/>
                    <w:spacing w:line="240" w:lineRule="auto"/>
                    <w:ind w:firstLine="0" w:firstLineChars="0"/>
                    <w:rPr>
                      <w:color w:val="000000" w:themeColor="text1"/>
                      <w:kern w:val="0"/>
                      <w:sz w:val="21"/>
                      <w:szCs w:val="21"/>
                    </w:rPr>
                  </w:pPr>
                  <w:r>
                    <w:rPr>
                      <w:rFonts w:hAnsi="宋体"/>
                      <w:color w:val="000000" w:themeColor="text1"/>
                      <w:kern w:val="0"/>
                      <w:sz w:val="21"/>
                      <w:szCs w:val="21"/>
                    </w:rPr>
                    <w:t>由西北方向起自南恩河口，止于南段防洪堤尾。景观带长</w:t>
                  </w:r>
                  <w:r>
                    <w:rPr>
                      <w:color w:val="000000" w:themeColor="text1"/>
                      <w:kern w:val="0"/>
                      <w:sz w:val="21"/>
                      <w:szCs w:val="21"/>
                    </w:rPr>
                    <w:t>2415</w:t>
                  </w:r>
                  <w:r>
                    <w:rPr>
                      <w:rFonts w:hAnsi="宋体"/>
                      <w:color w:val="000000" w:themeColor="text1"/>
                      <w:kern w:val="0"/>
                      <w:sz w:val="21"/>
                      <w:szCs w:val="21"/>
                    </w:rPr>
                    <w:t>米，宽</w:t>
                  </w:r>
                  <w:r>
                    <w:rPr>
                      <w:color w:val="000000" w:themeColor="text1"/>
                      <w:kern w:val="0"/>
                      <w:sz w:val="21"/>
                      <w:szCs w:val="21"/>
                    </w:rPr>
                    <w:t>9~15</w:t>
                  </w:r>
                  <w:r>
                    <w:rPr>
                      <w:rFonts w:hAnsi="宋体"/>
                      <w:color w:val="000000" w:themeColor="text1"/>
                      <w:kern w:val="0"/>
                      <w:sz w:val="21"/>
                      <w:szCs w:val="21"/>
                    </w:rPr>
                    <w:t>米，绿化总面积为</w:t>
                  </w:r>
                  <w:r>
                    <w:rPr>
                      <w:color w:val="000000" w:themeColor="text1"/>
                      <w:kern w:val="0"/>
                      <w:sz w:val="21"/>
                      <w:szCs w:val="21"/>
                    </w:rPr>
                    <w:t>45545.2m</w:t>
                  </w:r>
                  <w:r>
                    <w:rPr>
                      <w:color w:val="000000" w:themeColor="text1"/>
                      <w:kern w:val="0"/>
                      <w:sz w:val="21"/>
                      <w:szCs w:val="21"/>
                      <w:vertAlign w:val="superscript"/>
                    </w:rPr>
                    <w:t>2</w:t>
                  </w:r>
                  <w:r>
                    <w:rPr>
                      <w:rFonts w:hAnsi="宋体"/>
                      <w:color w:val="000000" w:themeColor="text1"/>
                      <w:kern w:val="0"/>
                      <w:sz w:val="21"/>
                      <w:szCs w:val="21"/>
                    </w:rPr>
                    <w:t>，同时包含道路沿线小广场、河堤改造及配套公共设施。</w:t>
                  </w:r>
                </w:p>
              </w:tc>
            </w:tr>
            <w:tr w14:paraId="7506F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463" w:type="dxa"/>
                  <w:vMerge w:val="restart"/>
                  <w:vAlign w:val="center"/>
                </w:tcPr>
                <w:p w14:paraId="239BBB1F">
                  <w:pPr>
                    <w:ind w:firstLine="0" w:firstLineChars="0"/>
                    <w:jc w:val="center"/>
                    <w:rPr>
                      <w:color w:val="000000" w:themeColor="text1"/>
                      <w:kern w:val="0"/>
                      <w:sz w:val="21"/>
                      <w:szCs w:val="21"/>
                    </w:rPr>
                  </w:pPr>
                  <w:r>
                    <w:rPr>
                      <w:rFonts w:hAnsi="宋体"/>
                      <w:color w:val="000000" w:themeColor="text1"/>
                      <w:kern w:val="0"/>
                      <w:sz w:val="21"/>
                      <w:szCs w:val="21"/>
                    </w:rPr>
                    <w:t>辅助工程</w:t>
                  </w:r>
                </w:p>
              </w:tc>
              <w:tc>
                <w:tcPr>
                  <w:tcW w:w="409" w:type="dxa"/>
                  <w:vMerge w:val="restart"/>
                  <w:vAlign w:val="center"/>
                </w:tcPr>
                <w:p w14:paraId="6F6B5333">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给水工程</w:t>
                  </w:r>
                </w:p>
              </w:tc>
              <w:tc>
                <w:tcPr>
                  <w:tcW w:w="1077" w:type="dxa"/>
                  <w:gridSpan w:val="3"/>
                  <w:vAlign w:val="center"/>
                </w:tcPr>
                <w:p w14:paraId="0084218F">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南引路</w:t>
                  </w:r>
                </w:p>
              </w:tc>
              <w:tc>
                <w:tcPr>
                  <w:tcW w:w="6414" w:type="dxa"/>
                  <w:vAlign w:val="center"/>
                </w:tcPr>
                <w:p w14:paraId="262A8F98">
                  <w:pPr>
                    <w:widowControl/>
                    <w:spacing w:line="240" w:lineRule="auto"/>
                    <w:ind w:firstLine="0" w:firstLineChars="0"/>
                    <w:rPr>
                      <w:color w:val="000000" w:themeColor="text1"/>
                      <w:kern w:val="0"/>
                      <w:sz w:val="21"/>
                      <w:szCs w:val="21"/>
                    </w:rPr>
                  </w:pPr>
                  <w:r>
                    <w:rPr>
                      <w:rFonts w:hAnsi="宋体"/>
                      <w:color w:val="000000" w:themeColor="text1"/>
                      <w:kern w:val="0"/>
                      <w:sz w:val="21"/>
                      <w:szCs w:val="21"/>
                    </w:rPr>
                    <w:t>给水管道管径为</w:t>
                  </w:r>
                  <w:r>
                    <w:rPr>
                      <w:color w:val="000000" w:themeColor="text1"/>
                      <w:kern w:val="0"/>
                      <w:sz w:val="21"/>
                      <w:szCs w:val="21"/>
                    </w:rPr>
                    <w:t>D160</w:t>
                  </w:r>
                  <w:r>
                    <w:rPr>
                      <w:rFonts w:hAnsi="宋体"/>
                      <w:color w:val="000000" w:themeColor="text1"/>
                      <w:kern w:val="0"/>
                      <w:sz w:val="21"/>
                      <w:szCs w:val="21"/>
                    </w:rPr>
                    <w:t>，采用单边布管，管道布置于新建道路东侧机动车下，距离路沿石</w:t>
                  </w:r>
                  <w:r>
                    <w:rPr>
                      <w:color w:val="000000" w:themeColor="text1"/>
                      <w:kern w:val="0"/>
                      <w:sz w:val="21"/>
                      <w:szCs w:val="21"/>
                    </w:rPr>
                    <w:t>1m</w:t>
                  </w:r>
                  <w:r>
                    <w:rPr>
                      <w:rFonts w:hAnsi="宋体"/>
                      <w:color w:val="000000" w:themeColor="text1"/>
                      <w:kern w:val="0"/>
                      <w:sz w:val="21"/>
                      <w:szCs w:val="21"/>
                    </w:rPr>
                    <w:t>。</w:t>
                  </w:r>
                </w:p>
              </w:tc>
            </w:tr>
            <w:tr w14:paraId="012E8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463" w:type="dxa"/>
                  <w:vMerge w:val="continue"/>
                  <w:vAlign w:val="center"/>
                </w:tcPr>
                <w:p w14:paraId="035CBAC0">
                  <w:pPr>
                    <w:ind w:firstLine="420"/>
                    <w:jc w:val="center"/>
                    <w:rPr>
                      <w:color w:val="000000" w:themeColor="text1"/>
                      <w:kern w:val="0"/>
                      <w:sz w:val="21"/>
                      <w:szCs w:val="21"/>
                    </w:rPr>
                  </w:pPr>
                </w:p>
              </w:tc>
              <w:tc>
                <w:tcPr>
                  <w:tcW w:w="409" w:type="dxa"/>
                  <w:vMerge w:val="continue"/>
                  <w:vAlign w:val="center"/>
                </w:tcPr>
                <w:p w14:paraId="23300EAC">
                  <w:pPr>
                    <w:widowControl/>
                    <w:spacing w:line="240" w:lineRule="auto"/>
                    <w:ind w:firstLine="0" w:firstLineChars="0"/>
                    <w:jc w:val="center"/>
                    <w:rPr>
                      <w:color w:val="000000" w:themeColor="text1"/>
                      <w:kern w:val="0"/>
                      <w:sz w:val="21"/>
                      <w:szCs w:val="21"/>
                    </w:rPr>
                  </w:pPr>
                </w:p>
              </w:tc>
              <w:tc>
                <w:tcPr>
                  <w:tcW w:w="1077" w:type="dxa"/>
                  <w:gridSpan w:val="3"/>
                  <w:vAlign w:val="center"/>
                </w:tcPr>
                <w:p w14:paraId="7F63A215">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滨江路</w:t>
                  </w:r>
                </w:p>
              </w:tc>
              <w:tc>
                <w:tcPr>
                  <w:tcW w:w="6414" w:type="dxa"/>
                  <w:vAlign w:val="center"/>
                </w:tcPr>
                <w:p w14:paraId="7FAA352C">
                  <w:pPr>
                    <w:widowControl/>
                    <w:spacing w:line="240" w:lineRule="auto"/>
                    <w:ind w:firstLine="0" w:firstLineChars="0"/>
                    <w:rPr>
                      <w:color w:val="000000" w:themeColor="text1"/>
                      <w:kern w:val="0"/>
                      <w:sz w:val="21"/>
                      <w:szCs w:val="21"/>
                    </w:rPr>
                  </w:pPr>
                  <w:r>
                    <w:rPr>
                      <w:rFonts w:hAnsi="宋体"/>
                      <w:color w:val="000000" w:themeColor="text1"/>
                      <w:kern w:val="0"/>
                      <w:sz w:val="21"/>
                      <w:szCs w:val="21"/>
                    </w:rPr>
                    <w:t>给水管道管径为</w:t>
                  </w:r>
                  <w:r>
                    <w:rPr>
                      <w:color w:val="000000" w:themeColor="text1"/>
                      <w:kern w:val="0"/>
                      <w:sz w:val="21"/>
                      <w:szCs w:val="21"/>
                    </w:rPr>
                    <w:t>D160</w:t>
                  </w:r>
                  <w:r>
                    <w:rPr>
                      <w:rFonts w:hAnsi="宋体"/>
                      <w:color w:val="000000" w:themeColor="text1"/>
                      <w:kern w:val="0"/>
                      <w:sz w:val="21"/>
                      <w:szCs w:val="21"/>
                    </w:rPr>
                    <w:t>，采用单边布管，管道布置于道路西侧机动车下，和污水箱涵一上一下布置，距离路沿石</w:t>
                  </w:r>
                  <w:r>
                    <w:rPr>
                      <w:color w:val="000000" w:themeColor="text1"/>
                      <w:kern w:val="0"/>
                      <w:sz w:val="21"/>
                      <w:szCs w:val="21"/>
                    </w:rPr>
                    <w:t>1m</w:t>
                  </w:r>
                  <w:r>
                    <w:rPr>
                      <w:rFonts w:hAnsi="宋体"/>
                      <w:color w:val="000000" w:themeColor="text1"/>
                      <w:kern w:val="0"/>
                      <w:sz w:val="21"/>
                      <w:szCs w:val="21"/>
                    </w:rPr>
                    <w:t>。</w:t>
                  </w:r>
                </w:p>
              </w:tc>
            </w:tr>
            <w:tr w14:paraId="7C22E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463" w:type="dxa"/>
                  <w:vMerge w:val="continue"/>
                  <w:vAlign w:val="center"/>
                </w:tcPr>
                <w:p w14:paraId="410AD2B2">
                  <w:pPr>
                    <w:widowControl/>
                    <w:spacing w:line="240" w:lineRule="auto"/>
                    <w:ind w:firstLine="0" w:firstLineChars="0"/>
                    <w:jc w:val="center"/>
                    <w:rPr>
                      <w:color w:val="000000" w:themeColor="text1"/>
                      <w:kern w:val="0"/>
                      <w:sz w:val="21"/>
                      <w:szCs w:val="21"/>
                    </w:rPr>
                  </w:pPr>
                </w:p>
              </w:tc>
              <w:tc>
                <w:tcPr>
                  <w:tcW w:w="416" w:type="dxa"/>
                  <w:gridSpan w:val="2"/>
                  <w:vMerge w:val="restart"/>
                  <w:vAlign w:val="center"/>
                </w:tcPr>
                <w:p w14:paraId="20465286">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排水工程</w:t>
                  </w:r>
                </w:p>
              </w:tc>
              <w:tc>
                <w:tcPr>
                  <w:tcW w:w="326" w:type="dxa"/>
                  <w:vMerge w:val="restart"/>
                  <w:vAlign w:val="center"/>
                </w:tcPr>
                <w:p w14:paraId="5165A387">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雨水</w:t>
                  </w:r>
                </w:p>
              </w:tc>
              <w:tc>
                <w:tcPr>
                  <w:tcW w:w="744" w:type="dxa"/>
                  <w:vAlign w:val="center"/>
                </w:tcPr>
                <w:p w14:paraId="1667798E">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南引路</w:t>
                  </w:r>
                </w:p>
              </w:tc>
              <w:tc>
                <w:tcPr>
                  <w:tcW w:w="6414" w:type="dxa"/>
                  <w:vAlign w:val="center"/>
                </w:tcPr>
                <w:p w14:paraId="5D6BA268">
                  <w:pPr>
                    <w:widowControl/>
                    <w:spacing w:line="240" w:lineRule="auto"/>
                    <w:ind w:firstLine="0" w:firstLineChars="0"/>
                    <w:rPr>
                      <w:color w:val="000000" w:themeColor="text1"/>
                      <w:kern w:val="0"/>
                      <w:sz w:val="21"/>
                      <w:szCs w:val="21"/>
                    </w:rPr>
                  </w:pPr>
                  <w:r>
                    <w:rPr>
                      <w:rFonts w:hAnsi="宋体"/>
                      <w:color w:val="000000" w:themeColor="text1"/>
                      <w:kern w:val="0"/>
                      <w:sz w:val="21"/>
                      <w:szCs w:val="21"/>
                    </w:rPr>
                    <w:t>雨水管道沿道路左侧人行道上布置，分两段排放，第一段由南线河往起点方向排放，最终排入南恩河道；第二段由止点位置往南线河方向排放。雨水管径为</w:t>
                  </w:r>
                  <w:r>
                    <w:rPr>
                      <w:color w:val="000000" w:themeColor="text1"/>
                      <w:kern w:val="0"/>
                      <w:sz w:val="21"/>
                      <w:szCs w:val="21"/>
                    </w:rPr>
                    <w:t>DN600mm</w:t>
                  </w:r>
                  <w:r>
                    <w:rPr>
                      <w:rFonts w:hAnsi="宋体"/>
                      <w:color w:val="000000" w:themeColor="text1"/>
                      <w:kern w:val="0"/>
                      <w:sz w:val="21"/>
                      <w:szCs w:val="21"/>
                    </w:rPr>
                    <w:t>，采用钢筋混凝土管。</w:t>
                  </w:r>
                </w:p>
              </w:tc>
            </w:tr>
            <w:tr w14:paraId="3A2A4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463" w:type="dxa"/>
                  <w:vMerge w:val="continue"/>
                  <w:vAlign w:val="center"/>
                </w:tcPr>
                <w:p w14:paraId="6779053F">
                  <w:pPr>
                    <w:widowControl/>
                    <w:spacing w:line="240" w:lineRule="auto"/>
                    <w:ind w:firstLine="0" w:firstLineChars="0"/>
                    <w:jc w:val="center"/>
                    <w:rPr>
                      <w:color w:val="000000" w:themeColor="text1"/>
                      <w:kern w:val="0"/>
                      <w:sz w:val="21"/>
                      <w:szCs w:val="21"/>
                    </w:rPr>
                  </w:pPr>
                </w:p>
              </w:tc>
              <w:tc>
                <w:tcPr>
                  <w:tcW w:w="416" w:type="dxa"/>
                  <w:gridSpan w:val="2"/>
                  <w:vMerge w:val="continue"/>
                  <w:vAlign w:val="center"/>
                </w:tcPr>
                <w:p w14:paraId="48198BFB">
                  <w:pPr>
                    <w:widowControl/>
                    <w:spacing w:line="240" w:lineRule="auto"/>
                    <w:ind w:firstLine="0" w:firstLineChars="0"/>
                    <w:jc w:val="center"/>
                    <w:rPr>
                      <w:color w:val="000000" w:themeColor="text1"/>
                      <w:kern w:val="0"/>
                      <w:sz w:val="21"/>
                      <w:szCs w:val="21"/>
                    </w:rPr>
                  </w:pPr>
                </w:p>
              </w:tc>
              <w:tc>
                <w:tcPr>
                  <w:tcW w:w="326" w:type="dxa"/>
                  <w:vMerge w:val="continue"/>
                  <w:vAlign w:val="center"/>
                </w:tcPr>
                <w:p w14:paraId="21E4F1D1">
                  <w:pPr>
                    <w:widowControl/>
                    <w:spacing w:line="240" w:lineRule="auto"/>
                    <w:ind w:firstLine="0" w:firstLineChars="0"/>
                    <w:jc w:val="center"/>
                    <w:rPr>
                      <w:color w:val="000000" w:themeColor="text1"/>
                      <w:kern w:val="0"/>
                      <w:sz w:val="21"/>
                      <w:szCs w:val="21"/>
                    </w:rPr>
                  </w:pPr>
                </w:p>
              </w:tc>
              <w:tc>
                <w:tcPr>
                  <w:tcW w:w="744" w:type="dxa"/>
                  <w:vAlign w:val="center"/>
                </w:tcPr>
                <w:p w14:paraId="13F8D317">
                  <w:pPr>
                    <w:widowControl/>
                    <w:spacing w:line="240" w:lineRule="auto"/>
                    <w:ind w:firstLine="0" w:firstLineChars="0"/>
                    <w:rPr>
                      <w:color w:val="000000" w:themeColor="text1"/>
                      <w:kern w:val="0"/>
                      <w:sz w:val="21"/>
                      <w:szCs w:val="21"/>
                    </w:rPr>
                  </w:pPr>
                  <w:r>
                    <w:rPr>
                      <w:rFonts w:hAnsi="宋体"/>
                      <w:color w:val="000000" w:themeColor="text1"/>
                      <w:kern w:val="0"/>
                      <w:sz w:val="21"/>
                      <w:szCs w:val="21"/>
                    </w:rPr>
                    <w:t>滨江路</w:t>
                  </w:r>
                </w:p>
              </w:tc>
              <w:tc>
                <w:tcPr>
                  <w:tcW w:w="6414" w:type="dxa"/>
                  <w:vAlign w:val="center"/>
                </w:tcPr>
                <w:p w14:paraId="5FD2E106">
                  <w:pPr>
                    <w:autoSpaceDE w:val="0"/>
                    <w:autoSpaceDN w:val="0"/>
                    <w:adjustRightInd w:val="0"/>
                    <w:spacing w:line="240" w:lineRule="auto"/>
                    <w:ind w:firstLine="0" w:firstLineChars="0"/>
                    <w:rPr>
                      <w:color w:val="000000" w:themeColor="text1"/>
                      <w:kern w:val="0"/>
                      <w:sz w:val="21"/>
                      <w:szCs w:val="21"/>
                    </w:rPr>
                  </w:pPr>
                  <w:r>
                    <w:rPr>
                      <w:rFonts w:hAnsi="宋体"/>
                      <w:color w:val="000000" w:themeColor="text1"/>
                      <w:kern w:val="0"/>
                      <w:sz w:val="21"/>
                      <w:szCs w:val="21"/>
                    </w:rPr>
                    <w:t>雨水管道沿道路左侧人行道上布置，分三段排放，第一段由起点往多罗河方向排放，管径为</w:t>
                  </w:r>
                  <w:r>
                    <w:rPr>
                      <w:color w:val="000000" w:themeColor="text1"/>
                      <w:kern w:val="0"/>
                      <w:sz w:val="21"/>
                      <w:szCs w:val="21"/>
                    </w:rPr>
                    <w:t>DN1200</w:t>
                  </w:r>
                  <w:r>
                    <w:rPr>
                      <w:rFonts w:hAnsi="宋体"/>
                      <w:color w:val="000000" w:themeColor="text1"/>
                      <w:kern w:val="0"/>
                      <w:sz w:val="21"/>
                      <w:szCs w:val="21"/>
                    </w:rPr>
                    <w:t>；第二段由多罗河往南仓河方向排放，管径为</w:t>
                  </w:r>
                  <w:r>
                    <w:rPr>
                      <w:color w:val="000000" w:themeColor="text1"/>
                      <w:kern w:val="0"/>
                      <w:sz w:val="21"/>
                      <w:szCs w:val="21"/>
                    </w:rPr>
                    <w:t>DN1000</w:t>
                  </w:r>
                  <w:r>
                    <w:rPr>
                      <w:rFonts w:hAnsi="宋体"/>
                      <w:color w:val="000000" w:themeColor="text1"/>
                      <w:kern w:val="0"/>
                      <w:sz w:val="21"/>
                      <w:szCs w:val="21"/>
                    </w:rPr>
                    <w:t>；第三段由止点往南仓河方向排放，管径为</w:t>
                  </w:r>
                  <w:r>
                    <w:rPr>
                      <w:color w:val="000000" w:themeColor="text1"/>
                      <w:kern w:val="0"/>
                      <w:sz w:val="21"/>
                      <w:szCs w:val="21"/>
                    </w:rPr>
                    <w:t>DN800</w:t>
                  </w:r>
                  <w:r>
                    <w:rPr>
                      <w:rFonts w:hAnsi="宋体"/>
                      <w:color w:val="000000" w:themeColor="text1"/>
                      <w:kern w:val="0"/>
                      <w:sz w:val="21"/>
                      <w:szCs w:val="21"/>
                    </w:rPr>
                    <w:t>，均采用钢筋混凝土管。</w:t>
                  </w:r>
                </w:p>
              </w:tc>
            </w:tr>
            <w:tr w14:paraId="10DCA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463" w:type="dxa"/>
                  <w:vMerge w:val="continue"/>
                  <w:vAlign w:val="center"/>
                </w:tcPr>
                <w:p w14:paraId="79AACD9B">
                  <w:pPr>
                    <w:widowControl/>
                    <w:spacing w:line="240" w:lineRule="auto"/>
                    <w:ind w:firstLine="0" w:firstLineChars="0"/>
                    <w:jc w:val="center"/>
                    <w:rPr>
                      <w:color w:val="000000" w:themeColor="text1"/>
                      <w:kern w:val="0"/>
                      <w:sz w:val="21"/>
                      <w:szCs w:val="21"/>
                    </w:rPr>
                  </w:pPr>
                </w:p>
              </w:tc>
              <w:tc>
                <w:tcPr>
                  <w:tcW w:w="416" w:type="dxa"/>
                  <w:gridSpan w:val="2"/>
                  <w:vMerge w:val="continue"/>
                  <w:vAlign w:val="center"/>
                </w:tcPr>
                <w:p w14:paraId="6E9C175B">
                  <w:pPr>
                    <w:widowControl/>
                    <w:spacing w:line="240" w:lineRule="auto"/>
                    <w:ind w:firstLine="0" w:firstLineChars="0"/>
                    <w:jc w:val="center"/>
                    <w:rPr>
                      <w:color w:val="000000" w:themeColor="text1"/>
                      <w:kern w:val="0"/>
                      <w:sz w:val="21"/>
                      <w:szCs w:val="21"/>
                    </w:rPr>
                  </w:pPr>
                </w:p>
              </w:tc>
              <w:tc>
                <w:tcPr>
                  <w:tcW w:w="1070" w:type="dxa"/>
                  <w:gridSpan w:val="2"/>
                  <w:vAlign w:val="center"/>
                </w:tcPr>
                <w:p w14:paraId="75E08232">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污水</w:t>
                  </w:r>
                </w:p>
              </w:tc>
              <w:tc>
                <w:tcPr>
                  <w:tcW w:w="6414" w:type="dxa"/>
                  <w:vAlign w:val="center"/>
                </w:tcPr>
                <w:p w14:paraId="12B9ED76">
                  <w:pPr>
                    <w:widowControl/>
                    <w:spacing w:line="240" w:lineRule="auto"/>
                    <w:ind w:firstLine="0" w:firstLineChars="0"/>
                    <w:rPr>
                      <w:color w:val="000000" w:themeColor="text1"/>
                      <w:sz w:val="21"/>
                      <w:szCs w:val="21"/>
                    </w:rPr>
                  </w:pPr>
                  <w:r>
                    <w:rPr>
                      <w:rFonts w:hAnsi="宋体"/>
                      <w:color w:val="000000" w:themeColor="text1"/>
                      <w:sz w:val="21"/>
                      <w:szCs w:val="21"/>
                    </w:rPr>
                    <w:t>污水管网布置采用单侧布置，南引路采用</w:t>
                  </w:r>
                  <w:r>
                    <w:rPr>
                      <w:color w:val="000000" w:themeColor="text1"/>
                      <w:sz w:val="21"/>
                      <w:szCs w:val="21"/>
                    </w:rPr>
                    <w:t>DN800</w:t>
                  </w:r>
                  <w:r>
                    <w:rPr>
                      <w:rFonts w:hAnsi="宋体"/>
                      <w:color w:val="000000" w:themeColor="text1"/>
                      <w:sz w:val="21"/>
                      <w:szCs w:val="21"/>
                    </w:rPr>
                    <w:t>的钢带增强聚氯乙烯螺旋波纹管；滨江路采用</w:t>
                  </w:r>
                  <w:r>
                    <w:rPr>
                      <w:color w:val="000000" w:themeColor="text1"/>
                      <w:sz w:val="21"/>
                      <w:szCs w:val="21"/>
                    </w:rPr>
                    <w:t>DN500</w:t>
                  </w:r>
                  <w:r>
                    <w:rPr>
                      <w:rFonts w:hAnsi="宋体"/>
                      <w:color w:val="000000" w:themeColor="text1"/>
                      <w:sz w:val="21"/>
                      <w:szCs w:val="21"/>
                    </w:rPr>
                    <w:t>、</w:t>
                  </w:r>
                  <w:r>
                    <w:rPr>
                      <w:color w:val="000000" w:themeColor="text1"/>
                      <w:sz w:val="21"/>
                      <w:szCs w:val="21"/>
                    </w:rPr>
                    <w:t>DN800</w:t>
                  </w:r>
                  <w:r>
                    <w:rPr>
                      <w:rFonts w:hAnsi="宋体"/>
                      <w:color w:val="000000" w:themeColor="text1"/>
                      <w:sz w:val="21"/>
                      <w:szCs w:val="21"/>
                    </w:rPr>
                    <w:t>的钢带增强聚氯乙烯螺旋波纹管；最终进入戛洒集镇新建的污水处理厂。</w:t>
                  </w:r>
                </w:p>
              </w:tc>
            </w:tr>
            <w:tr w14:paraId="066FD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463" w:type="dxa"/>
                  <w:vMerge w:val="continue"/>
                  <w:vAlign w:val="center"/>
                </w:tcPr>
                <w:p w14:paraId="6E86ED4A">
                  <w:pPr>
                    <w:widowControl/>
                    <w:spacing w:line="240" w:lineRule="auto"/>
                    <w:ind w:firstLine="0" w:firstLineChars="0"/>
                    <w:jc w:val="center"/>
                    <w:rPr>
                      <w:color w:val="000000" w:themeColor="text1"/>
                      <w:kern w:val="0"/>
                      <w:sz w:val="21"/>
                      <w:szCs w:val="21"/>
                    </w:rPr>
                  </w:pPr>
                </w:p>
              </w:tc>
              <w:tc>
                <w:tcPr>
                  <w:tcW w:w="416" w:type="dxa"/>
                  <w:gridSpan w:val="2"/>
                  <w:vMerge w:val="restart"/>
                  <w:vAlign w:val="center"/>
                </w:tcPr>
                <w:p w14:paraId="08B2AF4D">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综合管线工程</w:t>
                  </w:r>
                </w:p>
              </w:tc>
              <w:tc>
                <w:tcPr>
                  <w:tcW w:w="1070" w:type="dxa"/>
                  <w:gridSpan w:val="2"/>
                  <w:vAlign w:val="center"/>
                </w:tcPr>
                <w:p w14:paraId="2155F48A">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电力</w:t>
                  </w:r>
                </w:p>
              </w:tc>
              <w:tc>
                <w:tcPr>
                  <w:tcW w:w="6414" w:type="dxa"/>
                  <w:vAlign w:val="center"/>
                </w:tcPr>
                <w:p w14:paraId="0C6D858F">
                  <w:pPr>
                    <w:widowControl/>
                    <w:spacing w:line="240" w:lineRule="auto"/>
                    <w:ind w:firstLine="0" w:firstLineChars="0"/>
                    <w:rPr>
                      <w:color w:val="000000" w:themeColor="text1"/>
                      <w:kern w:val="0"/>
                      <w:sz w:val="21"/>
                      <w:szCs w:val="21"/>
                    </w:rPr>
                  </w:pPr>
                  <w:r>
                    <w:rPr>
                      <w:rFonts w:hAnsi="宋体"/>
                      <w:color w:val="000000" w:themeColor="text1"/>
                      <w:kern w:val="0"/>
                      <w:sz w:val="21"/>
                      <w:szCs w:val="21"/>
                    </w:rPr>
                    <w:t>强电布置在道路西侧人行道下。</w:t>
                  </w:r>
                </w:p>
              </w:tc>
            </w:tr>
            <w:tr w14:paraId="5D6F8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463" w:type="dxa"/>
                  <w:vMerge w:val="continue"/>
                  <w:vAlign w:val="center"/>
                </w:tcPr>
                <w:p w14:paraId="06348269">
                  <w:pPr>
                    <w:widowControl/>
                    <w:spacing w:line="240" w:lineRule="auto"/>
                    <w:ind w:firstLine="0" w:firstLineChars="0"/>
                    <w:jc w:val="center"/>
                    <w:rPr>
                      <w:color w:val="000000" w:themeColor="text1"/>
                      <w:kern w:val="0"/>
                      <w:sz w:val="21"/>
                      <w:szCs w:val="21"/>
                    </w:rPr>
                  </w:pPr>
                </w:p>
              </w:tc>
              <w:tc>
                <w:tcPr>
                  <w:tcW w:w="416" w:type="dxa"/>
                  <w:gridSpan w:val="2"/>
                  <w:vMerge w:val="continue"/>
                  <w:vAlign w:val="center"/>
                </w:tcPr>
                <w:p w14:paraId="38E55B93">
                  <w:pPr>
                    <w:widowControl/>
                    <w:spacing w:line="240" w:lineRule="auto"/>
                    <w:ind w:firstLine="0" w:firstLineChars="0"/>
                    <w:jc w:val="center"/>
                    <w:rPr>
                      <w:color w:val="000000" w:themeColor="text1"/>
                      <w:kern w:val="0"/>
                      <w:sz w:val="21"/>
                      <w:szCs w:val="21"/>
                    </w:rPr>
                  </w:pPr>
                </w:p>
              </w:tc>
              <w:tc>
                <w:tcPr>
                  <w:tcW w:w="1070" w:type="dxa"/>
                  <w:gridSpan w:val="2"/>
                  <w:vAlign w:val="center"/>
                </w:tcPr>
                <w:p w14:paraId="474D436F">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电信</w:t>
                  </w:r>
                </w:p>
              </w:tc>
              <w:tc>
                <w:tcPr>
                  <w:tcW w:w="6414" w:type="dxa"/>
                  <w:vAlign w:val="center"/>
                </w:tcPr>
                <w:p w14:paraId="4C33B177">
                  <w:pPr>
                    <w:widowControl/>
                    <w:spacing w:line="240" w:lineRule="auto"/>
                    <w:ind w:firstLine="0" w:firstLineChars="0"/>
                    <w:rPr>
                      <w:color w:val="000000" w:themeColor="text1"/>
                      <w:kern w:val="0"/>
                      <w:sz w:val="21"/>
                      <w:szCs w:val="21"/>
                    </w:rPr>
                  </w:pPr>
                  <w:r>
                    <w:rPr>
                      <w:rFonts w:hAnsi="宋体"/>
                      <w:color w:val="000000" w:themeColor="text1"/>
                      <w:kern w:val="0"/>
                      <w:sz w:val="21"/>
                      <w:szCs w:val="21"/>
                    </w:rPr>
                    <w:t>电信网络布置在道路东侧人行道下。</w:t>
                  </w:r>
                </w:p>
              </w:tc>
            </w:tr>
            <w:tr w14:paraId="1CF62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463" w:type="dxa"/>
                  <w:vMerge w:val="continue"/>
                  <w:vAlign w:val="center"/>
                </w:tcPr>
                <w:p w14:paraId="46213ECC">
                  <w:pPr>
                    <w:widowControl/>
                    <w:spacing w:line="240" w:lineRule="auto"/>
                    <w:ind w:firstLine="0" w:firstLineChars="0"/>
                    <w:jc w:val="center"/>
                    <w:rPr>
                      <w:color w:val="000000" w:themeColor="text1"/>
                      <w:kern w:val="0"/>
                      <w:sz w:val="21"/>
                      <w:szCs w:val="21"/>
                    </w:rPr>
                  </w:pPr>
                </w:p>
              </w:tc>
              <w:tc>
                <w:tcPr>
                  <w:tcW w:w="416" w:type="dxa"/>
                  <w:gridSpan w:val="2"/>
                  <w:vMerge w:val="continue"/>
                  <w:vAlign w:val="center"/>
                </w:tcPr>
                <w:p w14:paraId="53516014">
                  <w:pPr>
                    <w:widowControl/>
                    <w:spacing w:line="240" w:lineRule="auto"/>
                    <w:ind w:firstLine="0" w:firstLineChars="0"/>
                    <w:jc w:val="center"/>
                    <w:rPr>
                      <w:color w:val="000000" w:themeColor="text1"/>
                      <w:kern w:val="0"/>
                      <w:sz w:val="21"/>
                      <w:szCs w:val="21"/>
                    </w:rPr>
                  </w:pPr>
                </w:p>
              </w:tc>
              <w:tc>
                <w:tcPr>
                  <w:tcW w:w="1070" w:type="dxa"/>
                  <w:gridSpan w:val="2"/>
                  <w:vAlign w:val="center"/>
                </w:tcPr>
                <w:p w14:paraId="6545BA4F">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中水管线</w:t>
                  </w:r>
                </w:p>
              </w:tc>
              <w:tc>
                <w:tcPr>
                  <w:tcW w:w="6414" w:type="dxa"/>
                  <w:vAlign w:val="center"/>
                </w:tcPr>
                <w:p w14:paraId="1CFB166B">
                  <w:pPr>
                    <w:widowControl/>
                    <w:spacing w:line="240" w:lineRule="auto"/>
                    <w:ind w:firstLine="0" w:firstLineChars="0"/>
                    <w:rPr>
                      <w:color w:val="000000" w:themeColor="text1"/>
                      <w:kern w:val="0"/>
                      <w:sz w:val="21"/>
                      <w:szCs w:val="21"/>
                    </w:rPr>
                  </w:pPr>
                  <w:r>
                    <w:rPr>
                      <w:rFonts w:hAnsi="宋体"/>
                      <w:color w:val="000000" w:themeColor="text1"/>
                      <w:kern w:val="0"/>
                      <w:sz w:val="21"/>
                      <w:szCs w:val="21"/>
                    </w:rPr>
                    <w:t>中水管线单侧布置。</w:t>
                  </w:r>
                </w:p>
              </w:tc>
            </w:tr>
            <w:tr w14:paraId="6A496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463" w:type="dxa"/>
                  <w:vMerge w:val="continue"/>
                  <w:vAlign w:val="center"/>
                </w:tcPr>
                <w:p w14:paraId="4F8526D5">
                  <w:pPr>
                    <w:widowControl/>
                    <w:spacing w:line="240" w:lineRule="auto"/>
                    <w:ind w:firstLine="0" w:firstLineChars="0"/>
                    <w:jc w:val="center"/>
                    <w:rPr>
                      <w:color w:val="000000" w:themeColor="text1"/>
                      <w:kern w:val="0"/>
                      <w:sz w:val="21"/>
                      <w:szCs w:val="21"/>
                    </w:rPr>
                  </w:pPr>
                </w:p>
              </w:tc>
              <w:tc>
                <w:tcPr>
                  <w:tcW w:w="416" w:type="dxa"/>
                  <w:gridSpan w:val="2"/>
                  <w:vMerge w:val="restart"/>
                  <w:vAlign w:val="center"/>
                </w:tcPr>
                <w:p w14:paraId="6937CD8B">
                  <w:pPr>
                    <w:widowControl/>
                    <w:spacing w:line="240" w:lineRule="auto"/>
                    <w:ind w:firstLine="0" w:firstLineChars="0"/>
                    <w:jc w:val="center"/>
                    <w:rPr>
                      <w:color w:val="000000" w:themeColor="text1"/>
                      <w:kern w:val="0"/>
                      <w:sz w:val="21"/>
                      <w:szCs w:val="21"/>
                    </w:rPr>
                  </w:pPr>
                  <w:r>
                    <w:rPr>
                      <w:rFonts w:hAnsi="宋体"/>
                      <w:bCs/>
                      <w:color w:val="000000" w:themeColor="text1"/>
                      <w:sz w:val="21"/>
                      <w:szCs w:val="21"/>
                    </w:rPr>
                    <w:t>交通工程</w:t>
                  </w:r>
                </w:p>
              </w:tc>
              <w:tc>
                <w:tcPr>
                  <w:tcW w:w="1070" w:type="dxa"/>
                  <w:gridSpan w:val="2"/>
                  <w:vAlign w:val="center"/>
                </w:tcPr>
                <w:p w14:paraId="524821A2">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标志</w:t>
                  </w:r>
                </w:p>
              </w:tc>
              <w:tc>
                <w:tcPr>
                  <w:tcW w:w="6414" w:type="dxa"/>
                  <w:vAlign w:val="center"/>
                </w:tcPr>
                <w:p w14:paraId="286989BA">
                  <w:pPr>
                    <w:widowControl/>
                    <w:spacing w:line="240" w:lineRule="auto"/>
                    <w:ind w:firstLine="0" w:firstLineChars="0"/>
                    <w:rPr>
                      <w:color w:val="000000" w:themeColor="text1"/>
                      <w:kern w:val="0"/>
                      <w:sz w:val="21"/>
                      <w:szCs w:val="21"/>
                    </w:rPr>
                  </w:pPr>
                  <w:r>
                    <w:rPr>
                      <w:rFonts w:hAnsi="宋体"/>
                      <w:color w:val="000000" w:themeColor="text1"/>
                      <w:sz w:val="21"/>
                      <w:szCs w:val="21"/>
                    </w:rPr>
                    <w:t>右侧或车行道上方设置交通标志，包括警告标志、禁令标志、指示标志、指路标志等</w:t>
                  </w:r>
                </w:p>
              </w:tc>
            </w:tr>
            <w:tr w14:paraId="5E4E9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463" w:type="dxa"/>
                  <w:vMerge w:val="continue"/>
                  <w:vAlign w:val="center"/>
                </w:tcPr>
                <w:p w14:paraId="363F79FA">
                  <w:pPr>
                    <w:widowControl/>
                    <w:spacing w:line="240" w:lineRule="auto"/>
                    <w:ind w:firstLine="0" w:firstLineChars="0"/>
                    <w:jc w:val="center"/>
                    <w:rPr>
                      <w:color w:val="000000" w:themeColor="text1"/>
                      <w:kern w:val="0"/>
                      <w:sz w:val="21"/>
                      <w:szCs w:val="21"/>
                    </w:rPr>
                  </w:pPr>
                </w:p>
              </w:tc>
              <w:tc>
                <w:tcPr>
                  <w:tcW w:w="416" w:type="dxa"/>
                  <w:gridSpan w:val="2"/>
                  <w:vMerge w:val="continue"/>
                  <w:vAlign w:val="center"/>
                </w:tcPr>
                <w:p w14:paraId="179CAB16">
                  <w:pPr>
                    <w:widowControl/>
                    <w:spacing w:line="240" w:lineRule="auto"/>
                    <w:ind w:firstLine="0" w:firstLineChars="0"/>
                    <w:jc w:val="center"/>
                    <w:rPr>
                      <w:bCs/>
                      <w:color w:val="000000" w:themeColor="text1"/>
                      <w:sz w:val="21"/>
                      <w:szCs w:val="21"/>
                    </w:rPr>
                  </w:pPr>
                </w:p>
              </w:tc>
              <w:tc>
                <w:tcPr>
                  <w:tcW w:w="1070" w:type="dxa"/>
                  <w:gridSpan w:val="2"/>
                  <w:vAlign w:val="center"/>
                </w:tcPr>
                <w:p w14:paraId="0F3A3F4D">
                  <w:pPr>
                    <w:widowControl/>
                    <w:spacing w:line="240" w:lineRule="auto"/>
                    <w:ind w:firstLine="0" w:firstLineChars="0"/>
                    <w:jc w:val="center"/>
                    <w:rPr>
                      <w:color w:val="000000" w:themeColor="text1"/>
                      <w:kern w:val="0"/>
                      <w:sz w:val="21"/>
                      <w:szCs w:val="21"/>
                    </w:rPr>
                  </w:pPr>
                  <w:r>
                    <w:rPr>
                      <w:rFonts w:hAnsi="宋体"/>
                      <w:color w:val="000000" w:themeColor="text1"/>
                      <w:sz w:val="21"/>
                      <w:szCs w:val="21"/>
                    </w:rPr>
                    <w:t>交警管线</w:t>
                  </w:r>
                </w:p>
              </w:tc>
              <w:tc>
                <w:tcPr>
                  <w:tcW w:w="6414" w:type="dxa"/>
                  <w:vAlign w:val="center"/>
                </w:tcPr>
                <w:p w14:paraId="14A57A29">
                  <w:pPr>
                    <w:widowControl/>
                    <w:spacing w:line="240" w:lineRule="auto"/>
                    <w:ind w:firstLine="0" w:firstLineChars="0"/>
                    <w:rPr>
                      <w:color w:val="000000" w:themeColor="text1"/>
                      <w:kern w:val="0"/>
                      <w:sz w:val="21"/>
                      <w:szCs w:val="21"/>
                    </w:rPr>
                  </w:pPr>
                  <w:r>
                    <w:rPr>
                      <w:rFonts w:hAnsi="宋体"/>
                      <w:color w:val="000000" w:themeColor="text1"/>
                      <w:sz w:val="21"/>
                      <w:szCs w:val="21"/>
                    </w:rPr>
                    <w:t>沿道路两侧布设交警管线，接线井间距为</w:t>
                  </w:r>
                  <w:r>
                    <w:rPr>
                      <w:color w:val="000000" w:themeColor="text1"/>
                      <w:sz w:val="21"/>
                      <w:szCs w:val="21"/>
                    </w:rPr>
                    <w:t>30m</w:t>
                  </w:r>
                  <w:r>
                    <w:rPr>
                      <w:rFonts w:hAnsi="宋体"/>
                      <w:color w:val="000000" w:themeColor="text1"/>
                      <w:sz w:val="21"/>
                      <w:szCs w:val="21"/>
                    </w:rPr>
                    <w:t>，交叉口布置四个方向的管线，信号系统管线与监控管线相协调、连通。</w:t>
                  </w:r>
                </w:p>
              </w:tc>
            </w:tr>
            <w:tr w14:paraId="6477C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463" w:type="dxa"/>
                  <w:vMerge w:val="continue"/>
                  <w:vAlign w:val="center"/>
                </w:tcPr>
                <w:p w14:paraId="60A708F5">
                  <w:pPr>
                    <w:widowControl/>
                    <w:spacing w:line="240" w:lineRule="auto"/>
                    <w:ind w:firstLine="0" w:firstLineChars="0"/>
                    <w:jc w:val="center"/>
                    <w:rPr>
                      <w:color w:val="000000" w:themeColor="text1"/>
                      <w:kern w:val="0"/>
                      <w:sz w:val="21"/>
                      <w:szCs w:val="21"/>
                    </w:rPr>
                  </w:pPr>
                </w:p>
              </w:tc>
              <w:tc>
                <w:tcPr>
                  <w:tcW w:w="416" w:type="dxa"/>
                  <w:gridSpan w:val="2"/>
                  <w:vMerge w:val="continue"/>
                  <w:vAlign w:val="center"/>
                </w:tcPr>
                <w:p w14:paraId="271E8AF6">
                  <w:pPr>
                    <w:widowControl/>
                    <w:spacing w:line="240" w:lineRule="auto"/>
                    <w:ind w:firstLine="0" w:firstLineChars="0"/>
                    <w:jc w:val="center"/>
                    <w:rPr>
                      <w:bCs/>
                      <w:color w:val="000000" w:themeColor="text1"/>
                      <w:sz w:val="21"/>
                      <w:szCs w:val="21"/>
                    </w:rPr>
                  </w:pPr>
                </w:p>
              </w:tc>
              <w:tc>
                <w:tcPr>
                  <w:tcW w:w="1070" w:type="dxa"/>
                  <w:gridSpan w:val="2"/>
                  <w:vAlign w:val="center"/>
                </w:tcPr>
                <w:p w14:paraId="2067782B">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监控系统</w:t>
                  </w:r>
                </w:p>
              </w:tc>
              <w:tc>
                <w:tcPr>
                  <w:tcW w:w="6414" w:type="dxa"/>
                  <w:vAlign w:val="center"/>
                </w:tcPr>
                <w:p w14:paraId="44A66E17">
                  <w:pPr>
                    <w:widowControl/>
                    <w:spacing w:line="240" w:lineRule="auto"/>
                    <w:ind w:firstLine="0" w:firstLineChars="0"/>
                    <w:rPr>
                      <w:color w:val="000000" w:themeColor="text1"/>
                      <w:kern w:val="0"/>
                      <w:sz w:val="21"/>
                      <w:szCs w:val="21"/>
                    </w:rPr>
                  </w:pPr>
                  <w:r>
                    <w:rPr>
                      <w:rFonts w:hAnsi="宋体"/>
                      <w:color w:val="000000" w:themeColor="text1"/>
                      <w:sz w:val="21"/>
                      <w:szCs w:val="21"/>
                    </w:rPr>
                    <w:t>道路主要交叉口处设置监控设施。</w:t>
                  </w:r>
                </w:p>
              </w:tc>
            </w:tr>
            <w:tr w14:paraId="2011D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463" w:type="dxa"/>
                  <w:vMerge w:val="continue"/>
                  <w:vAlign w:val="center"/>
                </w:tcPr>
                <w:p w14:paraId="14DC08BE">
                  <w:pPr>
                    <w:widowControl/>
                    <w:spacing w:line="240" w:lineRule="auto"/>
                    <w:ind w:firstLine="0" w:firstLineChars="0"/>
                    <w:jc w:val="center"/>
                    <w:rPr>
                      <w:color w:val="000000" w:themeColor="text1"/>
                      <w:kern w:val="0"/>
                      <w:sz w:val="21"/>
                      <w:szCs w:val="21"/>
                    </w:rPr>
                  </w:pPr>
                </w:p>
              </w:tc>
              <w:tc>
                <w:tcPr>
                  <w:tcW w:w="1486" w:type="dxa"/>
                  <w:gridSpan w:val="4"/>
                  <w:vAlign w:val="center"/>
                </w:tcPr>
                <w:p w14:paraId="3C288825">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绿化工程</w:t>
                  </w:r>
                </w:p>
              </w:tc>
              <w:tc>
                <w:tcPr>
                  <w:tcW w:w="6414" w:type="dxa"/>
                  <w:vAlign w:val="center"/>
                </w:tcPr>
                <w:p w14:paraId="738E9EF9">
                  <w:pPr>
                    <w:widowControl/>
                    <w:spacing w:line="240" w:lineRule="auto"/>
                    <w:ind w:firstLine="0" w:firstLineChars="0"/>
                    <w:rPr>
                      <w:color w:val="000000" w:themeColor="text1"/>
                      <w:sz w:val="21"/>
                      <w:szCs w:val="21"/>
                    </w:rPr>
                  </w:pPr>
                  <w:r>
                    <w:rPr>
                      <w:rFonts w:hAnsi="宋体"/>
                      <w:color w:val="000000" w:themeColor="text1"/>
                      <w:sz w:val="21"/>
                      <w:szCs w:val="21"/>
                    </w:rPr>
                    <w:t>绿化面积为</w:t>
                  </w:r>
                  <w:r>
                    <w:rPr>
                      <w:color w:val="000000" w:themeColor="text1"/>
                      <w:sz w:val="21"/>
                      <w:szCs w:val="21"/>
                    </w:rPr>
                    <w:t>11600m</w:t>
                  </w:r>
                  <w:r>
                    <w:rPr>
                      <w:color w:val="000000" w:themeColor="text1"/>
                      <w:sz w:val="21"/>
                      <w:szCs w:val="21"/>
                      <w:vertAlign w:val="superscript"/>
                    </w:rPr>
                    <w:t>2</w:t>
                  </w:r>
                  <w:r>
                    <w:rPr>
                      <w:rFonts w:hAnsi="宋体"/>
                      <w:color w:val="000000" w:themeColor="text1"/>
                      <w:sz w:val="21"/>
                      <w:szCs w:val="21"/>
                    </w:rPr>
                    <w:t>，其中南引路绿化面积</w:t>
                  </w:r>
                  <w:r>
                    <w:rPr>
                      <w:color w:val="000000" w:themeColor="text1"/>
                      <w:sz w:val="21"/>
                      <w:szCs w:val="21"/>
                    </w:rPr>
                    <w:t>2800m</w:t>
                  </w:r>
                  <w:r>
                    <w:rPr>
                      <w:color w:val="000000" w:themeColor="text1"/>
                      <w:sz w:val="21"/>
                      <w:szCs w:val="21"/>
                      <w:vertAlign w:val="superscript"/>
                    </w:rPr>
                    <w:t>2</w:t>
                  </w:r>
                  <w:r>
                    <w:rPr>
                      <w:rFonts w:hAnsi="宋体"/>
                      <w:color w:val="000000" w:themeColor="text1"/>
                      <w:sz w:val="21"/>
                      <w:szCs w:val="21"/>
                    </w:rPr>
                    <w:t>，滨江路绿化面积</w:t>
                  </w:r>
                  <w:r>
                    <w:rPr>
                      <w:color w:val="000000" w:themeColor="text1"/>
                      <w:sz w:val="21"/>
                      <w:szCs w:val="21"/>
                    </w:rPr>
                    <w:t>8800m</w:t>
                  </w:r>
                  <w:r>
                    <w:rPr>
                      <w:color w:val="000000" w:themeColor="text1"/>
                      <w:sz w:val="21"/>
                      <w:szCs w:val="21"/>
                      <w:vertAlign w:val="superscript"/>
                    </w:rPr>
                    <w:t>2</w:t>
                  </w:r>
                  <w:r>
                    <w:rPr>
                      <w:rFonts w:hAnsi="宋体"/>
                      <w:color w:val="000000" w:themeColor="text1"/>
                      <w:sz w:val="21"/>
                      <w:szCs w:val="21"/>
                    </w:rPr>
                    <w:t>。绿化形式为中央绿化隔离带和两侧绿化带，其中南引路中央绿化带宽</w:t>
                  </w:r>
                  <w:r>
                    <w:rPr>
                      <w:color w:val="000000" w:themeColor="text1"/>
                      <w:sz w:val="21"/>
                      <w:szCs w:val="21"/>
                    </w:rPr>
                    <w:t>3m</w:t>
                  </w:r>
                  <w:r>
                    <w:rPr>
                      <w:rFonts w:hAnsi="宋体"/>
                      <w:color w:val="000000" w:themeColor="text1"/>
                      <w:sz w:val="21"/>
                      <w:szCs w:val="21"/>
                    </w:rPr>
                    <w:t>，左侧人行道外绿化带宽</w:t>
                  </w:r>
                  <w:r>
                    <w:rPr>
                      <w:color w:val="000000" w:themeColor="text1"/>
                      <w:sz w:val="21"/>
                      <w:szCs w:val="21"/>
                    </w:rPr>
                    <w:t>2m</w:t>
                  </w:r>
                  <w:r>
                    <w:rPr>
                      <w:rFonts w:hAnsi="宋体"/>
                      <w:color w:val="000000" w:themeColor="text1"/>
                      <w:sz w:val="21"/>
                      <w:szCs w:val="21"/>
                    </w:rPr>
                    <w:t>；滨江路单侧设置绿化带</w:t>
                  </w:r>
                </w:p>
              </w:tc>
            </w:tr>
            <w:tr w14:paraId="75365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463" w:type="dxa"/>
                  <w:vMerge w:val="continue"/>
                  <w:vAlign w:val="center"/>
                </w:tcPr>
                <w:p w14:paraId="7A138186">
                  <w:pPr>
                    <w:widowControl/>
                    <w:spacing w:line="240" w:lineRule="auto"/>
                    <w:ind w:firstLine="0" w:firstLineChars="0"/>
                    <w:jc w:val="center"/>
                    <w:rPr>
                      <w:color w:val="000000" w:themeColor="text1"/>
                      <w:kern w:val="0"/>
                      <w:sz w:val="21"/>
                      <w:szCs w:val="21"/>
                    </w:rPr>
                  </w:pPr>
                </w:p>
              </w:tc>
              <w:tc>
                <w:tcPr>
                  <w:tcW w:w="416" w:type="dxa"/>
                  <w:gridSpan w:val="2"/>
                  <w:vMerge w:val="restart"/>
                  <w:vAlign w:val="center"/>
                </w:tcPr>
                <w:p w14:paraId="1ABEF29C">
                  <w:pPr>
                    <w:widowControl/>
                    <w:spacing w:line="240" w:lineRule="auto"/>
                    <w:ind w:firstLine="0" w:firstLineChars="0"/>
                    <w:jc w:val="center"/>
                    <w:rPr>
                      <w:color w:val="000000" w:themeColor="text1"/>
                      <w:sz w:val="21"/>
                      <w:szCs w:val="21"/>
                    </w:rPr>
                  </w:pPr>
                  <w:r>
                    <w:rPr>
                      <w:rFonts w:hAnsi="宋体"/>
                      <w:color w:val="000000" w:themeColor="text1"/>
                      <w:sz w:val="21"/>
                      <w:szCs w:val="21"/>
                    </w:rPr>
                    <w:t>其他工程</w:t>
                  </w:r>
                </w:p>
              </w:tc>
              <w:tc>
                <w:tcPr>
                  <w:tcW w:w="1070" w:type="dxa"/>
                  <w:gridSpan w:val="2"/>
                  <w:vAlign w:val="center"/>
                </w:tcPr>
                <w:p w14:paraId="3DD95EE2">
                  <w:pPr>
                    <w:spacing w:line="240" w:lineRule="auto"/>
                    <w:ind w:firstLine="0" w:firstLineChars="0"/>
                    <w:rPr>
                      <w:color w:val="000000" w:themeColor="text1"/>
                      <w:sz w:val="21"/>
                      <w:szCs w:val="21"/>
                    </w:rPr>
                  </w:pPr>
                  <w:r>
                    <w:rPr>
                      <w:rFonts w:hAnsi="宋体"/>
                      <w:color w:val="000000" w:themeColor="text1"/>
                      <w:sz w:val="21"/>
                      <w:szCs w:val="21"/>
                    </w:rPr>
                    <w:t>行人过街</w:t>
                  </w:r>
                </w:p>
              </w:tc>
              <w:tc>
                <w:tcPr>
                  <w:tcW w:w="6414" w:type="dxa"/>
                  <w:vAlign w:val="center"/>
                </w:tcPr>
                <w:p w14:paraId="3D25071A">
                  <w:pPr>
                    <w:widowControl/>
                    <w:spacing w:line="240" w:lineRule="auto"/>
                    <w:ind w:firstLine="0" w:firstLineChars="0"/>
                    <w:rPr>
                      <w:color w:val="000000" w:themeColor="text1"/>
                      <w:sz w:val="21"/>
                      <w:szCs w:val="21"/>
                    </w:rPr>
                  </w:pPr>
                  <w:r>
                    <w:rPr>
                      <w:rFonts w:hAnsi="宋体"/>
                      <w:color w:val="000000" w:themeColor="text1"/>
                      <w:sz w:val="21"/>
                      <w:szCs w:val="21"/>
                    </w:rPr>
                    <w:t>交叉口设置人行过街，行人过街采用信号控制，信号灯加设盲钟。</w:t>
                  </w:r>
                </w:p>
              </w:tc>
            </w:tr>
            <w:tr w14:paraId="38179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463" w:type="dxa"/>
                  <w:vMerge w:val="continue"/>
                  <w:vAlign w:val="center"/>
                </w:tcPr>
                <w:p w14:paraId="76C7DB17">
                  <w:pPr>
                    <w:widowControl/>
                    <w:spacing w:line="240" w:lineRule="auto"/>
                    <w:ind w:firstLine="0" w:firstLineChars="0"/>
                    <w:jc w:val="center"/>
                    <w:rPr>
                      <w:color w:val="000000" w:themeColor="text1"/>
                      <w:kern w:val="0"/>
                      <w:sz w:val="21"/>
                      <w:szCs w:val="21"/>
                    </w:rPr>
                  </w:pPr>
                </w:p>
              </w:tc>
              <w:tc>
                <w:tcPr>
                  <w:tcW w:w="416" w:type="dxa"/>
                  <w:gridSpan w:val="2"/>
                  <w:vMerge w:val="continue"/>
                  <w:vAlign w:val="center"/>
                </w:tcPr>
                <w:p w14:paraId="3D5557BB">
                  <w:pPr>
                    <w:widowControl/>
                    <w:spacing w:line="240" w:lineRule="auto"/>
                    <w:ind w:firstLine="0" w:firstLineChars="0"/>
                    <w:jc w:val="center"/>
                    <w:rPr>
                      <w:color w:val="000000" w:themeColor="text1"/>
                      <w:sz w:val="21"/>
                      <w:szCs w:val="21"/>
                    </w:rPr>
                  </w:pPr>
                </w:p>
              </w:tc>
              <w:tc>
                <w:tcPr>
                  <w:tcW w:w="1070" w:type="dxa"/>
                  <w:gridSpan w:val="2"/>
                  <w:vAlign w:val="center"/>
                </w:tcPr>
                <w:p w14:paraId="0A5F1423">
                  <w:pPr>
                    <w:spacing w:line="240" w:lineRule="auto"/>
                    <w:ind w:firstLine="0" w:firstLineChars="0"/>
                    <w:rPr>
                      <w:color w:val="000000" w:themeColor="text1"/>
                      <w:sz w:val="21"/>
                      <w:szCs w:val="21"/>
                    </w:rPr>
                  </w:pPr>
                  <w:r>
                    <w:rPr>
                      <w:rFonts w:hAnsi="宋体"/>
                      <w:color w:val="000000" w:themeColor="text1"/>
                      <w:sz w:val="21"/>
                      <w:szCs w:val="21"/>
                    </w:rPr>
                    <w:t>公交站台</w:t>
                  </w:r>
                </w:p>
              </w:tc>
              <w:tc>
                <w:tcPr>
                  <w:tcW w:w="6414" w:type="dxa"/>
                  <w:vAlign w:val="center"/>
                </w:tcPr>
                <w:p w14:paraId="43712F41">
                  <w:pPr>
                    <w:widowControl/>
                    <w:spacing w:line="240" w:lineRule="auto"/>
                    <w:ind w:firstLine="0" w:firstLineChars="0"/>
                    <w:rPr>
                      <w:color w:val="000000" w:themeColor="text1"/>
                      <w:sz w:val="21"/>
                      <w:szCs w:val="21"/>
                    </w:rPr>
                  </w:pPr>
                  <w:r>
                    <w:rPr>
                      <w:rFonts w:hAnsi="宋体"/>
                      <w:color w:val="000000" w:themeColor="text1"/>
                      <w:sz w:val="21"/>
                      <w:szCs w:val="21"/>
                    </w:rPr>
                    <w:t>本项目共设</w:t>
                  </w:r>
                  <w:r>
                    <w:rPr>
                      <w:color w:val="000000" w:themeColor="text1"/>
                      <w:sz w:val="21"/>
                      <w:szCs w:val="21"/>
                    </w:rPr>
                    <w:t>7</w:t>
                  </w:r>
                  <w:r>
                    <w:rPr>
                      <w:rFonts w:hAnsi="宋体"/>
                      <w:color w:val="000000" w:themeColor="text1"/>
                      <w:sz w:val="21"/>
                      <w:szCs w:val="21"/>
                    </w:rPr>
                    <w:t>对公交站台，其中南引路设置</w:t>
                  </w:r>
                  <w:r>
                    <w:rPr>
                      <w:color w:val="000000" w:themeColor="text1"/>
                      <w:sz w:val="21"/>
                      <w:szCs w:val="21"/>
                    </w:rPr>
                    <w:t>3</w:t>
                  </w:r>
                  <w:r>
                    <w:rPr>
                      <w:rFonts w:hAnsi="宋体"/>
                      <w:color w:val="000000" w:themeColor="text1"/>
                      <w:sz w:val="21"/>
                      <w:szCs w:val="21"/>
                    </w:rPr>
                    <w:t>对，滨江路设置</w:t>
                  </w:r>
                  <w:r>
                    <w:rPr>
                      <w:color w:val="000000" w:themeColor="text1"/>
                      <w:sz w:val="21"/>
                      <w:szCs w:val="21"/>
                    </w:rPr>
                    <w:t>4</w:t>
                  </w:r>
                  <w:r>
                    <w:rPr>
                      <w:rFonts w:hAnsi="宋体"/>
                      <w:color w:val="000000" w:themeColor="text1"/>
                      <w:sz w:val="21"/>
                      <w:szCs w:val="21"/>
                    </w:rPr>
                    <w:t>对；均为站台式进行布置。</w:t>
                  </w:r>
                </w:p>
              </w:tc>
            </w:tr>
          </w:tbl>
          <w:p w14:paraId="46BBB83C">
            <w:pPr>
              <w:ind w:firstLine="482"/>
              <w:rPr>
                <w:b/>
                <w:bCs/>
                <w:color w:val="000000" w:themeColor="text1"/>
              </w:rPr>
            </w:pPr>
            <w:r>
              <w:rPr>
                <w:rStyle w:val="100"/>
                <w:rFonts w:hint="eastAsia" w:ascii="Times New Roman" w:hAnsi="Times New Roman"/>
                <w:b/>
                <w:bCs/>
                <w:color w:val="000000" w:themeColor="text1"/>
                <w:sz w:val="24"/>
                <w:szCs w:val="24"/>
              </w:rPr>
              <w:t>8</w:t>
            </w:r>
            <w:r>
              <w:rPr>
                <w:rStyle w:val="100"/>
                <w:rFonts w:ascii="Times New Roman"/>
                <w:b/>
                <w:bCs/>
                <w:color w:val="000000" w:themeColor="text1"/>
                <w:sz w:val="24"/>
                <w:szCs w:val="24"/>
              </w:rPr>
              <w:t>、</w:t>
            </w:r>
            <w:r>
              <w:rPr>
                <w:rFonts w:hAnsi="宋体"/>
                <w:b/>
                <w:bCs/>
                <w:color w:val="000000" w:themeColor="text1"/>
              </w:rPr>
              <w:t>路线走向及主要控制点</w:t>
            </w:r>
          </w:p>
          <w:p w14:paraId="1332A3E6">
            <w:pPr>
              <w:ind w:firstLine="480"/>
              <w:rPr>
                <w:color w:val="000000" w:themeColor="text1"/>
              </w:rPr>
            </w:pPr>
            <w:r>
              <w:rPr>
                <w:rFonts w:hAnsi="宋体"/>
                <w:color w:val="000000" w:themeColor="text1"/>
              </w:rPr>
              <w:t>根据可研设计，该道路走向为唯一的，无比选方案。南引路起于南恩河南路，桩号为</w:t>
            </w:r>
            <w:r>
              <w:rPr>
                <w:color w:val="000000" w:themeColor="text1"/>
              </w:rPr>
              <w:t>2K0+000</w:t>
            </w:r>
            <w:r>
              <w:rPr>
                <w:rFonts w:hAnsi="宋体"/>
                <w:color w:val="000000" w:themeColor="text1"/>
              </w:rPr>
              <w:t>，止于已建聚宝路与新建滨江路交叉口，终点桩号为</w:t>
            </w:r>
            <w:r>
              <w:rPr>
                <w:color w:val="000000" w:themeColor="text1"/>
              </w:rPr>
              <w:t>2K0+562</w:t>
            </w:r>
            <w:r>
              <w:rPr>
                <w:rFonts w:hAnsi="宋体"/>
                <w:color w:val="000000" w:themeColor="text1"/>
              </w:rPr>
              <w:t>。沿现有的道路左侧拓宽。南引路控制点有</w:t>
            </w:r>
            <w:r>
              <w:rPr>
                <w:rFonts w:hAnsi="宋体"/>
                <w:color w:val="000000" w:themeColor="text1"/>
                <w:kern w:val="0"/>
              </w:rPr>
              <w:t>南恩河南路、戛引路、文林街、聚宝路，均为</w:t>
            </w:r>
            <w:r>
              <w:rPr>
                <w:color w:val="000000" w:themeColor="text1"/>
                <w:kern w:val="0"/>
              </w:rPr>
              <w:t>T</w:t>
            </w:r>
            <w:r>
              <w:rPr>
                <w:rFonts w:hAnsi="宋体"/>
                <w:color w:val="000000" w:themeColor="text1"/>
                <w:kern w:val="0"/>
              </w:rPr>
              <w:t>形相交；桩号分别为</w:t>
            </w:r>
            <w:r>
              <w:rPr>
                <w:color w:val="000000" w:themeColor="text1"/>
                <w:kern w:val="0"/>
              </w:rPr>
              <w:t>2K0+000</w:t>
            </w:r>
            <w:r>
              <w:rPr>
                <w:rFonts w:hAnsi="宋体"/>
                <w:color w:val="000000" w:themeColor="text1"/>
                <w:kern w:val="0"/>
              </w:rPr>
              <w:t>与南恩河南路相交、</w:t>
            </w:r>
            <w:r>
              <w:rPr>
                <w:color w:val="000000" w:themeColor="text1"/>
                <w:kern w:val="0"/>
              </w:rPr>
              <w:t>2K0+071.058</w:t>
            </w:r>
            <w:r>
              <w:rPr>
                <w:rFonts w:hAnsi="宋体"/>
                <w:color w:val="000000" w:themeColor="text1"/>
                <w:kern w:val="0"/>
              </w:rPr>
              <w:t>与戛引路相交、</w:t>
            </w:r>
            <w:r>
              <w:rPr>
                <w:color w:val="000000" w:themeColor="text1"/>
                <w:kern w:val="0"/>
              </w:rPr>
              <w:t>2K0+286.007</w:t>
            </w:r>
            <w:r>
              <w:rPr>
                <w:rFonts w:hAnsi="宋体"/>
                <w:color w:val="000000" w:themeColor="text1"/>
                <w:kern w:val="0"/>
              </w:rPr>
              <w:t>与文林街相交、</w:t>
            </w:r>
            <w:r>
              <w:rPr>
                <w:rFonts w:hAnsi="宋体"/>
                <w:color w:val="000000" w:themeColor="text1"/>
              </w:rPr>
              <w:t>止点（</w:t>
            </w:r>
            <w:r>
              <w:rPr>
                <w:color w:val="000000" w:themeColor="text1"/>
              </w:rPr>
              <w:t>2K0+562</w:t>
            </w:r>
            <w:r>
              <w:rPr>
                <w:rFonts w:hAnsi="宋体"/>
                <w:color w:val="000000" w:themeColor="text1"/>
              </w:rPr>
              <w:t>）与聚宝路相交</w:t>
            </w:r>
            <w:r>
              <w:rPr>
                <w:rFonts w:hAnsi="宋体"/>
                <w:color w:val="000000" w:themeColor="text1"/>
                <w:kern w:val="0"/>
              </w:rPr>
              <w:t>；</w:t>
            </w:r>
            <w:r>
              <w:rPr>
                <w:color w:val="000000" w:themeColor="text1"/>
                <w:kern w:val="0"/>
              </w:rPr>
              <w:t>2K0+178.8</w:t>
            </w:r>
            <w:r>
              <w:rPr>
                <w:rFonts w:hAnsi="宋体"/>
                <w:color w:val="000000" w:themeColor="text1"/>
                <w:kern w:val="0"/>
              </w:rPr>
              <w:t>处跨越南线河，新建一座</w:t>
            </w:r>
            <w:r>
              <w:rPr>
                <w:color w:val="000000" w:themeColor="text1"/>
              </w:rPr>
              <w:t>16m</w:t>
            </w:r>
            <w:r>
              <w:rPr>
                <w:rFonts w:hAnsi="宋体"/>
                <w:color w:val="000000" w:themeColor="text1"/>
              </w:rPr>
              <w:t>长钢筋混凝土预应力空心板桥</w:t>
            </w:r>
            <w:r>
              <w:rPr>
                <w:rFonts w:hAnsi="宋体"/>
                <w:color w:val="000000" w:themeColor="text1"/>
                <w:kern w:val="0"/>
              </w:rPr>
              <w:t>。</w:t>
            </w:r>
          </w:p>
          <w:p w14:paraId="3F7E61A6">
            <w:pPr>
              <w:ind w:firstLine="480"/>
              <w:rPr>
                <w:color w:val="000000" w:themeColor="text1"/>
                <w:kern w:val="0"/>
              </w:rPr>
            </w:pPr>
            <w:r>
              <w:rPr>
                <w:rFonts w:hAnsi="宋体"/>
                <w:color w:val="000000" w:themeColor="text1"/>
                <w:kern w:val="0"/>
              </w:rPr>
              <w:t>滨江路起于滨江路起于南引路与聚宝路交叉口，起点桩号为</w:t>
            </w:r>
            <w:r>
              <w:rPr>
                <w:color w:val="000000" w:themeColor="text1"/>
                <w:kern w:val="0"/>
              </w:rPr>
              <w:t>1K0+000</w:t>
            </w:r>
            <w:r>
              <w:rPr>
                <w:rFonts w:hAnsi="宋体"/>
                <w:color w:val="000000" w:themeColor="text1"/>
                <w:kern w:val="0"/>
              </w:rPr>
              <w:t>，止于戛洒大道，终点桩号为</w:t>
            </w:r>
            <w:r>
              <w:rPr>
                <w:color w:val="000000" w:themeColor="text1"/>
              </w:rPr>
              <w:t>1K2+480.5</w:t>
            </w:r>
            <w:r>
              <w:rPr>
                <w:rFonts w:hAnsi="宋体"/>
                <w:color w:val="000000" w:themeColor="text1"/>
              </w:rPr>
              <w:t>；均为</w:t>
            </w:r>
            <w:r>
              <w:rPr>
                <w:color w:val="000000" w:themeColor="text1"/>
              </w:rPr>
              <w:t>T</w:t>
            </w:r>
            <w:r>
              <w:rPr>
                <w:rFonts w:hAnsi="宋体"/>
                <w:color w:val="000000" w:themeColor="text1"/>
              </w:rPr>
              <w:t>形相交。滨江路分别在</w:t>
            </w:r>
            <w:r>
              <w:rPr>
                <w:color w:val="000000" w:themeColor="text1"/>
              </w:rPr>
              <w:t>1K0+397.5</w:t>
            </w:r>
            <w:r>
              <w:rPr>
                <w:rFonts w:hAnsi="宋体"/>
                <w:color w:val="000000" w:themeColor="text1"/>
              </w:rPr>
              <w:t>处和</w:t>
            </w:r>
            <w:r>
              <w:rPr>
                <w:color w:val="000000" w:themeColor="text1"/>
              </w:rPr>
              <w:t>1K1+683.5</w:t>
            </w:r>
            <w:r>
              <w:rPr>
                <w:rFonts w:hAnsi="宋体"/>
                <w:color w:val="000000" w:themeColor="text1"/>
              </w:rPr>
              <w:t>处跨越多罗河和南仓河各新建</w:t>
            </w:r>
            <w:r>
              <w:rPr>
                <w:color w:val="000000" w:themeColor="text1"/>
              </w:rPr>
              <w:t>1</w:t>
            </w:r>
            <w:r>
              <w:rPr>
                <w:rFonts w:hAnsi="宋体"/>
                <w:color w:val="000000" w:themeColor="text1"/>
              </w:rPr>
              <w:t>座</w:t>
            </w:r>
            <w:r>
              <w:rPr>
                <w:color w:val="000000" w:themeColor="text1"/>
              </w:rPr>
              <w:t>16m</w:t>
            </w:r>
            <w:r>
              <w:rPr>
                <w:rFonts w:hAnsi="宋体"/>
                <w:color w:val="000000" w:themeColor="text1"/>
              </w:rPr>
              <w:t>长钢筋混凝土预应力空心板桥；同时在</w:t>
            </w:r>
            <w:r>
              <w:rPr>
                <w:color w:val="000000" w:themeColor="text1"/>
              </w:rPr>
              <w:t>1K2+171.5</w:t>
            </w:r>
            <w:r>
              <w:rPr>
                <w:rFonts w:hAnsi="宋体"/>
                <w:color w:val="000000" w:themeColor="text1"/>
              </w:rPr>
              <w:t>处设置有</w:t>
            </w:r>
            <w:r>
              <w:rPr>
                <w:color w:val="000000" w:themeColor="text1"/>
              </w:rPr>
              <w:t>1</w:t>
            </w:r>
            <w:r>
              <w:rPr>
                <w:rFonts w:hAnsi="宋体"/>
                <w:color w:val="000000" w:themeColor="text1"/>
              </w:rPr>
              <w:t>道涵洞，</w:t>
            </w:r>
            <w:r>
              <w:rPr>
                <w:color w:val="000000" w:themeColor="text1"/>
              </w:rPr>
              <w:t>1-4.0m×4.0m</w:t>
            </w:r>
            <w:r>
              <w:rPr>
                <w:rFonts w:hAnsi="宋体"/>
                <w:color w:val="000000" w:themeColor="text1"/>
              </w:rPr>
              <w:t>钢筋混凝土盖板涵</w:t>
            </w:r>
            <w:r>
              <w:rPr>
                <w:color w:val="000000" w:themeColor="text1"/>
              </w:rPr>
              <w:t>1</w:t>
            </w:r>
            <w:r>
              <w:rPr>
                <w:rFonts w:hAnsi="宋体"/>
                <w:color w:val="000000" w:themeColor="text1"/>
              </w:rPr>
              <w:t>道，涵洞总长</w:t>
            </w:r>
            <w:r>
              <w:rPr>
                <w:color w:val="000000" w:themeColor="text1"/>
              </w:rPr>
              <w:t>32m</w:t>
            </w:r>
            <w:r>
              <w:rPr>
                <w:rFonts w:hAnsi="宋体"/>
                <w:color w:val="000000" w:themeColor="text1"/>
              </w:rPr>
              <w:t>，作为排水设施。</w:t>
            </w:r>
          </w:p>
          <w:p w14:paraId="70736441">
            <w:pPr>
              <w:ind w:firstLine="482"/>
              <w:rPr>
                <w:b/>
                <w:color w:val="000000" w:themeColor="text1"/>
              </w:rPr>
            </w:pPr>
            <w:r>
              <w:rPr>
                <w:rStyle w:val="100"/>
                <w:rFonts w:hint="eastAsia" w:ascii="Times New Roman" w:hAnsi="Times New Roman"/>
                <w:b/>
                <w:bCs/>
                <w:color w:val="000000" w:themeColor="text1"/>
                <w:sz w:val="24"/>
                <w:szCs w:val="24"/>
              </w:rPr>
              <w:t>9</w:t>
            </w:r>
            <w:r>
              <w:rPr>
                <w:rStyle w:val="100"/>
                <w:rFonts w:ascii="Times New Roman"/>
                <w:b/>
                <w:bCs/>
                <w:color w:val="000000" w:themeColor="text1"/>
                <w:sz w:val="24"/>
                <w:szCs w:val="24"/>
              </w:rPr>
              <w:t>、</w:t>
            </w:r>
            <w:r>
              <w:rPr>
                <w:rFonts w:hAnsi="宋体"/>
                <w:b/>
                <w:bCs/>
                <w:color w:val="000000" w:themeColor="text1"/>
              </w:rPr>
              <w:t>设计</w:t>
            </w:r>
            <w:r>
              <w:rPr>
                <w:rFonts w:hAnsi="宋体"/>
                <w:b/>
                <w:color w:val="000000" w:themeColor="text1"/>
              </w:rPr>
              <w:t>技术标准</w:t>
            </w:r>
          </w:p>
          <w:p w14:paraId="6C947200">
            <w:pPr>
              <w:ind w:firstLine="0" w:firstLineChars="0"/>
              <w:jc w:val="center"/>
              <w:rPr>
                <w:b/>
                <w:color w:val="000000" w:themeColor="text1"/>
              </w:rPr>
            </w:pPr>
            <w:r>
              <w:rPr>
                <w:rFonts w:hAnsi="宋体"/>
                <w:b/>
                <w:color w:val="000000" w:themeColor="text1"/>
              </w:rPr>
              <w:t>表</w:t>
            </w:r>
            <w:r>
              <w:rPr>
                <w:b/>
                <w:color w:val="000000" w:themeColor="text1"/>
              </w:rPr>
              <w:t xml:space="preserve">1-2  </w:t>
            </w:r>
            <w:r>
              <w:rPr>
                <w:rFonts w:hAnsi="宋体"/>
                <w:b/>
                <w:color w:val="000000" w:themeColor="text1"/>
              </w:rPr>
              <w:t>设计技术标准</w:t>
            </w:r>
          </w:p>
          <w:tbl>
            <w:tblPr>
              <w:tblStyle w:val="88"/>
              <w:tblW w:w="0" w:type="auto"/>
              <w:jc w:val="center"/>
              <w:tblLayout w:type="fixed"/>
              <w:tblCellMar>
                <w:top w:w="0" w:type="dxa"/>
                <w:left w:w="108" w:type="dxa"/>
                <w:bottom w:w="0" w:type="dxa"/>
                <w:right w:w="108" w:type="dxa"/>
              </w:tblCellMar>
            </w:tblPr>
            <w:tblGrid>
              <w:gridCol w:w="687"/>
              <w:gridCol w:w="3430"/>
              <w:gridCol w:w="2225"/>
              <w:gridCol w:w="2190"/>
            </w:tblGrid>
            <w:tr w14:paraId="2BA7A629">
              <w:tblPrEx>
                <w:tblCellMar>
                  <w:top w:w="0" w:type="dxa"/>
                  <w:left w:w="108" w:type="dxa"/>
                  <w:bottom w:w="0" w:type="dxa"/>
                  <w:right w:w="108" w:type="dxa"/>
                </w:tblCellMar>
              </w:tblPrEx>
              <w:trPr>
                <w:trHeight w:val="305" w:hRule="atLeast"/>
                <w:jc w:val="center"/>
              </w:trPr>
              <w:tc>
                <w:tcPr>
                  <w:tcW w:w="687" w:type="dxa"/>
                  <w:vMerge w:val="restart"/>
                  <w:tcBorders>
                    <w:top w:val="single" w:color="auto" w:sz="4" w:space="0"/>
                    <w:left w:val="single" w:color="auto" w:sz="4" w:space="0"/>
                    <w:right w:val="single" w:color="auto" w:sz="4" w:space="0"/>
                  </w:tcBorders>
                  <w:vAlign w:val="center"/>
                </w:tcPr>
                <w:p w14:paraId="3FF7AEE3">
                  <w:pPr>
                    <w:widowControl/>
                    <w:spacing w:line="240" w:lineRule="auto"/>
                    <w:ind w:firstLine="0" w:firstLineChars="0"/>
                    <w:jc w:val="center"/>
                    <w:rPr>
                      <w:b/>
                      <w:color w:val="000000" w:themeColor="text1"/>
                      <w:kern w:val="0"/>
                      <w:sz w:val="21"/>
                      <w:szCs w:val="21"/>
                    </w:rPr>
                  </w:pPr>
                  <w:r>
                    <w:rPr>
                      <w:rFonts w:hAnsi="宋体"/>
                      <w:b/>
                      <w:color w:val="000000" w:themeColor="text1"/>
                      <w:kern w:val="0"/>
                      <w:sz w:val="21"/>
                      <w:szCs w:val="21"/>
                    </w:rPr>
                    <w:t>序号</w:t>
                  </w:r>
                </w:p>
              </w:tc>
              <w:tc>
                <w:tcPr>
                  <w:tcW w:w="3430" w:type="dxa"/>
                  <w:vMerge w:val="restart"/>
                  <w:tcBorders>
                    <w:top w:val="single" w:color="auto" w:sz="4" w:space="0"/>
                    <w:left w:val="nil"/>
                    <w:right w:val="single" w:color="auto" w:sz="4" w:space="0"/>
                  </w:tcBorders>
                  <w:vAlign w:val="center"/>
                </w:tcPr>
                <w:p w14:paraId="37CEDC57">
                  <w:pPr>
                    <w:widowControl/>
                    <w:spacing w:line="240" w:lineRule="auto"/>
                    <w:ind w:firstLine="0" w:firstLineChars="0"/>
                    <w:jc w:val="center"/>
                    <w:rPr>
                      <w:b/>
                      <w:color w:val="000000" w:themeColor="text1"/>
                      <w:kern w:val="0"/>
                      <w:sz w:val="21"/>
                      <w:szCs w:val="21"/>
                    </w:rPr>
                  </w:pPr>
                  <w:r>
                    <w:rPr>
                      <w:rFonts w:hAnsi="宋体"/>
                      <w:b/>
                      <w:color w:val="000000" w:themeColor="text1"/>
                      <w:kern w:val="0"/>
                      <w:sz w:val="21"/>
                      <w:szCs w:val="21"/>
                    </w:rPr>
                    <w:t>内容</w:t>
                  </w:r>
                </w:p>
              </w:tc>
              <w:tc>
                <w:tcPr>
                  <w:tcW w:w="4415" w:type="dxa"/>
                  <w:gridSpan w:val="2"/>
                  <w:tcBorders>
                    <w:top w:val="single" w:color="auto" w:sz="4" w:space="0"/>
                    <w:left w:val="nil"/>
                    <w:bottom w:val="single" w:color="auto" w:sz="4" w:space="0"/>
                    <w:right w:val="single" w:color="auto" w:sz="4" w:space="0"/>
                  </w:tcBorders>
                  <w:vAlign w:val="center"/>
                </w:tcPr>
                <w:p w14:paraId="2E5B70F7">
                  <w:pPr>
                    <w:widowControl/>
                    <w:spacing w:line="240" w:lineRule="auto"/>
                    <w:ind w:firstLine="0" w:firstLineChars="0"/>
                    <w:jc w:val="center"/>
                    <w:rPr>
                      <w:b/>
                      <w:color w:val="000000" w:themeColor="text1"/>
                      <w:kern w:val="0"/>
                      <w:sz w:val="21"/>
                      <w:szCs w:val="21"/>
                    </w:rPr>
                  </w:pPr>
                  <w:r>
                    <w:rPr>
                      <w:rFonts w:hAnsi="宋体"/>
                      <w:b/>
                      <w:color w:val="000000" w:themeColor="text1"/>
                      <w:kern w:val="0"/>
                      <w:sz w:val="21"/>
                      <w:szCs w:val="21"/>
                    </w:rPr>
                    <w:t>采用标准</w:t>
                  </w:r>
                </w:p>
              </w:tc>
            </w:tr>
            <w:tr w14:paraId="14D08289">
              <w:tblPrEx>
                <w:tblCellMar>
                  <w:top w:w="0" w:type="dxa"/>
                  <w:left w:w="108" w:type="dxa"/>
                  <w:bottom w:w="0" w:type="dxa"/>
                  <w:right w:w="108" w:type="dxa"/>
                </w:tblCellMar>
              </w:tblPrEx>
              <w:trPr>
                <w:trHeight w:val="305" w:hRule="atLeast"/>
                <w:jc w:val="center"/>
              </w:trPr>
              <w:tc>
                <w:tcPr>
                  <w:tcW w:w="687" w:type="dxa"/>
                  <w:vMerge w:val="continue"/>
                  <w:tcBorders>
                    <w:left w:val="single" w:color="auto" w:sz="4" w:space="0"/>
                    <w:bottom w:val="single" w:color="auto" w:sz="4" w:space="0"/>
                    <w:right w:val="single" w:color="auto" w:sz="4" w:space="0"/>
                  </w:tcBorders>
                  <w:vAlign w:val="center"/>
                </w:tcPr>
                <w:p w14:paraId="41B9AD1B">
                  <w:pPr>
                    <w:widowControl/>
                    <w:spacing w:line="240" w:lineRule="auto"/>
                    <w:ind w:firstLine="0" w:firstLineChars="0"/>
                    <w:jc w:val="center"/>
                    <w:rPr>
                      <w:b/>
                      <w:color w:val="000000" w:themeColor="text1"/>
                      <w:kern w:val="0"/>
                      <w:sz w:val="21"/>
                      <w:szCs w:val="21"/>
                    </w:rPr>
                  </w:pPr>
                </w:p>
              </w:tc>
              <w:tc>
                <w:tcPr>
                  <w:tcW w:w="3430" w:type="dxa"/>
                  <w:vMerge w:val="continue"/>
                  <w:tcBorders>
                    <w:left w:val="nil"/>
                    <w:bottom w:val="single" w:color="auto" w:sz="4" w:space="0"/>
                    <w:right w:val="single" w:color="auto" w:sz="4" w:space="0"/>
                  </w:tcBorders>
                  <w:vAlign w:val="center"/>
                </w:tcPr>
                <w:p w14:paraId="22EA808D">
                  <w:pPr>
                    <w:widowControl/>
                    <w:spacing w:line="240" w:lineRule="auto"/>
                    <w:ind w:firstLine="0" w:firstLineChars="0"/>
                    <w:jc w:val="center"/>
                    <w:rPr>
                      <w:b/>
                      <w:color w:val="000000" w:themeColor="text1"/>
                      <w:kern w:val="0"/>
                      <w:sz w:val="21"/>
                      <w:szCs w:val="21"/>
                    </w:rPr>
                  </w:pPr>
                </w:p>
              </w:tc>
              <w:tc>
                <w:tcPr>
                  <w:tcW w:w="2225" w:type="dxa"/>
                  <w:tcBorders>
                    <w:top w:val="single" w:color="auto" w:sz="4" w:space="0"/>
                    <w:left w:val="nil"/>
                    <w:bottom w:val="single" w:color="auto" w:sz="4" w:space="0"/>
                    <w:right w:val="single" w:color="auto" w:sz="4" w:space="0"/>
                  </w:tcBorders>
                  <w:vAlign w:val="center"/>
                </w:tcPr>
                <w:p w14:paraId="18AD7A52">
                  <w:pPr>
                    <w:widowControl/>
                    <w:spacing w:line="240" w:lineRule="auto"/>
                    <w:ind w:firstLine="0" w:firstLineChars="0"/>
                    <w:jc w:val="center"/>
                    <w:rPr>
                      <w:b/>
                      <w:color w:val="000000" w:themeColor="text1"/>
                      <w:kern w:val="0"/>
                      <w:sz w:val="21"/>
                      <w:szCs w:val="21"/>
                    </w:rPr>
                  </w:pPr>
                  <w:r>
                    <w:rPr>
                      <w:rFonts w:hAnsi="宋体"/>
                      <w:b/>
                      <w:color w:val="000000" w:themeColor="text1"/>
                      <w:kern w:val="0"/>
                      <w:sz w:val="21"/>
                      <w:szCs w:val="21"/>
                    </w:rPr>
                    <w:t>南引路</w:t>
                  </w:r>
                </w:p>
              </w:tc>
              <w:tc>
                <w:tcPr>
                  <w:tcW w:w="2190" w:type="dxa"/>
                  <w:tcBorders>
                    <w:top w:val="single" w:color="auto" w:sz="4" w:space="0"/>
                    <w:left w:val="nil"/>
                    <w:bottom w:val="single" w:color="auto" w:sz="4" w:space="0"/>
                    <w:right w:val="single" w:color="auto" w:sz="4" w:space="0"/>
                  </w:tcBorders>
                  <w:vAlign w:val="center"/>
                </w:tcPr>
                <w:p w14:paraId="476CA120">
                  <w:pPr>
                    <w:widowControl/>
                    <w:spacing w:line="240" w:lineRule="auto"/>
                    <w:ind w:firstLine="0" w:firstLineChars="0"/>
                    <w:jc w:val="center"/>
                    <w:rPr>
                      <w:b/>
                      <w:color w:val="000000" w:themeColor="text1"/>
                      <w:kern w:val="0"/>
                      <w:sz w:val="21"/>
                      <w:szCs w:val="21"/>
                    </w:rPr>
                  </w:pPr>
                  <w:r>
                    <w:rPr>
                      <w:rFonts w:hAnsi="宋体"/>
                      <w:b/>
                      <w:color w:val="000000" w:themeColor="text1"/>
                      <w:kern w:val="0"/>
                      <w:sz w:val="21"/>
                      <w:szCs w:val="21"/>
                    </w:rPr>
                    <w:t>滨江路</w:t>
                  </w:r>
                </w:p>
              </w:tc>
            </w:tr>
            <w:tr w14:paraId="29A78256">
              <w:tblPrEx>
                <w:tblCellMar>
                  <w:top w:w="0" w:type="dxa"/>
                  <w:left w:w="108" w:type="dxa"/>
                  <w:bottom w:w="0" w:type="dxa"/>
                  <w:right w:w="108" w:type="dxa"/>
                </w:tblCellMar>
              </w:tblPrEx>
              <w:trPr>
                <w:trHeight w:val="262" w:hRule="atLeast"/>
                <w:jc w:val="center"/>
              </w:trPr>
              <w:tc>
                <w:tcPr>
                  <w:tcW w:w="687" w:type="dxa"/>
                  <w:tcBorders>
                    <w:top w:val="nil"/>
                    <w:left w:val="single" w:color="auto" w:sz="4" w:space="0"/>
                    <w:bottom w:val="single" w:color="auto" w:sz="4" w:space="0"/>
                    <w:right w:val="single" w:color="auto" w:sz="4" w:space="0"/>
                  </w:tcBorders>
                  <w:vAlign w:val="center"/>
                </w:tcPr>
                <w:p w14:paraId="42C79383">
                  <w:pPr>
                    <w:widowControl/>
                    <w:spacing w:line="240" w:lineRule="auto"/>
                    <w:ind w:firstLine="0" w:firstLineChars="0"/>
                    <w:jc w:val="center"/>
                    <w:rPr>
                      <w:color w:val="000000" w:themeColor="text1"/>
                      <w:kern w:val="0"/>
                      <w:sz w:val="21"/>
                      <w:szCs w:val="21"/>
                    </w:rPr>
                  </w:pPr>
                  <w:r>
                    <w:rPr>
                      <w:color w:val="000000" w:themeColor="text1"/>
                      <w:kern w:val="0"/>
                      <w:sz w:val="21"/>
                      <w:szCs w:val="21"/>
                    </w:rPr>
                    <w:t>1</w:t>
                  </w:r>
                </w:p>
              </w:tc>
              <w:tc>
                <w:tcPr>
                  <w:tcW w:w="3430" w:type="dxa"/>
                  <w:tcBorders>
                    <w:top w:val="single" w:color="auto" w:sz="4" w:space="0"/>
                    <w:left w:val="nil"/>
                    <w:bottom w:val="single" w:color="auto" w:sz="4" w:space="0"/>
                    <w:right w:val="single" w:color="auto" w:sz="4" w:space="0"/>
                  </w:tcBorders>
                  <w:vAlign w:val="center"/>
                </w:tcPr>
                <w:p w14:paraId="7A9491F0">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道路等级</w:t>
                  </w:r>
                </w:p>
              </w:tc>
              <w:tc>
                <w:tcPr>
                  <w:tcW w:w="2225" w:type="dxa"/>
                  <w:tcBorders>
                    <w:top w:val="nil"/>
                    <w:left w:val="nil"/>
                    <w:bottom w:val="single" w:color="auto" w:sz="4" w:space="0"/>
                    <w:right w:val="single" w:color="auto" w:sz="4" w:space="0"/>
                  </w:tcBorders>
                  <w:vAlign w:val="center"/>
                </w:tcPr>
                <w:p w14:paraId="456A6D6F">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城市次干道</w:t>
                  </w:r>
                </w:p>
              </w:tc>
              <w:tc>
                <w:tcPr>
                  <w:tcW w:w="2190" w:type="dxa"/>
                  <w:tcBorders>
                    <w:top w:val="nil"/>
                    <w:left w:val="nil"/>
                    <w:bottom w:val="single" w:color="auto" w:sz="4" w:space="0"/>
                    <w:right w:val="single" w:color="auto" w:sz="4" w:space="0"/>
                  </w:tcBorders>
                  <w:vAlign w:val="center"/>
                </w:tcPr>
                <w:p w14:paraId="760FD146">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城市支路</w:t>
                  </w:r>
                </w:p>
              </w:tc>
            </w:tr>
            <w:tr w14:paraId="28A96ACC">
              <w:tblPrEx>
                <w:tblCellMar>
                  <w:top w:w="0" w:type="dxa"/>
                  <w:left w:w="108" w:type="dxa"/>
                  <w:bottom w:w="0" w:type="dxa"/>
                  <w:right w:w="108" w:type="dxa"/>
                </w:tblCellMar>
              </w:tblPrEx>
              <w:trPr>
                <w:trHeight w:val="262" w:hRule="atLeast"/>
                <w:jc w:val="center"/>
              </w:trPr>
              <w:tc>
                <w:tcPr>
                  <w:tcW w:w="687" w:type="dxa"/>
                  <w:tcBorders>
                    <w:top w:val="nil"/>
                    <w:left w:val="single" w:color="auto" w:sz="4" w:space="0"/>
                    <w:bottom w:val="single" w:color="auto" w:sz="4" w:space="0"/>
                    <w:right w:val="single" w:color="auto" w:sz="4" w:space="0"/>
                  </w:tcBorders>
                  <w:vAlign w:val="center"/>
                </w:tcPr>
                <w:p w14:paraId="20A2A8D3">
                  <w:pPr>
                    <w:widowControl/>
                    <w:spacing w:line="240" w:lineRule="auto"/>
                    <w:ind w:firstLine="0" w:firstLineChars="0"/>
                    <w:jc w:val="center"/>
                    <w:rPr>
                      <w:color w:val="000000" w:themeColor="text1"/>
                      <w:kern w:val="0"/>
                      <w:sz w:val="21"/>
                      <w:szCs w:val="21"/>
                    </w:rPr>
                  </w:pPr>
                  <w:r>
                    <w:rPr>
                      <w:color w:val="000000" w:themeColor="text1"/>
                      <w:kern w:val="0"/>
                      <w:sz w:val="21"/>
                      <w:szCs w:val="21"/>
                    </w:rPr>
                    <w:t>2</w:t>
                  </w:r>
                </w:p>
              </w:tc>
              <w:tc>
                <w:tcPr>
                  <w:tcW w:w="3430" w:type="dxa"/>
                  <w:tcBorders>
                    <w:top w:val="single" w:color="auto" w:sz="4" w:space="0"/>
                    <w:left w:val="nil"/>
                    <w:bottom w:val="single" w:color="auto" w:sz="4" w:space="0"/>
                    <w:right w:val="single" w:color="auto" w:sz="4" w:space="0"/>
                  </w:tcBorders>
                  <w:vAlign w:val="center"/>
                </w:tcPr>
                <w:p w14:paraId="7839F2F9">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道路全长</w:t>
                  </w:r>
                </w:p>
              </w:tc>
              <w:tc>
                <w:tcPr>
                  <w:tcW w:w="2225" w:type="dxa"/>
                  <w:tcBorders>
                    <w:top w:val="nil"/>
                    <w:left w:val="nil"/>
                    <w:bottom w:val="single" w:color="auto" w:sz="4" w:space="0"/>
                    <w:right w:val="single" w:color="auto" w:sz="4" w:space="0"/>
                  </w:tcBorders>
                  <w:vAlign w:val="center"/>
                </w:tcPr>
                <w:p w14:paraId="61C6E1D0">
                  <w:pPr>
                    <w:widowControl/>
                    <w:spacing w:line="240" w:lineRule="auto"/>
                    <w:ind w:firstLine="0" w:firstLineChars="0"/>
                    <w:jc w:val="center"/>
                    <w:rPr>
                      <w:color w:val="000000" w:themeColor="text1"/>
                      <w:kern w:val="0"/>
                      <w:sz w:val="21"/>
                      <w:szCs w:val="21"/>
                    </w:rPr>
                  </w:pPr>
                  <w:r>
                    <w:rPr>
                      <w:color w:val="000000" w:themeColor="text1"/>
                      <w:kern w:val="0"/>
                      <w:sz w:val="21"/>
                      <w:szCs w:val="21"/>
                    </w:rPr>
                    <w:t>562m</w:t>
                  </w:r>
                </w:p>
              </w:tc>
              <w:tc>
                <w:tcPr>
                  <w:tcW w:w="2190" w:type="dxa"/>
                  <w:tcBorders>
                    <w:top w:val="nil"/>
                    <w:left w:val="nil"/>
                    <w:bottom w:val="single" w:color="auto" w:sz="4" w:space="0"/>
                    <w:right w:val="single" w:color="auto" w:sz="4" w:space="0"/>
                  </w:tcBorders>
                  <w:vAlign w:val="center"/>
                </w:tcPr>
                <w:p w14:paraId="5C76795A">
                  <w:pPr>
                    <w:widowControl/>
                    <w:spacing w:line="240" w:lineRule="auto"/>
                    <w:ind w:firstLine="0" w:firstLineChars="0"/>
                    <w:jc w:val="center"/>
                    <w:rPr>
                      <w:color w:val="000000" w:themeColor="text1"/>
                      <w:kern w:val="0"/>
                      <w:sz w:val="21"/>
                      <w:szCs w:val="21"/>
                    </w:rPr>
                  </w:pPr>
                  <w:r>
                    <w:rPr>
                      <w:color w:val="000000" w:themeColor="text1"/>
                      <w:kern w:val="0"/>
                      <w:sz w:val="21"/>
                      <w:szCs w:val="21"/>
                    </w:rPr>
                    <w:t>2480.5m</w:t>
                  </w:r>
                </w:p>
              </w:tc>
            </w:tr>
            <w:tr w14:paraId="48CFC3AE">
              <w:tblPrEx>
                <w:tblCellMar>
                  <w:top w:w="0" w:type="dxa"/>
                  <w:left w:w="108" w:type="dxa"/>
                  <w:bottom w:w="0" w:type="dxa"/>
                  <w:right w:w="108" w:type="dxa"/>
                </w:tblCellMar>
              </w:tblPrEx>
              <w:trPr>
                <w:trHeight w:val="262" w:hRule="atLeast"/>
                <w:jc w:val="center"/>
              </w:trPr>
              <w:tc>
                <w:tcPr>
                  <w:tcW w:w="687" w:type="dxa"/>
                  <w:tcBorders>
                    <w:top w:val="nil"/>
                    <w:left w:val="single" w:color="auto" w:sz="4" w:space="0"/>
                    <w:bottom w:val="single" w:color="auto" w:sz="4" w:space="0"/>
                    <w:right w:val="single" w:color="auto" w:sz="4" w:space="0"/>
                  </w:tcBorders>
                  <w:vAlign w:val="center"/>
                </w:tcPr>
                <w:p w14:paraId="5ACB04DA">
                  <w:pPr>
                    <w:widowControl/>
                    <w:spacing w:line="240" w:lineRule="auto"/>
                    <w:ind w:firstLine="0" w:firstLineChars="0"/>
                    <w:jc w:val="center"/>
                    <w:rPr>
                      <w:color w:val="000000" w:themeColor="text1"/>
                      <w:kern w:val="0"/>
                      <w:sz w:val="21"/>
                      <w:szCs w:val="21"/>
                    </w:rPr>
                  </w:pPr>
                  <w:r>
                    <w:rPr>
                      <w:color w:val="000000" w:themeColor="text1"/>
                      <w:kern w:val="0"/>
                      <w:sz w:val="21"/>
                      <w:szCs w:val="21"/>
                    </w:rPr>
                    <w:t>3</w:t>
                  </w:r>
                </w:p>
              </w:tc>
              <w:tc>
                <w:tcPr>
                  <w:tcW w:w="3430" w:type="dxa"/>
                  <w:tcBorders>
                    <w:top w:val="single" w:color="auto" w:sz="4" w:space="0"/>
                    <w:left w:val="nil"/>
                    <w:bottom w:val="single" w:color="auto" w:sz="4" w:space="0"/>
                    <w:right w:val="single" w:color="auto" w:sz="4" w:space="0"/>
                  </w:tcBorders>
                  <w:vAlign w:val="center"/>
                </w:tcPr>
                <w:p w14:paraId="45F519C1">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设计速度</w:t>
                  </w:r>
                </w:p>
              </w:tc>
              <w:tc>
                <w:tcPr>
                  <w:tcW w:w="2225" w:type="dxa"/>
                  <w:tcBorders>
                    <w:top w:val="nil"/>
                    <w:left w:val="nil"/>
                    <w:bottom w:val="single" w:color="auto" w:sz="4" w:space="0"/>
                    <w:right w:val="single" w:color="auto" w:sz="4" w:space="0"/>
                  </w:tcBorders>
                  <w:vAlign w:val="center"/>
                </w:tcPr>
                <w:p w14:paraId="7EC07B5A">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30km/h </w:t>
                  </w:r>
                </w:p>
              </w:tc>
              <w:tc>
                <w:tcPr>
                  <w:tcW w:w="2190" w:type="dxa"/>
                  <w:tcBorders>
                    <w:top w:val="nil"/>
                    <w:left w:val="nil"/>
                    <w:bottom w:val="single" w:color="auto" w:sz="4" w:space="0"/>
                    <w:right w:val="single" w:color="auto" w:sz="4" w:space="0"/>
                  </w:tcBorders>
                  <w:vAlign w:val="center"/>
                </w:tcPr>
                <w:p w14:paraId="2D0F2C07">
                  <w:pPr>
                    <w:widowControl/>
                    <w:spacing w:line="240" w:lineRule="auto"/>
                    <w:ind w:firstLine="0" w:firstLineChars="0"/>
                    <w:jc w:val="center"/>
                    <w:rPr>
                      <w:color w:val="000000" w:themeColor="text1"/>
                      <w:kern w:val="0"/>
                      <w:sz w:val="21"/>
                      <w:szCs w:val="21"/>
                    </w:rPr>
                  </w:pPr>
                  <w:r>
                    <w:rPr>
                      <w:color w:val="000000" w:themeColor="text1"/>
                      <w:kern w:val="0"/>
                      <w:sz w:val="21"/>
                      <w:szCs w:val="21"/>
                    </w:rPr>
                    <w:t>20km/h</w:t>
                  </w:r>
                </w:p>
              </w:tc>
            </w:tr>
            <w:tr w14:paraId="14B1B734">
              <w:tblPrEx>
                <w:tblCellMar>
                  <w:top w:w="0" w:type="dxa"/>
                  <w:left w:w="108" w:type="dxa"/>
                  <w:bottom w:w="0" w:type="dxa"/>
                  <w:right w:w="108" w:type="dxa"/>
                </w:tblCellMar>
              </w:tblPrEx>
              <w:trPr>
                <w:trHeight w:val="262" w:hRule="atLeast"/>
                <w:jc w:val="center"/>
              </w:trPr>
              <w:tc>
                <w:tcPr>
                  <w:tcW w:w="687" w:type="dxa"/>
                  <w:tcBorders>
                    <w:top w:val="nil"/>
                    <w:left w:val="single" w:color="auto" w:sz="4" w:space="0"/>
                    <w:bottom w:val="single" w:color="auto" w:sz="4" w:space="0"/>
                    <w:right w:val="single" w:color="auto" w:sz="4" w:space="0"/>
                  </w:tcBorders>
                  <w:vAlign w:val="center"/>
                </w:tcPr>
                <w:p w14:paraId="3A1CF290">
                  <w:pPr>
                    <w:widowControl/>
                    <w:spacing w:line="240" w:lineRule="auto"/>
                    <w:ind w:firstLine="0" w:firstLineChars="0"/>
                    <w:jc w:val="center"/>
                    <w:rPr>
                      <w:color w:val="000000" w:themeColor="text1"/>
                      <w:kern w:val="0"/>
                      <w:sz w:val="21"/>
                      <w:szCs w:val="21"/>
                    </w:rPr>
                  </w:pPr>
                  <w:r>
                    <w:rPr>
                      <w:color w:val="000000" w:themeColor="text1"/>
                      <w:kern w:val="0"/>
                      <w:sz w:val="21"/>
                      <w:szCs w:val="21"/>
                    </w:rPr>
                    <w:t>4</w:t>
                  </w:r>
                </w:p>
              </w:tc>
              <w:tc>
                <w:tcPr>
                  <w:tcW w:w="3430" w:type="dxa"/>
                  <w:tcBorders>
                    <w:top w:val="single" w:color="auto" w:sz="4" w:space="0"/>
                    <w:left w:val="nil"/>
                    <w:bottom w:val="single" w:color="auto" w:sz="4" w:space="0"/>
                    <w:right w:val="single" w:color="auto" w:sz="4" w:space="0"/>
                  </w:tcBorders>
                  <w:vAlign w:val="center"/>
                </w:tcPr>
                <w:p w14:paraId="634C1377">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红线宽度</w:t>
                  </w:r>
                </w:p>
              </w:tc>
              <w:tc>
                <w:tcPr>
                  <w:tcW w:w="2225" w:type="dxa"/>
                  <w:tcBorders>
                    <w:top w:val="nil"/>
                    <w:left w:val="nil"/>
                    <w:bottom w:val="single" w:color="auto" w:sz="4" w:space="0"/>
                    <w:right w:val="single" w:color="auto" w:sz="4" w:space="0"/>
                  </w:tcBorders>
                  <w:vAlign w:val="center"/>
                </w:tcPr>
                <w:p w14:paraId="03D3D324">
                  <w:pPr>
                    <w:widowControl/>
                    <w:spacing w:line="240" w:lineRule="auto"/>
                    <w:ind w:firstLine="0" w:firstLineChars="0"/>
                    <w:jc w:val="center"/>
                    <w:rPr>
                      <w:color w:val="000000" w:themeColor="text1"/>
                      <w:kern w:val="0"/>
                      <w:sz w:val="21"/>
                      <w:szCs w:val="21"/>
                    </w:rPr>
                  </w:pPr>
                  <w:r>
                    <w:rPr>
                      <w:color w:val="000000" w:themeColor="text1"/>
                      <w:kern w:val="0"/>
                      <w:sz w:val="21"/>
                      <w:szCs w:val="21"/>
                    </w:rPr>
                    <w:t>24m</w:t>
                  </w:r>
                </w:p>
              </w:tc>
              <w:tc>
                <w:tcPr>
                  <w:tcW w:w="2190" w:type="dxa"/>
                  <w:tcBorders>
                    <w:top w:val="nil"/>
                    <w:left w:val="nil"/>
                    <w:bottom w:val="single" w:color="auto" w:sz="4" w:space="0"/>
                    <w:right w:val="single" w:color="auto" w:sz="4" w:space="0"/>
                  </w:tcBorders>
                  <w:vAlign w:val="center"/>
                </w:tcPr>
                <w:p w14:paraId="79002202">
                  <w:pPr>
                    <w:widowControl/>
                    <w:spacing w:line="240" w:lineRule="auto"/>
                    <w:ind w:firstLine="0" w:firstLineChars="0"/>
                    <w:jc w:val="center"/>
                    <w:rPr>
                      <w:color w:val="000000" w:themeColor="text1"/>
                      <w:kern w:val="0"/>
                      <w:sz w:val="21"/>
                      <w:szCs w:val="21"/>
                    </w:rPr>
                  </w:pPr>
                  <w:r>
                    <w:rPr>
                      <w:color w:val="000000" w:themeColor="text1"/>
                      <w:kern w:val="0"/>
                      <w:sz w:val="21"/>
                      <w:szCs w:val="21"/>
                    </w:rPr>
                    <w:t>16m</w:t>
                  </w:r>
                  <w:r>
                    <w:rPr>
                      <w:rFonts w:hAnsi="宋体"/>
                      <w:color w:val="000000" w:themeColor="text1"/>
                      <w:kern w:val="0"/>
                      <w:sz w:val="21"/>
                      <w:szCs w:val="21"/>
                    </w:rPr>
                    <w:t>、</w:t>
                  </w:r>
                  <w:r>
                    <w:rPr>
                      <w:color w:val="000000" w:themeColor="text1"/>
                      <w:kern w:val="0"/>
                      <w:sz w:val="21"/>
                      <w:szCs w:val="21"/>
                    </w:rPr>
                    <w:t>14m</w:t>
                  </w:r>
                  <w:r>
                    <w:rPr>
                      <w:rFonts w:hAnsi="宋体"/>
                      <w:color w:val="000000" w:themeColor="text1"/>
                      <w:kern w:val="0"/>
                      <w:sz w:val="21"/>
                      <w:szCs w:val="21"/>
                    </w:rPr>
                    <w:t>、</w:t>
                  </w:r>
                  <w:r>
                    <w:rPr>
                      <w:color w:val="000000" w:themeColor="text1"/>
                      <w:kern w:val="0"/>
                      <w:sz w:val="21"/>
                      <w:szCs w:val="21"/>
                    </w:rPr>
                    <w:t>8m</w:t>
                  </w:r>
                  <w:r>
                    <w:rPr>
                      <w:rFonts w:hAnsi="宋体"/>
                      <w:color w:val="000000" w:themeColor="text1"/>
                      <w:kern w:val="0"/>
                      <w:sz w:val="21"/>
                      <w:szCs w:val="21"/>
                    </w:rPr>
                    <w:t>、</w:t>
                  </w:r>
                  <w:r>
                    <w:rPr>
                      <w:color w:val="000000" w:themeColor="text1"/>
                      <w:kern w:val="0"/>
                      <w:sz w:val="21"/>
                      <w:szCs w:val="21"/>
                    </w:rPr>
                    <w:t>11m</w:t>
                  </w:r>
                </w:p>
              </w:tc>
            </w:tr>
            <w:tr w14:paraId="2BDB9730">
              <w:tblPrEx>
                <w:tblCellMar>
                  <w:top w:w="0" w:type="dxa"/>
                  <w:left w:w="108" w:type="dxa"/>
                  <w:bottom w:w="0" w:type="dxa"/>
                  <w:right w:w="108" w:type="dxa"/>
                </w:tblCellMar>
              </w:tblPrEx>
              <w:trPr>
                <w:trHeight w:val="350" w:hRule="atLeast"/>
                <w:jc w:val="center"/>
              </w:trPr>
              <w:tc>
                <w:tcPr>
                  <w:tcW w:w="687" w:type="dxa"/>
                  <w:tcBorders>
                    <w:top w:val="nil"/>
                    <w:left w:val="single" w:color="auto" w:sz="4" w:space="0"/>
                    <w:bottom w:val="single" w:color="auto" w:sz="4" w:space="0"/>
                    <w:right w:val="single" w:color="auto" w:sz="4" w:space="0"/>
                  </w:tcBorders>
                  <w:vAlign w:val="center"/>
                </w:tcPr>
                <w:p w14:paraId="1428B4E4">
                  <w:pPr>
                    <w:widowControl/>
                    <w:spacing w:line="240" w:lineRule="auto"/>
                    <w:ind w:firstLine="0" w:firstLineChars="0"/>
                    <w:jc w:val="center"/>
                    <w:rPr>
                      <w:color w:val="000000" w:themeColor="text1"/>
                      <w:kern w:val="0"/>
                      <w:sz w:val="21"/>
                      <w:szCs w:val="21"/>
                    </w:rPr>
                  </w:pPr>
                  <w:r>
                    <w:rPr>
                      <w:color w:val="000000" w:themeColor="text1"/>
                      <w:kern w:val="0"/>
                      <w:sz w:val="21"/>
                      <w:szCs w:val="21"/>
                    </w:rPr>
                    <w:t>5</w:t>
                  </w:r>
                </w:p>
              </w:tc>
              <w:tc>
                <w:tcPr>
                  <w:tcW w:w="3430" w:type="dxa"/>
                  <w:tcBorders>
                    <w:top w:val="single" w:color="auto" w:sz="4" w:space="0"/>
                    <w:left w:val="nil"/>
                    <w:bottom w:val="single" w:color="auto" w:sz="4" w:space="0"/>
                    <w:right w:val="single" w:color="auto" w:sz="4" w:space="0"/>
                  </w:tcBorders>
                  <w:vAlign w:val="center"/>
                </w:tcPr>
                <w:p w14:paraId="63692342">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路面结构达到临界状态的设计年限</w:t>
                  </w:r>
                </w:p>
              </w:tc>
              <w:tc>
                <w:tcPr>
                  <w:tcW w:w="2225" w:type="dxa"/>
                  <w:tcBorders>
                    <w:top w:val="nil"/>
                    <w:left w:val="nil"/>
                    <w:bottom w:val="single" w:color="auto" w:sz="4" w:space="0"/>
                    <w:right w:val="single" w:color="auto" w:sz="4" w:space="0"/>
                  </w:tcBorders>
                  <w:vAlign w:val="center"/>
                </w:tcPr>
                <w:p w14:paraId="168CCF0A">
                  <w:pPr>
                    <w:widowControl/>
                    <w:spacing w:line="240" w:lineRule="auto"/>
                    <w:ind w:firstLine="0" w:firstLineChars="0"/>
                    <w:jc w:val="center"/>
                    <w:rPr>
                      <w:color w:val="000000" w:themeColor="text1"/>
                      <w:kern w:val="0"/>
                      <w:sz w:val="21"/>
                      <w:szCs w:val="21"/>
                    </w:rPr>
                  </w:pPr>
                  <w:r>
                    <w:rPr>
                      <w:color w:val="000000" w:themeColor="text1"/>
                      <w:kern w:val="0"/>
                      <w:sz w:val="21"/>
                      <w:szCs w:val="21"/>
                    </w:rPr>
                    <w:t>20</w:t>
                  </w:r>
                  <w:r>
                    <w:rPr>
                      <w:rFonts w:hAnsi="宋体"/>
                      <w:color w:val="000000" w:themeColor="text1"/>
                      <w:kern w:val="0"/>
                      <w:sz w:val="21"/>
                      <w:szCs w:val="21"/>
                    </w:rPr>
                    <w:t>年</w:t>
                  </w:r>
                </w:p>
              </w:tc>
              <w:tc>
                <w:tcPr>
                  <w:tcW w:w="2190" w:type="dxa"/>
                  <w:tcBorders>
                    <w:top w:val="nil"/>
                    <w:left w:val="nil"/>
                    <w:bottom w:val="single" w:color="auto" w:sz="4" w:space="0"/>
                    <w:right w:val="single" w:color="auto" w:sz="4" w:space="0"/>
                  </w:tcBorders>
                  <w:vAlign w:val="center"/>
                </w:tcPr>
                <w:p w14:paraId="051C222E">
                  <w:pPr>
                    <w:widowControl/>
                    <w:spacing w:line="240" w:lineRule="auto"/>
                    <w:ind w:firstLine="0" w:firstLineChars="0"/>
                    <w:jc w:val="center"/>
                    <w:rPr>
                      <w:color w:val="000000" w:themeColor="text1"/>
                      <w:kern w:val="0"/>
                      <w:sz w:val="21"/>
                      <w:szCs w:val="21"/>
                    </w:rPr>
                  </w:pPr>
                  <w:r>
                    <w:rPr>
                      <w:color w:val="000000" w:themeColor="text1"/>
                      <w:kern w:val="0"/>
                      <w:sz w:val="21"/>
                      <w:szCs w:val="21"/>
                    </w:rPr>
                    <w:t>10</w:t>
                  </w:r>
                  <w:r>
                    <w:rPr>
                      <w:rFonts w:hAnsi="宋体"/>
                      <w:color w:val="000000" w:themeColor="text1"/>
                      <w:kern w:val="0"/>
                      <w:sz w:val="21"/>
                      <w:szCs w:val="21"/>
                    </w:rPr>
                    <w:t>年</w:t>
                  </w:r>
                </w:p>
              </w:tc>
            </w:tr>
            <w:tr w14:paraId="044C727F">
              <w:tblPrEx>
                <w:tblCellMar>
                  <w:top w:w="0" w:type="dxa"/>
                  <w:left w:w="108" w:type="dxa"/>
                  <w:bottom w:w="0" w:type="dxa"/>
                  <w:right w:w="108" w:type="dxa"/>
                </w:tblCellMar>
              </w:tblPrEx>
              <w:trPr>
                <w:trHeight w:val="299" w:hRule="atLeast"/>
                <w:jc w:val="center"/>
              </w:trPr>
              <w:tc>
                <w:tcPr>
                  <w:tcW w:w="687" w:type="dxa"/>
                  <w:vMerge w:val="restart"/>
                  <w:tcBorders>
                    <w:top w:val="nil"/>
                    <w:left w:val="single" w:color="auto" w:sz="4" w:space="0"/>
                    <w:bottom w:val="single" w:color="auto" w:sz="4" w:space="0"/>
                    <w:right w:val="single" w:color="auto" w:sz="4" w:space="0"/>
                  </w:tcBorders>
                  <w:vAlign w:val="center"/>
                </w:tcPr>
                <w:p w14:paraId="0435BB49">
                  <w:pPr>
                    <w:widowControl/>
                    <w:spacing w:line="240" w:lineRule="auto"/>
                    <w:ind w:firstLine="0" w:firstLineChars="0"/>
                    <w:jc w:val="center"/>
                    <w:rPr>
                      <w:color w:val="000000" w:themeColor="text1"/>
                      <w:kern w:val="0"/>
                      <w:sz w:val="21"/>
                      <w:szCs w:val="21"/>
                    </w:rPr>
                  </w:pPr>
                  <w:r>
                    <w:rPr>
                      <w:color w:val="000000" w:themeColor="text1"/>
                      <w:kern w:val="0"/>
                      <w:sz w:val="21"/>
                      <w:szCs w:val="21"/>
                    </w:rPr>
                    <w:t>6</w:t>
                  </w:r>
                </w:p>
              </w:tc>
              <w:tc>
                <w:tcPr>
                  <w:tcW w:w="3430" w:type="dxa"/>
                  <w:vMerge w:val="restart"/>
                  <w:tcBorders>
                    <w:top w:val="single" w:color="auto" w:sz="4" w:space="0"/>
                    <w:left w:val="single" w:color="auto" w:sz="4" w:space="0"/>
                    <w:bottom w:val="single" w:color="auto" w:sz="4" w:space="0"/>
                    <w:right w:val="single" w:color="auto" w:sz="4" w:space="0"/>
                  </w:tcBorders>
                  <w:vAlign w:val="center"/>
                </w:tcPr>
                <w:p w14:paraId="277E4110">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路面类型</w:t>
                  </w:r>
                </w:p>
              </w:tc>
              <w:tc>
                <w:tcPr>
                  <w:tcW w:w="2225" w:type="dxa"/>
                  <w:tcBorders>
                    <w:top w:val="nil"/>
                    <w:left w:val="nil"/>
                    <w:bottom w:val="single" w:color="auto" w:sz="4" w:space="0"/>
                    <w:right w:val="single" w:color="auto" w:sz="4" w:space="0"/>
                  </w:tcBorders>
                  <w:vAlign w:val="center"/>
                </w:tcPr>
                <w:p w14:paraId="283DC502">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水泥混凝土路面</w:t>
                  </w:r>
                </w:p>
              </w:tc>
              <w:tc>
                <w:tcPr>
                  <w:tcW w:w="2190" w:type="dxa"/>
                  <w:tcBorders>
                    <w:top w:val="nil"/>
                    <w:left w:val="nil"/>
                    <w:bottom w:val="single" w:color="auto" w:sz="4" w:space="0"/>
                    <w:right w:val="single" w:color="auto" w:sz="4" w:space="0"/>
                  </w:tcBorders>
                  <w:vAlign w:val="center"/>
                </w:tcPr>
                <w:p w14:paraId="125223E4">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沥青混凝土路面</w:t>
                  </w:r>
                </w:p>
              </w:tc>
            </w:tr>
            <w:tr w14:paraId="59151BAF">
              <w:tblPrEx>
                <w:tblCellMar>
                  <w:top w:w="0" w:type="dxa"/>
                  <w:left w:w="108" w:type="dxa"/>
                  <w:bottom w:w="0" w:type="dxa"/>
                  <w:right w:w="108" w:type="dxa"/>
                </w:tblCellMar>
              </w:tblPrEx>
              <w:trPr>
                <w:trHeight w:val="262" w:hRule="atLeast"/>
                <w:jc w:val="center"/>
              </w:trPr>
              <w:tc>
                <w:tcPr>
                  <w:tcW w:w="687" w:type="dxa"/>
                  <w:vMerge w:val="continue"/>
                  <w:tcBorders>
                    <w:top w:val="nil"/>
                    <w:left w:val="single" w:color="auto" w:sz="4" w:space="0"/>
                    <w:bottom w:val="single" w:color="auto" w:sz="4" w:space="0"/>
                    <w:right w:val="single" w:color="auto" w:sz="4" w:space="0"/>
                  </w:tcBorders>
                  <w:vAlign w:val="center"/>
                </w:tcPr>
                <w:p w14:paraId="13C107C5">
                  <w:pPr>
                    <w:widowControl/>
                    <w:spacing w:line="240" w:lineRule="auto"/>
                    <w:ind w:firstLine="0" w:firstLineChars="0"/>
                    <w:jc w:val="center"/>
                    <w:rPr>
                      <w:color w:val="000000" w:themeColor="text1"/>
                      <w:kern w:val="0"/>
                      <w:sz w:val="21"/>
                      <w:szCs w:val="21"/>
                    </w:rPr>
                  </w:pPr>
                </w:p>
              </w:tc>
              <w:tc>
                <w:tcPr>
                  <w:tcW w:w="3430" w:type="dxa"/>
                  <w:vMerge w:val="continue"/>
                  <w:tcBorders>
                    <w:top w:val="single" w:color="auto" w:sz="4" w:space="0"/>
                    <w:left w:val="single" w:color="auto" w:sz="4" w:space="0"/>
                    <w:bottom w:val="single" w:color="auto" w:sz="4" w:space="0"/>
                    <w:right w:val="single" w:color="auto" w:sz="4" w:space="0"/>
                  </w:tcBorders>
                  <w:vAlign w:val="center"/>
                </w:tcPr>
                <w:p w14:paraId="7DD0F2A8">
                  <w:pPr>
                    <w:widowControl/>
                    <w:spacing w:line="240" w:lineRule="auto"/>
                    <w:ind w:firstLine="0" w:firstLineChars="0"/>
                    <w:jc w:val="left"/>
                    <w:rPr>
                      <w:color w:val="000000" w:themeColor="text1"/>
                      <w:kern w:val="0"/>
                      <w:sz w:val="21"/>
                      <w:szCs w:val="21"/>
                    </w:rPr>
                  </w:pPr>
                </w:p>
              </w:tc>
              <w:tc>
                <w:tcPr>
                  <w:tcW w:w="2225" w:type="dxa"/>
                  <w:tcBorders>
                    <w:top w:val="nil"/>
                    <w:left w:val="nil"/>
                    <w:bottom w:val="single" w:color="auto" w:sz="4" w:space="0"/>
                    <w:right w:val="single" w:color="auto" w:sz="4" w:space="0"/>
                  </w:tcBorders>
                  <w:vAlign w:val="center"/>
                </w:tcPr>
                <w:p w14:paraId="46F26254">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人行道为透水砖铺设</w:t>
                  </w:r>
                </w:p>
              </w:tc>
              <w:tc>
                <w:tcPr>
                  <w:tcW w:w="2190" w:type="dxa"/>
                  <w:tcBorders>
                    <w:top w:val="nil"/>
                    <w:left w:val="nil"/>
                    <w:bottom w:val="single" w:color="auto" w:sz="4" w:space="0"/>
                    <w:right w:val="single" w:color="auto" w:sz="4" w:space="0"/>
                  </w:tcBorders>
                  <w:vAlign w:val="center"/>
                </w:tcPr>
                <w:p w14:paraId="224ABF06">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人行道为透水砖铺设</w:t>
                  </w:r>
                </w:p>
              </w:tc>
            </w:tr>
            <w:tr w14:paraId="5D86B2C4">
              <w:tblPrEx>
                <w:tblCellMar>
                  <w:top w:w="0" w:type="dxa"/>
                  <w:left w:w="108" w:type="dxa"/>
                  <w:bottom w:w="0" w:type="dxa"/>
                  <w:right w:w="108" w:type="dxa"/>
                </w:tblCellMar>
              </w:tblPrEx>
              <w:trPr>
                <w:trHeight w:val="262" w:hRule="atLeast"/>
                <w:jc w:val="center"/>
              </w:trPr>
              <w:tc>
                <w:tcPr>
                  <w:tcW w:w="687" w:type="dxa"/>
                  <w:tcBorders>
                    <w:top w:val="nil"/>
                    <w:left w:val="single" w:color="auto" w:sz="4" w:space="0"/>
                    <w:bottom w:val="single" w:color="auto" w:sz="4" w:space="0"/>
                    <w:right w:val="single" w:color="auto" w:sz="4" w:space="0"/>
                  </w:tcBorders>
                  <w:vAlign w:val="center"/>
                </w:tcPr>
                <w:p w14:paraId="0FAB9F87">
                  <w:pPr>
                    <w:widowControl/>
                    <w:spacing w:line="240" w:lineRule="auto"/>
                    <w:ind w:firstLine="0" w:firstLineChars="0"/>
                    <w:jc w:val="center"/>
                    <w:rPr>
                      <w:color w:val="000000" w:themeColor="text1"/>
                      <w:kern w:val="0"/>
                      <w:sz w:val="21"/>
                      <w:szCs w:val="21"/>
                    </w:rPr>
                  </w:pPr>
                  <w:r>
                    <w:rPr>
                      <w:color w:val="000000" w:themeColor="text1"/>
                      <w:kern w:val="0"/>
                      <w:sz w:val="21"/>
                      <w:szCs w:val="21"/>
                    </w:rPr>
                    <w:t>7</w:t>
                  </w:r>
                </w:p>
              </w:tc>
              <w:tc>
                <w:tcPr>
                  <w:tcW w:w="3430" w:type="dxa"/>
                  <w:tcBorders>
                    <w:top w:val="nil"/>
                    <w:left w:val="single" w:color="auto" w:sz="4" w:space="0"/>
                    <w:bottom w:val="single" w:color="auto" w:sz="4" w:space="0"/>
                    <w:right w:val="single" w:color="auto" w:sz="4" w:space="0"/>
                  </w:tcBorders>
                  <w:vAlign w:val="center"/>
                </w:tcPr>
                <w:p w14:paraId="005D4FC0">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路面设计荷载</w:t>
                  </w:r>
                </w:p>
              </w:tc>
              <w:tc>
                <w:tcPr>
                  <w:tcW w:w="2225" w:type="dxa"/>
                  <w:tcBorders>
                    <w:top w:val="nil"/>
                    <w:left w:val="nil"/>
                    <w:bottom w:val="single" w:color="auto" w:sz="4" w:space="0"/>
                    <w:right w:val="single" w:color="auto" w:sz="4" w:space="0"/>
                  </w:tcBorders>
                  <w:vAlign w:val="center"/>
                </w:tcPr>
                <w:p w14:paraId="6C4B5EBA">
                  <w:pPr>
                    <w:widowControl/>
                    <w:spacing w:line="240" w:lineRule="auto"/>
                    <w:ind w:firstLine="0" w:firstLineChars="0"/>
                    <w:jc w:val="center"/>
                    <w:rPr>
                      <w:color w:val="000000" w:themeColor="text1"/>
                      <w:kern w:val="0"/>
                      <w:sz w:val="21"/>
                      <w:szCs w:val="21"/>
                    </w:rPr>
                  </w:pPr>
                  <w:r>
                    <w:rPr>
                      <w:color w:val="000000" w:themeColor="text1"/>
                      <w:kern w:val="0"/>
                      <w:sz w:val="21"/>
                      <w:szCs w:val="21"/>
                    </w:rPr>
                    <w:t>BZZ-100</w:t>
                  </w:r>
                  <w:r>
                    <w:rPr>
                      <w:rFonts w:hAnsi="宋体"/>
                      <w:color w:val="000000" w:themeColor="text1"/>
                      <w:kern w:val="0"/>
                      <w:sz w:val="21"/>
                      <w:szCs w:val="21"/>
                    </w:rPr>
                    <w:t>标准轴载</w:t>
                  </w:r>
                </w:p>
              </w:tc>
              <w:tc>
                <w:tcPr>
                  <w:tcW w:w="2190" w:type="dxa"/>
                  <w:tcBorders>
                    <w:top w:val="nil"/>
                    <w:left w:val="nil"/>
                    <w:bottom w:val="single" w:color="auto" w:sz="4" w:space="0"/>
                    <w:right w:val="single" w:color="auto" w:sz="4" w:space="0"/>
                  </w:tcBorders>
                  <w:vAlign w:val="center"/>
                </w:tcPr>
                <w:p w14:paraId="466D62B3">
                  <w:pPr>
                    <w:widowControl/>
                    <w:spacing w:line="240" w:lineRule="auto"/>
                    <w:ind w:firstLine="0" w:firstLineChars="0"/>
                    <w:jc w:val="center"/>
                    <w:rPr>
                      <w:color w:val="000000" w:themeColor="text1"/>
                      <w:kern w:val="0"/>
                      <w:sz w:val="21"/>
                      <w:szCs w:val="21"/>
                    </w:rPr>
                  </w:pPr>
                  <w:r>
                    <w:rPr>
                      <w:color w:val="000000" w:themeColor="text1"/>
                      <w:kern w:val="0"/>
                      <w:sz w:val="21"/>
                      <w:szCs w:val="21"/>
                    </w:rPr>
                    <w:t>BZZ-100</w:t>
                  </w:r>
                  <w:r>
                    <w:rPr>
                      <w:rFonts w:hAnsi="宋体"/>
                      <w:color w:val="000000" w:themeColor="text1"/>
                      <w:kern w:val="0"/>
                      <w:sz w:val="21"/>
                      <w:szCs w:val="21"/>
                    </w:rPr>
                    <w:t>标准轴载</w:t>
                  </w:r>
                </w:p>
              </w:tc>
            </w:tr>
            <w:tr w14:paraId="5A61F6E5">
              <w:tblPrEx>
                <w:tblCellMar>
                  <w:top w:w="0" w:type="dxa"/>
                  <w:left w:w="108" w:type="dxa"/>
                  <w:bottom w:w="0" w:type="dxa"/>
                  <w:right w:w="108" w:type="dxa"/>
                </w:tblCellMar>
              </w:tblPrEx>
              <w:trPr>
                <w:trHeight w:val="262" w:hRule="atLeast"/>
                <w:jc w:val="center"/>
              </w:trPr>
              <w:tc>
                <w:tcPr>
                  <w:tcW w:w="687" w:type="dxa"/>
                  <w:tcBorders>
                    <w:top w:val="nil"/>
                    <w:left w:val="single" w:color="auto" w:sz="4" w:space="0"/>
                    <w:bottom w:val="single" w:color="auto" w:sz="4" w:space="0"/>
                    <w:right w:val="single" w:color="auto" w:sz="4" w:space="0"/>
                  </w:tcBorders>
                  <w:vAlign w:val="center"/>
                </w:tcPr>
                <w:p w14:paraId="716029C8">
                  <w:pPr>
                    <w:widowControl/>
                    <w:spacing w:line="240" w:lineRule="auto"/>
                    <w:ind w:firstLine="0" w:firstLineChars="0"/>
                    <w:jc w:val="center"/>
                    <w:rPr>
                      <w:color w:val="000000" w:themeColor="text1"/>
                      <w:kern w:val="0"/>
                      <w:sz w:val="21"/>
                      <w:szCs w:val="21"/>
                    </w:rPr>
                  </w:pPr>
                  <w:r>
                    <w:rPr>
                      <w:color w:val="000000" w:themeColor="text1"/>
                      <w:kern w:val="0"/>
                      <w:sz w:val="21"/>
                      <w:szCs w:val="21"/>
                    </w:rPr>
                    <w:t>8</w:t>
                  </w:r>
                </w:p>
              </w:tc>
              <w:tc>
                <w:tcPr>
                  <w:tcW w:w="3430" w:type="dxa"/>
                  <w:tcBorders>
                    <w:top w:val="single" w:color="auto" w:sz="4" w:space="0"/>
                    <w:left w:val="nil"/>
                    <w:bottom w:val="single" w:color="auto" w:sz="4" w:space="0"/>
                    <w:right w:val="single" w:color="auto" w:sz="4" w:space="0"/>
                  </w:tcBorders>
                  <w:vAlign w:val="center"/>
                </w:tcPr>
                <w:p w14:paraId="2EC8409E">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抗震设防烈度</w:t>
                  </w:r>
                </w:p>
              </w:tc>
              <w:tc>
                <w:tcPr>
                  <w:tcW w:w="2225" w:type="dxa"/>
                  <w:tcBorders>
                    <w:top w:val="nil"/>
                    <w:left w:val="nil"/>
                    <w:bottom w:val="single" w:color="auto" w:sz="4" w:space="0"/>
                    <w:right w:val="single" w:color="auto" w:sz="4" w:space="0"/>
                  </w:tcBorders>
                  <w:vAlign w:val="center"/>
                </w:tcPr>
                <w:p w14:paraId="0A81F840">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基本烈度</w:t>
                  </w:r>
                  <w:r>
                    <w:rPr>
                      <w:color w:val="000000" w:themeColor="text1"/>
                      <w:kern w:val="0"/>
                      <w:sz w:val="21"/>
                      <w:szCs w:val="21"/>
                    </w:rPr>
                    <w:t>8</w:t>
                  </w:r>
                  <w:r>
                    <w:rPr>
                      <w:rFonts w:hAnsi="宋体"/>
                      <w:color w:val="000000" w:themeColor="text1"/>
                      <w:kern w:val="0"/>
                      <w:sz w:val="21"/>
                      <w:szCs w:val="21"/>
                    </w:rPr>
                    <w:t>度</w:t>
                  </w:r>
                </w:p>
              </w:tc>
              <w:tc>
                <w:tcPr>
                  <w:tcW w:w="2190" w:type="dxa"/>
                  <w:tcBorders>
                    <w:top w:val="nil"/>
                    <w:left w:val="nil"/>
                    <w:bottom w:val="single" w:color="auto" w:sz="4" w:space="0"/>
                    <w:right w:val="single" w:color="auto" w:sz="4" w:space="0"/>
                  </w:tcBorders>
                  <w:vAlign w:val="center"/>
                </w:tcPr>
                <w:p w14:paraId="2F7C96E5">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基本烈度</w:t>
                  </w:r>
                  <w:r>
                    <w:rPr>
                      <w:color w:val="000000" w:themeColor="text1"/>
                      <w:kern w:val="0"/>
                      <w:sz w:val="21"/>
                      <w:szCs w:val="21"/>
                    </w:rPr>
                    <w:t>8</w:t>
                  </w:r>
                  <w:r>
                    <w:rPr>
                      <w:rFonts w:hAnsi="宋体"/>
                      <w:color w:val="000000" w:themeColor="text1"/>
                      <w:kern w:val="0"/>
                      <w:sz w:val="21"/>
                      <w:szCs w:val="21"/>
                    </w:rPr>
                    <w:t>度</w:t>
                  </w:r>
                </w:p>
              </w:tc>
            </w:tr>
            <w:tr w14:paraId="3156B543">
              <w:tblPrEx>
                <w:tblCellMar>
                  <w:top w:w="0" w:type="dxa"/>
                  <w:left w:w="108" w:type="dxa"/>
                  <w:bottom w:w="0" w:type="dxa"/>
                  <w:right w:w="108" w:type="dxa"/>
                </w:tblCellMar>
              </w:tblPrEx>
              <w:trPr>
                <w:trHeight w:val="262" w:hRule="atLeast"/>
                <w:jc w:val="center"/>
              </w:trPr>
              <w:tc>
                <w:tcPr>
                  <w:tcW w:w="687" w:type="dxa"/>
                  <w:tcBorders>
                    <w:top w:val="nil"/>
                    <w:left w:val="single" w:color="auto" w:sz="4" w:space="0"/>
                    <w:bottom w:val="single" w:color="auto" w:sz="4" w:space="0"/>
                    <w:right w:val="single" w:color="auto" w:sz="4" w:space="0"/>
                  </w:tcBorders>
                  <w:vAlign w:val="center"/>
                </w:tcPr>
                <w:p w14:paraId="42A8B7B2">
                  <w:pPr>
                    <w:widowControl/>
                    <w:spacing w:line="240" w:lineRule="auto"/>
                    <w:ind w:firstLine="0" w:firstLineChars="0"/>
                    <w:jc w:val="center"/>
                    <w:rPr>
                      <w:color w:val="000000" w:themeColor="text1"/>
                      <w:kern w:val="0"/>
                      <w:sz w:val="21"/>
                      <w:szCs w:val="21"/>
                    </w:rPr>
                  </w:pPr>
                  <w:r>
                    <w:rPr>
                      <w:color w:val="000000" w:themeColor="text1"/>
                      <w:kern w:val="0"/>
                      <w:sz w:val="21"/>
                      <w:szCs w:val="21"/>
                    </w:rPr>
                    <w:t>9</w:t>
                  </w:r>
                </w:p>
              </w:tc>
              <w:tc>
                <w:tcPr>
                  <w:tcW w:w="3430" w:type="dxa"/>
                  <w:tcBorders>
                    <w:top w:val="single" w:color="auto" w:sz="4" w:space="0"/>
                    <w:left w:val="nil"/>
                    <w:bottom w:val="single" w:color="auto" w:sz="4" w:space="0"/>
                    <w:right w:val="single" w:color="auto" w:sz="4" w:space="0"/>
                  </w:tcBorders>
                  <w:vAlign w:val="center"/>
                </w:tcPr>
                <w:p w14:paraId="18A2F488">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排水</w:t>
                  </w:r>
                </w:p>
              </w:tc>
              <w:tc>
                <w:tcPr>
                  <w:tcW w:w="2225" w:type="dxa"/>
                  <w:tcBorders>
                    <w:top w:val="nil"/>
                    <w:left w:val="nil"/>
                    <w:bottom w:val="single" w:color="auto" w:sz="4" w:space="0"/>
                    <w:right w:val="single" w:color="auto" w:sz="4" w:space="0"/>
                  </w:tcBorders>
                  <w:vAlign w:val="center"/>
                </w:tcPr>
                <w:p w14:paraId="5065A6C6">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雨污分流制</w:t>
                  </w:r>
                </w:p>
              </w:tc>
              <w:tc>
                <w:tcPr>
                  <w:tcW w:w="2190" w:type="dxa"/>
                  <w:tcBorders>
                    <w:top w:val="nil"/>
                    <w:left w:val="nil"/>
                    <w:bottom w:val="single" w:color="auto" w:sz="4" w:space="0"/>
                    <w:right w:val="single" w:color="auto" w:sz="4" w:space="0"/>
                  </w:tcBorders>
                  <w:vAlign w:val="center"/>
                </w:tcPr>
                <w:p w14:paraId="699E26B4">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雨污分流制</w:t>
                  </w:r>
                </w:p>
              </w:tc>
            </w:tr>
            <w:tr w14:paraId="7593F32E">
              <w:tblPrEx>
                <w:tblCellMar>
                  <w:top w:w="0" w:type="dxa"/>
                  <w:left w:w="108" w:type="dxa"/>
                  <w:bottom w:w="0" w:type="dxa"/>
                  <w:right w:w="108" w:type="dxa"/>
                </w:tblCellMar>
              </w:tblPrEx>
              <w:trPr>
                <w:trHeight w:val="262" w:hRule="atLeast"/>
                <w:jc w:val="center"/>
              </w:trPr>
              <w:tc>
                <w:tcPr>
                  <w:tcW w:w="687" w:type="dxa"/>
                  <w:tcBorders>
                    <w:top w:val="nil"/>
                    <w:left w:val="single" w:color="auto" w:sz="4" w:space="0"/>
                    <w:bottom w:val="single" w:color="auto" w:sz="4" w:space="0"/>
                    <w:right w:val="single" w:color="auto" w:sz="4" w:space="0"/>
                  </w:tcBorders>
                  <w:vAlign w:val="center"/>
                </w:tcPr>
                <w:p w14:paraId="347335B0">
                  <w:pPr>
                    <w:widowControl/>
                    <w:spacing w:line="240" w:lineRule="auto"/>
                    <w:ind w:firstLine="0" w:firstLineChars="0"/>
                    <w:jc w:val="center"/>
                    <w:rPr>
                      <w:color w:val="000000" w:themeColor="text1"/>
                      <w:kern w:val="0"/>
                      <w:sz w:val="21"/>
                      <w:szCs w:val="21"/>
                    </w:rPr>
                  </w:pPr>
                  <w:r>
                    <w:rPr>
                      <w:color w:val="000000" w:themeColor="text1"/>
                      <w:kern w:val="0"/>
                      <w:sz w:val="21"/>
                      <w:szCs w:val="21"/>
                    </w:rPr>
                    <w:t>10</w:t>
                  </w:r>
                </w:p>
              </w:tc>
              <w:tc>
                <w:tcPr>
                  <w:tcW w:w="3430" w:type="dxa"/>
                  <w:tcBorders>
                    <w:top w:val="single" w:color="auto" w:sz="4" w:space="0"/>
                    <w:left w:val="nil"/>
                    <w:bottom w:val="single" w:color="auto" w:sz="4" w:space="0"/>
                    <w:right w:val="single" w:color="auto" w:sz="4" w:space="0"/>
                  </w:tcBorders>
                  <w:vAlign w:val="center"/>
                </w:tcPr>
                <w:p w14:paraId="74F1CE81">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照明设计平均照度</w:t>
                  </w:r>
                </w:p>
              </w:tc>
              <w:tc>
                <w:tcPr>
                  <w:tcW w:w="2225" w:type="dxa"/>
                  <w:tcBorders>
                    <w:top w:val="nil"/>
                    <w:left w:val="nil"/>
                    <w:bottom w:val="single" w:color="auto" w:sz="4" w:space="0"/>
                    <w:right w:val="single" w:color="auto" w:sz="4" w:space="0"/>
                  </w:tcBorders>
                  <w:vAlign w:val="center"/>
                </w:tcPr>
                <w:p w14:paraId="036EE284">
                  <w:pPr>
                    <w:widowControl/>
                    <w:spacing w:line="240" w:lineRule="auto"/>
                    <w:ind w:firstLine="0" w:firstLineChars="0"/>
                    <w:jc w:val="center"/>
                    <w:rPr>
                      <w:color w:val="000000" w:themeColor="text1"/>
                      <w:kern w:val="0"/>
                      <w:sz w:val="21"/>
                      <w:szCs w:val="21"/>
                    </w:rPr>
                  </w:pPr>
                  <w:r>
                    <w:rPr>
                      <w:color w:val="000000" w:themeColor="text1"/>
                      <w:kern w:val="0"/>
                      <w:sz w:val="21"/>
                      <w:szCs w:val="21"/>
                    </w:rPr>
                    <w:t>15LX</w:t>
                  </w:r>
                </w:p>
              </w:tc>
              <w:tc>
                <w:tcPr>
                  <w:tcW w:w="2190" w:type="dxa"/>
                  <w:tcBorders>
                    <w:top w:val="nil"/>
                    <w:left w:val="nil"/>
                    <w:bottom w:val="single" w:color="auto" w:sz="4" w:space="0"/>
                    <w:right w:val="single" w:color="auto" w:sz="4" w:space="0"/>
                  </w:tcBorders>
                  <w:vAlign w:val="center"/>
                </w:tcPr>
                <w:p w14:paraId="2CE483FD">
                  <w:pPr>
                    <w:widowControl/>
                    <w:spacing w:line="240" w:lineRule="auto"/>
                    <w:ind w:firstLine="0" w:firstLineChars="0"/>
                    <w:jc w:val="center"/>
                    <w:rPr>
                      <w:color w:val="000000" w:themeColor="text1"/>
                      <w:kern w:val="0"/>
                      <w:sz w:val="21"/>
                      <w:szCs w:val="21"/>
                    </w:rPr>
                  </w:pPr>
                  <w:r>
                    <w:rPr>
                      <w:color w:val="000000" w:themeColor="text1"/>
                      <w:kern w:val="0"/>
                      <w:sz w:val="21"/>
                      <w:szCs w:val="21"/>
                    </w:rPr>
                    <w:t>15LX</w:t>
                  </w:r>
                </w:p>
              </w:tc>
            </w:tr>
          </w:tbl>
          <w:p w14:paraId="189445A7">
            <w:pPr>
              <w:pStyle w:val="45"/>
              <w:spacing w:line="360" w:lineRule="auto"/>
              <w:ind w:firstLine="472" w:firstLineChars="196"/>
              <w:rPr>
                <w:rFonts w:ascii="Times New Roman" w:hAnsi="Times New Roman"/>
                <w:b/>
                <w:bCs/>
                <w:color w:val="000000" w:themeColor="text1"/>
                <w:sz w:val="24"/>
                <w:szCs w:val="24"/>
              </w:rPr>
            </w:pPr>
            <w:r>
              <w:rPr>
                <w:rFonts w:ascii="Times New Roman" w:hAnsi="Times New Roman"/>
                <w:b/>
                <w:bCs/>
                <w:color w:val="000000" w:themeColor="text1"/>
                <w:sz w:val="24"/>
                <w:szCs w:val="24"/>
              </w:rPr>
              <w:t>1</w:t>
            </w:r>
            <w:r>
              <w:rPr>
                <w:rFonts w:hint="eastAsia" w:ascii="Times New Roman" w:hAnsi="Times New Roman"/>
                <w:b/>
                <w:bCs/>
                <w:color w:val="000000" w:themeColor="text1"/>
                <w:sz w:val="24"/>
                <w:szCs w:val="24"/>
              </w:rPr>
              <w:t>0</w:t>
            </w:r>
            <w:r>
              <w:rPr>
                <w:rFonts w:ascii="Times New Roman" w:hAnsi="宋体"/>
                <w:b/>
                <w:bCs/>
                <w:color w:val="000000" w:themeColor="text1"/>
                <w:sz w:val="24"/>
                <w:szCs w:val="24"/>
              </w:rPr>
              <w:t>、工程方案</w:t>
            </w:r>
          </w:p>
          <w:p w14:paraId="0A7B4016">
            <w:pPr>
              <w:pStyle w:val="45"/>
              <w:spacing w:line="360" w:lineRule="auto"/>
              <w:ind w:firstLine="472" w:firstLineChars="196"/>
              <w:rPr>
                <w:rFonts w:ascii="Times New Roman" w:hAnsi="Times New Roman"/>
                <w:b/>
                <w:bCs/>
                <w:color w:val="000000" w:themeColor="text1"/>
                <w:sz w:val="24"/>
                <w:szCs w:val="24"/>
              </w:rPr>
            </w:pPr>
            <w:r>
              <w:rPr>
                <w:rFonts w:ascii="Times New Roman" w:hAnsi="Times New Roman"/>
                <w:b/>
                <w:bCs/>
                <w:color w:val="000000" w:themeColor="text1"/>
                <w:sz w:val="24"/>
                <w:szCs w:val="24"/>
              </w:rPr>
              <w:t>1</w:t>
            </w:r>
            <w:r>
              <w:rPr>
                <w:rFonts w:hint="eastAsia" w:ascii="Times New Roman" w:hAnsi="Times New Roman"/>
                <w:b/>
                <w:bCs/>
                <w:color w:val="000000" w:themeColor="text1"/>
                <w:sz w:val="24"/>
                <w:szCs w:val="24"/>
              </w:rPr>
              <w:t>0</w:t>
            </w:r>
            <w:r>
              <w:rPr>
                <w:rFonts w:ascii="Times New Roman" w:hAnsi="Times New Roman"/>
                <w:b/>
                <w:bCs/>
                <w:color w:val="000000" w:themeColor="text1"/>
                <w:sz w:val="24"/>
                <w:szCs w:val="24"/>
              </w:rPr>
              <w:t>.1</w:t>
            </w:r>
            <w:r>
              <w:rPr>
                <w:rFonts w:ascii="Times New Roman" w:hAnsi="宋体"/>
                <w:b/>
                <w:bCs/>
                <w:color w:val="000000" w:themeColor="text1"/>
                <w:sz w:val="24"/>
                <w:szCs w:val="24"/>
              </w:rPr>
              <w:t>主体工程</w:t>
            </w:r>
          </w:p>
          <w:p w14:paraId="72415534">
            <w:pPr>
              <w:pStyle w:val="45"/>
              <w:spacing w:line="360" w:lineRule="auto"/>
              <w:ind w:firstLine="472" w:firstLineChars="196"/>
              <w:rPr>
                <w:rFonts w:ascii="Times New Roman" w:hAnsi="Times New Roman"/>
                <w:b/>
                <w:bCs/>
                <w:color w:val="000000" w:themeColor="text1"/>
                <w:sz w:val="24"/>
                <w:szCs w:val="24"/>
              </w:rPr>
            </w:pPr>
            <w:r>
              <w:rPr>
                <w:rFonts w:ascii="Times New Roman" w:hAnsi="宋体"/>
                <w:b/>
                <w:bCs/>
                <w:color w:val="000000" w:themeColor="text1"/>
                <w:sz w:val="24"/>
                <w:szCs w:val="24"/>
              </w:rPr>
              <w:t>（</w:t>
            </w:r>
            <w:r>
              <w:rPr>
                <w:rFonts w:ascii="Times New Roman" w:hAnsi="Times New Roman"/>
                <w:b/>
                <w:bCs/>
                <w:color w:val="000000" w:themeColor="text1"/>
                <w:sz w:val="24"/>
                <w:szCs w:val="24"/>
              </w:rPr>
              <w:t>1</w:t>
            </w:r>
            <w:r>
              <w:rPr>
                <w:rFonts w:ascii="Times New Roman" w:hAnsi="宋体"/>
                <w:b/>
                <w:bCs/>
                <w:color w:val="000000" w:themeColor="text1"/>
                <w:sz w:val="24"/>
                <w:szCs w:val="24"/>
              </w:rPr>
              <w:t>）道路工程</w:t>
            </w:r>
          </w:p>
          <w:p w14:paraId="6B1F4627">
            <w:pPr>
              <w:ind w:firstLine="482"/>
              <w:rPr>
                <w:b/>
                <w:bCs/>
                <w:color w:val="000000" w:themeColor="text1"/>
              </w:rPr>
            </w:pPr>
            <w:r>
              <w:rPr>
                <w:rFonts w:ascii="宋体" w:hAnsi="宋体"/>
                <w:b/>
                <w:bCs/>
                <w:color w:val="000000" w:themeColor="text1"/>
              </w:rPr>
              <w:t>①</w:t>
            </w:r>
            <w:r>
              <w:rPr>
                <w:rFonts w:hAnsi="宋体"/>
                <w:b/>
                <w:bCs/>
                <w:color w:val="000000" w:themeColor="text1"/>
              </w:rPr>
              <w:t>道路横断面设计</w:t>
            </w:r>
          </w:p>
          <w:p w14:paraId="0C0759F3">
            <w:pPr>
              <w:autoSpaceDE w:val="0"/>
              <w:autoSpaceDN w:val="0"/>
              <w:adjustRightInd w:val="0"/>
              <w:ind w:firstLine="480"/>
              <w:jc w:val="left"/>
              <w:rPr>
                <w:color w:val="000000" w:themeColor="text1"/>
                <w:kern w:val="24"/>
              </w:rPr>
            </w:pPr>
            <w:r>
              <w:rPr>
                <w:rFonts w:hAnsi="宋体"/>
                <w:color w:val="000000" w:themeColor="text1"/>
              </w:rPr>
              <w:t>根据可研设计，横断面设计结合道路功能，南引路设计为双向</w:t>
            </w:r>
            <w:r>
              <w:rPr>
                <w:color w:val="000000" w:themeColor="text1"/>
              </w:rPr>
              <w:t>4</w:t>
            </w:r>
            <w:r>
              <w:rPr>
                <w:rFonts w:hAnsi="宋体"/>
                <w:color w:val="000000" w:themeColor="text1"/>
              </w:rPr>
              <w:t>车道，道路红线宽</w:t>
            </w:r>
            <w:r>
              <w:rPr>
                <w:color w:val="000000" w:themeColor="text1"/>
              </w:rPr>
              <w:t>24m</w:t>
            </w:r>
            <w:r>
              <w:rPr>
                <w:rFonts w:hAnsi="宋体"/>
                <w:color w:val="000000" w:themeColor="text1"/>
              </w:rPr>
              <w:t>，设计时速为</w:t>
            </w:r>
            <w:r>
              <w:rPr>
                <w:color w:val="000000" w:themeColor="text1"/>
              </w:rPr>
              <w:t>30</w:t>
            </w:r>
            <w:r>
              <w:rPr>
                <w:color w:val="000000" w:themeColor="text1"/>
                <w:kern w:val="24"/>
              </w:rPr>
              <w:t>km</w:t>
            </w:r>
            <w:r>
              <w:rPr>
                <w:rFonts w:hAnsi="宋体"/>
                <w:color w:val="000000" w:themeColor="text1"/>
                <w:szCs w:val="28"/>
              </w:rPr>
              <w:t>。</w:t>
            </w:r>
            <w:r>
              <w:rPr>
                <w:rFonts w:hAnsi="宋体"/>
                <w:color w:val="000000" w:themeColor="text1"/>
              </w:rPr>
              <w:t>路幅布置形式为：</w:t>
            </w:r>
            <w:r>
              <w:rPr>
                <w:color w:val="000000" w:themeColor="text1"/>
              </w:rPr>
              <w:t>2.0m</w:t>
            </w:r>
            <w:r>
              <w:rPr>
                <w:rFonts w:hAnsi="宋体"/>
                <w:color w:val="000000" w:themeColor="text1"/>
              </w:rPr>
              <w:t>人行道</w:t>
            </w:r>
            <w:r>
              <w:rPr>
                <w:color w:val="000000" w:themeColor="text1"/>
              </w:rPr>
              <w:t>+7.0m</w:t>
            </w:r>
            <w:r>
              <w:rPr>
                <w:rFonts w:hAnsi="宋体"/>
                <w:color w:val="000000" w:themeColor="text1"/>
              </w:rPr>
              <w:t>混合车道（右幅）</w:t>
            </w:r>
            <w:r>
              <w:rPr>
                <w:color w:val="000000" w:themeColor="text1"/>
              </w:rPr>
              <w:t>+3.0m</w:t>
            </w:r>
            <w:r>
              <w:rPr>
                <w:rFonts w:hAnsi="宋体"/>
                <w:color w:val="000000" w:themeColor="text1"/>
              </w:rPr>
              <w:t>中央绿化带</w:t>
            </w:r>
            <w:r>
              <w:rPr>
                <w:color w:val="000000" w:themeColor="text1"/>
              </w:rPr>
              <w:t>+7.0m</w:t>
            </w:r>
            <w:r>
              <w:rPr>
                <w:rFonts w:hAnsi="宋体"/>
                <w:color w:val="000000" w:themeColor="text1"/>
              </w:rPr>
              <w:t>混合车道（左幅）</w:t>
            </w:r>
            <w:r>
              <w:rPr>
                <w:color w:val="000000" w:themeColor="text1"/>
              </w:rPr>
              <w:t>+2.0m</w:t>
            </w:r>
            <w:r>
              <w:rPr>
                <w:rFonts w:hAnsi="宋体"/>
                <w:color w:val="000000" w:themeColor="text1"/>
              </w:rPr>
              <w:t>绿化带</w:t>
            </w:r>
            <w:r>
              <w:rPr>
                <w:color w:val="000000" w:themeColor="text1"/>
              </w:rPr>
              <w:t>+3.0</w:t>
            </w:r>
            <w:r>
              <w:rPr>
                <w:rFonts w:hAnsi="宋体"/>
                <w:color w:val="000000" w:themeColor="text1"/>
              </w:rPr>
              <w:t>人行道</w:t>
            </w:r>
            <w:r>
              <w:rPr>
                <w:color w:val="000000" w:themeColor="text1"/>
              </w:rPr>
              <w:t>=24m</w:t>
            </w:r>
            <w:r>
              <w:rPr>
                <w:rFonts w:hAnsi="宋体"/>
                <w:color w:val="000000" w:themeColor="text1"/>
              </w:rPr>
              <w:t>。其中右幅为现有道路，将其进行改建，中央绿化带及左幅本次项目为新建。横断面见下图：</w:t>
            </w:r>
          </w:p>
          <w:p w14:paraId="487CC0B3">
            <w:pPr>
              <w:ind w:firstLine="0" w:firstLineChars="0"/>
              <w:jc w:val="center"/>
              <w:rPr>
                <w:b/>
                <w:bCs/>
                <w:color w:val="000000" w:themeColor="text1"/>
              </w:rPr>
            </w:pPr>
            <w:r>
              <w:rPr>
                <w:b/>
                <w:bCs/>
                <w:color w:val="000000" w:themeColor="text1"/>
              </w:rPr>
              <w:drawing>
                <wp:inline distT="0" distB="0" distL="0" distR="0">
                  <wp:extent cx="5705475" cy="4067175"/>
                  <wp:effectExtent l="19050" t="19050" r="28575" b="285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6"/>
                          <a:srcRect/>
                          <a:stretch>
                            <a:fillRect/>
                          </a:stretch>
                        </pic:blipFill>
                        <pic:spPr>
                          <a:xfrm>
                            <a:off x="0" y="0"/>
                            <a:ext cx="5705475" cy="4067175"/>
                          </a:xfrm>
                          <a:prstGeom prst="rect">
                            <a:avLst/>
                          </a:prstGeom>
                          <a:noFill/>
                          <a:ln w="6350" cmpd="sng">
                            <a:solidFill>
                              <a:srgbClr val="000000"/>
                            </a:solidFill>
                            <a:miter lim="800000"/>
                            <a:headEnd/>
                            <a:tailEnd/>
                          </a:ln>
                          <a:effectLst/>
                        </pic:spPr>
                      </pic:pic>
                    </a:graphicData>
                  </a:graphic>
                </wp:inline>
              </w:drawing>
            </w:r>
          </w:p>
          <w:p w14:paraId="67D27304">
            <w:pPr>
              <w:ind w:firstLine="0" w:firstLineChars="0"/>
              <w:jc w:val="center"/>
              <w:rPr>
                <w:b/>
                <w:bCs/>
                <w:color w:val="000000" w:themeColor="text1"/>
              </w:rPr>
            </w:pPr>
            <w:r>
              <w:rPr>
                <w:rFonts w:hAnsi="宋体"/>
                <w:b/>
                <w:bCs/>
                <w:color w:val="000000" w:themeColor="text1"/>
              </w:rPr>
              <w:t>图</w:t>
            </w:r>
            <w:r>
              <w:rPr>
                <w:b/>
                <w:bCs/>
                <w:color w:val="000000" w:themeColor="text1"/>
              </w:rPr>
              <w:t xml:space="preserve">1-2  </w:t>
            </w:r>
            <w:r>
              <w:rPr>
                <w:rFonts w:hAnsi="宋体"/>
                <w:b/>
                <w:bCs/>
                <w:color w:val="000000" w:themeColor="text1"/>
              </w:rPr>
              <w:t>南引路标准横断面图</w:t>
            </w:r>
          </w:p>
          <w:p w14:paraId="4FDD289C">
            <w:pPr>
              <w:ind w:firstLine="0" w:firstLineChars="0"/>
              <w:jc w:val="left"/>
              <w:rPr>
                <w:bCs/>
                <w:color w:val="000000" w:themeColor="text1"/>
              </w:rPr>
            </w:pPr>
            <w:r>
              <w:rPr>
                <w:b/>
                <w:bCs/>
                <w:color w:val="000000" w:themeColor="text1"/>
              </w:rPr>
              <w:t xml:space="preserve">   </w:t>
            </w:r>
            <w:r>
              <w:rPr>
                <w:rFonts w:hAnsi="宋体"/>
                <w:color w:val="000000" w:themeColor="text1"/>
              </w:rPr>
              <w:t>结合片区该条道路的规划与现状本项目横断面划分为</w:t>
            </w:r>
            <w:r>
              <w:rPr>
                <w:color w:val="000000" w:themeColor="text1"/>
              </w:rPr>
              <w:t>5</w:t>
            </w:r>
            <w:r>
              <w:rPr>
                <w:rFonts w:hAnsi="宋体"/>
                <w:color w:val="000000" w:themeColor="text1"/>
              </w:rPr>
              <w:t>段</w:t>
            </w:r>
            <w:r>
              <w:rPr>
                <w:rFonts w:hAnsi="宋体"/>
                <w:bCs/>
                <w:color w:val="000000" w:themeColor="text1"/>
              </w:rPr>
              <w:t>：</w:t>
            </w:r>
          </w:p>
          <w:p w14:paraId="33874306">
            <w:pPr>
              <w:ind w:firstLine="0" w:firstLineChars="0"/>
              <w:jc w:val="left"/>
              <w:rPr>
                <w:color w:val="000000" w:themeColor="text1"/>
              </w:rPr>
            </w:pPr>
            <w:r>
              <w:rPr>
                <w:bCs/>
                <w:color w:val="000000" w:themeColor="text1"/>
              </w:rPr>
              <w:t xml:space="preserve">    1</w:t>
            </w:r>
            <w:r>
              <w:rPr>
                <w:rFonts w:hAnsi="宋体"/>
                <w:bCs/>
                <w:color w:val="000000" w:themeColor="text1"/>
              </w:rPr>
              <w:t>）</w:t>
            </w:r>
            <w:r>
              <w:rPr>
                <w:color w:val="000000" w:themeColor="text1"/>
              </w:rPr>
              <w:t>1K0+000~1K0+240</w:t>
            </w:r>
            <w:r>
              <w:rPr>
                <w:rFonts w:hAnsi="宋体"/>
                <w:color w:val="000000" w:themeColor="text1"/>
              </w:rPr>
              <w:t>段</w:t>
            </w:r>
          </w:p>
          <w:p w14:paraId="53827743">
            <w:pPr>
              <w:ind w:firstLine="0" w:firstLineChars="0"/>
              <w:jc w:val="left"/>
              <w:rPr>
                <w:color w:val="000000" w:themeColor="text1"/>
              </w:rPr>
            </w:pPr>
            <w:r>
              <w:rPr>
                <w:color w:val="000000" w:themeColor="text1"/>
              </w:rPr>
              <w:t xml:space="preserve">    </w:t>
            </w:r>
            <w:r>
              <w:rPr>
                <w:rFonts w:hAnsi="宋体"/>
                <w:color w:val="000000" w:themeColor="text1"/>
              </w:rPr>
              <w:t>该段道路红线宽</w:t>
            </w:r>
            <w:r>
              <w:rPr>
                <w:color w:val="000000" w:themeColor="text1"/>
              </w:rPr>
              <w:t>16m</w:t>
            </w:r>
            <w:r>
              <w:rPr>
                <w:rFonts w:hAnsi="宋体"/>
                <w:color w:val="000000" w:themeColor="text1"/>
              </w:rPr>
              <w:t>，路幅布置形式为：</w:t>
            </w:r>
            <w:r>
              <w:rPr>
                <w:color w:val="000000" w:themeColor="text1"/>
              </w:rPr>
              <w:t>5.0m</w:t>
            </w:r>
            <w:r>
              <w:rPr>
                <w:rFonts w:hAnsi="宋体"/>
                <w:color w:val="000000" w:themeColor="text1"/>
              </w:rPr>
              <w:t>人行道</w:t>
            </w:r>
            <w:r>
              <w:rPr>
                <w:color w:val="000000" w:themeColor="text1"/>
              </w:rPr>
              <w:t>+8.0m</w:t>
            </w:r>
            <w:r>
              <w:rPr>
                <w:rFonts w:hAnsi="宋体"/>
                <w:color w:val="000000" w:themeColor="text1"/>
              </w:rPr>
              <w:t>车行道</w:t>
            </w:r>
            <w:r>
              <w:rPr>
                <w:color w:val="000000" w:themeColor="text1"/>
              </w:rPr>
              <w:t>+3.0m</w:t>
            </w:r>
            <w:r>
              <w:rPr>
                <w:rFonts w:hAnsi="宋体"/>
                <w:color w:val="000000" w:themeColor="text1"/>
              </w:rPr>
              <w:t>人行道</w:t>
            </w:r>
            <w:r>
              <w:rPr>
                <w:color w:val="000000" w:themeColor="text1"/>
              </w:rPr>
              <w:t>=16m</w:t>
            </w:r>
            <w:r>
              <w:rPr>
                <w:rFonts w:hAnsi="宋体"/>
                <w:color w:val="000000" w:themeColor="text1"/>
              </w:rPr>
              <w:t>道路红线。</w:t>
            </w:r>
          </w:p>
          <w:p w14:paraId="742C9A09">
            <w:pPr>
              <w:ind w:firstLine="0" w:firstLineChars="0"/>
              <w:jc w:val="left"/>
              <w:rPr>
                <w:color w:val="000000" w:themeColor="text1"/>
              </w:rPr>
            </w:pPr>
          </w:p>
          <w:p w14:paraId="5A3516E6">
            <w:pPr>
              <w:ind w:firstLine="0" w:firstLineChars="0"/>
              <w:jc w:val="left"/>
              <w:rPr>
                <w:color w:val="000000" w:themeColor="text1"/>
              </w:rPr>
            </w:pPr>
          </w:p>
          <w:p w14:paraId="73EEEBBA">
            <w:pPr>
              <w:ind w:firstLine="0" w:firstLineChars="0"/>
              <w:jc w:val="left"/>
              <w:rPr>
                <w:bCs/>
                <w:color w:val="000000" w:themeColor="text1"/>
              </w:rPr>
            </w:pPr>
          </w:p>
          <w:p w14:paraId="157D671B">
            <w:pPr>
              <w:ind w:firstLine="0" w:firstLineChars="0"/>
              <w:jc w:val="left"/>
              <w:rPr>
                <w:bCs/>
                <w:color w:val="000000" w:themeColor="text1"/>
              </w:rPr>
            </w:pPr>
          </w:p>
          <w:p w14:paraId="7643AE8D">
            <w:pPr>
              <w:ind w:firstLine="0" w:firstLineChars="0"/>
              <w:jc w:val="left"/>
              <w:rPr>
                <w:bCs/>
                <w:color w:val="000000" w:themeColor="text1"/>
              </w:rPr>
            </w:pPr>
          </w:p>
          <w:p w14:paraId="7E777318">
            <w:pPr>
              <w:ind w:firstLine="0" w:firstLineChars="0"/>
              <w:jc w:val="center"/>
              <w:rPr>
                <w:b/>
                <w:bCs/>
                <w:color w:val="000000" w:themeColor="text1"/>
              </w:rPr>
            </w:pPr>
            <w:r>
              <w:rPr>
                <w:b/>
                <w:bCs/>
                <w:color w:val="000000" w:themeColor="text1"/>
              </w:rPr>
              <w:drawing>
                <wp:inline distT="0" distB="0" distL="0" distR="0">
                  <wp:extent cx="4848225" cy="3286125"/>
                  <wp:effectExtent l="19050" t="19050" r="28575" b="285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7"/>
                          <a:srcRect/>
                          <a:stretch>
                            <a:fillRect/>
                          </a:stretch>
                        </pic:blipFill>
                        <pic:spPr>
                          <a:xfrm>
                            <a:off x="0" y="0"/>
                            <a:ext cx="4848225" cy="3286125"/>
                          </a:xfrm>
                          <a:prstGeom prst="rect">
                            <a:avLst/>
                          </a:prstGeom>
                          <a:noFill/>
                          <a:ln w="6350" cmpd="sng">
                            <a:solidFill>
                              <a:srgbClr val="000000"/>
                            </a:solidFill>
                            <a:miter lim="800000"/>
                            <a:headEnd/>
                            <a:tailEnd/>
                          </a:ln>
                          <a:effectLst/>
                        </pic:spPr>
                      </pic:pic>
                    </a:graphicData>
                  </a:graphic>
                </wp:inline>
              </w:drawing>
            </w:r>
          </w:p>
          <w:p w14:paraId="5F46AB75">
            <w:pPr>
              <w:ind w:firstLine="0" w:firstLineChars="0"/>
              <w:jc w:val="center"/>
              <w:rPr>
                <w:b/>
                <w:bCs/>
                <w:color w:val="000000" w:themeColor="text1"/>
              </w:rPr>
            </w:pPr>
            <w:r>
              <w:rPr>
                <w:rFonts w:hAnsi="宋体"/>
                <w:b/>
                <w:color w:val="000000" w:themeColor="text1"/>
              </w:rPr>
              <w:t>图</w:t>
            </w:r>
            <w:r>
              <w:rPr>
                <w:b/>
                <w:color w:val="000000" w:themeColor="text1"/>
              </w:rPr>
              <w:t xml:space="preserve">1-3  </w:t>
            </w:r>
            <w:r>
              <w:rPr>
                <w:rFonts w:hAnsi="宋体"/>
                <w:b/>
                <w:color w:val="000000" w:themeColor="text1"/>
              </w:rPr>
              <w:t>滨江路</w:t>
            </w:r>
            <w:r>
              <w:rPr>
                <w:b/>
                <w:color w:val="000000" w:themeColor="text1"/>
              </w:rPr>
              <w:t>1K0+000~1K0+240</w:t>
            </w:r>
            <w:r>
              <w:rPr>
                <w:rFonts w:hAnsi="宋体"/>
                <w:b/>
                <w:color w:val="000000" w:themeColor="text1"/>
              </w:rPr>
              <w:t>段标准横断面图</w:t>
            </w:r>
          </w:p>
          <w:p w14:paraId="594E6E89">
            <w:pPr>
              <w:ind w:firstLine="0" w:firstLineChars="0"/>
              <w:jc w:val="left"/>
              <w:rPr>
                <w:b/>
                <w:bCs/>
                <w:color w:val="000000" w:themeColor="text1"/>
              </w:rPr>
            </w:pPr>
            <w:r>
              <w:rPr>
                <w:color w:val="000000" w:themeColor="text1"/>
              </w:rPr>
              <w:t xml:space="preserve">    2</w:t>
            </w:r>
            <w:r>
              <w:rPr>
                <w:rFonts w:hAnsi="宋体"/>
                <w:color w:val="000000" w:themeColor="text1"/>
              </w:rPr>
              <w:t>）</w:t>
            </w:r>
            <w:r>
              <w:rPr>
                <w:color w:val="000000" w:themeColor="text1"/>
              </w:rPr>
              <w:t>1K0+240~1K1+480</w:t>
            </w:r>
            <w:r>
              <w:rPr>
                <w:rFonts w:hAnsi="宋体"/>
                <w:color w:val="000000" w:themeColor="text1"/>
              </w:rPr>
              <w:t>段（道路左侧利用原有</w:t>
            </w:r>
            <w:r>
              <w:rPr>
                <w:color w:val="000000" w:themeColor="text1"/>
              </w:rPr>
              <w:t>3m</w:t>
            </w:r>
            <w:r>
              <w:rPr>
                <w:rFonts w:hAnsi="宋体"/>
                <w:color w:val="000000" w:themeColor="text1"/>
              </w:rPr>
              <w:t>河堤坝做人行道）</w:t>
            </w:r>
          </w:p>
          <w:p w14:paraId="19F69CBB">
            <w:pPr>
              <w:ind w:firstLine="0" w:firstLineChars="0"/>
              <w:jc w:val="left"/>
              <w:rPr>
                <w:color w:val="000000" w:themeColor="text1"/>
              </w:rPr>
            </w:pPr>
            <w:r>
              <w:rPr>
                <w:b/>
                <w:bCs/>
                <w:color w:val="000000" w:themeColor="text1"/>
              </w:rPr>
              <w:t xml:space="preserve">    </w:t>
            </w:r>
            <w:r>
              <w:rPr>
                <w:rFonts w:hAnsi="宋体"/>
                <w:color w:val="000000" w:themeColor="text1"/>
              </w:rPr>
              <w:t>该段道路红线宽</w:t>
            </w:r>
            <w:r>
              <w:rPr>
                <w:color w:val="000000" w:themeColor="text1"/>
              </w:rPr>
              <w:t>14m</w:t>
            </w:r>
            <w:r>
              <w:rPr>
                <w:rFonts w:hAnsi="宋体"/>
                <w:color w:val="000000" w:themeColor="text1"/>
              </w:rPr>
              <w:t>，路幅布置形式为：</w:t>
            </w:r>
            <w:r>
              <w:rPr>
                <w:color w:val="000000" w:themeColor="text1"/>
              </w:rPr>
              <w:t>6.0m</w:t>
            </w:r>
            <w:r>
              <w:rPr>
                <w:rFonts w:hAnsi="宋体"/>
                <w:color w:val="000000" w:themeColor="text1"/>
              </w:rPr>
              <w:t>景观带</w:t>
            </w:r>
            <w:r>
              <w:rPr>
                <w:color w:val="000000" w:themeColor="text1"/>
              </w:rPr>
              <w:t>+8.0m</w:t>
            </w:r>
            <w:r>
              <w:rPr>
                <w:rFonts w:hAnsi="宋体"/>
                <w:color w:val="000000" w:themeColor="text1"/>
              </w:rPr>
              <w:t>车行道</w:t>
            </w:r>
            <w:r>
              <w:rPr>
                <w:color w:val="000000" w:themeColor="text1"/>
              </w:rPr>
              <w:t>=14m</w:t>
            </w:r>
            <w:r>
              <w:rPr>
                <w:rFonts w:hAnsi="宋体"/>
                <w:color w:val="000000" w:themeColor="text1"/>
              </w:rPr>
              <w:t>道路红线。</w:t>
            </w:r>
          </w:p>
          <w:p w14:paraId="42815B68">
            <w:pPr>
              <w:ind w:firstLine="0" w:firstLineChars="0"/>
              <w:jc w:val="center"/>
              <w:rPr>
                <w:b/>
                <w:bCs/>
                <w:color w:val="000000" w:themeColor="text1"/>
              </w:rPr>
            </w:pPr>
            <w:r>
              <w:rPr>
                <w:b/>
                <w:bCs/>
                <w:color w:val="000000" w:themeColor="text1"/>
              </w:rPr>
              <w:drawing>
                <wp:inline distT="0" distB="0" distL="0" distR="0">
                  <wp:extent cx="5295900" cy="3648075"/>
                  <wp:effectExtent l="19050" t="19050" r="19050" b="285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8"/>
                          <a:srcRect/>
                          <a:stretch>
                            <a:fillRect/>
                          </a:stretch>
                        </pic:blipFill>
                        <pic:spPr>
                          <a:xfrm>
                            <a:off x="0" y="0"/>
                            <a:ext cx="5295900" cy="3648075"/>
                          </a:xfrm>
                          <a:prstGeom prst="rect">
                            <a:avLst/>
                          </a:prstGeom>
                          <a:noFill/>
                          <a:ln w="6350" cmpd="sng">
                            <a:solidFill>
                              <a:srgbClr val="000000"/>
                            </a:solidFill>
                            <a:miter lim="800000"/>
                            <a:headEnd/>
                            <a:tailEnd/>
                          </a:ln>
                          <a:effectLst/>
                        </pic:spPr>
                      </pic:pic>
                    </a:graphicData>
                  </a:graphic>
                </wp:inline>
              </w:drawing>
            </w:r>
          </w:p>
          <w:p w14:paraId="02400311">
            <w:pPr>
              <w:ind w:firstLine="0" w:firstLineChars="0"/>
              <w:jc w:val="center"/>
              <w:rPr>
                <w:b/>
                <w:bCs/>
                <w:color w:val="000000" w:themeColor="text1"/>
              </w:rPr>
            </w:pPr>
            <w:r>
              <w:rPr>
                <w:rFonts w:hAnsi="宋体"/>
                <w:b/>
                <w:color w:val="000000" w:themeColor="text1"/>
              </w:rPr>
              <w:t>图</w:t>
            </w:r>
            <w:r>
              <w:rPr>
                <w:b/>
                <w:color w:val="000000" w:themeColor="text1"/>
              </w:rPr>
              <w:t xml:space="preserve">1-4  </w:t>
            </w:r>
            <w:r>
              <w:rPr>
                <w:rFonts w:hAnsi="宋体"/>
                <w:b/>
                <w:color w:val="000000" w:themeColor="text1"/>
              </w:rPr>
              <w:t>滨江路</w:t>
            </w:r>
            <w:r>
              <w:rPr>
                <w:b/>
                <w:color w:val="000000" w:themeColor="text1"/>
              </w:rPr>
              <w:t>1K0+240~1K1+480</w:t>
            </w:r>
            <w:r>
              <w:rPr>
                <w:rFonts w:hAnsi="宋体"/>
                <w:b/>
                <w:color w:val="000000" w:themeColor="text1"/>
              </w:rPr>
              <w:t>段标准横断面图</w:t>
            </w:r>
          </w:p>
          <w:p w14:paraId="164339EB">
            <w:pPr>
              <w:ind w:firstLine="0" w:firstLineChars="0"/>
              <w:jc w:val="left"/>
              <w:rPr>
                <w:bCs/>
                <w:color w:val="000000" w:themeColor="text1"/>
              </w:rPr>
            </w:pPr>
            <w:r>
              <w:rPr>
                <w:bCs/>
                <w:color w:val="000000" w:themeColor="text1"/>
              </w:rPr>
              <w:t xml:space="preserve">    3</w:t>
            </w:r>
            <w:r>
              <w:rPr>
                <w:rFonts w:hAnsi="宋体"/>
                <w:bCs/>
                <w:color w:val="000000" w:themeColor="text1"/>
              </w:rPr>
              <w:t>）</w:t>
            </w:r>
            <w:r>
              <w:rPr>
                <w:color w:val="000000" w:themeColor="text1"/>
              </w:rPr>
              <w:t xml:space="preserve">1K1+480~1K1+860 </w:t>
            </w:r>
            <w:r>
              <w:rPr>
                <w:rFonts w:hAnsi="宋体"/>
                <w:color w:val="000000" w:themeColor="text1"/>
              </w:rPr>
              <w:t>段（道路左侧利用原有</w:t>
            </w:r>
            <w:r>
              <w:rPr>
                <w:color w:val="000000" w:themeColor="text1"/>
              </w:rPr>
              <w:t>3m</w:t>
            </w:r>
            <w:r>
              <w:rPr>
                <w:rFonts w:hAnsi="宋体"/>
                <w:color w:val="000000" w:themeColor="text1"/>
              </w:rPr>
              <w:t>河堤坝做人行道）</w:t>
            </w:r>
          </w:p>
          <w:p w14:paraId="05D0D95B">
            <w:pPr>
              <w:ind w:firstLine="0" w:firstLineChars="0"/>
              <w:jc w:val="left"/>
              <w:rPr>
                <w:bCs/>
                <w:color w:val="000000" w:themeColor="text1"/>
              </w:rPr>
            </w:pPr>
            <w:r>
              <w:rPr>
                <w:bCs/>
                <w:color w:val="000000" w:themeColor="text1"/>
              </w:rPr>
              <w:t xml:space="preserve">    </w:t>
            </w:r>
            <w:r>
              <w:rPr>
                <w:rFonts w:hAnsi="宋体"/>
                <w:color w:val="000000" w:themeColor="text1"/>
              </w:rPr>
              <w:t>该段道路红线宽</w:t>
            </w:r>
            <w:r>
              <w:rPr>
                <w:color w:val="000000" w:themeColor="text1"/>
              </w:rPr>
              <w:t>8m</w:t>
            </w:r>
            <w:r>
              <w:rPr>
                <w:rFonts w:hAnsi="宋体"/>
                <w:color w:val="000000" w:themeColor="text1"/>
              </w:rPr>
              <w:t>，路幅布置形式为：</w:t>
            </w:r>
            <w:r>
              <w:rPr>
                <w:color w:val="000000" w:themeColor="text1"/>
              </w:rPr>
              <w:t xml:space="preserve"> 8.0m</w:t>
            </w:r>
            <w:r>
              <w:rPr>
                <w:rFonts w:hAnsi="宋体"/>
                <w:color w:val="000000" w:themeColor="text1"/>
              </w:rPr>
              <w:t>车行道</w:t>
            </w:r>
            <w:r>
              <w:rPr>
                <w:color w:val="000000" w:themeColor="text1"/>
              </w:rPr>
              <w:t>=8m</w:t>
            </w:r>
            <w:r>
              <w:rPr>
                <w:rFonts w:hAnsi="宋体"/>
                <w:color w:val="000000" w:themeColor="text1"/>
              </w:rPr>
              <w:t>道路红线。</w:t>
            </w:r>
          </w:p>
          <w:p w14:paraId="702F1471">
            <w:pPr>
              <w:ind w:firstLine="0" w:firstLineChars="0"/>
              <w:jc w:val="center"/>
              <w:rPr>
                <w:b/>
                <w:bCs/>
                <w:color w:val="000000" w:themeColor="text1"/>
              </w:rPr>
            </w:pPr>
            <w:r>
              <w:rPr>
                <w:b/>
                <w:bCs/>
                <w:color w:val="000000" w:themeColor="text1"/>
              </w:rPr>
              <w:drawing>
                <wp:inline distT="0" distB="0" distL="0" distR="0">
                  <wp:extent cx="5181600" cy="3114675"/>
                  <wp:effectExtent l="19050" t="19050" r="19050" b="285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9"/>
                          <a:srcRect/>
                          <a:stretch>
                            <a:fillRect/>
                          </a:stretch>
                        </pic:blipFill>
                        <pic:spPr>
                          <a:xfrm>
                            <a:off x="0" y="0"/>
                            <a:ext cx="5181600" cy="3114675"/>
                          </a:xfrm>
                          <a:prstGeom prst="rect">
                            <a:avLst/>
                          </a:prstGeom>
                          <a:noFill/>
                          <a:ln w="6350" cmpd="sng">
                            <a:solidFill>
                              <a:srgbClr val="000000"/>
                            </a:solidFill>
                            <a:miter lim="800000"/>
                            <a:headEnd/>
                            <a:tailEnd/>
                          </a:ln>
                          <a:effectLst/>
                        </pic:spPr>
                      </pic:pic>
                    </a:graphicData>
                  </a:graphic>
                </wp:inline>
              </w:drawing>
            </w:r>
          </w:p>
          <w:p w14:paraId="6AEF1C06">
            <w:pPr>
              <w:ind w:firstLine="0" w:firstLineChars="0"/>
              <w:jc w:val="center"/>
              <w:rPr>
                <w:b/>
                <w:bCs/>
                <w:color w:val="000000" w:themeColor="text1"/>
              </w:rPr>
            </w:pPr>
            <w:r>
              <w:rPr>
                <w:rFonts w:hAnsi="宋体"/>
                <w:b/>
                <w:color w:val="000000" w:themeColor="text1"/>
              </w:rPr>
              <w:t>图</w:t>
            </w:r>
            <w:r>
              <w:rPr>
                <w:b/>
                <w:color w:val="000000" w:themeColor="text1"/>
              </w:rPr>
              <w:t xml:space="preserve">1-5  </w:t>
            </w:r>
            <w:r>
              <w:rPr>
                <w:rFonts w:hAnsi="宋体"/>
                <w:b/>
                <w:color w:val="000000" w:themeColor="text1"/>
              </w:rPr>
              <w:t>滨江路</w:t>
            </w:r>
            <w:r>
              <w:rPr>
                <w:b/>
                <w:color w:val="000000" w:themeColor="text1"/>
              </w:rPr>
              <w:t>1K1+480~1K1+860</w:t>
            </w:r>
            <w:r>
              <w:rPr>
                <w:rFonts w:hAnsi="宋体"/>
                <w:b/>
                <w:color w:val="000000" w:themeColor="text1"/>
              </w:rPr>
              <w:t>段标准横断面图</w:t>
            </w:r>
          </w:p>
          <w:p w14:paraId="2F4620EB">
            <w:pPr>
              <w:ind w:firstLine="0" w:firstLineChars="0"/>
              <w:jc w:val="left"/>
              <w:rPr>
                <w:color w:val="000000" w:themeColor="text1"/>
              </w:rPr>
            </w:pPr>
            <w:r>
              <w:rPr>
                <w:b/>
                <w:bCs/>
                <w:color w:val="000000" w:themeColor="text1"/>
              </w:rPr>
              <w:t xml:space="preserve">    </w:t>
            </w:r>
            <w:r>
              <w:rPr>
                <w:bCs/>
                <w:color w:val="000000" w:themeColor="text1"/>
              </w:rPr>
              <w:t>4</w:t>
            </w:r>
            <w:r>
              <w:rPr>
                <w:rFonts w:hAnsi="宋体"/>
                <w:bCs/>
                <w:color w:val="000000" w:themeColor="text1"/>
              </w:rPr>
              <w:t>）</w:t>
            </w:r>
            <w:r>
              <w:rPr>
                <w:color w:val="000000" w:themeColor="text1"/>
              </w:rPr>
              <w:t>1K1+860~1K2+120</w:t>
            </w:r>
            <w:r>
              <w:rPr>
                <w:rFonts w:hAnsi="宋体"/>
                <w:color w:val="000000" w:themeColor="text1"/>
              </w:rPr>
              <w:t>段（道路左侧利用原有</w:t>
            </w:r>
            <w:r>
              <w:rPr>
                <w:color w:val="000000" w:themeColor="text1"/>
              </w:rPr>
              <w:t>3m</w:t>
            </w:r>
            <w:r>
              <w:rPr>
                <w:rFonts w:hAnsi="宋体"/>
                <w:color w:val="000000" w:themeColor="text1"/>
              </w:rPr>
              <w:t>河堤坝做人行道，道路右侧利用</w:t>
            </w:r>
            <w:r>
              <w:rPr>
                <w:color w:val="000000" w:themeColor="text1"/>
              </w:rPr>
              <w:t>1m</w:t>
            </w:r>
            <w:r>
              <w:rPr>
                <w:rFonts w:hAnsi="宋体"/>
                <w:color w:val="000000" w:themeColor="text1"/>
              </w:rPr>
              <w:t>项目退让线做土路肩）</w:t>
            </w:r>
          </w:p>
          <w:p w14:paraId="5E4F3446">
            <w:pPr>
              <w:ind w:firstLine="0" w:firstLineChars="0"/>
              <w:jc w:val="left"/>
              <w:rPr>
                <w:color w:val="000000" w:themeColor="text1"/>
              </w:rPr>
            </w:pPr>
            <w:r>
              <w:rPr>
                <w:color w:val="000000" w:themeColor="text1"/>
              </w:rPr>
              <w:t xml:space="preserve">    </w:t>
            </w:r>
            <w:r>
              <w:rPr>
                <w:rFonts w:hAnsi="宋体"/>
                <w:color w:val="000000" w:themeColor="text1"/>
              </w:rPr>
              <w:t>该段道路红线宽</w:t>
            </w:r>
            <w:r>
              <w:rPr>
                <w:color w:val="000000" w:themeColor="text1"/>
              </w:rPr>
              <w:t>8m</w:t>
            </w:r>
            <w:r>
              <w:rPr>
                <w:rFonts w:hAnsi="宋体"/>
                <w:color w:val="000000" w:themeColor="text1"/>
              </w:rPr>
              <w:t>，路幅布置形式为：</w:t>
            </w:r>
            <w:r>
              <w:rPr>
                <w:color w:val="000000" w:themeColor="text1"/>
              </w:rPr>
              <w:t xml:space="preserve"> 8.0m</w:t>
            </w:r>
            <w:r>
              <w:rPr>
                <w:rFonts w:hAnsi="宋体"/>
                <w:color w:val="000000" w:themeColor="text1"/>
              </w:rPr>
              <w:t>车行道</w:t>
            </w:r>
            <w:r>
              <w:rPr>
                <w:color w:val="000000" w:themeColor="text1"/>
              </w:rPr>
              <w:t>=8m</w:t>
            </w:r>
            <w:r>
              <w:rPr>
                <w:rFonts w:hAnsi="宋体"/>
                <w:color w:val="000000" w:themeColor="text1"/>
              </w:rPr>
              <w:t>道路红线。</w:t>
            </w:r>
          </w:p>
          <w:p w14:paraId="058F1673">
            <w:pPr>
              <w:ind w:firstLine="0" w:firstLineChars="0"/>
              <w:jc w:val="center"/>
              <w:rPr>
                <w:b/>
                <w:bCs/>
                <w:color w:val="000000" w:themeColor="text1"/>
              </w:rPr>
            </w:pPr>
            <w:r>
              <w:rPr>
                <w:b/>
                <w:bCs/>
                <w:color w:val="000000" w:themeColor="text1"/>
              </w:rPr>
              <w:drawing>
                <wp:inline distT="0" distB="0" distL="0" distR="0">
                  <wp:extent cx="5019675" cy="3362325"/>
                  <wp:effectExtent l="19050" t="19050" r="28575" b="285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0"/>
                          <a:srcRect/>
                          <a:stretch>
                            <a:fillRect/>
                          </a:stretch>
                        </pic:blipFill>
                        <pic:spPr>
                          <a:xfrm>
                            <a:off x="0" y="0"/>
                            <a:ext cx="5019675" cy="3362325"/>
                          </a:xfrm>
                          <a:prstGeom prst="rect">
                            <a:avLst/>
                          </a:prstGeom>
                          <a:noFill/>
                          <a:ln w="6350" cmpd="sng">
                            <a:solidFill>
                              <a:srgbClr val="000000"/>
                            </a:solidFill>
                            <a:miter lim="800000"/>
                            <a:headEnd/>
                            <a:tailEnd/>
                          </a:ln>
                          <a:effectLst/>
                        </pic:spPr>
                      </pic:pic>
                    </a:graphicData>
                  </a:graphic>
                </wp:inline>
              </w:drawing>
            </w:r>
          </w:p>
          <w:p w14:paraId="38CE0DB2">
            <w:pPr>
              <w:ind w:firstLine="0" w:firstLineChars="0"/>
              <w:jc w:val="center"/>
              <w:rPr>
                <w:b/>
                <w:bCs/>
                <w:color w:val="000000" w:themeColor="text1"/>
              </w:rPr>
            </w:pPr>
            <w:r>
              <w:rPr>
                <w:rFonts w:hAnsi="宋体"/>
                <w:b/>
                <w:color w:val="000000" w:themeColor="text1"/>
              </w:rPr>
              <w:t>图</w:t>
            </w:r>
            <w:r>
              <w:rPr>
                <w:b/>
                <w:color w:val="000000" w:themeColor="text1"/>
              </w:rPr>
              <w:t xml:space="preserve">1-6  </w:t>
            </w:r>
            <w:r>
              <w:rPr>
                <w:rFonts w:hAnsi="宋体"/>
                <w:b/>
                <w:color w:val="000000" w:themeColor="text1"/>
              </w:rPr>
              <w:t>滨江路</w:t>
            </w:r>
            <w:r>
              <w:rPr>
                <w:b/>
                <w:color w:val="000000" w:themeColor="text1"/>
              </w:rPr>
              <w:t>1K1+860~1K2+120</w:t>
            </w:r>
            <w:r>
              <w:rPr>
                <w:rFonts w:hAnsi="宋体"/>
                <w:b/>
                <w:color w:val="000000" w:themeColor="text1"/>
              </w:rPr>
              <w:t>段标准横断面图</w:t>
            </w:r>
          </w:p>
          <w:p w14:paraId="588F6BE9">
            <w:pPr>
              <w:ind w:firstLine="0" w:firstLineChars="0"/>
              <w:jc w:val="left"/>
              <w:rPr>
                <w:bCs/>
                <w:color w:val="000000" w:themeColor="text1"/>
              </w:rPr>
            </w:pPr>
            <w:r>
              <w:rPr>
                <w:b/>
                <w:bCs/>
                <w:color w:val="000000" w:themeColor="text1"/>
              </w:rPr>
              <w:t xml:space="preserve"> </w:t>
            </w:r>
            <w:r>
              <w:rPr>
                <w:bCs/>
                <w:color w:val="000000" w:themeColor="text1"/>
              </w:rPr>
              <w:t xml:space="preserve">   5</w:t>
            </w:r>
            <w:r>
              <w:rPr>
                <w:rFonts w:hAnsi="宋体"/>
                <w:bCs/>
                <w:color w:val="000000" w:themeColor="text1"/>
              </w:rPr>
              <w:t>）</w:t>
            </w:r>
            <w:r>
              <w:rPr>
                <w:color w:val="000000" w:themeColor="text1"/>
              </w:rPr>
              <w:t>1K2+120~1K2+480.5</w:t>
            </w:r>
            <w:r>
              <w:rPr>
                <w:rFonts w:hAnsi="宋体"/>
                <w:color w:val="000000" w:themeColor="text1"/>
              </w:rPr>
              <w:t>（止点）段（道路右侧利用</w:t>
            </w:r>
            <w:r>
              <w:rPr>
                <w:color w:val="000000" w:themeColor="text1"/>
              </w:rPr>
              <w:t>1m</w:t>
            </w:r>
            <w:r>
              <w:rPr>
                <w:rFonts w:hAnsi="宋体"/>
                <w:color w:val="000000" w:themeColor="text1"/>
              </w:rPr>
              <w:t>项目退让线做土路肩）</w:t>
            </w:r>
          </w:p>
          <w:p w14:paraId="507D9326">
            <w:pPr>
              <w:ind w:firstLine="0" w:firstLineChars="0"/>
              <w:jc w:val="left"/>
              <w:rPr>
                <w:color w:val="000000" w:themeColor="text1"/>
              </w:rPr>
            </w:pPr>
            <w:r>
              <w:rPr>
                <w:bCs/>
                <w:color w:val="000000" w:themeColor="text1"/>
              </w:rPr>
              <w:t xml:space="preserve">    </w:t>
            </w:r>
            <w:r>
              <w:rPr>
                <w:rFonts w:hAnsi="宋体"/>
                <w:color w:val="000000" w:themeColor="text1"/>
              </w:rPr>
              <w:t>该段道路红线宽</w:t>
            </w:r>
            <w:r>
              <w:rPr>
                <w:color w:val="000000" w:themeColor="text1"/>
              </w:rPr>
              <w:t>11m</w:t>
            </w:r>
            <w:r>
              <w:rPr>
                <w:rFonts w:hAnsi="宋体"/>
                <w:color w:val="000000" w:themeColor="text1"/>
              </w:rPr>
              <w:t>，路幅布置形式为：</w:t>
            </w:r>
            <w:r>
              <w:rPr>
                <w:color w:val="000000" w:themeColor="text1"/>
              </w:rPr>
              <w:t xml:space="preserve">3.0m </w:t>
            </w:r>
            <w:r>
              <w:rPr>
                <w:rFonts w:hAnsi="宋体"/>
                <w:color w:val="000000" w:themeColor="text1"/>
              </w:rPr>
              <w:t>人行道</w:t>
            </w:r>
            <w:r>
              <w:rPr>
                <w:color w:val="000000" w:themeColor="text1"/>
              </w:rPr>
              <w:t xml:space="preserve">+8.0m </w:t>
            </w:r>
            <w:r>
              <w:rPr>
                <w:rFonts w:hAnsi="宋体"/>
                <w:color w:val="000000" w:themeColor="text1"/>
              </w:rPr>
              <w:t>车行道</w:t>
            </w:r>
            <w:r>
              <w:rPr>
                <w:color w:val="000000" w:themeColor="text1"/>
              </w:rPr>
              <w:t xml:space="preserve">=11m </w:t>
            </w:r>
            <w:r>
              <w:rPr>
                <w:rFonts w:hAnsi="宋体"/>
                <w:color w:val="000000" w:themeColor="text1"/>
              </w:rPr>
              <w:t>道路红线。</w:t>
            </w:r>
          </w:p>
          <w:p w14:paraId="777DCD2F">
            <w:pPr>
              <w:ind w:firstLine="0" w:firstLineChars="0"/>
              <w:jc w:val="center"/>
              <w:rPr>
                <w:b/>
                <w:bCs/>
                <w:color w:val="000000" w:themeColor="text1"/>
              </w:rPr>
            </w:pPr>
            <w:r>
              <w:rPr>
                <w:b/>
                <w:bCs/>
                <w:color w:val="000000" w:themeColor="text1"/>
              </w:rPr>
              <w:drawing>
                <wp:inline distT="0" distB="0" distL="0" distR="0">
                  <wp:extent cx="3609975" cy="3324225"/>
                  <wp:effectExtent l="19050" t="19050" r="28575" b="285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1"/>
                          <a:srcRect/>
                          <a:stretch>
                            <a:fillRect/>
                          </a:stretch>
                        </pic:blipFill>
                        <pic:spPr>
                          <a:xfrm>
                            <a:off x="0" y="0"/>
                            <a:ext cx="3609975" cy="3324225"/>
                          </a:xfrm>
                          <a:prstGeom prst="rect">
                            <a:avLst/>
                          </a:prstGeom>
                          <a:noFill/>
                          <a:ln w="6350" cmpd="sng">
                            <a:solidFill>
                              <a:srgbClr val="000000"/>
                            </a:solidFill>
                            <a:miter lim="800000"/>
                            <a:headEnd/>
                            <a:tailEnd/>
                          </a:ln>
                          <a:effectLst/>
                        </pic:spPr>
                      </pic:pic>
                    </a:graphicData>
                  </a:graphic>
                </wp:inline>
              </w:drawing>
            </w:r>
          </w:p>
          <w:p w14:paraId="4E6BB6D3">
            <w:pPr>
              <w:ind w:firstLine="0" w:firstLineChars="0"/>
              <w:jc w:val="center"/>
              <w:rPr>
                <w:b/>
                <w:bCs/>
                <w:color w:val="000000" w:themeColor="text1"/>
              </w:rPr>
            </w:pPr>
            <w:r>
              <w:rPr>
                <w:rFonts w:hAnsi="宋体"/>
                <w:b/>
                <w:color w:val="000000" w:themeColor="text1"/>
              </w:rPr>
              <w:t>图</w:t>
            </w:r>
            <w:r>
              <w:rPr>
                <w:b/>
                <w:color w:val="000000" w:themeColor="text1"/>
              </w:rPr>
              <w:t>1-</w:t>
            </w:r>
            <w:r>
              <w:rPr>
                <w:rFonts w:hint="eastAsia"/>
                <w:b/>
                <w:color w:val="000000" w:themeColor="text1"/>
              </w:rPr>
              <w:t>7</w:t>
            </w:r>
            <w:r>
              <w:rPr>
                <w:b/>
                <w:color w:val="000000" w:themeColor="text1"/>
              </w:rPr>
              <w:t xml:space="preserve">  </w:t>
            </w:r>
            <w:r>
              <w:rPr>
                <w:rFonts w:hAnsi="宋体"/>
                <w:b/>
                <w:color w:val="000000" w:themeColor="text1"/>
              </w:rPr>
              <w:t>滨江路</w:t>
            </w:r>
            <w:r>
              <w:rPr>
                <w:b/>
                <w:color w:val="000000" w:themeColor="text1"/>
              </w:rPr>
              <w:t>1K2+120~1K2+480.5</w:t>
            </w:r>
            <w:r>
              <w:rPr>
                <w:rFonts w:hAnsi="宋体"/>
                <w:b/>
                <w:color w:val="000000" w:themeColor="text1"/>
              </w:rPr>
              <w:t>（止点）段标准横断面图</w:t>
            </w:r>
          </w:p>
          <w:p w14:paraId="1488987F">
            <w:pPr>
              <w:ind w:firstLine="482"/>
              <w:rPr>
                <w:b/>
                <w:bCs/>
                <w:color w:val="000000" w:themeColor="text1"/>
              </w:rPr>
            </w:pPr>
            <w:r>
              <w:rPr>
                <w:rFonts w:ascii="宋体" w:hAnsi="宋体"/>
                <w:b/>
                <w:bCs/>
                <w:color w:val="000000" w:themeColor="text1"/>
              </w:rPr>
              <w:t>②</w:t>
            </w:r>
            <w:r>
              <w:rPr>
                <w:rFonts w:hAnsi="宋体"/>
                <w:b/>
                <w:bCs/>
                <w:color w:val="000000" w:themeColor="text1"/>
              </w:rPr>
              <w:t>道路纵断面设计</w:t>
            </w:r>
          </w:p>
          <w:p w14:paraId="00C2B7B5">
            <w:pPr>
              <w:autoSpaceDE w:val="0"/>
              <w:autoSpaceDN w:val="0"/>
              <w:adjustRightInd w:val="0"/>
              <w:ind w:firstLine="480"/>
              <w:jc w:val="left"/>
              <w:rPr>
                <w:color w:val="000000" w:themeColor="text1"/>
              </w:rPr>
            </w:pPr>
            <w:r>
              <w:rPr>
                <w:rFonts w:hAnsi="宋体"/>
                <w:color w:val="000000" w:themeColor="text1"/>
              </w:rPr>
              <w:t>南引路纵断面设置</w:t>
            </w:r>
            <w:r>
              <w:rPr>
                <w:color w:val="000000" w:themeColor="text1"/>
              </w:rPr>
              <w:t>5</w:t>
            </w:r>
            <w:r>
              <w:rPr>
                <w:rFonts w:hAnsi="宋体"/>
                <w:color w:val="000000" w:themeColor="text1"/>
              </w:rPr>
              <w:t>处变坡点，</w:t>
            </w:r>
            <w:r>
              <w:rPr>
                <w:color w:val="000000" w:themeColor="text1"/>
              </w:rPr>
              <w:t>1</w:t>
            </w:r>
            <w:r>
              <w:rPr>
                <w:rFonts w:hAnsi="宋体"/>
                <w:color w:val="000000" w:themeColor="text1"/>
              </w:rPr>
              <w:t>个凸形竖曲线、</w:t>
            </w:r>
            <w:r>
              <w:rPr>
                <w:color w:val="000000" w:themeColor="text1"/>
              </w:rPr>
              <w:t>4</w:t>
            </w:r>
            <w:r>
              <w:rPr>
                <w:rFonts w:hAnsi="宋体"/>
                <w:color w:val="000000" w:themeColor="text1"/>
              </w:rPr>
              <w:t>个凹形竖曲线。竖曲线最大半径为</w:t>
            </w:r>
            <w:r>
              <w:rPr>
                <w:color w:val="000000" w:themeColor="text1"/>
              </w:rPr>
              <w:t>60000m</w:t>
            </w:r>
            <w:r>
              <w:rPr>
                <w:rFonts w:hAnsi="宋体"/>
                <w:color w:val="000000" w:themeColor="text1"/>
              </w:rPr>
              <w:t>，最小半径为</w:t>
            </w:r>
            <w:r>
              <w:rPr>
                <w:color w:val="000000" w:themeColor="text1"/>
              </w:rPr>
              <w:t>2000m</w:t>
            </w:r>
            <w:r>
              <w:rPr>
                <w:rFonts w:hAnsi="宋体"/>
                <w:color w:val="000000" w:themeColor="text1"/>
              </w:rPr>
              <w:t>，最大纵坡为</w:t>
            </w:r>
            <w:r>
              <w:rPr>
                <w:color w:val="000000" w:themeColor="text1"/>
              </w:rPr>
              <w:t>3.854%</w:t>
            </w:r>
            <w:r>
              <w:rPr>
                <w:rFonts w:hAnsi="宋体"/>
                <w:color w:val="000000" w:themeColor="text1"/>
              </w:rPr>
              <w:t>，最小纵坡为</w:t>
            </w:r>
            <w:r>
              <w:rPr>
                <w:color w:val="000000" w:themeColor="text1"/>
              </w:rPr>
              <w:t>0.225%</w:t>
            </w:r>
            <w:r>
              <w:rPr>
                <w:rFonts w:hAnsi="宋体"/>
                <w:color w:val="000000" w:themeColor="text1"/>
              </w:rPr>
              <w:t>，最大坡长</w:t>
            </w:r>
            <w:r>
              <w:rPr>
                <w:color w:val="000000" w:themeColor="text1"/>
              </w:rPr>
              <w:t>120m</w:t>
            </w:r>
            <w:r>
              <w:rPr>
                <w:rFonts w:hAnsi="宋体"/>
                <w:color w:val="000000" w:themeColor="text1"/>
              </w:rPr>
              <w:t>，最小坡长</w:t>
            </w:r>
            <w:r>
              <w:rPr>
                <w:color w:val="000000" w:themeColor="text1"/>
              </w:rPr>
              <w:t>57.005m</w:t>
            </w:r>
            <w:r>
              <w:rPr>
                <w:rFonts w:hAnsi="宋体"/>
                <w:color w:val="000000" w:themeColor="text1"/>
              </w:rPr>
              <w:t>。</w:t>
            </w:r>
          </w:p>
          <w:p w14:paraId="65EBC3C5">
            <w:pPr>
              <w:autoSpaceDE w:val="0"/>
              <w:autoSpaceDN w:val="0"/>
              <w:adjustRightInd w:val="0"/>
              <w:ind w:firstLine="480"/>
              <w:jc w:val="left"/>
              <w:rPr>
                <w:color w:val="000000" w:themeColor="text1"/>
              </w:rPr>
            </w:pPr>
            <w:r>
              <w:rPr>
                <w:rFonts w:hAnsi="宋体"/>
                <w:color w:val="000000" w:themeColor="text1"/>
              </w:rPr>
              <w:t>滨江路纵断面共设</w:t>
            </w:r>
            <w:r>
              <w:rPr>
                <w:color w:val="000000" w:themeColor="text1"/>
              </w:rPr>
              <w:t>3</w:t>
            </w:r>
            <w:r>
              <w:rPr>
                <w:rFonts w:hAnsi="宋体"/>
                <w:color w:val="000000" w:themeColor="text1"/>
              </w:rPr>
              <w:t>个变坡点，</w:t>
            </w:r>
            <w:r>
              <w:rPr>
                <w:color w:val="000000" w:themeColor="text1"/>
              </w:rPr>
              <w:t>3</w:t>
            </w:r>
            <w:r>
              <w:rPr>
                <w:rFonts w:hAnsi="宋体"/>
                <w:color w:val="000000" w:themeColor="text1"/>
              </w:rPr>
              <w:t>个凹形竖曲线。竖曲线最大半径为</w:t>
            </w:r>
            <w:r>
              <w:rPr>
                <w:color w:val="000000" w:themeColor="text1"/>
              </w:rPr>
              <w:t>9000m</w:t>
            </w:r>
            <w:r>
              <w:rPr>
                <w:rFonts w:hAnsi="宋体"/>
                <w:color w:val="000000" w:themeColor="text1"/>
              </w:rPr>
              <w:t>，最小半径为</w:t>
            </w:r>
            <w:r>
              <w:rPr>
                <w:color w:val="000000" w:themeColor="text1"/>
              </w:rPr>
              <w:t>700m</w:t>
            </w:r>
            <w:r>
              <w:rPr>
                <w:rFonts w:hAnsi="宋体"/>
                <w:color w:val="000000" w:themeColor="text1"/>
              </w:rPr>
              <w:t>。最大纵坡为</w:t>
            </w:r>
            <w:r>
              <w:rPr>
                <w:color w:val="000000" w:themeColor="text1"/>
              </w:rPr>
              <w:t>5.061%</w:t>
            </w:r>
            <w:r>
              <w:rPr>
                <w:rFonts w:hAnsi="宋体"/>
                <w:color w:val="000000" w:themeColor="text1"/>
              </w:rPr>
              <w:t>，最小纵坡为</w:t>
            </w:r>
            <w:r>
              <w:rPr>
                <w:color w:val="000000" w:themeColor="text1"/>
              </w:rPr>
              <w:t>0.133%</w:t>
            </w:r>
            <w:r>
              <w:rPr>
                <w:rFonts w:hAnsi="宋体"/>
                <w:color w:val="000000" w:themeColor="text1"/>
              </w:rPr>
              <w:t>，最大坡长</w:t>
            </w:r>
            <w:r>
              <w:rPr>
                <w:color w:val="000000" w:themeColor="text1"/>
              </w:rPr>
              <w:t>1600.898m</w:t>
            </w:r>
            <w:r>
              <w:rPr>
                <w:rFonts w:hAnsi="宋体"/>
                <w:color w:val="000000" w:themeColor="text1"/>
              </w:rPr>
              <w:t>，最小坡长</w:t>
            </w:r>
            <w:r>
              <w:rPr>
                <w:color w:val="000000" w:themeColor="text1"/>
              </w:rPr>
              <w:t>84.102m</w:t>
            </w:r>
            <w:r>
              <w:rPr>
                <w:rFonts w:hAnsi="宋体"/>
                <w:color w:val="000000" w:themeColor="text1"/>
              </w:rPr>
              <w:t>。</w:t>
            </w:r>
          </w:p>
          <w:p w14:paraId="205FFE80">
            <w:pPr>
              <w:ind w:firstLine="482"/>
              <w:rPr>
                <w:b/>
                <w:color w:val="000000" w:themeColor="text1"/>
              </w:rPr>
            </w:pPr>
            <w:r>
              <w:rPr>
                <w:rFonts w:hAnsi="宋体"/>
                <w:b/>
                <w:bCs/>
                <w:color w:val="000000" w:themeColor="text1"/>
              </w:rPr>
              <w:t>（</w:t>
            </w:r>
            <w:r>
              <w:rPr>
                <w:b/>
                <w:bCs/>
                <w:color w:val="000000" w:themeColor="text1"/>
              </w:rPr>
              <w:t>2</w:t>
            </w:r>
            <w:r>
              <w:rPr>
                <w:rFonts w:hAnsi="宋体"/>
                <w:b/>
                <w:bCs/>
                <w:color w:val="000000" w:themeColor="text1"/>
              </w:rPr>
              <w:t>）</w:t>
            </w:r>
            <w:r>
              <w:rPr>
                <w:rFonts w:hAnsi="宋体"/>
                <w:b/>
                <w:color w:val="000000" w:themeColor="text1"/>
              </w:rPr>
              <w:t>路基工程</w:t>
            </w:r>
          </w:p>
          <w:p w14:paraId="559EE9B8">
            <w:pPr>
              <w:ind w:firstLine="482"/>
              <w:rPr>
                <w:b/>
                <w:color w:val="000000" w:themeColor="text1"/>
              </w:rPr>
            </w:pPr>
            <w:r>
              <w:rPr>
                <w:rFonts w:ascii="宋体" w:hAnsi="宋体"/>
                <w:b/>
                <w:color w:val="000000" w:themeColor="text1"/>
              </w:rPr>
              <w:t>①</w:t>
            </w:r>
            <w:r>
              <w:rPr>
                <w:rFonts w:hAnsi="宋体"/>
                <w:b/>
                <w:color w:val="000000" w:themeColor="text1"/>
              </w:rPr>
              <w:t>一般路段路基</w:t>
            </w:r>
          </w:p>
          <w:p w14:paraId="6E623473">
            <w:pPr>
              <w:ind w:firstLine="480"/>
              <w:rPr>
                <w:color w:val="000000" w:themeColor="text1"/>
              </w:rPr>
            </w:pPr>
            <w:r>
              <w:rPr>
                <w:rFonts w:hAnsi="宋体"/>
                <w:color w:val="000000" w:themeColor="text1"/>
              </w:rPr>
              <w:t>一般路段采用分层填筑的方法，路基填料为碎石土（含石量为</w:t>
            </w:r>
            <w:r>
              <w:rPr>
                <w:color w:val="000000" w:themeColor="text1"/>
              </w:rPr>
              <w:t>50%</w:t>
            </w:r>
            <w:r>
              <w:rPr>
                <w:rFonts w:hAnsi="宋体"/>
                <w:color w:val="000000" w:themeColor="text1"/>
              </w:rPr>
              <w:t>），压实度为</w:t>
            </w:r>
            <w:r>
              <w:rPr>
                <w:color w:val="000000" w:themeColor="text1"/>
              </w:rPr>
              <w:t>≥85%</w:t>
            </w:r>
            <w:r>
              <w:rPr>
                <w:rFonts w:hAnsi="宋体"/>
                <w:color w:val="000000" w:themeColor="text1"/>
              </w:rPr>
              <w:t>。填方段路堤填料优先使用挖方段符合路堤填料设计要求的弃土，其次使用碎石土。</w:t>
            </w:r>
          </w:p>
          <w:p w14:paraId="66077C91">
            <w:pPr>
              <w:ind w:firstLine="482"/>
              <w:rPr>
                <w:b/>
                <w:color w:val="000000" w:themeColor="text1"/>
              </w:rPr>
            </w:pPr>
            <w:r>
              <w:rPr>
                <w:rFonts w:ascii="宋体" w:hAnsi="宋体"/>
                <w:b/>
                <w:color w:val="000000" w:themeColor="text1"/>
              </w:rPr>
              <w:t>②</w:t>
            </w:r>
            <w:r>
              <w:rPr>
                <w:rFonts w:hAnsi="宋体"/>
                <w:b/>
                <w:color w:val="000000" w:themeColor="text1"/>
              </w:rPr>
              <w:t>软土路基处理</w:t>
            </w:r>
          </w:p>
          <w:p w14:paraId="035D11B8">
            <w:pPr>
              <w:snapToGrid w:val="0"/>
              <w:ind w:firstLine="480"/>
              <w:rPr>
                <w:color w:val="000000" w:themeColor="text1"/>
              </w:rPr>
            </w:pPr>
            <w:r>
              <w:rPr>
                <w:rFonts w:hAnsi="宋体"/>
                <w:color w:val="000000" w:themeColor="text1"/>
              </w:rPr>
              <w:t>当淤泥和淤泥质土等软弱土地基的深度大于或等于</w:t>
            </w:r>
            <w:r>
              <w:rPr>
                <w:color w:val="000000" w:themeColor="text1"/>
              </w:rPr>
              <w:t>3.0m</w:t>
            </w:r>
            <w:r>
              <w:rPr>
                <w:rFonts w:hAnsi="宋体"/>
                <w:color w:val="000000" w:themeColor="text1"/>
              </w:rPr>
              <w:t>时，一般按照深层软弱地基进行处理；当淤泥和淤泥质土等软弱土地基的深度小于</w:t>
            </w:r>
            <w:r>
              <w:rPr>
                <w:color w:val="000000" w:themeColor="text1"/>
              </w:rPr>
              <w:t>3.0m</w:t>
            </w:r>
            <w:r>
              <w:rPr>
                <w:rFonts w:hAnsi="宋体"/>
                <w:color w:val="000000" w:themeColor="text1"/>
              </w:rPr>
              <w:t>时，一般按照浅层软弱地基进行处理。处理的具体方式为</w:t>
            </w:r>
            <w:r>
              <w:rPr>
                <w:rFonts w:hAnsi="宋体"/>
                <w:color w:val="000000" w:themeColor="text1"/>
                <w:kern w:val="0"/>
              </w:rPr>
              <w:t>先清除杂填土，换填处置深度为</w:t>
            </w:r>
            <w:r>
              <w:rPr>
                <w:color w:val="000000" w:themeColor="text1"/>
                <w:kern w:val="0"/>
              </w:rPr>
              <w:t>300cm</w:t>
            </w:r>
            <w:r>
              <w:rPr>
                <w:rFonts w:hAnsi="宋体"/>
                <w:color w:val="000000" w:themeColor="text1"/>
                <w:kern w:val="0"/>
              </w:rPr>
              <w:t>，最下层填筑</w:t>
            </w:r>
            <w:r>
              <w:rPr>
                <w:color w:val="000000" w:themeColor="text1"/>
                <w:kern w:val="0"/>
              </w:rPr>
              <w:t xml:space="preserve">60cm </w:t>
            </w:r>
            <w:r>
              <w:rPr>
                <w:rFonts w:hAnsi="宋体"/>
                <w:color w:val="000000" w:themeColor="text1"/>
                <w:kern w:val="0"/>
              </w:rPr>
              <w:t>片块石。片石垫层顶部填筑</w:t>
            </w:r>
            <w:r>
              <w:rPr>
                <w:color w:val="000000" w:themeColor="text1"/>
                <w:kern w:val="0"/>
              </w:rPr>
              <w:t xml:space="preserve">30cm </w:t>
            </w:r>
            <w:r>
              <w:rPr>
                <w:rFonts w:hAnsi="宋体"/>
                <w:color w:val="000000" w:themeColor="text1"/>
                <w:kern w:val="0"/>
              </w:rPr>
              <w:t>厚的碎石土（含石量＞</w:t>
            </w:r>
            <w:r>
              <w:rPr>
                <w:color w:val="000000" w:themeColor="text1"/>
                <w:kern w:val="0"/>
              </w:rPr>
              <w:t>60%</w:t>
            </w:r>
            <w:r>
              <w:rPr>
                <w:rFonts w:hAnsi="宋体"/>
                <w:color w:val="000000" w:themeColor="text1"/>
                <w:kern w:val="0"/>
              </w:rPr>
              <w:t>），上覆土工格栅，接着铺筑</w:t>
            </w:r>
            <w:r>
              <w:rPr>
                <w:color w:val="000000" w:themeColor="text1"/>
                <w:kern w:val="0"/>
              </w:rPr>
              <w:t xml:space="preserve">30cm </w:t>
            </w:r>
            <w:r>
              <w:rPr>
                <w:rFonts w:hAnsi="宋体"/>
                <w:color w:val="000000" w:themeColor="text1"/>
                <w:kern w:val="0"/>
              </w:rPr>
              <w:t>碎石土层（含石量＞</w:t>
            </w:r>
            <w:r>
              <w:rPr>
                <w:color w:val="000000" w:themeColor="text1"/>
                <w:kern w:val="0"/>
              </w:rPr>
              <w:t>60%</w:t>
            </w:r>
            <w:r>
              <w:rPr>
                <w:rFonts w:hAnsi="宋体"/>
                <w:color w:val="000000" w:themeColor="text1"/>
                <w:kern w:val="0"/>
              </w:rPr>
              <w:t>），后铺设第二层土工格栅，最后铺筑</w:t>
            </w:r>
            <w:r>
              <w:rPr>
                <w:color w:val="000000" w:themeColor="text1"/>
                <w:kern w:val="0"/>
              </w:rPr>
              <w:t xml:space="preserve">180cm </w:t>
            </w:r>
            <w:r>
              <w:rPr>
                <w:rFonts w:hAnsi="宋体"/>
                <w:color w:val="000000" w:themeColor="text1"/>
                <w:kern w:val="0"/>
              </w:rPr>
              <w:t>碎石土（含石量＞</w:t>
            </w:r>
            <w:r>
              <w:rPr>
                <w:color w:val="000000" w:themeColor="text1"/>
                <w:kern w:val="0"/>
              </w:rPr>
              <w:t>60%</w:t>
            </w:r>
            <w:r>
              <w:rPr>
                <w:rFonts w:hAnsi="宋体"/>
                <w:color w:val="000000" w:themeColor="text1"/>
                <w:kern w:val="0"/>
              </w:rPr>
              <w:t>）。</w:t>
            </w:r>
          </w:p>
          <w:p w14:paraId="59BEC6FF">
            <w:pPr>
              <w:ind w:firstLine="472" w:firstLineChars="196"/>
              <w:rPr>
                <w:b/>
                <w:color w:val="000000" w:themeColor="text1"/>
              </w:rPr>
            </w:pPr>
            <w:r>
              <w:rPr>
                <w:rFonts w:ascii="宋体" w:hAnsi="宋体"/>
                <w:b/>
                <w:color w:val="000000" w:themeColor="text1"/>
              </w:rPr>
              <w:t>③</w:t>
            </w:r>
            <w:r>
              <w:rPr>
                <w:rFonts w:hAnsi="宋体"/>
                <w:b/>
                <w:color w:val="000000" w:themeColor="text1"/>
              </w:rPr>
              <w:t>路基边坡</w:t>
            </w:r>
          </w:p>
          <w:p w14:paraId="7AA7D54E">
            <w:pPr>
              <w:ind w:firstLine="470" w:firstLineChars="196"/>
              <w:rPr>
                <w:color w:val="000000" w:themeColor="text1"/>
              </w:rPr>
            </w:pPr>
            <w:r>
              <w:rPr>
                <w:rFonts w:hAnsi="宋体"/>
                <w:color w:val="000000" w:themeColor="text1"/>
              </w:rPr>
              <w:t>项目采用了不同的路基边坡形式，道路填挖均较小，以放坡处理为主。道路填方路段采用</w:t>
            </w:r>
            <w:r>
              <w:rPr>
                <w:color w:val="000000" w:themeColor="text1"/>
              </w:rPr>
              <w:t>1:1.5</w:t>
            </w:r>
            <w:r>
              <w:rPr>
                <w:rFonts w:hAnsi="宋体"/>
                <w:color w:val="000000" w:themeColor="text1"/>
              </w:rPr>
              <w:t>放坡，挖方边坡坡率采用</w:t>
            </w:r>
            <w:r>
              <w:rPr>
                <w:color w:val="000000" w:themeColor="text1"/>
              </w:rPr>
              <w:t>1:1</w:t>
            </w:r>
            <w:r>
              <w:rPr>
                <w:rFonts w:hAnsi="宋体"/>
                <w:color w:val="000000" w:themeColor="text1"/>
              </w:rPr>
              <w:t>放坡。</w:t>
            </w:r>
          </w:p>
          <w:p w14:paraId="50845143">
            <w:pPr>
              <w:ind w:firstLine="482"/>
              <w:rPr>
                <w:b/>
                <w:bCs/>
                <w:color w:val="000000" w:themeColor="text1"/>
              </w:rPr>
            </w:pPr>
            <w:r>
              <w:rPr>
                <w:rFonts w:hAnsi="宋体"/>
                <w:b/>
                <w:bCs/>
                <w:color w:val="000000" w:themeColor="text1"/>
              </w:rPr>
              <w:t>（</w:t>
            </w:r>
            <w:r>
              <w:rPr>
                <w:b/>
                <w:bCs/>
                <w:color w:val="000000" w:themeColor="text1"/>
              </w:rPr>
              <w:t>3</w:t>
            </w:r>
            <w:r>
              <w:rPr>
                <w:rFonts w:hAnsi="宋体"/>
                <w:b/>
                <w:bCs/>
                <w:color w:val="000000" w:themeColor="text1"/>
              </w:rPr>
              <w:t>）路面工程</w:t>
            </w:r>
          </w:p>
          <w:p w14:paraId="7FC9EF94">
            <w:pPr>
              <w:ind w:firstLine="480"/>
              <w:rPr>
                <w:color w:val="000000" w:themeColor="text1"/>
              </w:rPr>
            </w:pPr>
            <w:r>
              <w:rPr>
                <w:rFonts w:hAnsi="宋体"/>
                <w:color w:val="000000" w:themeColor="text1"/>
              </w:rPr>
              <w:t>拟建道路在满足交通量和其他使用要求的前提下，遵循因地制宜、合理选材、方便施工、利于养护、节约投资的原则，确定路面结构方案，选择技术先进、经济合理、有利于大规模、机械化施工的路面结构方案，使其具有良好的稳定性和强度，达到平整、防滑、排水的要求。具体的路面结构表如下表所示。</w:t>
            </w:r>
          </w:p>
          <w:p w14:paraId="7C183347">
            <w:pPr>
              <w:ind w:firstLine="482"/>
              <w:jc w:val="center"/>
              <w:rPr>
                <w:b/>
                <w:color w:val="000000" w:themeColor="text1"/>
              </w:rPr>
            </w:pPr>
            <w:r>
              <w:rPr>
                <w:rFonts w:hAnsi="宋体"/>
                <w:b/>
                <w:color w:val="000000" w:themeColor="text1"/>
              </w:rPr>
              <w:t>表</w:t>
            </w:r>
            <w:r>
              <w:rPr>
                <w:b/>
                <w:color w:val="000000" w:themeColor="text1"/>
              </w:rPr>
              <w:t xml:space="preserve">1-3  </w:t>
            </w:r>
            <w:r>
              <w:rPr>
                <w:rFonts w:hAnsi="宋体"/>
                <w:b/>
                <w:color w:val="000000" w:themeColor="text1"/>
              </w:rPr>
              <w:t>南引路路面结构一览表</w:t>
            </w:r>
          </w:p>
          <w:tbl>
            <w:tblPr>
              <w:tblStyle w:val="88"/>
              <w:tblW w:w="0" w:type="auto"/>
              <w:jc w:val="center"/>
              <w:tblLayout w:type="fixed"/>
              <w:tblCellMar>
                <w:top w:w="0" w:type="dxa"/>
                <w:left w:w="108" w:type="dxa"/>
                <w:bottom w:w="0" w:type="dxa"/>
                <w:right w:w="108" w:type="dxa"/>
              </w:tblCellMar>
            </w:tblPr>
            <w:tblGrid>
              <w:gridCol w:w="603"/>
              <w:gridCol w:w="3510"/>
              <w:gridCol w:w="888"/>
              <w:gridCol w:w="3287"/>
            </w:tblGrid>
            <w:tr w14:paraId="51D56E76">
              <w:tblPrEx>
                <w:tblCellMar>
                  <w:top w:w="0" w:type="dxa"/>
                  <w:left w:w="108" w:type="dxa"/>
                  <w:bottom w:w="0" w:type="dxa"/>
                  <w:right w:w="108" w:type="dxa"/>
                </w:tblCellMar>
              </w:tblPrEx>
              <w:trPr>
                <w:trHeight w:val="285" w:hRule="atLeast"/>
                <w:jc w:val="center"/>
              </w:trPr>
              <w:tc>
                <w:tcPr>
                  <w:tcW w:w="4113" w:type="dxa"/>
                  <w:gridSpan w:val="2"/>
                  <w:tcBorders>
                    <w:top w:val="single" w:color="auto" w:sz="4" w:space="0"/>
                    <w:left w:val="single" w:color="auto" w:sz="4" w:space="0"/>
                    <w:bottom w:val="single" w:color="auto" w:sz="4" w:space="0"/>
                    <w:right w:val="single" w:color="auto" w:sz="4" w:space="0"/>
                  </w:tcBorders>
                  <w:vAlign w:val="center"/>
                </w:tcPr>
                <w:p w14:paraId="6BBE00F8">
                  <w:pPr>
                    <w:widowControl/>
                    <w:spacing w:line="240" w:lineRule="auto"/>
                    <w:ind w:firstLine="480" w:firstLineChars="0"/>
                    <w:jc w:val="center"/>
                    <w:rPr>
                      <w:color w:val="000000" w:themeColor="text1"/>
                      <w:kern w:val="0"/>
                      <w:sz w:val="21"/>
                      <w:szCs w:val="21"/>
                    </w:rPr>
                  </w:pPr>
                  <w:r>
                    <w:rPr>
                      <w:rFonts w:hAnsi="宋体"/>
                      <w:color w:val="000000" w:themeColor="text1"/>
                      <w:kern w:val="0"/>
                      <w:sz w:val="21"/>
                      <w:szCs w:val="21"/>
                    </w:rPr>
                    <w:t>项</w:t>
                  </w:r>
                  <w:r>
                    <w:rPr>
                      <w:color w:val="000000" w:themeColor="text1"/>
                      <w:kern w:val="0"/>
                      <w:sz w:val="21"/>
                      <w:szCs w:val="21"/>
                    </w:rPr>
                    <w:t xml:space="preserve"> </w:t>
                  </w:r>
                  <w:r>
                    <w:rPr>
                      <w:rFonts w:hAnsi="宋体"/>
                      <w:color w:val="000000" w:themeColor="text1"/>
                      <w:kern w:val="0"/>
                      <w:sz w:val="21"/>
                      <w:szCs w:val="21"/>
                    </w:rPr>
                    <w:t>目</w:t>
                  </w:r>
                  <w:r>
                    <w:rPr>
                      <w:color w:val="000000" w:themeColor="text1"/>
                      <w:kern w:val="0"/>
                      <w:sz w:val="21"/>
                      <w:szCs w:val="21"/>
                    </w:rPr>
                    <w:t xml:space="preserve"> </w:t>
                  </w:r>
                  <w:r>
                    <w:rPr>
                      <w:rFonts w:hAnsi="宋体"/>
                      <w:color w:val="000000" w:themeColor="text1"/>
                      <w:kern w:val="0"/>
                      <w:sz w:val="21"/>
                      <w:szCs w:val="21"/>
                    </w:rPr>
                    <w:t>名</w:t>
                  </w:r>
                  <w:r>
                    <w:rPr>
                      <w:color w:val="000000" w:themeColor="text1"/>
                      <w:kern w:val="0"/>
                      <w:sz w:val="21"/>
                      <w:szCs w:val="21"/>
                    </w:rPr>
                    <w:t xml:space="preserve"> </w:t>
                  </w:r>
                  <w:r>
                    <w:rPr>
                      <w:rFonts w:hAnsi="宋体"/>
                      <w:color w:val="000000" w:themeColor="text1"/>
                      <w:kern w:val="0"/>
                      <w:sz w:val="21"/>
                      <w:szCs w:val="21"/>
                    </w:rPr>
                    <w:t>称</w:t>
                  </w:r>
                </w:p>
              </w:tc>
              <w:tc>
                <w:tcPr>
                  <w:tcW w:w="888" w:type="dxa"/>
                  <w:tcBorders>
                    <w:top w:val="single" w:color="auto" w:sz="4" w:space="0"/>
                    <w:left w:val="nil"/>
                    <w:bottom w:val="single" w:color="auto" w:sz="4" w:space="0"/>
                    <w:right w:val="single" w:color="auto" w:sz="4" w:space="0"/>
                  </w:tcBorders>
                  <w:vAlign w:val="center"/>
                </w:tcPr>
                <w:p w14:paraId="531E77AB">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单</w:t>
                  </w:r>
                  <w:r>
                    <w:rPr>
                      <w:color w:val="000000" w:themeColor="text1"/>
                      <w:kern w:val="0"/>
                      <w:sz w:val="21"/>
                      <w:szCs w:val="21"/>
                    </w:rPr>
                    <w:t xml:space="preserve"> </w:t>
                  </w:r>
                  <w:r>
                    <w:rPr>
                      <w:rFonts w:hAnsi="宋体"/>
                      <w:color w:val="000000" w:themeColor="text1"/>
                      <w:kern w:val="0"/>
                      <w:sz w:val="21"/>
                      <w:szCs w:val="21"/>
                    </w:rPr>
                    <w:t>位</w:t>
                  </w:r>
                </w:p>
              </w:tc>
              <w:tc>
                <w:tcPr>
                  <w:tcW w:w="3287" w:type="dxa"/>
                  <w:tcBorders>
                    <w:top w:val="single" w:color="auto" w:sz="4" w:space="0"/>
                    <w:left w:val="nil"/>
                    <w:bottom w:val="single" w:color="auto" w:sz="4" w:space="0"/>
                    <w:right w:val="single" w:color="auto" w:sz="4" w:space="0"/>
                  </w:tcBorders>
                  <w:vAlign w:val="center"/>
                </w:tcPr>
                <w:p w14:paraId="3927F46E">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厚</w:t>
                  </w:r>
                  <w:r>
                    <w:rPr>
                      <w:color w:val="000000" w:themeColor="text1"/>
                      <w:kern w:val="0"/>
                      <w:sz w:val="21"/>
                      <w:szCs w:val="21"/>
                    </w:rPr>
                    <w:t xml:space="preserve"> </w:t>
                  </w:r>
                  <w:r>
                    <w:rPr>
                      <w:rFonts w:hAnsi="宋体"/>
                      <w:color w:val="000000" w:themeColor="text1"/>
                      <w:kern w:val="0"/>
                      <w:sz w:val="21"/>
                      <w:szCs w:val="21"/>
                    </w:rPr>
                    <w:t>度</w:t>
                  </w:r>
                </w:p>
              </w:tc>
            </w:tr>
            <w:tr w14:paraId="6BDBBC36">
              <w:tblPrEx>
                <w:tblCellMar>
                  <w:top w:w="0" w:type="dxa"/>
                  <w:left w:w="108" w:type="dxa"/>
                  <w:bottom w:w="0" w:type="dxa"/>
                  <w:right w:w="108" w:type="dxa"/>
                </w:tblCellMar>
              </w:tblPrEx>
              <w:trPr>
                <w:trHeight w:val="360" w:hRule="atLeast"/>
                <w:jc w:val="center"/>
              </w:trPr>
              <w:tc>
                <w:tcPr>
                  <w:tcW w:w="603" w:type="dxa"/>
                  <w:vMerge w:val="restart"/>
                  <w:tcBorders>
                    <w:top w:val="nil"/>
                    <w:left w:val="single" w:color="auto" w:sz="4" w:space="0"/>
                    <w:bottom w:val="single" w:color="auto" w:sz="4" w:space="0"/>
                    <w:right w:val="single" w:color="auto" w:sz="4" w:space="0"/>
                  </w:tcBorders>
                  <w:textDirection w:val="tbRlV"/>
                  <w:vAlign w:val="center"/>
                </w:tcPr>
                <w:p w14:paraId="1FC06FC2">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车行道</w:t>
                  </w:r>
                </w:p>
              </w:tc>
              <w:tc>
                <w:tcPr>
                  <w:tcW w:w="3510" w:type="dxa"/>
                  <w:tcBorders>
                    <w:top w:val="nil"/>
                    <w:left w:val="nil"/>
                    <w:bottom w:val="single" w:color="auto" w:sz="4" w:space="0"/>
                    <w:right w:val="single" w:color="auto" w:sz="4" w:space="0"/>
                  </w:tcBorders>
                  <w:vAlign w:val="center"/>
                </w:tcPr>
                <w:p w14:paraId="20646B22">
                  <w:pPr>
                    <w:widowControl/>
                    <w:spacing w:line="240" w:lineRule="auto"/>
                    <w:ind w:firstLine="0" w:firstLineChars="0"/>
                    <w:jc w:val="center"/>
                    <w:rPr>
                      <w:color w:val="000000" w:themeColor="text1"/>
                      <w:kern w:val="0"/>
                      <w:sz w:val="21"/>
                      <w:szCs w:val="21"/>
                    </w:rPr>
                  </w:pPr>
                  <w:r>
                    <w:rPr>
                      <w:rFonts w:hAnsi="宋体"/>
                      <w:color w:val="000000" w:themeColor="text1"/>
                      <w:kern w:val="0"/>
                    </w:rPr>
                    <w:t>水泥混凝土路面</w:t>
                  </w:r>
                </w:p>
              </w:tc>
              <w:tc>
                <w:tcPr>
                  <w:tcW w:w="888" w:type="dxa"/>
                  <w:tcBorders>
                    <w:top w:val="nil"/>
                    <w:left w:val="nil"/>
                    <w:bottom w:val="single" w:color="auto" w:sz="4" w:space="0"/>
                    <w:right w:val="single" w:color="auto" w:sz="4" w:space="0"/>
                  </w:tcBorders>
                  <w:vAlign w:val="center"/>
                </w:tcPr>
                <w:p w14:paraId="53744492">
                  <w:pPr>
                    <w:widowControl/>
                    <w:spacing w:line="240" w:lineRule="auto"/>
                    <w:ind w:firstLine="0" w:firstLineChars="0"/>
                    <w:jc w:val="center"/>
                    <w:rPr>
                      <w:color w:val="000000" w:themeColor="text1"/>
                      <w:kern w:val="0"/>
                      <w:sz w:val="21"/>
                      <w:szCs w:val="21"/>
                    </w:rPr>
                  </w:pPr>
                  <w:r>
                    <w:rPr>
                      <w:color w:val="000000" w:themeColor="text1"/>
                      <w:kern w:val="0"/>
                      <w:sz w:val="21"/>
                      <w:szCs w:val="21"/>
                    </w:rPr>
                    <w:t>cm</w:t>
                  </w:r>
                </w:p>
              </w:tc>
              <w:tc>
                <w:tcPr>
                  <w:tcW w:w="3287" w:type="dxa"/>
                  <w:tcBorders>
                    <w:top w:val="nil"/>
                    <w:left w:val="nil"/>
                    <w:bottom w:val="single" w:color="auto" w:sz="4" w:space="0"/>
                    <w:right w:val="single" w:color="auto" w:sz="4" w:space="0"/>
                  </w:tcBorders>
                  <w:vAlign w:val="center"/>
                </w:tcPr>
                <w:p w14:paraId="048F42C3">
                  <w:pPr>
                    <w:widowControl/>
                    <w:spacing w:line="240" w:lineRule="auto"/>
                    <w:ind w:firstLine="0" w:firstLineChars="0"/>
                    <w:jc w:val="center"/>
                    <w:rPr>
                      <w:color w:val="000000" w:themeColor="text1"/>
                      <w:kern w:val="0"/>
                      <w:sz w:val="21"/>
                      <w:szCs w:val="21"/>
                    </w:rPr>
                  </w:pPr>
                  <w:r>
                    <w:rPr>
                      <w:color w:val="000000" w:themeColor="text1"/>
                      <w:kern w:val="0"/>
                      <w:sz w:val="21"/>
                      <w:szCs w:val="21"/>
                    </w:rPr>
                    <w:t>22</w:t>
                  </w:r>
                </w:p>
              </w:tc>
            </w:tr>
            <w:tr w14:paraId="6E4A90D8">
              <w:tblPrEx>
                <w:tblCellMar>
                  <w:top w:w="0" w:type="dxa"/>
                  <w:left w:w="108" w:type="dxa"/>
                  <w:bottom w:w="0" w:type="dxa"/>
                  <w:right w:w="108" w:type="dxa"/>
                </w:tblCellMar>
              </w:tblPrEx>
              <w:trPr>
                <w:trHeight w:val="326" w:hRule="atLeast"/>
                <w:jc w:val="center"/>
              </w:trPr>
              <w:tc>
                <w:tcPr>
                  <w:tcW w:w="603" w:type="dxa"/>
                  <w:vMerge w:val="continue"/>
                  <w:tcBorders>
                    <w:top w:val="nil"/>
                    <w:left w:val="single" w:color="auto" w:sz="4" w:space="0"/>
                    <w:bottom w:val="single" w:color="auto" w:sz="4" w:space="0"/>
                    <w:right w:val="single" w:color="auto" w:sz="4" w:space="0"/>
                  </w:tcBorders>
                  <w:vAlign w:val="center"/>
                </w:tcPr>
                <w:p w14:paraId="1B4D11E4">
                  <w:pPr>
                    <w:widowControl/>
                    <w:spacing w:line="240" w:lineRule="auto"/>
                    <w:ind w:firstLine="0" w:firstLineChars="0"/>
                    <w:jc w:val="left"/>
                    <w:rPr>
                      <w:color w:val="000000" w:themeColor="text1"/>
                      <w:kern w:val="0"/>
                      <w:sz w:val="21"/>
                      <w:szCs w:val="21"/>
                    </w:rPr>
                  </w:pPr>
                </w:p>
              </w:tc>
              <w:tc>
                <w:tcPr>
                  <w:tcW w:w="3510" w:type="dxa"/>
                  <w:tcBorders>
                    <w:top w:val="nil"/>
                    <w:left w:val="nil"/>
                    <w:bottom w:val="single" w:color="auto" w:sz="4" w:space="0"/>
                    <w:right w:val="single" w:color="auto" w:sz="4" w:space="0"/>
                  </w:tcBorders>
                  <w:vAlign w:val="center"/>
                </w:tcPr>
                <w:p w14:paraId="59285655">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水泥稳定碎石（水泥含量</w:t>
                  </w:r>
                  <w:r>
                    <w:rPr>
                      <w:color w:val="000000" w:themeColor="text1"/>
                      <w:kern w:val="0"/>
                      <w:sz w:val="21"/>
                      <w:szCs w:val="21"/>
                    </w:rPr>
                    <w:t>5.5%</w:t>
                  </w:r>
                  <w:r>
                    <w:rPr>
                      <w:rFonts w:hAnsi="宋体"/>
                      <w:color w:val="000000" w:themeColor="text1"/>
                      <w:kern w:val="0"/>
                      <w:sz w:val="21"/>
                      <w:szCs w:val="21"/>
                    </w:rPr>
                    <w:t>）</w:t>
                  </w:r>
                </w:p>
              </w:tc>
              <w:tc>
                <w:tcPr>
                  <w:tcW w:w="888" w:type="dxa"/>
                  <w:tcBorders>
                    <w:top w:val="nil"/>
                    <w:left w:val="nil"/>
                    <w:bottom w:val="single" w:color="auto" w:sz="4" w:space="0"/>
                    <w:right w:val="single" w:color="auto" w:sz="4" w:space="0"/>
                  </w:tcBorders>
                  <w:vAlign w:val="center"/>
                </w:tcPr>
                <w:p w14:paraId="46EA1664">
                  <w:pPr>
                    <w:widowControl/>
                    <w:spacing w:line="240" w:lineRule="auto"/>
                    <w:ind w:firstLine="0" w:firstLineChars="0"/>
                    <w:jc w:val="center"/>
                    <w:rPr>
                      <w:color w:val="000000" w:themeColor="text1"/>
                      <w:kern w:val="0"/>
                      <w:sz w:val="21"/>
                      <w:szCs w:val="21"/>
                    </w:rPr>
                  </w:pPr>
                  <w:r>
                    <w:rPr>
                      <w:color w:val="000000" w:themeColor="text1"/>
                      <w:kern w:val="0"/>
                      <w:sz w:val="21"/>
                      <w:szCs w:val="21"/>
                    </w:rPr>
                    <w:t>cm</w:t>
                  </w:r>
                </w:p>
              </w:tc>
              <w:tc>
                <w:tcPr>
                  <w:tcW w:w="3287" w:type="dxa"/>
                  <w:tcBorders>
                    <w:top w:val="nil"/>
                    <w:left w:val="nil"/>
                    <w:bottom w:val="single" w:color="auto" w:sz="4" w:space="0"/>
                    <w:right w:val="single" w:color="auto" w:sz="4" w:space="0"/>
                  </w:tcBorders>
                  <w:vAlign w:val="center"/>
                </w:tcPr>
                <w:p w14:paraId="7F0EF7A1">
                  <w:pPr>
                    <w:widowControl/>
                    <w:spacing w:line="240" w:lineRule="auto"/>
                    <w:ind w:firstLine="0" w:firstLineChars="0"/>
                    <w:jc w:val="center"/>
                    <w:rPr>
                      <w:color w:val="000000" w:themeColor="text1"/>
                      <w:kern w:val="0"/>
                      <w:sz w:val="21"/>
                      <w:szCs w:val="21"/>
                    </w:rPr>
                  </w:pPr>
                  <w:r>
                    <w:rPr>
                      <w:color w:val="000000" w:themeColor="text1"/>
                      <w:kern w:val="0"/>
                      <w:sz w:val="21"/>
                      <w:szCs w:val="21"/>
                    </w:rPr>
                    <w:t>25</w:t>
                  </w:r>
                </w:p>
              </w:tc>
            </w:tr>
            <w:tr w14:paraId="60924705">
              <w:tblPrEx>
                <w:tblCellMar>
                  <w:top w:w="0" w:type="dxa"/>
                  <w:left w:w="108" w:type="dxa"/>
                  <w:bottom w:w="0" w:type="dxa"/>
                  <w:right w:w="108" w:type="dxa"/>
                </w:tblCellMar>
              </w:tblPrEx>
              <w:trPr>
                <w:trHeight w:val="285" w:hRule="atLeast"/>
                <w:jc w:val="center"/>
              </w:trPr>
              <w:tc>
                <w:tcPr>
                  <w:tcW w:w="603" w:type="dxa"/>
                  <w:vMerge w:val="continue"/>
                  <w:tcBorders>
                    <w:top w:val="nil"/>
                    <w:left w:val="single" w:color="auto" w:sz="4" w:space="0"/>
                    <w:bottom w:val="single" w:color="auto" w:sz="4" w:space="0"/>
                    <w:right w:val="single" w:color="auto" w:sz="4" w:space="0"/>
                  </w:tcBorders>
                  <w:vAlign w:val="center"/>
                </w:tcPr>
                <w:p w14:paraId="04A4C1FF">
                  <w:pPr>
                    <w:widowControl/>
                    <w:spacing w:line="240" w:lineRule="auto"/>
                    <w:ind w:firstLine="0" w:firstLineChars="0"/>
                    <w:jc w:val="left"/>
                    <w:rPr>
                      <w:color w:val="000000" w:themeColor="text1"/>
                      <w:kern w:val="0"/>
                      <w:sz w:val="21"/>
                      <w:szCs w:val="21"/>
                    </w:rPr>
                  </w:pPr>
                </w:p>
              </w:tc>
              <w:tc>
                <w:tcPr>
                  <w:tcW w:w="3510" w:type="dxa"/>
                  <w:tcBorders>
                    <w:top w:val="nil"/>
                    <w:left w:val="nil"/>
                    <w:bottom w:val="single" w:color="auto" w:sz="4" w:space="0"/>
                    <w:right w:val="single" w:color="auto" w:sz="4" w:space="0"/>
                  </w:tcBorders>
                  <w:vAlign w:val="center"/>
                </w:tcPr>
                <w:p w14:paraId="3A77BA95">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级配碎石</w:t>
                  </w:r>
                </w:p>
              </w:tc>
              <w:tc>
                <w:tcPr>
                  <w:tcW w:w="888" w:type="dxa"/>
                  <w:tcBorders>
                    <w:top w:val="nil"/>
                    <w:left w:val="nil"/>
                    <w:bottom w:val="single" w:color="auto" w:sz="4" w:space="0"/>
                    <w:right w:val="single" w:color="auto" w:sz="4" w:space="0"/>
                  </w:tcBorders>
                  <w:vAlign w:val="center"/>
                </w:tcPr>
                <w:p w14:paraId="1AEC187A">
                  <w:pPr>
                    <w:widowControl/>
                    <w:spacing w:line="240" w:lineRule="auto"/>
                    <w:ind w:firstLine="0" w:firstLineChars="0"/>
                    <w:jc w:val="center"/>
                    <w:rPr>
                      <w:color w:val="000000" w:themeColor="text1"/>
                      <w:kern w:val="0"/>
                      <w:sz w:val="21"/>
                      <w:szCs w:val="21"/>
                    </w:rPr>
                  </w:pPr>
                  <w:r>
                    <w:rPr>
                      <w:color w:val="000000" w:themeColor="text1"/>
                      <w:kern w:val="0"/>
                      <w:sz w:val="21"/>
                      <w:szCs w:val="21"/>
                    </w:rPr>
                    <w:t>cm</w:t>
                  </w:r>
                </w:p>
              </w:tc>
              <w:tc>
                <w:tcPr>
                  <w:tcW w:w="3287" w:type="dxa"/>
                  <w:tcBorders>
                    <w:top w:val="nil"/>
                    <w:left w:val="nil"/>
                    <w:bottom w:val="single" w:color="auto" w:sz="4" w:space="0"/>
                    <w:right w:val="single" w:color="auto" w:sz="4" w:space="0"/>
                  </w:tcBorders>
                  <w:vAlign w:val="center"/>
                </w:tcPr>
                <w:p w14:paraId="18352E62">
                  <w:pPr>
                    <w:widowControl/>
                    <w:spacing w:line="240" w:lineRule="auto"/>
                    <w:ind w:firstLine="0" w:firstLineChars="0"/>
                    <w:jc w:val="center"/>
                    <w:rPr>
                      <w:color w:val="000000" w:themeColor="text1"/>
                      <w:kern w:val="0"/>
                      <w:sz w:val="21"/>
                      <w:szCs w:val="21"/>
                    </w:rPr>
                  </w:pPr>
                  <w:r>
                    <w:rPr>
                      <w:color w:val="000000" w:themeColor="text1"/>
                      <w:kern w:val="0"/>
                      <w:sz w:val="21"/>
                      <w:szCs w:val="21"/>
                    </w:rPr>
                    <w:t>12</w:t>
                  </w:r>
                </w:p>
              </w:tc>
            </w:tr>
            <w:tr w14:paraId="0E96D49E">
              <w:tblPrEx>
                <w:tblCellMar>
                  <w:top w:w="0" w:type="dxa"/>
                  <w:left w:w="108" w:type="dxa"/>
                  <w:bottom w:w="0" w:type="dxa"/>
                  <w:right w:w="108" w:type="dxa"/>
                </w:tblCellMar>
              </w:tblPrEx>
              <w:trPr>
                <w:trHeight w:val="330" w:hRule="atLeast"/>
                <w:jc w:val="center"/>
              </w:trPr>
              <w:tc>
                <w:tcPr>
                  <w:tcW w:w="603" w:type="dxa"/>
                  <w:vMerge w:val="continue"/>
                  <w:tcBorders>
                    <w:top w:val="nil"/>
                    <w:left w:val="single" w:color="auto" w:sz="4" w:space="0"/>
                    <w:bottom w:val="single" w:color="auto" w:sz="4" w:space="0"/>
                    <w:right w:val="single" w:color="auto" w:sz="4" w:space="0"/>
                  </w:tcBorders>
                  <w:vAlign w:val="center"/>
                </w:tcPr>
                <w:p w14:paraId="56CCBB46">
                  <w:pPr>
                    <w:widowControl/>
                    <w:spacing w:line="240" w:lineRule="auto"/>
                    <w:ind w:firstLine="0" w:firstLineChars="0"/>
                    <w:jc w:val="left"/>
                    <w:rPr>
                      <w:color w:val="000000" w:themeColor="text1"/>
                      <w:kern w:val="0"/>
                      <w:sz w:val="21"/>
                      <w:szCs w:val="21"/>
                    </w:rPr>
                  </w:pPr>
                </w:p>
              </w:tc>
              <w:tc>
                <w:tcPr>
                  <w:tcW w:w="3510" w:type="dxa"/>
                  <w:tcBorders>
                    <w:top w:val="nil"/>
                    <w:left w:val="nil"/>
                    <w:bottom w:val="single" w:color="auto" w:sz="4" w:space="0"/>
                    <w:right w:val="single" w:color="auto" w:sz="4" w:space="0"/>
                  </w:tcBorders>
                  <w:vAlign w:val="center"/>
                </w:tcPr>
                <w:p w14:paraId="09D7CF7B">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总厚度合计</w:t>
                  </w:r>
                </w:p>
              </w:tc>
              <w:tc>
                <w:tcPr>
                  <w:tcW w:w="888" w:type="dxa"/>
                  <w:tcBorders>
                    <w:top w:val="nil"/>
                    <w:left w:val="nil"/>
                    <w:bottom w:val="single" w:color="auto" w:sz="4" w:space="0"/>
                    <w:right w:val="single" w:color="auto" w:sz="4" w:space="0"/>
                  </w:tcBorders>
                  <w:vAlign w:val="center"/>
                </w:tcPr>
                <w:p w14:paraId="2306B464">
                  <w:pPr>
                    <w:widowControl/>
                    <w:spacing w:line="240" w:lineRule="auto"/>
                    <w:ind w:firstLine="0" w:firstLineChars="0"/>
                    <w:jc w:val="center"/>
                    <w:rPr>
                      <w:color w:val="000000" w:themeColor="text1"/>
                      <w:kern w:val="0"/>
                      <w:sz w:val="21"/>
                      <w:szCs w:val="21"/>
                    </w:rPr>
                  </w:pPr>
                  <w:r>
                    <w:rPr>
                      <w:color w:val="000000" w:themeColor="text1"/>
                      <w:kern w:val="0"/>
                      <w:sz w:val="21"/>
                      <w:szCs w:val="21"/>
                    </w:rPr>
                    <w:t>cm</w:t>
                  </w:r>
                </w:p>
              </w:tc>
              <w:tc>
                <w:tcPr>
                  <w:tcW w:w="3287" w:type="dxa"/>
                  <w:tcBorders>
                    <w:top w:val="nil"/>
                    <w:left w:val="nil"/>
                    <w:bottom w:val="single" w:color="auto" w:sz="4" w:space="0"/>
                    <w:right w:val="single" w:color="auto" w:sz="4" w:space="0"/>
                  </w:tcBorders>
                  <w:vAlign w:val="center"/>
                </w:tcPr>
                <w:p w14:paraId="29DBC0E3">
                  <w:pPr>
                    <w:widowControl/>
                    <w:spacing w:line="240" w:lineRule="auto"/>
                    <w:ind w:firstLine="0" w:firstLineChars="0"/>
                    <w:jc w:val="center"/>
                    <w:rPr>
                      <w:color w:val="000000" w:themeColor="text1"/>
                      <w:kern w:val="0"/>
                      <w:sz w:val="21"/>
                      <w:szCs w:val="21"/>
                    </w:rPr>
                  </w:pPr>
                  <w:r>
                    <w:rPr>
                      <w:color w:val="000000" w:themeColor="text1"/>
                      <w:kern w:val="0"/>
                      <w:sz w:val="21"/>
                      <w:szCs w:val="21"/>
                    </w:rPr>
                    <w:t>59</w:t>
                  </w:r>
                </w:p>
              </w:tc>
            </w:tr>
            <w:tr w14:paraId="0B831D86">
              <w:tblPrEx>
                <w:tblCellMar>
                  <w:top w:w="0" w:type="dxa"/>
                  <w:left w:w="108" w:type="dxa"/>
                  <w:bottom w:w="0" w:type="dxa"/>
                  <w:right w:w="108" w:type="dxa"/>
                </w:tblCellMar>
              </w:tblPrEx>
              <w:trPr>
                <w:trHeight w:val="285" w:hRule="atLeast"/>
                <w:jc w:val="center"/>
              </w:trPr>
              <w:tc>
                <w:tcPr>
                  <w:tcW w:w="603" w:type="dxa"/>
                  <w:vMerge w:val="restart"/>
                  <w:tcBorders>
                    <w:top w:val="nil"/>
                    <w:left w:val="single" w:color="auto" w:sz="4" w:space="0"/>
                    <w:bottom w:val="single" w:color="auto" w:sz="4" w:space="0"/>
                    <w:right w:val="single" w:color="auto" w:sz="4" w:space="0"/>
                  </w:tcBorders>
                  <w:textDirection w:val="tbRlV"/>
                  <w:vAlign w:val="center"/>
                </w:tcPr>
                <w:p w14:paraId="0450895E">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人行道</w:t>
                  </w:r>
                </w:p>
              </w:tc>
              <w:tc>
                <w:tcPr>
                  <w:tcW w:w="3510" w:type="dxa"/>
                  <w:tcBorders>
                    <w:top w:val="nil"/>
                    <w:left w:val="nil"/>
                    <w:bottom w:val="single" w:color="auto" w:sz="4" w:space="0"/>
                    <w:right w:val="single" w:color="auto" w:sz="4" w:space="0"/>
                  </w:tcBorders>
                  <w:vAlign w:val="center"/>
                </w:tcPr>
                <w:p w14:paraId="704250A1">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透水面砖</w:t>
                  </w:r>
                </w:p>
              </w:tc>
              <w:tc>
                <w:tcPr>
                  <w:tcW w:w="888" w:type="dxa"/>
                  <w:tcBorders>
                    <w:top w:val="nil"/>
                    <w:left w:val="nil"/>
                    <w:bottom w:val="single" w:color="auto" w:sz="4" w:space="0"/>
                    <w:right w:val="single" w:color="auto" w:sz="4" w:space="0"/>
                  </w:tcBorders>
                  <w:vAlign w:val="center"/>
                </w:tcPr>
                <w:p w14:paraId="15A8E3BB">
                  <w:pPr>
                    <w:widowControl/>
                    <w:spacing w:line="240" w:lineRule="auto"/>
                    <w:ind w:firstLine="0" w:firstLineChars="0"/>
                    <w:jc w:val="center"/>
                    <w:rPr>
                      <w:color w:val="000000" w:themeColor="text1"/>
                      <w:kern w:val="0"/>
                      <w:sz w:val="21"/>
                      <w:szCs w:val="21"/>
                    </w:rPr>
                  </w:pPr>
                  <w:r>
                    <w:rPr>
                      <w:color w:val="000000" w:themeColor="text1"/>
                      <w:kern w:val="0"/>
                      <w:sz w:val="21"/>
                      <w:szCs w:val="21"/>
                    </w:rPr>
                    <w:t>cm</w:t>
                  </w:r>
                </w:p>
              </w:tc>
              <w:tc>
                <w:tcPr>
                  <w:tcW w:w="3287" w:type="dxa"/>
                  <w:tcBorders>
                    <w:top w:val="nil"/>
                    <w:left w:val="nil"/>
                    <w:bottom w:val="single" w:color="auto" w:sz="4" w:space="0"/>
                    <w:right w:val="single" w:color="auto" w:sz="4" w:space="0"/>
                  </w:tcBorders>
                  <w:vAlign w:val="center"/>
                </w:tcPr>
                <w:p w14:paraId="3E0D03F4">
                  <w:pPr>
                    <w:widowControl/>
                    <w:spacing w:line="240" w:lineRule="auto"/>
                    <w:ind w:firstLine="0" w:firstLineChars="0"/>
                    <w:jc w:val="center"/>
                    <w:rPr>
                      <w:color w:val="000000" w:themeColor="text1"/>
                      <w:kern w:val="0"/>
                      <w:sz w:val="21"/>
                      <w:szCs w:val="21"/>
                    </w:rPr>
                  </w:pPr>
                  <w:r>
                    <w:rPr>
                      <w:color w:val="000000" w:themeColor="text1"/>
                      <w:kern w:val="0"/>
                      <w:sz w:val="21"/>
                      <w:szCs w:val="21"/>
                    </w:rPr>
                    <w:t>6</w:t>
                  </w:r>
                </w:p>
              </w:tc>
            </w:tr>
            <w:tr w14:paraId="0BDD1B71">
              <w:tblPrEx>
                <w:tblCellMar>
                  <w:top w:w="0" w:type="dxa"/>
                  <w:left w:w="108" w:type="dxa"/>
                  <w:bottom w:w="0" w:type="dxa"/>
                  <w:right w:w="108" w:type="dxa"/>
                </w:tblCellMar>
              </w:tblPrEx>
              <w:trPr>
                <w:trHeight w:val="285" w:hRule="atLeast"/>
                <w:jc w:val="center"/>
              </w:trPr>
              <w:tc>
                <w:tcPr>
                  <w:tcW w:w="603" w:type="dxa"/>
                  <w:vMerge w:val="continue"/>
                  <w:tcBorders>
                    <w:top w:val="nil"/>
                    <w:left w:val="single" w:color="auto" w:sz="4" w:space="0"/>
                    <w:bottom w:val="single" w:color="auto" w:sz="4" w:space="0"/>
                    <w:right w:val="single" w:color="auto" w:sz="4" w:space="0"/>
                  </w:tcBorders>
                  <w:vAlign w:val="center"/>
                </w:tcPr>
                <w:p w14:paraId="02607ED6">
                  <w:pPr>
                    <w:widowControl/>
                    <w:spacing w:line="240" w:lineRule="auto"/>
                    <w:ind w:firstLine="0" w:firstLineChars="0"/>
                    <w:jc w:val="left"/>
                    <w:rPr>
                      <w:color w:val="000000" w:themeColor="text1"/>
                      <w:kern w:val="0"/>
                      <w:sz w:val="21"/>
                      <w:szCs w:val="21"/>
                    </w:rPr>
                  </w:pPr>
                </w:p>
              </w:tc>
              <w:tc>
                <w:tcPr>
                  <w:tcW w:w="3510" w:type="dxa"/>
                  <w:tcBorders>
                    <w:top w:val="nil"/>
                    <w:left w:val="nil"/>
                    <w:bottom w:val="single" w:color="auto" w:sz="4" w:space="0"/>
                    <w:right w:val="single" w:color="auto" w:sz="4" w:space="0"/>
                  </w:tcBorders>
                  <w:vAlign w:val="center"/>
                </w:tcPr>
                <w:p w14:paraId="78565904">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中粗砂</w:t>
                  </w:r>
                </w:p>
              </w:tc>
              <w:tc>
                <w:tcPr>
                  <w:tcW w:w="888" w:type="dxa"/>
                  <w:tcBorders>
                    <w:top w:val="nil"/>
                    <w:left w:val="nil"/>
                    <w:bottom w:val="single" w:color="auto" w:sz="4" w:space="0"/>
                    <w:right w:val="single" w:color="auto" w:sz="4" w:space="0"/>
                  </w:tcBorders>
                  <w:vAlign w:val="center"/>
                </w:tcPr>
                <w:p w14:paraId="404287B5">
                  <w:pPr>
                    <w:widowControl/>
                    <w:spacing w:line="240" w:lineRule="auto"/>
                    <w:ind w:firstLine="0" w:firstLineChars="0"/>
                    <w:jc w:val="center"/>
                    <w:rPr>
                      <w:color w:val="000000" w:themeColor="text1"/>
                      <w:kern w:val="0"/>
                      <w:sz w:val="21"/>
                      <w:szCs w:val="21"/>
                    </w:rPr>
                  </w:pPr>
                  <w:r>
                    <w:rPr>
                      <w:color w:val="000000" w:themeColor="text1"/>
                      <w:kern w:val="0"/>
                      <w:sz w:val="21"/>
                      <w:szCs w:val="21"/>
                    </w:rPr>
                    <w:t>cm</w:t>
                  </w:r>
                </w:p>
              </w:tc>
              <w:tc>
                <w:tcPr>
                  <w:tcW w:w="3287" w:type="dxa"/>
                  <w:tcBorders>
                    <w:top w:val="nil"/>
                    <w:left w:val="nil"/>
                    <w:bottom w:val="single" w:color="auto" w:sz="4" w:space="0"/>
                    <w:right w:val="single" w:color="auto" w:sz="4" w:space="0"/>
                  </w:tcBorders>
                  <w:vAlign w:val="center"/>
                </w:tcPr>
                <w:p w14:paraId="125C8664">
                  <w:pPr>
                    <w:widowControl/>
                    <w:spacing w:line="240" w:lineRule="auto"/>
                    <w:ind w:firstLine="0" w:firstLineChars="0"/>
                    <w:jc w:val="center"/>
                    <w:rPr>
                      <w:color w:val="000000" w:themeColor="text1"/>
                      <w:kern w:val="0"/>
                      <w:sz w:val="21"/>
                      <w:szCs w:val="21"/>
                    </w:rPr>
                  </w:pPr>
                  <w:r>
                    <w:rPr>
                      <w:color w:val="000000" w:themeColor="text1"/>
                      <w:kern w:val="0"/>
                      <w:sz w:val="21"/>
                      <w:szCs w:val="21"/>
                    </w:rPr>
                    <w:t>3</w:t>
                  </w:r>
                </w:p>
              </w:tc>
            </w:tr>
            <w:tr w14:paraId="6639DCEF">
              <w:tblPrEx>
                <w:tblCellMar>
                  <w:top w:w="0" w:type="dxa"/>
                  <w:left w:w="108" w:type="dxa"/>
                  <w:bottom w:w="0" w:type="dxa"/>
                  <w:right w:w="108" w:type="dxa"/>
                </w:tblCellMar>
              </w:tblPrEx>
              <w:trPr>
                <w:trHeight w:val="285" w:hRule="atLeast"/>
                <w:jc w:val="center"/>
              </w:trPr>
              <w:tc>
                <w:tcPr>
                  <w:tcW w:w="603" w:type="dxa"/>
                  <w:vMerge w:val="continue"/>
                  <w:tcBorders>
                    <w:top w:val="nil"/>
                    <w:left w:val="single" w:color="auto" w:sz="4" w:space="0"/>
                    <w:bottom w:val="single" w:color="auto" w:sz="4" w:space="0"/>
                    <w:right w:val="single" w:color="auto" w:sz="4" w:space="0"/>
                  </w:tcBorders>
                  <w:vAlign w:val="center"/>
                </w:tcPr>
                <w:p w14:paraId="734BD22C">
                  <w:pPr>
                    <w:widowControl/>
                    <w:spacing w:line="240" w:lineRule="auto"/>
                    <w:ind w:firstLine="0" w:firstLineChars="0"/>
                    <w:jc w:val="left"/>
                    <w:rPr>
                      <w:color w:val="000000" w:themeColor="text1"/>
                      <w:kern w:val="0"/>
                      <w:sz w:val="21"/>
                      <w:szCs w:val="21"/>
                    </w:rPr>
                  </w:pPr>
                </w:p>
              </w:tc>
              <w:tc>
                <w:tcPr>
                  <w:tcW w:w="3510" w:type="dxa"/>
                  <w:tcBorders>
                    <w:top w:val="nil"/>
                    <w:left w:val="nil"/>
                    <w:bottom w:val="single" w:color="auto" w:sz="4" w:space="0"/>
                    <w:right w:val="single" w:color="auto" w:sz="4" w:space="0"/>
                  </w:tcBorders>
                  <w:vAlign w:val="center"/>
                </w:tcPr>
                <w:p w14:paraId="48781FBE">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透水混凝土</w:t>
                  </w:r>
                </w:p>
              </w:tc>
              <w:tc>
                <w:tcPr>
                  <w:tcW w:w="888" w:type="dxa"/>
                  <w:tcBorders>
                    <w:top w:val="nil"/>
                    <w:left w:val="nil"/>
                    <w:bottom w:val="single" w:color="auto" w:sz="4" w:space="0"/>
                    <w:right w:val="single" w:color="auto" w:sz="4" w:space="0"/>
                  </w:tcBorders>
                  <w:vAlign w:val="center"/>
                </w:tcPr>
                <w:p w14:paraId="0EFE97C1">
                  <w:pPr>
                    <w:widowControl/>
                    <w:spacing w:line="240" w:lineRule="auto"/>
                    <w:ind w:firstLine="0" w:firstLineChars="0"/>
                    <w:jc w:val="center"/>
                    <w:rPr>
                      <w:color w:val="000000" w:themeColor="text1"/>
                      <w:kern w:val="0"/>
                      <w:sz w:val="21"/>
                      <w:szCs w:val="21"/>
                    </w:rPr>
                  </w:pPr>
                  <w:r>
                    <w:rPr>
                      <w:color w:val="000000" w:themeColor="text1"/>
                      <w:kern w:val="0"/>
                      <w:sz w:val="21"/>
                      <w:szCs w:val="21"/>
                    </w:rPr>
                    <w:t>cm</w:t>
                  </w:r>
                </w:p>
              </w:tc>
              <w:tc>
                <w:tcPr>
                  <w:tcW w:w="3287" w:type="dxa"/>
                  <w:tcBorders>
                    <w:top w:val="nil"/>
                    <w:left w:val="nil"/>
                    <w:bottom w:val="single" w:color="auto" w:sz="4" w:space="0"/>
                    <w:right w:val="single" w:color="auto" w:sz="4" w:space="0"/>
                  </w:tcBorders>
                  <w:vAlign w:val="center"/>
                </w:tcPr>
                <w:p w14:paraId="76084C11">
                  <w:pPr>
                    <w:widowControl/>
                    <w:spacing w:line="240" w:lineRule="auto"/>
                    <w:ind w:firstLine="0" w:firstLineChars="0"/>
                    <w:jc w:val="center"/>
                    <w:rPr>
                      <w:color w:val="000000" w:themeColor="text1"/>
                      <w:kern w:val="0"/>
                      <w:sz w:val="21"/>
                      <w:szCs w:val="21"/>
                    </w:rPr>
                  </w:pPr>
                  <w:r>
                    <w:rPr>
                      <w:color w:val="000000" w:themeColor="text1"/>
                      <w:kern w:val="0"/>
                      <w:sz w:val="21"/>
                      <w:szCs w:val="21"/>
                    </w:rPr>
                    <w:t>15</w:t>
                  </w:r>
                </w:p>
              </w:tc>
            </w:tr>
            <w:tr w14:paraId="0751C24C">
              <w:tblPrEx>
                <w:tblCellMar>
                  <w:top w:w="0" w:type="dxa"/>
                  <w:left w:w="108" w:type="dxa"/>
                  <w:bottom w:w="0" w:type="dxa"/>
                  <w:right w:w="108" w:type="dxa"/>
                </w:tblCellMar>
              </w:tblPrEx>
              <w:trPr>
                <w:trHeight w:val="285" w:hRule="atLeast"/>
                <w:jc w:val="center"/>
              </w:trPr>
              <w:tc>
                <w:tcPr>
                  <w:tcW w:w="603" w:type="dxa"/>
                  <w:vMerge w:val="continue"/>
                  <w:tcBorders>
                    <w:top w:val="nil"/>
                    <w:left w:val="single" w:color="auto" w:sz="4" w:space="0"/>
                    <w:bottom w:val="single" w:color="auto" w:sz="4" w:space="0"/>
                    <w:right w:val="single" w:color="auto" w:sz="4" w:space="0"/>
                  </w:tcBorders>
                  <w:vAlign w:val="center"/>
                </w:tcPr>
                <w:p w14:paraId="6A52A591">
                  <w:pPr>
                    <w:widowControl/>
                    <w:spacing w:line="240" w:lineRule="auto"/>
                    <w:ind w:firstLine="0" w:firstLineChars="0"/>
                    <w:jc w:val="left"/>
                    <w:rPr>
                      <w:color w:val="000000" w:themeColor="text1"/>
                      <w:kern w:val="0"/>
                      <w:sz w:val="21"/>
                      <w:szCs w:val="21"/>
                    </w:rPr>
                  </w:pPr>
                </w:p>
              </w:tc>
              <w:tc>
                <w:tcPr>
                  <w:tcW w:w="3510" w:type="dxa"/>
                  <w:tcBorders>
                    <w:top w:val="nil"/>
                    <w:left w:val="nil"/>
                    <w:bottom w:val="single" w:color="auto" w:sz="4" w:space="0"/>
                    <w:right w:val="single" w:color="auto" w:sz="4" w:space="0"/>
                  </w:tcBorders>
                  <w:vAlign w:val="center"/>
                </w:tcPr>
                <w:p w14:paraId="597F1B85">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级配碎石压实垫层</w:t>
                  </w:r>
                </w:p>
              </w:tc>
              <w:tc>
                <w:tcPr>
                  <w:tcW w:w="888" w:type="dxa"/>
                  <w:tcBorders>
                    <w:top w:val="nil"/>
                    <w:left w:val="nil"/>
                    <w:bottom w:val="single" w:color="auto" w:sz="4" w:space="0"/>
                    <w:right w:val="single" w:color="auto" w:sz="4" w:space="0"/>
                  </w:tcBorders>
                  <w:vAlign w:val="center"/>
                </w:tcPr>
                <w:p w14:paraId="54C7F3F5">
                  <w:pPr>
                    <w:widowControl/>
                    <w:spacing w:line="240" w:lineRule="auto"/>
                    <w:ind w:firstLine="0" w:firstLineChars="0"/>
                    <w:jc w:val="center"/>
                    <w:rPr>
                      <w:color w:val="000000" w:themeColor="text1"/>
                      <w:kern w:val="0"/>
                      <w:sz w:val="21"/>
                      <w:szCs w:val="21"/>
                    </w:rPr>
                  </w:pPr>
                  <w:r>
                    <w:rPr>
                      <w:color w:val="000000" w:themeColor="text1"/>
                      <w:kern w:val="0"/>
                      <w:sz w:val="21"/>
                      <w:szCs w:val="21"/>
                    </w:rPr>
                    <w:t>cm</w:t>
                  </w:r>
                </w:p>
              </w:tc>
              <w:tc>
                <w:tcPr>
                  <w:tcW w:w="3287" w:type="dxa"/>
                  <w:tcBorders>
                    <w:top w:val="nil"/>
                    <w:left w:val="nil"/>
                    <w:bottom w:val="single" w:color="auto" w:sz="4" w:space="0"/>
                    <w:right w:val="single" w:color="auto" w:sz="4" w:space="0"/>
                  </w:tcBorders>
                  <w:vAlign w:val="center"/>
                </w:tcPr>
                <w:p w14:paraId="22DE725E">
                  <w:pPr>
                    <w:widowControl/>
                    <w:spacing w:line="240" w:lineRule="auto"/>
                    <w:ind w:firstLine="0" w:firstLineChars="0"/>
                    <w:jc w:val="center"/>
                    <w:rPr>
                      <w:color w:val="000000" w:themeColor="text1"/>
                      <w:kern w:val="0"/>
                      <w:sz w:val="21"/>
                      <w:szCs w:val="21"/>
                    </w:rPr>
                  </w:pPr>
                  <w:r>
                    <w:rPr>
                      <w:color w:val="000000" w:themeColor="text1"/>
                      <w:kern w:val="0"/>
                      <w:sz w:val="21"/>
                      <w:szCs w:val="21"/>
                    </w:rPr>
                    <w:t>15</w:t>
                  </w:r>
                </w:p>
              </w:tc>
            </w:tr>
            <w:tr w14:paraId="0EEAACB1">
              <w:tblPrEx>
                <w:tblCellMar>
                  <w:top w:w="0" w:type="dxa"/>
                  <w:left w:w="108" w:type="dxa"/>
                  <w:bottom w:w="0" w:type="dxa"/>
                  <w:right w:w="108" w:type="dxa"/>
                </w:tblCellMar>
              </w:tblPrEx>
              <w:trPr>
                <w:trHeight w:val="420" w:hRule="atLeast"/>
                <w:jc w:val="center"/>
              </w:trPr>
              <w:tc>
                <w:tcPr>
                  <w:tcW w:w="603" w:type="dxa"/>
                  <w:vMerge w:val="continue"/>
                  <w:tcBorders>
                    <w:top w:val="nil"/>
                    <w:left w:val="single" w:color="auto" w:sz="4" w:space="0"/>
                    <w:bottom w:val="single" w:color="auto" w:sz="4" w:space="0"/>
                    <w:right w:val="single" w:color="auto" w:sz="4" w:space="0"/>
                  </w:tcBorders>
                  <w:vAlign w:val="center"/>
                </w:tcPr>
                <w:p w14:paraId="28204B37">
                  <w:pPr>
                    <w:widowControl/>
                    <w:spacing w:line="240" w:lineRule="auto"/>
                    <w:ind w:firstLine="0" w:firstLineChars="0"/>
                    <w:jc w:val="left"/>
                    <w:rPr>
                      <w:color w:val="000000" w:themeColor="text1"/>
                      <w:kern w:val="0"/>
                      <w:sz w:val="21"/>
                      <w:szCs w:val="21"/>
                    </w:rPr>
                  </w:pPr>
                </w:p>
              </w:tc>
              <w:tc>
                <w:tcPr>
                  <w:tcW w:w="3510" w:type="dxa"/>
                  <w:tcBorders>
                    <w:top w:val="nil"/>
                    <w:left w:val="nil"/>
                    <w:bottom w:val="single" w:color="auto" w:sz="4" w:space="0"/>
                    <w:right w:val="single" w:color="auto" w:sz="4" w:space="0"/>
                  </w:tcBorders>
                  <w:vAlign w:val="center"/>
                </w:tcPr>
                <w:p w14:paraId="03CB274A">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总厚度合计</w:t>
                  </w:r>
                </w:p>
              </w:tc>
              <w:tc>
                <w:tcPr>
                  <w:tcW w:w="888" w:type="dxa"/>
                  <w:tcBorders>
                    <w:top w:val="nil"/>
                    <w:left w:val="nil"/>
                    <w:bottom w:val="single" w:color="auto" w:sz="4" w:space="0"/>
                    <w:right w:val="single" w:color="auto" w:sz="4" w:space="0"/>
                  </w:tcBorders>
                  <w:vAlign w:val="center"/>
                </w:tcPr>
                <w:p w14:paraId="45B09F59">
                  <w:pPr>
                    <w:widowControl/>
                    <w:spacing w:line="240" w:lineRule="auto"/>
                    <w:ind w:firstLine="0" w:firstLineChars="0"/>
                    <w:jc w:val="center"/>
                    <w:rPr>
                      <w:color w:val="000000" w:themeColor="text1"/>
                      <w:kern w:val="0"/>
                      <w:sz w:val="21"/>
                      <w:szCs w:val="21"/>
                    </w:rPr>
                  </w:pPr>
                  <w:r>
                    <w:rPr>
                      <w:color w:val="000000" w:themeColor="text1"/>
                      <w:kern w:val="0"/>
                      <w:sz w:val="21"/>
                      <w:szCs w:val="21"/>
                    </w:rPr>
                    <w:t>cm</w:t>
                  </w:r>
                </w:p>
              </w:tc>
              <w:tc>
                <w:tcPr>
                  <w:tcW w:w="3287" w:type="dxa"/>
                  <w:tcBorders>
                    <w:top w:val="nil"/>
                    <w:left w:val="nil"/>
                    <w:bottom w:val="single" w:color="auto" w:sz="4" w:space="0"/>
                    <w:right w:val="single" w:color="auto" w:sz="4" w:space="0"/>
                  </w:tcBorders>
                  <w:vAlign w:val="center"/>
                </w:tcPr>
                <w:p w14:paraId="2D9BFE1E">
                  <w:pPr>
                    <w:widowControl/>
                    <w:spacing w:line="240" w:lineRule="auto"/>
                    <w:ind w:firstLine="0" w:firstLineChars="0"/>
                    <w:jc w:val="center"/>
                    <w:rPr>
                      <w:color w:val="000000" w:themeColor="text1"/>
                      <w:kern w:val="0"/>
                      <w:sz w:val="21"/>
                      <w:szCs w:val="21"/>
                    </w:rPr>
                  </w:pPr>
                  <w:r>
                    <w:rPr>
                      <w:color w:val="000000" w:themeColor="text1"/>
                      <w:kern w:val="0"/>
                      <w:sz w:val="21"/>
                      <w:szCs w:val="21"/>
                    </w:rPr>
                    <w:t>39</w:t>
                  </w:r>
                </w:p>
              </w:tc>
            </w:tr>
          </w:tbl>
          <w:p w14:paraId="1EEAF739">
            <w:pPr>
              <w:ind w:firstLine="482"/>
              <w:jc w:val="center"/>
              <w:rPr>
                <w:b/>
                <w:color w:val="000000" w:themeColor="text1"/>
              </w:rPr>
            </w:pPr>
            <w:r>
              <w:rPr>
                <w:rFonts w:hAnsi="宋体"/>
                <w:b/>
                <w:color w:val="000000" w:themeColor="text1"/>
              </w:rPr>
              <w:t>表</w:t>
            </w:r>
            <w:r>
              <w:rPr>
                <w:b/>
                <w:color w:val="000000" w:themeColor="text1"/>
              </w:rPr>
              <w:t xml:space="preserve">1-4  </w:t>
            </w:r>
            <w:r>
              <w:rPr>
                <w:rFonts w:hAnsi="宋体"/>
                <w:b/>
                <w:color w:val="000000" w:themeColor="text1"/>
              </w:rPr>
              <w:t>滨江路路面结构一览表</w:t>
            </w:r>
          </w:p>
          <w:tbl>
            <w:tblPr>
              <w:tblStyle w:val="88"/>
              <w:tblW w:w="0" w:type="auto"/>
              <w:jc w:val="center"/>
              <w:tblLayout w:type="fixed"/>
              <w:tblCellMar>
                <w:top w:w="0" w:type="dxa"/>
                <w:left w:w="108" w:type="dxa"/>
                <w:bottom w:w="0" w:type="dxa"/>
                <w:right w:w="108" w:type="dxa"/>
              </w:tblCellMar>
            </w:tblPr>
            <w:tblGrid>
              <w:gridCol w:w="603"/>
              <w:gridCol w:w="3510"/>
              <w:gridCol w:w="888"/>
              <w:gridCol w:w="3287"/>
            </w:tblGrid>
            <w:tr w14:paraId="0408B81D">
              <w:tblPrEx>
                <w:tblCellMar>
                  <w:top w:w="0" w:type="dxa"/>
                  <w:left w:w="108" w:type="dxa"/>
                  <w:bottom w:w="0" w:type="dxa"/>
                  <w:right w:w="108" w:type="dxa"/>
                </w:tblCellMar>
              </w:tblPrEx>
              <w:trPr>
                <w:trHeight w:val="285" w:hRule="atLeast"/>
                <w:jc w:val="center"/>
              </w:trPr>
              <w:tc>
                <w:tcPr>
                  <w:tcW w:w="4113" w:type="dxa"/>
                  <w:gridSpan w:val="2"/>
                  <w:tcBorders>
                    <w:top w:val="single" w:color="auto" w:sz="4" w:space="0"/>
                    <w:left w:val="single" w:color="auto" w:sz="4" w:space="0"/>
                    <w:bottom w:val="single" w:color="auto" w:sz="4" w:space="0"/>
                    <w:right w:val="single" w:color="auto" w:sz="4" w:space="0"/>
                  </w:tcBorders>
                  <w:vAlign w:val="center"/>
                </w:tcPr>
                <w:p w14:paraId="1665F70F">
                  <w:pPr>
                    <w:widowControl/>
                    <w:spacing w:line="240" w:lineRule="auto"/>
                    <w:ind w:firstLine="480" w:firstLineChars="0"/>
                    <w:jc w:val="center"/>
                    <w:rPr>
                      <w:color w:val="000000" w:themeColor="text1"/>
                      <w:kern w:val="0"/>
                      <w:sz w:val="21"/>
                      <w:szCs w:val="21"/>
                    </w:rPr>
                  </w:pPr>
                  <w:r>
                    <w:rPr>
                      <w:rFonts w:hAnsi="宋体"/>
                      <w:color w:val="000000" w:themeColor="text1"/>
                      <w:kern w:val="0"/>
                      <w:sz w:val="21"/>
                      <w:szCs w:val="21"/>
                    </w:rPr>
                    <w:t>项</w:t>
                  </w:r>
                  <w:r>
                    <w:rPr>
                      <w:color w:val="000000" w:themeColor="text1"/>
                      <w:kern w:val="0"/>
                      <w:sz w:val="21"/>
                      <w:szCs w:val="21"/>
                    </w:rPr>
                    <w:t xml:space="preserve"> </w:t>
                  </w:r>
                  <w:r>
                    <w:rPr>
                      <w:rFonts w:hAnsi="宋体"/>
                      <w:color w:val="000000" w:themeColor="text1"/>
                      <w:kern w:val="0"/>
                      <w:sz w:val="21"/>
                      <w:szCs w:val="21"/>
                    </w:rPr>
                    <w:t>目</w:t>
                  </w:r>
                  <w:r>
                    <w:rPr>
                      <w:color w:val="000000" w:themeColor="text1"/>
                      <w:kern w:val="0"/>
                      <w:sz w:val="21"/>
                      <w:szCs w:val="21"/>
                    </w:rPr>
                    <w:t xml:space="preserve"> </w:t>
                  </w:r>
                  <w:r>
                    <w:rPr>
                      <w:rFonts w:hAnsi="宋体"/>
                      <w:color w:val="000000" w:themeColor="text1"/>
                      <w:kern w:val="0"/>
                      <w:sz w:val="21"/>
                      <w:szCs w:val="21"/>
                    </w:rPr>
                    <w:t>名</w:t>
                  </w:r>
                  <w:r>
                    <w:rPr>
                      <w:color w:val="000000" w:themeColor="text1"/>
                      <w:kern w:val="0"/>
                      <w:sz w:val="21"/>
                      <w:szCs w:val="21"/>
                    </w:rPr>
                    <w:t xml:space="preserve"> </w:t>
                  </w:r>
                  <w:r>
                    <w:rPr>
                      <w:rFonts w:hAnsi="宋体"/>
                      <w:color w:val="000000" w:themeColor="text1"/>
                      <w:kern w:val="0"/>
                      <w:sz w:val="21"/>
                      <w:szCs w:val="21"/>
                    </w:rPr>
                    <w:t>称</w:t>
                  </w:r>
                </w:p>
              </w:tc>
              <w:tc>
                <w:tcPr>
                  <w:tcW w:w="888" w:type="dxa"/>
                  <w:tcBorders>
                    <w:top w:val="single" w:color="auto" w:sz="4" w:space="0"/>
                    <w:left w:val="nil"/>
                    <w:bottom w:val="single" w:color="auto" w:sz="4" w:space="0"/>
                    <w:right w:val="single" w:color="auto" w:sz="4" w:space="0"/>
                  </w:tcBorders>
                  <w:vAlign w:val="center"/>
                </w:tcPr>
                <w:p w14:paraId="6703361C">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单</w:t>
                  </w:r>
                  <w:r>
                    <w:rPr>
                      <w:color w:val="000000" w:themeColor="text1"/>
                      <w:kern w:val="0"/>
                      <w:sz w:val="21"/>
                      <w:szCs w:val="21"/>
                    </w:rPr>
                    <w:t xml:space="preserve"> </w:t>
                  </w:r>
                  <w:r>
                    <w:rPr>
                      <w:rFonts w:hAnsi="宋体"/>
                      <w:color w:val="000000" w:themeColor="text1"/>
                      <w:kern w:val="0"/>
                      <w:sz w:val="21"/>
                      <w:szCs w:val="21"/>
                    </w:rPr>
                    <w:t>位</w:t>
                  </w:r>
                </w:p>
              </w:tc>
              <w:tc>
                <w:tcPr>
                  <w:tcW w:w="3287" w:type="dxa"/>
                  <w:tcBorders>
                    <w:top w:val="single" w:color="auto" w:sz="4" w:space="0"/>
                    <w:left w:val="nil"/>
                    <w:bottom w:val="single" w:color="auto" w:sz="4" w:space="0"/>
                    <w:right w:val="single" w:color="auto" w:sz="4" w:space="0"/>
                  </w:tcBorders>
                  <w:vAlign w:val="center"/>
                </w:tcPr>
                <w:p w14:paraId="6B91FE91">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厚</w:t>
                  </w:r>
                  <w:r>
                    <w:rPr>
                      <w:color w:val="000000" w:themeColor="text1"/>
                      <w:kern w:val="0"/>
                      <w:sz w:val="21"/>
                      <w:szCs w:val="21"/>
                    </w:rPr>
                    <w:t xml:space="preserve"> </w:t>
                  </w:r>
                  <w:r>
                    <w:rPr>
                      <w:rFonts w:hAnsi="宋体"/>
                      <w:color w:val="000000" w:themeColor="text1"/>
                      <w:kern w:val="0"/>
                      <w:sz w:val="21"/>
                      <w:szCs w:val="21"/>
                    </w:rPr>
                    <w:t>度</w:t>
                  </w:r>
                </w:p>
              </w:tc>
            </w:tr>
            <w:tr w14:paraId="0C0C0870">
              <w:tblPrEx>
                <w:tblCellMar>
                  <w:top w:w="0" w:type="dxa"/>
                  <w:left w:w="108" w:type="dxa"/>
                  <w:bottom w:w="0" w:type="dxa"/>
                  <w:right w:w="108" w:type="dxa"/>
                </w:tblCellMar>
              </w:tblPrEx>
              <w:trPr>
                <w:trHeight w:val="360" w:hRule="atLeast"/>
                <w:jc w:val="center"/>
              </w:trPr>
              <w:tc>
                <w:tcPr>
                  <w:tcW w:w="603" w:type="dxa"/>
                  <w:vMerge w:val="restart"/>
                  <w:tcBorders>
                    <w:top w:val="nil"/>
                    <w:left w:val="single" w:color="auto" w:sz="4" w:space="0"/>
                    <w:bottom w:val="single" w:color="auto" w:sz="4" w:space="0"/>
                    <w:right w:val="single" w:color="auto" w:sz="4" w:space="0"/>
                  </w:tcBorders>
                  <w:textDirection w:val="tbRlV"/>
                  <w:vAlign w:val="center"/>
                </w:tcPr>
                <w:p w14:paraId="528B39FE">
                  <w:pPr>
                    <w:widowControl/>
                    <w:spacing w:line="240" w:lineRule="auto"/>
                    <w:ind w:firstLine="0" w:firstLineChars="0"/>
                    <w:jc w:val="center"/>
                    <w:rPr>
                      <w:color w:val="000000" w:themeColor="text1"/>
                      <w:kern w:val="0"/>
                      <w:sz w:val="21"/>
                      <w:szCs w:val="21"/>
                    </w:rPr>
                  </w:pPr>
                  <w:bookmarkStart w:id="6" w:name="OLE_LINK13" w:colFirst="3" w:colLast="3"/>
                  <w:bookmarkStart w:id="7" w:name="OLE_LINK12" w:colFirst="3" w:colLast="3"/>
                  <w:bookmarkStart w:id="8" w:name="_Hlk491683909"/>
                  <w:r>
                    <w:rPr>
                      <w:rFonts w:hAnsi="宋体"/>
                      <w:color w:val="000000" w:themeColor="text1"/>
                      <w:kern w:val="0"/>
                      <w:sz w:val="21"/>
                      <w:szCs w:val="21"/>
                    </w:rPr>
                    <w:t>车行道</w:t>
                  </w:r>
                </w:p>
              </w:tc>
              <w:tc>
                <w:tcPr>
                  <w:tcW w:w="3510" w:type="dxa"/>
                  <w:tcBorders>
                    <w:top w:val="nil"/>
                    <w:left w:val="nil"/>
                    <w:bottom w:val="single" w:color="auto" w:sz="4" w:space="0"/>
                    <w:right w:val="single" w:color="auto" w:sz="4" w:space="0"/>
                  </w:tcBorders>
                  <w:vAlign w:val="center"/>
                </w:tcPr>
                <w:p w14:paraId="3444B8EA">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细粒式</w:t>
                  </w:r>
                  <w:r>
                    <w:rPr>
                      <w:color w:val="000000" w:themeColor="text1"/>
                      <w:kern w:val="0"/>
                      <w:sz w:val="21"/>
                      <w:szCs w:val="21"/>
                    </w:rPr>
                    <w:t>SBS</w:t>
                  </w:r>
                  <w:r>
                    <w:rPr>
                      <w:rFonts w:hAnsi="宋体"/>
                      <w:color w:val="000000" w:themeColor="text1"/>
                      <w:kern w:val="0"/>
                      <w:sz w:val="21"/>
                      <w:szCs w:val="21"/>
                    </w:rPr>
                    <w:t>改性沥青混凝土（</w:t>
                  </w:r>
                  <w:r>
                    <w:rPr>
                      <w:color w:val="000000" w:themeColor="text1"/>
                      <w:kern w:val="0"/>
                      <w:sz w:val="21"/>
                      <w:szCs w:val="21"/>
                    </w:rPr>
                    <w:t>AC-13C</w:t>
                  </w:r>
                  <w:r>
                    <w:rPr>
                      <w:rFonts w:hAnsi="宋体"/>
                      <w:color w:val="000000" w:themeColor="text1"/>
                      <w:kern w:val="0"/>
                      <w:sz w:val="21"/>
                      <w:szCs w:val="21"/>
                    </w:rPr>
                    <w:t>）</w:t>
                  </w:r>
                </w:p>
              </w:tc>
              <w:tc>
                <w:tcPr>
                  <w:tcW w:w="888" w:type="dxa"/>
                  <w:tcBorders>
                    <w:top w:val="nil"/>
                    <w:left w:val="nil"/>
                    <w:bottom w:val="single" w:color="auto" w:sz="4" w:space="0"/>
                    <w:right w:val="single" w:color="auto" w:sz="4" w:space="0"/>
                  </w:tcBorders>
                  <w:vAlign w:val="center"/>
                </w:tcPr>
                <w:p w14:paraId="42E745A8">
                  <w:pPr>
                    <w:widowControl/>
                    <w:spacing w:line="240" w:lineRule="auto"/>
                    <w:ind w:firstLine="0" w:firstLineChars="0"/>
                    <w:jc w:val="center"/>
                    <w:rPr>
                      <w:color w:val="000000" w:themeColor="text1"/>
                      <w:kern w:val="0"/>
                      <w:sz w:val="21"/>
                      <w:szCs w:val="21"/>
                    </w:rPr>
                  </w:pPr>
                  <w:r>
                    <w:rPr>
                      <w:color w:val="000000" w:themeColor="text1"/>
                      <w:kern w:val="0"/>
                      <w:sz w:val="21"/>
                      <w:szCs w:val="21"/>
                    </w:rPr>
                    <w:t>cm</w:t>
                  </w:r>
                </w:p>
              </w:tc>
              <w:tc>
                <w:tcPr>
                  <w:tcW w:w="3287" w:type="dxa"/>
                  <w:tcBorders>
                    <w:top w:val="nil"/>
                    <w:left w:val="nil"/>
                    <w:bottom w:val="single" w:color="auto" w:sz="4" w:space="0"/>
                    <w:right w:val="single" w:color="auto" w:sz="4" w:space="0"/>
                  </w:tcBorders>
                  <w:vAlign w:val="center"/>
                </w:tcPr>
                <w:p w14:paraId="60FDB823">
                  <w:pPr>
                    <w:widowControl/>
                    <w:spacing w:line="240" w:lineRule="auto"/>
                    <w:ind w:firstLine="0" w:firstLineChars="0"/>
                    <w:jc w:val="center"/>
                    <w:rPr>
                      <w:color w:val="000000" w:themeColor="text1"/>
                      <w:kern w:val="0"/>
                      <w:sz w:val="21"/>
                      <w:szCs w:val="21"/>
                    </w:rPr>
                  </w:pPr>
                  <w:r>
                    <w:rPr>
                      <w:color w:val="000000" w:themeColor="text1"/>
                      <w:kern w:val="0"/>
                      <w:sz w:val="21"/>
                      <w:szCs w:val="21"/>
                    </w:rPr>
                    <w:t>4</w:t>
                  </w:r>
                </w:p>
              </w:tc>
            </w:tr>
            <w:tr w14:paraId="4985E22F">
              <w:tblPrEx>
                <w:tblCellMar>
                  <w:top w:w="0" w:type="dxa"/>
                  <w:left w:w="108" w:type="dxa"/>
                  <w:bottom w:w="0" w:type="dxa"/>
                  <w:right w:w="108" w:type="dxa"/>
                </w:tblCellMar>
              </w:tblPrEx>
              <w:trPr>
                <w:trHeight w:val="360" w:hRule="atLeast"/>
                <w:jc w:val="center"/>
              </w:trPr>
              <w:tc>
                <w:tcPr>
                  <w:tcW w:w="603" w:type="dxa"/>
                  <w:vMerge w:val="continue"/>
                  <w:tcBorders>
                    <w:top w:val="nil"/>
                    <w:left w:val="single" w:color="auto" w:sz="4" w:space="0"/>
                    <w:bottom w:val="single" w:color="auto" w:sz="4" w:space="0"/>
                    <w:right w:val="single" w:color="auto" w:sz="4" w:space="0"/>
                  </w:tcBorders>
                  <w:textDirection w:val="tbRlV"/>
                  <w:vAlign w:val="center"/>
                </w:tcPr>
                <w:p w14:paraId="1B61772A">
                  <w:pPr>
                    <w:widowControl/>
                    <w:spacing w:line="240" w:lineRule="auto"/>
                    <w:ind w:firstLine="0" w:firstLineChars="0"/>
                    <w:jc w:val="center"/>
                    <w:rPr>
                      <w:color w:val="000000" w:themeColor="text1"/>
                      <w:kern w:val="0"/>
                      <w:sz w:val="21"/>
                      <w:szCs w:val="21"/>
                    </w:rPr>
                  </w:pPr>
                </w:p>
              </w:tc>
              <w:tc>
                <w:tcPr>
                  <w:tcW w:w="3510" w:type="dxa"/>
                  <w:tcBorders>
                    <w:top w:val="nil"/>
                    <w:left w:val="nil"/>
                    <w:bottom w:val="single" w:color="auto" w:sz="4" w:space="0"/>
                    <w:right w:val="single" w:color="auto" w:sz="4" w:space="0"/>
                  </w:tcBorders>
                  <w:vAlign w:val="center"/>
                </w:tcPr>
                <w:p w14:paraId="1F17B0BA">
                  <w:pPr>
                    <w:widowControl/>
                    <w:spacing w:line="240" w:lineRule="auto"/>
                    <w:ind w:firstLine="0" w:firstLineChars="0"/>
                    <w:jc w:val="center"/>
                    <w:rPr>
                      <w:color w:val="000000" w:themeColor="text1"/>
                      <w:kern w:val="0"/>
                      <w:sz w:val="21"/>
                      <w:szCs w:val="21"/>
                    </w:rPr>
                  </w:pPr>
                  <w:r>
                    <w:rPr>
                      <w:color w:val="000000" w:themeColor="text1"/>
                      <w:kern w:val="0"/>
                      <w:sz w:val="21"/>
                      <w:szCs w:val="21"/>
                    </w:rPr>
                    <w:t>PC-3</w:t>
                  </w:r>
                  <w:r>
                    <w:rPr>
                      <w:rFonts w:hAnsi="宋体"/>
                      <w:color w:val="000000" w:themeColor="text1"/>
                      <w:kern w:val="0"/>
                      <w:sz w:val="21"/>
                      <w:szCs w:val="21"/>
                    </w:rPr>
                    <w:t>乳化沥青粘层</w:t>
                  </w:r>
                </w:p>
              </w:tc>
              <w:tc>
                <w:tcPr>
                  <w:tcW w:w="888" w:type="dxa"/>
                  <w:tcBorders>
                    <w:top w:val="nil"/>
                    <w:left w:val="nil"/>
                    <w:bottom w:val="single" w:color="auto" w:sz="4" w:space="0"/>
                    <w:right w:val="single" w:color="auto" w:sz="4" w:space="0"/>
                  </w:tcBorders>
                  <w:vAlign w:val="center"/>
                </w:tcPr>
                <w:p w14:paraId="6055EBBE">
                  <w:pPr>
                    <w:widowControl/>
                    <w:spacing w:line="240" w:lineRule="auto"/>
                    <w:ind w:firstLine="0" w:firstLineChars="0"/>
                    <w:jc w:val="center"/>
                    <w:rPr>
                      <w:color w:val="000000" w:themeColor="text1"/>
                      <w:kern w:val="0"/>
                      <w:sz w:val="21"/>
                      <w:szCs w:val="21"/>
                    </w:rPr>
                  </w:pPr>
                </w:p>
              </w:tc>
              <w:tc>
                <w:tcPr>
                  <w:tcW w:w="3287" w:type="dxa"/>
                  <w:tcBorders>
                    <w:top w:val="nil"/>
                    <w:left w:val="nil"/>
                    <w:bottom w:val="single" w:color="auto" w:sz="4" w:space="0"/>
                    <w:right w:val="single" w:color="auto" w:sz="4" w:space="0"/>
                  </w:tcBorders>
                  <w:vAlign w:val="center"/>
                </w:tcPr>
                <w:p w14:paraId="5A20A5EF">
                  <w:pPr>
                    <w:widowControl/>
                    <w:spacing w:line="240" w:lineRule="auto"/>
                    <w:ind w:firstLine="0" w:firstLineChars="0"/>
                    <w:jc w:val="center"/>
                    <w:rPr>
                      <w:color w:val="000000" w:themeColor="text1"/>
                      <w:kern w:val="0"/>
                      <w:sz w:val="21"/>
                      <w:szCs w:val="21"/>
                    </w:rPr>
                  </w:pPr>
                  <w:r>
                    <w:rPr>
                      <w:color w:val="000000" w:themeColor="text1"/>
                      <w:kern w:val="0"/>
                      <w:sz w:val="21"/>
                      <w:szCs w:val="21"/>
                    </w:rPr>
                    <w:t>-</w:t>
                  </w:r>
                </w:p>
              </w:tc>
            </w:tr>
            <w:bookmarkEnd w:id="6"/>
            <w:bookmarkEnd w:id="7"/>
            <w:bookmarkEnd w:id="8"/>
            <w:tr w14:paraId="61261789">
              <w:tblPrEx>
                <w:tblCellMar>
                  <w:top w:w="0" w:type="dxa"/>
                  <w:left w:w="108" w:type="dxa"/>
                  <w:bottom w:w="0" w:type="dxa"/>
                  <w:right w:w="108" w:type="dxa"/>
                </w:tblCellMar>
              </w:tblPrEx>
              <w:trPr>
                <w:trHeight w:val="360" w:hRule="atLeast"/>
                <w:jc w:val="center"/>
              </w:trPr>
              <w:tc>
                <w:tcPr>
                  <w:tcW w:w="603" w:type="dxa"/>
                  <w:vMerge w:val="continue"/>
                  <w:tcBorders>
                    <w:top w:val="nil"/>
                    <w:left w:val="single" w:color="auto" w:sz="4" w:space="0"/>
                    <w:bottom w:val="single" w:color="auto" w:sz="4" w:space="0"/>
                    <w:right w:val="single" w:color="auto" w:sz="4" w:space="0"/>
                  </w:tcBorders>
                  <w:textDirection w:val="tbRlV"/>
                  <w:vAlign w:val="center"/>
                </w:tcPr>
                <w:p w14:paraId="5F0C4417">
                  <w:pPr>
                    <w:widowControl/>
                    <w:spacing w:line="240" w:lineRule="auto"/>
                    <w:ind w:firstLine="0" w:firstLineChars="0"/>
                    <w:jc w:val="center"/>
                    <w:rPr>
                      <w:color w:val="000000" w:themeColor="text1"/>
                      <w:kern w:val="0"/>
                      <w:sz w:val="21"/>
                      <w:szCs w:val="21"/>
                    </w:rPr>
                  </w:pPr>
                </w:p>
              </w:tc>
              <w:tc>
                <w:tcPr>
                  <w:tcW w:w="3510" w:type="dxa"/>
                  <w:tcBorders>
                    <w:top w:val="nil"/>
                    <w:left w:val="nil"/>
                    <w:bottom w:val="single" w:color="auto" w:sz="4" w:space="0"/>
                    <w:right w:val="single" w:color="auto" w:sz="4" w:space="0"/>
                  </w:tcBorders>
                  <w:vAlign w:val="center"/>
                </w:tcPr>
                <w:p w14:paraId="3C29C5A4">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中粒式改性沥青混凝土（</w:t>
                  </w:r>
                  <w:r>
                    <w:rPr>
                      <w:color w:val="000000" w:themeColor="text1"/>
                      <w:kern w:val="0"/>
                      <w:sz w:val="21"/>
                      <w:szCs w:val="21"/>
                    </w:rPr>
                    <w:t>AC-20C</w:t>
                  </w:r>
                  <w:r>
                    <w:rPr>
                      <w:rFonts w:hAnsi="宋体"/>
                      <w:color w:val="000000" w:themeColor="text1"/>
                      <w:kern w:val="0"/>
                      <w:sz w:val="21"/>
                      <w:szCs w:val="21"/>
                    </w:rPr>
                    <w:t>）</w:t>
                  </w:r>
                </w:p>
              </w:tc>
              <w:tc>
                <w:tcPr>
                  <w:tcW w:w="888" w:type="dxa"/>
                  <w:tcBorders>
                    <w:top w:val="nil"/>
                    <w:left w:val="nil"/>
                    <w:bottom w:val="single" w:color="auto" w:sz="4" w:space="0"/>
                    <w:right w:val="single" w:color="auto" w:sz="4" w:space="0"/>
                  </w:tcBorders>
                  <w:vAlign w:val="center"/>
                </w:tcPr>
                <w:p w14:paraId="50338E7E">
                  <w:pPr>
                    <w:widowControl/>
                    <w:spacing w:line="240" w:lineRule="auto"/>
                    <w:ind w:firstLine="0" w:firstLineChars="0"/>
                    <w:jc w:val="center"/>
                    <w:rPr>
                      <w:color w:val="000000" w:themeColor="text1"/>
                      <w:kern w:val="0"/>
                      <w:sz w:val="21"/>
                      <w:szCs w:val="21"/>
                    </w:rPr>
                  </w:pPr>
                  <w:r>
                    <w:rPr>
                      <w:color w:val="000000" w:themeColor="text1"/>
                      <w:kern w:val="0"/>
                      <w:sz w:val="21"/>
                      <w:szCs w:val="21"/>
                    </w:rPr>
                    <w:t>cm</w:t>
                  </w:r>
                </w:p>
              </w:tc>
              <w:tc>
                <w:tcPr>
                  <w:tcW w:w="3287" w:type="dxa"/>
                  <w:tcBorders>
                    <w:top w:val="nil"/>
                    <w:left w:val="nil"/>
                    <w:bottom w:val="single" w:color="auto" w:sz="4" w:space="0"/>
                    <w:right w:val="single" w:color="auto" w:sz="4" w:space="0"/>
                  </w:tcBorders>
                  <w:vAlign w:val="center"/>
                </w:tcPr>
                <w:p w14:paraId="56B73C47">
                  <w:pPr>
                    <w:widowControl/>
                    <w:spacing w:line="240" w:lineRule="auto"/>
                    <w:ind w:firstLine="0" w:firstLineChars="0"/>
                    <w:jc w:val="center"/>
                    <w:rPr>
                      <w:color w:val="000000" w:themeColor="text1"/>
                      <w:kern w:val="0"/>
                      <w:sz w:val="21"/>
                      <w:szCs w:val="21"/>
                    </w:rPr>
                  </w:pPr>
                  <w:r>
                    <w:rPr>
                      <w:color w:val="000000" w:themeColor="text1"/>
                      <w:kern w:val="0"/>
                      <w:sz w:val="21"/>
                      <w:szCs w:val="21"/>
                    </w:rPr>
                    <w:t>6</w:t>
                  </w:r>
                </w:p>
              </w:tc>
            </w:tr>
            <w:tr w14:paraId="23124423">
              <w:tblPrEx>
                <w:tblCellMar>
                  <w:top w:w="0" w:type="dxa"/>
                  <w:left w:w="108" w:type="dxa"/>
                  <w:bottom w:w="0" w:type="dxa"/>
                  <w:right w:w="108" w:type="dxa"/>
                </w:tblCellMar>
              </w:tblPrEx>
              <w:trPr>
                <w:trHeight w:val="285" w:hRule="atLeast"/>
                <w:jc w:val="center"/>
              </w:trPr>
              <w:tc>
                <w:tcPr>
                  <w:tcW w:w="603" w:type="dxa"/>
                  <w:vMerge w:val="continue"/>
                  <w:tcBorders>
                    <w:top w:val="nil"/>
                    <w:left w:val="single" w:color="auto" w:sz="4" w:space="0"/>
                    <w:bottom w:val="single" w:color="auto" w:sz="4" w:space="0"/>
                    <w:right w:val="single" w:color="auto" w:sz="4" w:space="0"/>
                  </w:tcBorders>
                  <w:vAlign w:val="center"/>
                </w:tcPr>
                <w:p w14:paraId="00873771">
                  <w:pPr>
                    <w:widowControl/>
                    <w:spacing w:line="240" w:lineRule="auto"/>
                    <w:ind w:firstLine="0" w:firstLineChars="0"/>
                    <w:jc w:val="left"/>
                    <w:rPr>
                      <w:color w:val="000000" w:themeColor="text1"/>
                      <w:kern w:val="0"/>
                      <w:sz w:val="21"/>
                      <w:szCs w:val="21"/>
                    </w:rPr>
                  </w:pPr>
                </w:p>
              </w:tc>
              <w:tc>
                <w:tcPr>
                  <w:tcW w:w="3510" w:type="dxa"/>
                  <w:tcBorders>
                    <w:top w:val="nil"/>
                    <w:left w:val="nil"/>
                    <w:bottom w:val="single" w:color="auto" w:sz="4" w:space="0"/>
                    <w:right w:val="single" w:color="auto" w:sz="4" w:space="0"/>
                  </w:tcBorders>
                  <w:vAlign w:val="center"/>
                </w:tcPr>
                <w:p w14:paraId="05B58C8D">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稀浆封层（</w:t>
                  </w:r>
                  <w:r>
                    <w:rPr>
                      <w:color w:val="000000" w:themeColor="text1"/>
                      <w:kern w:val="0"/>
                      <w:sz w:val="21"/>
                      <w:szCs w:val="21"/>
                    </w:rPr>
                    <w:t>ES-2</w:t>
                  </w:r>
                  <w:r>
                    <w:rPr>
                      <w:rFonts w:hAnsi="宋体"/>
                      <w:color w:val="000000" w:themeColor="text1"/>
                      <w:kern w:val="0"/>
                      <w:sz w:val="21"/>
                      <w:szCs w:val="21"/>
                    </w:rPr>
                    <w:t>）</w:t>
                  </w:r>
                </w:p>
              </w:tc>
              <w:tc>
                <w:tcPr>
                  <w:tcW w:w="888" w:type="dxa"/>
                  <w:tcBorders>
                    <w:top w:val="nil"/>
                    <w:left w:val="nil"/>
                    <w:bottom w:val="single" w:color="auto" w:sz="4" w:space="0"/>
                    <w:right w:val="single" w:color="auto" w:sz="4" w:space="0"/>
                  </w:tcBorders>
                  <w:vAlign w:val="center"/>
                </w:tcPr>
                <w:p w14:paraId="7EB99FB5">
                  <w:pPr>
                    <w:widowControl/>
                    <w:spacing w:line="240" w:lineRule="auto"/>
                    <w:ind w:firstLine="0" w:firstLineChars="0"/>
                    <w:jc w:val="center"/>
                    <w:rPr>
                      <w:color w:val="000000" w:themeColor="text1"/>
                      <w:kern w:val="0"/>
                      <w:sz w:val="21"/>
                      <w:szCs w:val="21"/>
                    </w:rPr>
                  </w:pPr>
                  <w:r>
                    <w:rPr>
                      <w:color w:val="000000" w:themeColor="text1"/>
                      <w:kern w:val="0"/>
                      <w:sz w:val="21"/>
                      <w:szCs w:val="21"/>
                    </w:rPr>
                    <w:t>cm</w:t>
                  </w:r>
                </w:p>
              </w:tc>
              <w:tc>
                <w:tcPr>
                  <w:tcW w:w="3287" w:type="dxa"/>
                  <w:tcBorders>
                    <w:top w:val="nil"/>
                    <w:left w:val="nil"/>
                    <w:bottom w:val="single" w:color="auto" w:sz="4" w:space="0"/>
                    <w:right w:val="single" w:color="auto" w:sz="4" w:space="0"/>
                  </w:tcBorders>
                  <w:vAlign w:val="center"/>
                </w:tcPr>
                <w:p w14:paraId="059999B3">
                  <w:pPr>
                    <w:widowControl/>
                    <w:spacing w:line="240" w:lineRule="auto"/>
                    <w:ind w:firstLine="0" w:firstLineChars="0"/>
                    <w:jc w:val="center"/>
                    <w:rPr>
                      <w:color w:val="000000" w:themeColor="text1"/>
                      <w:kern w:val="0"/>
                      <w:sz w:val="21"/>
                      <w:szCs w:val="21"/>
                    </w:rPr>
                  </w:pPr>
                  <w:r>
                    <w:rPr>
                      <w:color w:val="000000" w:themeColor="text1"/>
                      <w:kern w:val="0"/>
                      <w:sz w:val="21"/>
                      <w:szCs w:val="21"/>
                    </w:rPr>
                    <w:t>0.6</w:t>
                  </w:r>
                </w:p>
              </w:tc>
            </w:tr>
            <w:tr w14:paraId="1CEF13EA">
              <w:tblPrEx>
                <w:tblCellMar>
                  <w:top w:w="0" w:type="dxa"/>
                  <w:left w:w="108" w:type="dxa"/>
                  <w:bottom w:w="0" w:type="dxa"/>
                  <w:right w:w="108" w:type="dxa"/>
                </w:tblCellMar>
              </w:tblPrEx>
              <w:trPr>
                <w:trHeight w:val="326" w:hRule="atLeast"/>
                <w:jc w:val="center"/>
              </w:trPr>
              <w:tc>
                <w:tcPr>
                  <w:tcW w:w="603" w:type="dxa"/>
                  <w:vMerge w:val="continue"/>
                  <w:tcBorders>
                    <w:top w:val="nil"/>
                    <w:left w:val="single" w:color="auto" w:sz="4" w:space="0"/>
                    <w:bottom w:val="single" w:color="auto" w:sz="4" w:space="0"/>
                    <w:right w:val="single" w:color="auto" w:sz="4" w:space="0"/>
                  </w:tcBorders>
                  <w:vAlign w:val="center"/>
                </w:tcPr>
                <w:p w14:paraId="6EFF262D">
                  <w:pPr>
                    <w:widowControl/>
                    <w:spacing w:line="240" w:lineRule="auto"/>
                    <w:ind w:firstLine="0" w:firstLineChars="0"/>
                    <w:jc w:val="left"/>
                    <w:rPr>
                      <w:color w:val="000000" w:themeColor="text1"/>
                      <w:kern w:val="0"/>
                      <w:sz w:val="21"/>
                      <w:szCs w:val="21"/>
                    </w:rPr>
                  </w:pPr>
                </w:p>
              </w:tc>
              <w:tc>
                <w:tcPr>
                  <w:tcW w:w="3510" w:type="dxa"/>
                  <w:tcBorders>
                    <w:top w:val="nil"/>
                    <w:left w:val="nil"/>
                    <w:bottom w:val="single" w:color="auto" w:sz="4" w:space="0"/>
                    <w:right w:val="single" w:color="auto" w:sz="4" w:space="0"/>
                  </w:tcBorders>
                  <w:vAlign w:val="center"/>
                </w:tcPr>
                <w:p w14:paraId="600F54C0">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水泥稳定碎石（水泥含量</w:t>
                  </w:r>
                  <w:r>
                    <w:rPr>
                      <w:color w:val="000000" w:themeColor="text1"/>
                      <w:kern w:val="0"/>
                      <w:sz w:val="21"/>
                      <w:szCs w:val="21"/>
                    </w:rPr>
                    <w:t>5.5%</w:t>
                  </w:r>
                  <w:r>
                    <w:rPr>
                      <w:rFonts w:hAnsi="宋体"/>
                      <w:color w:val="000000" w:themeColor="text1"/>
                      <w:kern w:val="0"/>
                      <w:sz w:val="21"/>
                      <w:szCs w:val="21"/>
                    </w:rPr>
                    <w:t>）</w:t>
                  </w:r>
                </w:p>
              </w:tc>
              <w:tc>
                <w:tcPr>
                  <w:tcW w:w="888" w:type="dxa"/>
                  <w:tcBorders>
                    <w:top w:val="nil"/>
                    <w:left w:val="nil"/>
                    <w:bottom w:val="single" w:color="auto" w:sz="4" w:space="0"/>
                    <w:right w:val="single" w:color="auto" w:sz="4" w:space="0"/>
                  </w:tcBorders>
                  <w:vAlign w:val="center"/>
                </w:tcPr>
                <w:p w14:paraId="37511DF8">
                  <w:pPr>
                    <w:widowControl/>
                    <w:spacing w:line="240" w:lineRule="auto"/>
                    <w:ind w:firstLine="0" w:firstLineChars="0"/>
                    <w:jc w:val="center"/>
                    <w:rPr>
                      <w:color w:val="000000" w:themeColor="text1"/>
                      <w:kern w:val="0"/>
                      <w:sz w:val="21"/>
                      <w:szCs w:val="21"/>
                    </w:rPr>
                  </w:pPr>
                  <w:r>
                    <w:rPr>
                      <w:color w:val="000000" w:themeColor="text1"/>
                      <w:kern w:val="0"/>
                      <w:sz w:val="21"/>
                      <w:szCs w:val="21"/>
                    </w:rPr>
                    <w:t>cm</w:t>
                  </w:r>
                </w:p>
              </w:tc>
              <w:tc>
                <w:tcPr>
                  <w:tcW w:w="3287" w:type="dxa"/>
                  <w:tcBorders>
                    <w:top w:val="nil"/>
                    <w:left w:val="nil"/>
                    <w:bottom w:val="single" w:color="auto" w:sz="4" w:space="0"/>
                    <w:right w:val="single" w:color="auto" w:sz="4" w:space="0"/>
                  </w:tcBorders>
                  <w:vAlign w:val="center"/>
                </w:tcPr>
                <w:p w14:paraId="5B4D9F6C">
                  <w:pPr>
                    <w:widowControl/>
                    <w:spacing w:line="240" w:lineRule="auto"/>
                    <w:ind w:firstLine="0" w:firstLineChars="0"/>
                    <w:jc w:val="center"/>
                    <w:rPr>
                      <w:color w:val="000000" w:themeColor="text1"/>
                      <w:kern w:val="0"/>
                      <w:sz w:val="21"/>
                      <w:szCs w:val="21"/>
                    </w:rPr>
                  </w:pPr>
                  <w:r>
                    <w:rPr>
                      <w:color w:val="000000" w:themeColor="text1"/>
                      <w:kern w:val="0"/>
                      <w:sz w:val="21"/>
                      <w:szCs w:val="21"/>
                    </w:rPr>
                    <w:t>25</w:t>
                  </w:r>
                </w:p>
              </w:tc>
            </w:tr>
            <w:tr w14:paraId="1AA672FE">
              <w:tblPrEx>
                <w:tblCellMar>
                  <w:top w:w="0" w:type="dxa"/>
                  <w:left w:w="108" w:type="dxa"/>
                  <w:bottom w:w="0" w:type="dxa"/>
                  <w:right w:w="108" w:type="dxa"/>
                </w:tblCellMar>
              </w:tblPrEx>
              <w:trPr>
                <w:trHeight w:val="285" w:hRule="atLeast"/>
                <w:jc w:val="center"/>
              </w:trPr>
              <w:tc>
                <w:tcPr>
                  <w:tcW w:w="603" w:type="dxa"/>
                  <w:vMerge w:val="continue"/>
                  <w:tcBorders>
                    <w:top w:val="nil"/>
                    <w:left w:val="single" w:color="auto" w:sz="4" w:space="0"/>
                    <w:bottom w:val="single" w:color="auto" w:sz="4" w:space="0"/>
                    <w:right w:val="single" w:color="auto" w:sz="4" w:space="0"/>
                  </w:tcBorders>
                  <w:vAlign w:val="center"/>
                </w:tcPr>
                <w:p w14:paraId="55CE6DDC">
                  <w:pPr>
                    <w:widowControl/>
                    <w:spacing w:line="240" w:lineRule="auto"/>
                    <w:ind w:firstLine="0" w:firstLineChars="0"/>
                    <w:jc w:val="left"/>
                    <w:rPr>
                      <w:color w:val="000000" w:themeColor="text1"/>
                      <w:kern w:val="0"/>
                      <w:sz w:val="21"/>
                      <w:szCs w:val="21"/>
                    </w:rPr>
                  </w:pPr>
                </w:p>
              </w:tc>
              <w:tc>
                <w:tcPr>
                  <w:tcW w:w="3510" w:type="dxa"/>
                  <w:tcBorders>
                    <w:top w:val="nil"/>
                    <w:left w:val="nil"/>
                    <w:bottom w:val="single" w:color="auto" w:sz="4" w:space="0"/>
                    <w:right w:val="single" w:color="auto" w:sz="4" w:space="0"/>
                  </w:tcBorders>
                  <w:vAlign w:val="center"/>
                </w:tcPr>
                <w:p w14:paraId="3832CF16">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级配碎石</w:t>
                  </w:r>
                </w:p>
              </w:tc>
              <w:tc>
                <w:tcPr>
                  <w:tcW w:w="888" w:type="dxa"/>
                  <w:tcBorders>
                    <w:top w:val="nil"/>
                    <w:left w:val="nil"/>
                    <w:bottom w:val="single" w:color="auto" w:sz="4" w:space="0"/>
                    <w:right w:val="single" w:color="auto" w:sz="4" w:space="0"/>
                  </w:tcBorders>
                  <w:vAlign w:val="center"/>
                </w:tcPr>
                <w:p w14:paraId="684332F0">
                  <w:pPr>
                    <w:widowControl/>
                    <w:spacing w:line="240" w:lineRule="auto"/>
                    <w:ind w:firstLine="0" w:firstLineChars="0"/>
                    <w:jc w:val="center"/>
                    <w:rPr>
                      <w:color w:val="000000" w:themeColor="text1"/>
                      <w:kern w:val="0"/>
                      <w:sz w:val="21"/>
                      <w:szCs w:val="21"/>
                    </w:rPr>
                  </w:pPr>
                  <w:r>
                    <w:rPr>
                      <w:color w:val="000000" w:themeColor="text1"/>
                      <w:kern w:val="0"/>
                      <w:sz w:val="21"/>
                      <w:szCs w:val="21"/>
                    </w:rPr>
                    <w:t>cm</w:t>
                  </w:r>
                </w:p>
              </w:tc>
              <w:tc>
                <w:tcPr>
                  <w:tcW w:w="3287" w:type="dxa"/>
                  <w:tcBorders>
                    <w:top w:val="nil"/>
                    <w:left w:val="nil"/>
                    <w:bottom w:val="single" w:color="auto" w:sz="4" w:space="0"/>
                    <w:right w:val="single" w:color="auto" w:sz="4" w:space="0"/>
                  </w:tcBorders>
                  <w:vAlign w:val="center"/>
                </w:tcPr>
                <w:p w14:paraId="64617342">
                  <w:pPr>
                    <w:widowControl/>
                    <w:spacing w:line="240" w:lineRule="auto"/>
                    <w:ind w:firstLine="0" w:firstLineChars="0"/>
                    <w:jc w:val="center"/>
                    <w:rPr>
                      <w:color w:val="000000" w:themeColor="text1"/>
                      <w:kern w:val="0"/>
                      <w:sz w:val="21"/>
                      <w:szCs w:val="21"/>
                    </w:rPr>
                  </w:pPr>
                  <w:r>
                    <w:rPr>
                      <w:color w:val="000000" w:themeColor="text1"/>
                      <w:kern w:val="0"/>
                      <w:sz w:val="21"/>
                      <w:szCs w:val="21"/>
                    </w:rPr>
                    <w:t>15</w:t>
                  </w:r>
                </w:p>
              </w:tc>
            </w:tr>
            <w:tr w14:paraId="3DC2FC71">
              <w:tblPrEx>
                <w:tblCellMar>
                  <w:top w:w="0" w:type="dxa"/>
                  <w:left w:w="108" w:type="dxa"/>
                  <w:bottom w:w="0" w:type="dxa"/>
                  <w:right w:w="108" w:type="dxa"/>
                </w:tblCellMar>
              </w:tblPrEx>
              <w:trPr>
                <w:trHeight w:val="330" w:hRule="atLeast"/>
                <w:jc w:val="center"/>
              </w:trPr>
              <w:tc>
                <w:tcPr>
                  <w:tcW w:w="603" w:type="dxa"/>
                  <w:vMerge w:val="continue"/>
                  <w:tcBorders>
                    <w:top w:val="nil"/>
                    <w:left w:val="single" w:color="auto" w:sz="4" w:space="0"/>
                    <w:bottom w:val="single" w:color="auto" w:sz="4" w:space="0"/>
                    <w:right w:val="single" w:color="auto" w:sz="4" w:space="0"/>
                  </w:tcBorders>
                  <w:vAlign w:val="center"/>
                </w:tcPr>
                <w:p w14:paraId="784B860A">
                  <w:pPr>
                    <w:widowControl/>
                    <w:spacing w:line="240" w:lineRule="auto"/>
                    <w:ind w:firstLine="0" w:firstLineChars="0"/>
                    <w:jc w:val="left"/>
                    <w:rPr>
                      <w:color w:val="000000" w:themeColor="text1"/>
                      <w:kern w:val="0"/>
                      <w:sz w:val="21"/>
                      <w:szCs w:val="21"/>
                    </w:rPr>
                  </w:pPr>
                </w:p>
              </w:tc>
              <w:tc>
                <w:tcPr>
                  <w:tcW w:w="3510" w:type="dxa"/>
                  <w:tcBorders>
                    <w:top w:val="nil"/>
                    <w:left w:val="nil"/>
                    <w:bottom w:val="single" w:color="auto" w:sz="4" w:space="0"/>
                    <w:right w:val="single" w:color="auto" w:sz="4" w:space="0"/>
                  </w:tcBorders>
                  <w:vAlign w:val="center"/>
                </w:tcPr>
                <w:p w14:paraId="59BCE1BD">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总厚度合计</w:t>
                  </w:r>
                </w:p>
              </w:tc>
              <w:tc>
                <w:tcPr>
                  <w:tcW w:w="888" w:type="dxa"/>
                  <w:tcBorders>
                    <w:top w:val="nil"/>
                    <w:left w:val="nil"/>
                    <w:bottom w:val="single" w:color="auto" w:sz="4" w:space="0"/>
                    <w:right w:val="single" w:color="auto" w:sz="4" w:space="0"/>
                  </w:tcBorders>
                  <w:vAlign w:val="center"/>
                </w:tcPr>
                <w:p w14:paraId="0B7A59D4">
                  <w:pPr>
                    <w:widowControl/>
                    <w:spacing w:line="240" w:lineRule="auto"/>
                    <w:ind w:firstLine="0" w:firstLineChars="0"/>
                    <w:jc w:val="center"/>
                    <w:rPr>
                      <w:color w:val="000000" w:themeColor="text1"/>
                      <w:kern w:val="0"/>
                      <w:sz w:val="21"/>
                      <w:szCs w:val="21"/>
                    </w:rPr>
                  </w:pPr>
                  <w:r>
                    <w:rPr>
                      <w:color w:val="000000" w:themeColor="text1"/>
                      <w:kern w:val="0"/>
                      <w:sz w:val="21"/>
                      <w:szCs w:val="21"/>
                    </w:rPr>
                    <w:t>cm</w:t>
                  </w:r>
                </w:p>
              </w:tc>
              <w:tc>
                <w:tcPr>
                  <w:tcW w:w="3287" w:type="dxa"/>
                  <w:tcBorders>
                    <w:top w:val="nil"/>
                    <w:left w:val="nil"/>
                    <w:bottom w:val="single" w:color="auto" w:sz="4" w:space="0"/>
                    <w:right w:val="single" w:color="auto" w:sz="4" w:space="0"/>
                  </w:tcBorders>
                  <w:vAlign w:val="center"/>
                </w:tcPr>
                <w:p w14:paraId="7AC0E7C2">
                  <w:pPr>
                    <w:widowControl/>
                    <w:spacing w:line="240" w:lineRule="auto"/>
                    <w:ind w:firstLine="0" w:firstLineChars="0"/>
                    <w:jc w:val="center"/>
                    <w:rPr>
                      <w:color w:val="000000" w:themeColor="text1"/>
                      <w:kern w:val="0"/>
                      <w:sz w:val="21"/>
                      <w:szCs w:val="21"/>
                    </w:rPr>
                  </w:pPr>
                  <w:r>
                    <w:rPr>
                      <w:color w:val="000000" w:themeColor="text1"/>
                      <w:kern w:val="0"/>
                      <w:sz w:val="21"/>
                      <w:szCs w:val="21"/>
                    </w:rPr>
                    <w:t>50.6</w:t>
                  </w:r>
                </w:p>
              </w:tc>
            </w:tr>
            <w:tr w14:paraId="20FF7127">
              <w:tblPrEx>
                <w:tblCellMar>
                  <w:top w:w="0" w:type="dxa"/>
                  <w:left w:w="108" w:type="dxa"/>
                  <w:bottom w:w="0" w:type="dxa"/>
                  <w:right w:w="108" w:type="dxa"/>
                </w:tblCellMar>
              </w:tblPrEx>
              <w:trPr>
                <w:trHeight w:val="285" w:hRule="atLeast"/>
                <w:jc w:val="center"/>
              </w:trPr>
              <w:tc>
                <w:tcPr>
                  <w:tcW w:w="603" w:type="dxa"/>
                  <w:vMerge w:val="restart"/>
                  <w:tcBorders>
                    <w:top w:val="nil"/>
                    <w:left w:val="single" w:color="auto" w:sz="4" w:space="0"/>
                    <w:bottom w:val="single" w:color="auto" w:sz="4" w:space="0"/>
                    <w:right w:val="single" w:color="auto" w:sz="4" w:space="0"/>
                  </w:tcBorders>
                  <w:textDirection w:val="tbRlV"/>
                  <w:vAlign w:val="center"/>
                </w:tcPr>
                <w:p w14:paraId="444985FD">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人行道</w:t>
                  </w:r>
                </w:p>
              </w:tc>
              <w:tc>
                <w:tcPr>
                  <w:tcW w:w="3510" w:type="dxa"/>
                  <w:tcBorders>
                    <w:top w:val="nil"/>
                    <w:left w:val="nil"/>
                    <w:bottom w:val="single" w:color="auto" w:sz="4" w:space="0"/>
                    <w:right w:val="single" w:color="auto" w:sz="4" w:space="0"/>
                  </w:tcBorders>
                  <w:vAlign w:val="center"/>
                </w:tcPr>
                <w:p w14:paraId="31FD320E">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透水面砖</w:t>
                  </w:r>
                </w:p>
              </w:tc>
              <w:tc>
                <w:tcPr>
                  <w:tcW w:w="888" w:type="dxa"/>
                  <w:tcBorders>
                    <w:top w:val="nil"/>
                    <w:left w:val="nil"/>
                    <w:bottom w:val="single" w:color="auto" w:sz="4" w:space="0"/>
                    <w:right w:val="single" w:color="auto" w:sz="4" w:space="0"/>
                  </w:tcBorders>
                  <w:vAlign w:val="center"/>
                </w:tcPr>
                <w:p w14:paraId="43AF163F">
                  <w:pPr>
                    <w:widowControl/>
                    <w:spacing w:line="240" w:lineRule="auto"/>
                    <w:ind w:firstLine="0" w:firstLineChars="0"/>
                    <w:jc w:val="center"/>
                    <w:rPr>
                      <w:color w:val="000000" w:themeColor="text1"/>
                      <w:kern w:val="0"/>
                      <w:sz w:val="21"/>
                      <w:szCs w:val="21"/>
                    </w:rPr>
                  </w:pPr>
                  <w:r>
                    <w:rPr>
                      <w:color w:val="000000" w:themeColor="text1"/>
                      <w:kern w:val="0"/>
                      <w:sz w:val="21"/>
                      <w:szCs w:val="21"/>
                    </w:rPr>
                    <w:t>cm</w:t>
                  </w:r>
                </w:p>
              </w:tc>
              <w:tc>
                <w:tcPr>
                  <w:tcW w:w="3287" w:type="dxa"/>
                  <w:tcBorders>
                    <w:top w:val="nil"/>
                    <w:left w:val="nil"/>
                    <w:bottom w:val="single" w:color="auto" w:sz="4" w:space="0"/>
                    <w:right w:val="single" w:color="auto" w:sz="4" w:space="0"/>
                  </w:tcBorders>
                  <w:vAlign w:val="center"/>
                </w:tcPr>
                <w:p w14:paraId="14E16E76">
                  <w:pPr>
                    <w:widowControl/>
                    <w:spacing w:line="240" w:lineRule="auto"/>
                    <w:ind w:firstLine="0" w:firstLineChars="0"/>
                    <w:jc w:val="center"/>
                    <w:rPr>
                      <w:color w:val="000000" w:themeColor="text1"/>
                      <w:kern w:val="0"/>
                      <w:sz w:val="21"/>
                      <w:szCs w:val="21"/>
                    </w:rPr>
                  </w:pPr>
                  <w:r>
                    <w:rPr>
                      <w:color w:val="000000" w:themeColor="text1"/>
                      <w:kern w:val="0"/>
                      <w:sz w:val="21"/>
                      <w:szCs w:val="21"/>
                    </w:rPr>
                    <w:t>6</w:t>
                  </w:r>
                </w:p>
              </w:tc>
            </w:tr>
            <w:tr w14:paraId="405A4878">
              <w:tblPrEx>
                <w:tblCellMar>
                  <w:top w:w="0" w:type="dxa"/>
                  <w:left w:w="108" w:type="dxa"/>
                  <w:bottom w:w="0" w:type="dxa"/>
                  <w:right w:w="108" w:type="dxa"/>
                </w:tblCellMar>
              </w:tblPrEx>
              <w:trPr>
                <w:trHeight w:val="285" w:hRule="atLeast"/>
                <w:jc w:val="center"/>
              </w:trPr>
              <w:tc>
                <w:tcPr>
                  <w:tcW w:w="603" w:type="dxa"/>
                  <w:vMerge w:val="continue"/>
                  <w:tcBorders>
                    <w:top w:val="nil"/>
                    <w:left w:val="single" w:color="auto" w:sz="4" w:space="0"/>
                    <w:bottom w:val="single" w:color="auto" w:sz="4" w:space="0"/>
                    <w:right w:val="single" w:color="auto" w:sz="4" w:space="0"/>
                  </w:tcBorders>
                  <w:vAlign w:val="center"/>
                </w:tcPr>
                <w:p w14:paraId="5AEB0DA1">
                  <w:pPr>
                    <w:widowControl/>
                    <w:spacing w:line="240" w:lineRule="auto"/>
                    <w:ind w:firstLine="0" w:firstLineChars="0"/>
                    <w:jc w:val="left"/>
                    <w:rPr>
                      <w:color w:val="000000" w:themeColor="text1"/>
                      <w:kern w:val="0"/>
                      <w:sz w:val="21"/>
                      <w:szCs w:val="21"/>
                    </w:rPr>
                  </w:pPr>
                </w:p>
              </w:tc>
              <w:tc>
                <w:tcPr>
                  <w:tcW w:w="3510" w:type="dxa"/>
                  <w:tcBorders>
                    <w:top w:val="nil"/>
                    <w:left w:val="nil"/>
                    <w:bottom w:val="single" w:color="auto" w:sz="4" w:space="0"/>
                    <w:right w:val="single" w:color="auto" w:sz="4" w:space="0"/>
                  </w:tcBorders>
                  <w:vAlign w:val="center"/>
                </w:tcPr>
                <w:p w14:paraId="36A90F98">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中粗砂</w:t>
                  </w:r>
                </w:p>
              </w:tc>
              <w:tc>
                <w:tcPr>
                  <w:tcW w:w="888" w:type="dxa"/>
                  <w:tcBorders>
                    <w:top w:val="nil"/>
                    <w:left w:val="nil"/>
                    <w:bottom w:val="single" w:color="auto" w:sz="4" w:space="0"/>
                    <w:right w:val="single" w:color="auto" w:sz="4" w:space="0"/>
                  </w:tcBorders>
                  <w:vAlign w:val="center"/>
                </w:tcPr>
                <w:p w14:paraId="15E875A4">
                  <w:pPr>
                    <w:widowControl/>
                    <w:spacing w:line="240" w:lineRule="auto"/>
                    <w:ind w:firstLine="0" w:firstLineChars="0"/>
                    <w:jc w:val="center"/>
                    <w:rPr>
                      <w:color w:val="000000" w:themeColor="text1"/>
                      <w:kern w:val="0"/>
                      <w:sz w:val="21"/>
                      <w:szCs w:val="21"/>
                    </w:rPr>
                  </w:pPr>
                  <w:r>
                    <w:rPr>
                      <w:color w:val="000000" w:themeColor="text1"/>
                      <w:kern w:val="0"/>
                      <w:sz w:val="21"/>
                      <w:szCs w:val="21"/>
                    </w:rPr>
                    <w:t>cm</w:t>
                  </w:r>
                </w:p>
              </w:tc>
              <w:tc>
                <w:tcPr>
                  <w:tcW w:w="3287" w:type="dxa"/>
                  <w:tcBorders>
                    <w:top w:val="nil"/>
                    <w:left w:val="nil"/>
                    <w:bottom w:val="single" w:color="auto" w:sz="4" w:space="0"/>
                    <w:right w:val="single" w:color="auto" w:sz="4" w:space="0"/>
                  </w:tcBorders>
                  <w:vAlign w:val="center"/>
                </w:tcPr>
                <w:p w14:paraId="71B8A309">
                  <w:pPr>
                    <w:widowControl/>
                    <w:spacing w:line="240" w:lineRule="auto"/>
                    <w:ind w:firstLine="0" w:firstLineChars="0"/>
                    <w:jc w:val="center"/>
                    <w:rPr>
                      <w:color w:val="000000" w:themeColor="text1"/>
                      <w:kern w:val="0"/>
                      <w:sz w:val="21"/>
                      <w:szCs w:val="21"/>
                    </w:rPr>
                  </w:pPr>
                  <w:r>
                    <w:rPr>
                      <w:color w:val="000000" w:themeColor="text1"/>
                      <w:kern w:val="0"/>
                      <w:sz w:val="21"/>
                      <w:szCs w:val="21"/>
                    </w:rPr>
                    <w:t>3</w:t>
                  </w:r>
                </w:p>
              </w:tc>
            </w:tr>
            <w:tr w14:paraId="1140AD6C">
              <w:tblPrEx>
                <w:tblCellMar>
                  <w:top w:w="0" w:type="dxa"/>
                  <w:left w:w="108" w:type="dxa"/>
                  <w:bottom w:w="0" w:type="dxa"/>
                  <w:right w:w="108" w:type="dxa"/>
                </w:tblCellMar>
              </w:tblPrEx>
              <w:trPr>
                <w:trHeight w:val="285" w:hRule="atLeast"/>
                <w:jc w:val="center"/>
              </w:trPr>
              <w:tc>
                <w:tcPr>
                  <w:tcW w:w="603" w:type="dxa"/>
                  <w:vMerge w:val="continue"/>
                  <w:tcBorders>
                    <w:top w:val="nil"/>
                    <w:left w:val="single" w:color="auto" w:sz="4" w:space="0"/>
                    <w:bottom w:val="single" w:color="auto" w:sz="4" w:space="0"/>
                    <w:right w:val="single" w:color="auto" w:sz="4" w:space="0"/>
                  </w:tcBorders>
                  <w:vAlign w:val="center"/>
                </w:tcPr>
                <w:p w14:paraId="3805C8F1">
                  <w:pPr>
                    <w:widowControl/>
                    <w:spacing w:line="240" w:lineRule="auto"/>
                    <w:ind w:firstLine="0" w:firstLineChars="0"/>
                    <w:jc w:val="left"/>
                    <w:rPr>
                      <w:color w:val="000000" w:themeColor="text1"/>
                      <w:kern w:val="0"/>
                      <w:sz w:val="21"/>
                      <w:szCs w:val="21"/>
                    </w:rPr>
                  </w:pPr>
                </w:p>
              </w:tc>
              <w:tc>
                <w:tcPr>
                  <w:tcW w:w="3510" w:type="dxa"/>
                  <w:tcBorders>
                    <w:top w:val="nil"/>
                    <w:left w:val="nil"/>
                    <w:bottom w:val="single" w:color="auto" w:sz="4" w:space="0"/>
                    <w:right w:val="single" w:color="auto" w:sz="4" w:space="0"/>
                  </w:tcBorders>
                  <w:vAlign w:val="center"/>
                </w:tcPr>
                <w:p w14:paraId="260CA019">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透水混凝土</w:t>
                  </w:r>
                </w:p>
              </w:tc>
              <w:tc>
                <w:tcPr>
                  <w:tcW w:w="888" w:type="dxa"/>
                  <w:tcBorders>
                    <w:top w:val="nil"/>
                    <w:left w:val="nil"/>
                    <w:bottom w:val="single" w:color="auto" w:sz="4" w:space="0"/>
                    <w:right w:val="single" w:color="auto" w:sz="4" w:space="0"/>
                  </w:tcBorders>
                  <w:vAlign w:val="center"/>
                </w:tcPr>
                <w:p w14:paraId="7928F273">
                  <w:pPr>
                    <w:widowControl/>
                    <w:spacing w:line="240" w:lineRule="auto"/>
                    <w:ind w:firstLine="0" w:firstLineChars="0"/>
                    <w:jc w:val="center"/>
                    <w:rPr>
                      <w:color w:val="000000" w:themeColor="text1"/>
                      <w:kern w:val="0"/>
                      <w:sz w:val="21"/>
                      <w:szCs w:val="21"/>
                    </w:rPr>
                  </w:pPr>
                  <w:r>
                    <w:rPr>
                      <w:color w:val="000000" w:themeColor="text1"/>
                      <w:kern w:val="0"/>
                      <w:sz w:val="21"/>
                      <w:szCs w:val="21"/>
                    </w:rPr>
                    <w:t>cm</w:t>
                  </w:r>
                </w:p>
              </w:tc>
              <w:tc>
                <w:tcPr>
                  <w:tcW w:w="3287" w:type="dxa"/>
                  <w:tcBorders>
                    <w:top w:val="nil"/>
                    <w:left w:val="nil"/>
                    <w:bottom w:val="single" w:color="auto" w:sz="4" w:space="0"/>
                    <w:right w:val="single" w:color="auto" w:sz="4" w:space="0"/>
                  </w:tcBorders>
                  <w:vAlign w:val="center"/>
                </w:tcPr>
                <w:p w14:paraId="1CDB1464">
                  <w:pPr>
                    <w:widowControl/>
                    <w:spacing w:line="240" w:lineRule="auto"/>
                    <w:ind w:firstLine="0" w:firstLineChars="0"/>
                    <w:jc w:val="center"/>
                    <w:rPr>
                      <w:color w:val="000000" w:themeColor="text1"/>
                      <w:kern w:val="0"/>
                      <w:sz w:val="21"/>
                      <w:szCs w:val="21"/>
                    </w:rPr>
                  </w:pPr>
                  <w:r>
                    <w:rPr>
                      <w:color w:val="000000" w:themeColor="text1"/>
                      <w:kern w:val="0"/>
                      <w:sz w:val="21"/>
                      <w:szCs w:val="21"/>
                    </w:rPr>
                    <w:t>15</w:t>
                  </w:r>
                </w:p>
              </w:tc>
            </w:tr>
            <w:tr w14:paraId="7AB090B8">
              <w:tblPrEx>
                <w:tblCellMar>
                  <w:top w:w="0" w:type="dxa"/>
                  <w:left w:w="108" w:type="dxa"/>
                  <w:bottom w:w="0" w:type="dxa"/>
                  <w:right w:w="108" w:type="dxa"/>
                </w:tblCellMar>
              </w:tblPrEx>
              <w:trPr>
                <w:trHeight w:val="285" w:hRule="atLeast"/>
                <w:jc w:val="center"/>
              </w:trPr>
              <w:tc>
                <w:tcPr>
                  <w:tcW w:w="603" w:type="dxa"/>
                  <w:vMerge w:val="continue"/>
                  <w:tcBorders>
                    <w:top w:val="nil"/>
                    <w:left w:val="single" w:color="auto" w:sz="4" w:space="0"/>
                    <w:bottom w:val="single" w:color="auto" w:sz="4" w:space="0"/>
                    <w:right w:val="single" w:color="auto" w:sz="4" w:space="0"/>
                  </w:tcBorders>
                  <w:vAlign w:val="center"/>
                </w:tcPr>
                <w:p w14:paraId="6B271846">
                  <w:pPr>
                    <w:widowControl/>
                    <w:spacing w:line="240" w:lineRule="auto"/>
                    <w:ind w:firstLine="0" w:firstLineChars="0"/>
                    <w:jc w:val="left"/>
                    <w:rPr>
                      <w:color w:val="000000" w:themeColor="text1"/>
                      <w:kern w:val="0"/>
                      <w:sz w:val="21"/>
                      <w:szCs w:val="21"/>
                    </w:rPr>
                  </w:pPr>
                </w:p>
              </w:tc>
              <w:tc>
                <w:tcPr>
                  <w:tcW w:w="3510" w:type="dxa"/>
                  <w:tcBorders>
                    <w:top w:val="nil"/>
                    <w:left w:val="nil"/>
                    <w:bottom w:val="single" w:color="auto" w:sz="4" w:space="0"/>
                    <w:right w:val="single" w:color="auto" w:sz="4" w:space="0"/>
                  </w:tcBorders>
                  <w:vAlign w:val="center"/>
                </w:tcPr>
                <w:p w14:paraId="5AF6DBC8">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级配碎石压实垫层</w:t>
                  </w:r>
                </w:p>
              </w:tc>
              <w:tc>
                <w:tcPr>
                  <w:tcW w:w="888" w:type="dxa"/>
                  <w:tcBorders>
                    <w:top w:val="nil"/>
                    <w:left w:val="nil"/>
                    <w:bottom w:val="single" w:color="auto" w:sz="4" w:space="0"/>
                    <w:right w:val="single" w:color="auto" w:sz="4" w:space="0"/>
                  </w:tcBorders>
                  <w:vAlign w:val="center"/>
                </w:tcPr>
                <w:p w14:paraId="13FD772F">
                  <w:pPr>
                    <w:widowControl/>
                    <w:spacing w:line="240" w:lineRule="auto"/>
                    <w:ind w:firstLine="0" w:firstLineChars="0"/>
                    <w:jc w:val="center"/>
                    <w:rPr>
                      <w:color w:val="000000" w:themeColor="text1"/>
                      <w:kern w:val="0"/>
                      <w:sz w:val="21"/>
                      <w:szCs w:val="21"/>
                    </w:rPr>
                  </w:pPr>
                  <w:r>
                    <w:rPr>
                      <w:color w:val="000000" w:themeColor="text1"/>
                      <w:kern w:val="0"/>
                      <w:sz w:val="21"/>
                      <w:szCs w:val="21"/>
                    </w:rPr>
                    <w:t>cm</w:t>
                  </w:r>
                </w:p>
              </w:tc>
              <w:tc>
                <w:tcPr>
                  <w:tcW w:w="3287" w:type="dxa"/>
                  <w:tcBorders>
                    <w:top w:val="nil"/>
                    <w:left w:val="nil"/>
                    <w:bottom w:val="single" w:color="auto" w:sz="4" w:space="0"/>
                    <w:right w:val="single" w:color="auto" w:sz="4" w:space="0"/>
                  </w:tcBorders>
                  <w:vAlign w:val="center"/>
                </w:tcPr>
                <w:p w14:paraId="1A23A6BE">
                  <w:pPr>
                    <w:widowControl/>
                    <w:spacing w:line="240" w:lineRule="auto"/>
                    <w:ind w:firstLine="0" w:firstLineChars="0"/>
                    <w:jc w:val="center"/>
                    <w:rPr>
                      <w:color w:val="000000" w:themeColor="text1"/>
                      <w:kern w:val="0"/>
                      <w:sz w:val="21"/>
                      <w:szCs w:val="21"/>
                    </w:rPr>
                  </w:pPr>
                  <w:r>
                    <w:rPr>
                      <w:color w:val="000000" w:themeColor="text1"/>
                      <w:kern w:val="0"/>
                      <w:sz w:val="21"/>
                      <w:szCs w:val="21"/>
                    </w:rPr>
                    <w:t>15</w:t>
                  </w:r>
                </w:p>
              </w:tc>
            </w:tr>
            <w:tr w14:paraId="3F10CD25">
              <w:tblPrEx>
                <w:tblCellMar>
                  <w:top w:w="0" w:type="dxa"/>
                  <w:left w:w="108" w:type="dxa"/>
                  <w:bottom w:w="0" w:type="dxa"/>
                  <w:right w:w="108" w:type="dxa"/>
                </w:tblCellMar>
              </w:tblPrEx>
              <w:trPr>
                <w:trHeight w:val="420" w:hRule="atLeast"/>
                <w:jc w:val="center"/>
              </w:trPr>
              <w:tc>
                <w:tcPr>
                  <w:tcW w:w="603" w:type="dxa"/>
                  <w:vMerge w:val="continue"/>
                  <w:tcBorders>
                    <w:top w:val="nil"/>
                    <w:left w:val="single" w:color="auto" w:sz="4" w:space="0"/>
                    <w:bottom w:val="single" w:color="auto" w:sz="4" w:space="0"/>
                    <w:right w:val="single" w:color="auto" w:sz="4" w:space="0"/>
                  </w:tcBorders>
                  <w:vAlign w:val="center"/>
                </w:tcPr>
                <w:p w14:paraId="350B6C04">
                  <w:pPr>
                    <w:widowControl/>
                    <w:spacing w:line="240" w:lineRule="auto"/>
                    <w:ind w:firstLine="0" w:firstLineChars="0"/>
                    <w:jc w:val="left"/>
                    <w:rPr>
                      <w:color w:val="000000" w:themeColor="text1"/>
                      <w:kern w:val="0"/>
                      <w:sz w:val="21"/>
                      <w:szCs w:val="21"/>
                    </w:rPr>
                  </w:pPr>
                </w:p>
              </w:tc>
              <w:tc>
                <w:tcPr>
                  <w:tcW w:w="3510" w:type="dxa"/>
                  <w:tcBorders>
                    <w:top w:val="nil"/>
                    <w:left w:val="nil"/>
                    <w:bottom w:val="single" w:color="auto" w:sz="4" w:space="0"/>
                    <w:right w:val="single" w:color="auto" w:sz="4" w:space="0"/>
                  </w:tcBorders>
                  <w:vAlign w:val="center"/>
                </w:tcPr>
                <w:p w14:paraId="3C2AA92C">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总厚度合计</w:t>
                  </w:r>
                </w:p>
              </w:tc>
              <w:tc>
                <w:tcPr>
                  <w:tcW w:w="888" w:type="dxa"/>
                  <w:tcBorders>
                    <w:top w:val="nil"/>
                    <w:left w:val="nil"/>
                    <w:bottom w:val="single" w:color="auto" w:sz="4" w:space="0"/>
                    <w:right w:val="single" w:color="auto" w:sz="4" w:space="0"/>
                  </w:tcBorders>
                  <w:vAlign w:val="center"/>
                </w:tcPr>
                <w:p w14:paraId="1CE14EAF">
                  <w:pPr>
                    <w:widowControl/>
                    <w:spacing w:line="240" w:lineRule="auto"/>
                    <w:ind w:firstLine="0" w:firstLineChars="0"/>
                    <w:jc w:val="center"/>
                    <w:rPr>
                      <w:color w:val="000000" w:themeColor="text1"/>
                      <w:kern w:val="0"/>
                      <w:sz w:val="21"/>
                      <w:szCs w:val="21"/>
                    </w:rPr>
                  </w:pPr>
                  <w:r>
                    <w:rPr>
                      <w:color w:val="000000" w:themeColor="text1"/>
                      <w:kern w:val="0"/>
                      <w:sz w:val="21"/>
                      <w:szCs w:val="21"/>
                    </w:rPr>
                    <w:t>cm</w:t>
                  </w:r>
                </w:p>
              </w:tc>
              <w:tc>
                <w:tcPr>
                  <w:tcW w:w="3287" w:type="dxa"/>
                  <w:tcBorders>
                    <w:top w:val="nil"/>
                    <w:left w:val="nil"/>
                    <w:bottom w:val="single" w:color="auto" w:sz="4" w:space="0"/>
                    <w:right w:val="single" w:color="auto" w:sz="4" w:space="0"/>
                  </w:tcBorders>
                  <w:vAlign w:val="center"/>
                </w:tcPr>
                <w:p w14:paraId="2D5EF85B">
                  <w:pPr>
                    <w:widowControl/>
                    <w:spacing w:line="240" w:lineRule="auto"/>
                    <w:ind w:firstLine="0" w:firstLineChars="0"/>
                    <w:jc w:val="center"/>
                    <w:rPr>
                      <w:color w:val="000000" w:themeColor="text1"/>
                      <w:kern w:val="0"/>
                      <w:sz w:val="21"/>
                      <w:szCs w:val="21"/>
                    </w:rPr>
                  </w:pPr>
                  <w:r>
                    <w:rPr>
                      <w:color w:val="000000" w:themeColor="text1"/>
                      <w:kern w:val="0"/>
                      <w:sz w:val="21"/>
                      <w:szCs w:val="21"/>
                    </w:rPr>
                    <w:t>39</w:t>
                  </w:r>
                </w:p>
              </w:tc>
            </w:tr>
          </w:tbl>
          <w:p w14:paraId="72A9F966">
            <w:pPr>
              <w:ind w:firstLine="482"/>
              <w:rPr>
                <w:b/>
                <w:bCs/>
                <w:color w:val="000000" w:themeColor="text1"/>
              </w:rPr>
            </w:pPr>
            <w:r>
              <w:rPr>
                <w:rFonts w:hAnsi="宋体"/>
                <w:b/>
                <w:bCs/>
                <w:color w:val="000000" w:themeColor="text1"/>
              </w:rPr>
              <w:t>（</w:t>
            </w:r>
            <w:r>
              <w:rPr>
                <w:b/>
                <w:bCs/>
                <w:color w:val="000000" w:themeColor="text1"/>
              </w:rPr>
              <w:t>4</w:t>
            </w:r>
            <w:r>
              <w:rPr>
                <w:rFonts w:hAnsi="宋体"/>
                <w:b/>
                <w:bCs/>
                <w:color w:val="000000" w:themeColor="text1"/>
              </w:rPr>
              <w:t>）桥涵工程</w:t>
            </w:r>
          </w:p>
          <w:p w14:paraId="6B00FC5D">
            <w:pPr>
              <w:ind w:firstLine="480"/>
              <w:rPr>
                <w:color w:val="000000" w:themeColor="text1"/>
              </w:rPr>
            </w:pPr>
            <w:r>
              <w:rPr>
                <w:rFonts w:hAnsi="宋体"/>
                <w:color w:val="000000" w:themeColor="text1"/>
              </w:rPr>
              <w:t>本工程共设桥梁</w:t>
            </w:r>
            <w:r>
              <w:rPr>
                <w:color w:val="000000" w:themeColor="text1"/>
              </w:rPr>
              <w:t>3</w:t>
            </w:r>
            <w:r>
              <w:rPr>
                <w:rFonts w:hAnsi="宋体"/>
                <w:color w:val="000000" w:themeColor="text1"/>
              </w:rPr>
              <w:t>座，其中南引路</w:t>
            </w:r>
            <w:r>
              <w:rPr>
                <w:color w:val="000000" w:themeColor="text1"/>
                <w:kern w:val="0"/>
              </w:rPr>
              <w:t>1</w:t>
            </w:r>
            <w:r>
              <w:rPr>
                <w:rFonts w:hAnsi="宋体"/>
                <w:color w:val="000000" w:themeColor="text1"/>
                <w:kern w:val="0"/>
              </w:rPr>
              <w:t>座，跨越南线河，桥宽</w:t>
            </w:r>
            <w:r>
              <w:rPr>
                <w:color w:val="000000" w:themeColor="text1"/>
                <w:kern w:val="0"/>
              </w:rPr>
              <w:t>16</w:t>
            </w:r>
            <w:r>
              <w:rPr>
                <w:rFonts w:hAnsi="宋体"/>
                <w:color w:val="000000" w:themeColor="text1"/>
                <w:kern w:val="0"/>
              </w:rPr>
              <w:t>米；滨江路</w:t>
            </w:r>
            <w:r>
              <w:rPr>
                <w:color w:val="000000" w:themeColor="text1"/>
                <w:kern w:val="0"/>
              </w:rPr>
              <w:t>2</w:t>
            </w:r>
            <w:r>
              <w:rPr>
                <w:rFonts w:hAnsi="宋体"/>
                <w:color w:val="000000" w:themeColor="text1"/>
                <w:kern w:val="0"/>
              </w:rPr>
              <w:t>座，跨越多罗河和南仓河，均为新建钢筋混凝土预应力空心板桥。涵洞</w:t>
            </w:r>
            <w:r>
              <w:rPr>
                <w:color w:val="000000" w:themeColor="text1"/>
                <w:kern w:val="0"/>
              </w:rPr>
              <w:t>1</w:t>
            </w:r>
            <w:r>
              <w:rPr>
                <w:rFonts w:hAnsi="宋体"/>
                <w:color w:val="000000" w:themeColor="text1"/>
                <w:kern w:val="0"/>
              </w:rPr>
              <w:t>座，位于滨江路</w:t>
            </w:r>
            <w:r>
              <w:rPr>
                <w:color w:val="000000" w:themeColor="text1"/>
                <w:kern w:val="0"/>
              </w:rPr>
              <w:t>1K2+171.5</w:t>
            </w:r>
            <w:r>
              <w:rPr>
                <w:rFonts w:hAnsi="宋体"/>
                <w:color w:val="000000" w:themeColor="text1"/>
                <w:kern w:val="0"/>
              </w:rPr>
              <w:t>处，为钢筋混凝土盖板涵，涵洞总长</w:t>
            </w:r>
            <w:r>
              <w:rPr>
                <w:color w:val="000000" w:themeColor="text1"/>
                <w:kern w:val="0"/>
              </w:rPr>
              <w:t>32m</w:t>
            </w:r>
            <w:r>
              <w:rPr>
                <w:rFonts w:hAnsi="宋体"/>
                <w:color w:val="000000" w:themeColor="text1"/>
                <w:kern w:val="0"/>
              </w:rPr>
              <w:t>。</w:t>
            </w:r>
            <w:r>
              <w:rPr>
                <w:rFonts w:hAnsi="宋体"/>
                <w:color w:val="000000" w:themeColor="text1"/>
              </w:rPr>
              <w:t>具体的设置情况如下表所示。</w:t>
            </w:r>
          </w:p>
          <w:p w14:paraId="4838E175">
            <w:pPr>
              <w:ind w:firstLine="0" w:firstLineChars="0"/>
              <w:jc w:val="center"/>
              <w:rPr>
                <w:b/>
                <w:color w:val="000000" w:themeColor="text1"/>
              </w:rPr>
            </w:pPr>
            <w:r>
              <w:rPr>
                <w:rFonts w:hAnsi="宋体"/>
                <w:b/>
                <w:color w:val="000000" w:themeColor="text1"/>
              </w:rPr>
              <w:t>表</w:t>
            </w:r>
            <w:r>
              <w:rPr>
                <w:b/>
                <w:color w:val="000000" w:themeColor="text1"/>
              </w:rPr>
              <w:t xml:space="preserve">1-5  </w:t>
            </w:r>
            <w:r>
              <w:rPr>
                <w:rFonts w:hAnsi="宋体"/>
                <w:b/>
                <w:color w:val="000000" w:themeColor="text1"/>
              </w:rPr>
              <w:t>桥涵设置情况一览表</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1296"/>
              <w:gridCol w:w="1679"/>
              <w:gridCol w:w="1416"/>
              <w:gridCol w:w="1538"/>
              <w:gridCol w:w="1149"/>
              <w:gridCol w:w="1135"/>
            </w:tblGrid>
            <w:tr w14:paraId="28633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759" w:type="dxa"/>
                  <w:vAlign w:val="center"/>
                </w:tcPr>
                <w:p w14:paraId="7BFC4E76">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序号</w:t>
                  </w:r>
                </w:p>
              </w:tc>
              <w:tc>
                <w:tcPr>
                  <w:tcW w:w="1296" w:type="dxa"/>
                  <w:vAlign w:val="center"/>
                </w:tcPr>
                <w:p w14:paraId="5896AFBE">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中心桩号</w:t>
                  </w:r>
                </w:p>
              </w:tc>
              <w:tc>
                <w:tcPr>
                  <w:tcW w:w="1679" w:type="dxa"/>
                  <w:vAlign w:val="center"/>
                </w:tcPr>
                <w:p w14:paraId="70B808C6">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跨越对象</w:t>
                  </w:r>
                </w:p>
              </w:tc>
              <w:tc>
                <w:tcPr>
                  <w:tcW w:w="1416" w:type="dxa"/>
                  <w:vAlign w:val="center"/>
                </w:tcPr>
                <w:p w14:paraId="05AE2F96">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结构类型</w:t>
                  </w:r>
                </w:p>
              </w:tc>
              <w:tc>
                <w:tcPr>
                  <w:tcW w:w="1538" w:type="dxa"/>
                  <w:vAlign w:val="center"/>
                </w:tcPr>
                <w:p w14:paraId="74CBF24B">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设置情况</w:t>
                  </w:r>
                </w:p>
              </w:tc>
              <w:tc>
                <w:tcPr>
                  <w:tcW w:w="1149" w:type="dxa"/>
                  <w:tcBorders>
                    <w:right w:val="single" w:color="000000" w:sz="4" w:space="0"/>
                  </w:tcBorders>
                  <w:vAlign w:val="center"/>
                </w:tcPr>
                <w:p w14:paraId="3E5D8179">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规模（</w:t>
                  </w:r>
                  <w:r>
                    <w:rPr>
                      <w:color w:val="000000" w:themeColor="text1"/>
                      <w:kern w:val="0"/>
                      <w:sz w:val="21"/>
                      <w:szCs w:val="21"/>
                    </w:rPr>
                    <w:t>m</w:t>
                  </w:r>
                  <w:r>
                    <w:rPr>
                      <w:rFonts w:hAnsi="宋体"/>
                      <w:color w:val="000000" w:themeColor="text1"/>
                      <w:kern w:val="0"/>
                      <w:sz w:val="21"/>
                      <w:szCs w:val="21"/>
                    </w:rPr>
                    <w:t>）</w:t>
                  </w:r>
                </w:p>
              </w:tc>
              <w:tc>
                <w:tcPr>
                  <w:tcW w:w="1135" w:type="dxa"/>
                  <w:tcBorders>
                    <w:left w:val="single" w:color="000000" w:sz="4" w:space="0"/>
                  </w:tcBorders>
                  <w:vAlign w:val="center"/>
                </w:tcPr>
                <w:p w14:paraId="2945CF45">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桥墩</w:t>
                  </w:r>
                </w:p>
              </w:tc>
            </w:tr>
            <w:tr w14:paraId="4B9C6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59" w:type="dxa"/>
                  <w:vAlign w:val="center"/>
                </w:tcPr>
                <w:p w14:paraId="732D905F">
                  <w:pPr>
                    <w:widowControl/>
                    <w:spacing w:line="240" w:lineRule="auto"/>
                    <w:ind w:firstLine="0" w:firstLineChars="0"/>
                    <w:jc w:val="center"/>
                    <w:rPr>
                      <w:color w:val="000000" w:themeColor="text1"/>
                      <w:kern w:val="0"/>
                      <w:sz w:val="21"/>
                      <w:szCs w:val="21"/>
                    </w:rPr>
                  </w:pPr>
                  <w:r>
                    <w:rPr>
                      <w:color w:val="000000" w:themeColor="text1"/>
                      <w:kern w:val="0"/>
                      <w:sz w:val="21"/>
                      <w:szCs w:val="21"/>
                    </w:rPr>
                    <w:t>1</w:t>
                  </w:r>
                </w:p>
              </w:tc>
              <w:tc>
                <w:tcPr>
                  <w:tcW w:w="1296" w:type="dxa"/>
                  <w:vAlign w:val="center"/>
                </w:tcPr>
                <w:p w14:paraId="4EF2A2FB">
                  <w:pPr>
                    <w:widowControl/>
                    <w:spacing w:line="240" w:lineRule="auto"/>
                    <w:ind w:firstLine="0" w:firstLineChars="0"/>
                    <w:jc w:val="center"/>
                    <w:rPr>
                      <w:color w:val="000000" w:themeColor="text1"/>
                      <w:kern w:val="0"/>
                      <w:sz w:val="21"/>
                      <w:szCs w:val="21"/>
                    </w:rPr>
                  </w:pPr>
                  <w:r>
                    <w:rPr>
                      <w:color w:val="000000" w:themeColor="text1"/>
                      <w:sz w:val="21"/>
                      <w:szCs w:val="21"/>
                    </w:rPr>
                    <w:t>2K0+178.8</w:t>
                  </w:r>
                </w:p>
              </w:tc>
              <w:tc>
                <w:tcPr>
                  <w:tcW w:w="1679" w:type="dxa"/>
                  <w:vAlign w:val="center"/>
                </w:tcPr>
                <w:p w14:paraId="5E36A1E2">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南线河</w:t>
                  </w:r>
                </w:p>
              </w:tc>
              <w:tc>
                <w:tcPr>
                  <w:tcW w:w="1416" w:type="dxa"/>
                  <w:vMerge w:val="restart"/>
                  <w:vAlign w:val="center"/>
                </w:tcPr>
                <w:p w14:paraId="0728B1EA">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钢筋混凝土预应力空心板桥</w:t>
                  </w:r>
                </w:p>
              </w:tc>
              <w:tc>
                <w:tcPr>
                  <w:tcW w:w="1538" w:type="dxa"/>
                  <w:vAlign w:val="center"/>
                </w:tcPr>
                <w:p w14:paraId="31DE6DF7">
                  <w:pPr>
                    <w:widowControl/>
                    <w:spacing w:line="240" w:lineRule="auto"/>
                    <w:ind w:firstLine="0" w:firstLineChars="0"/>
                    <w:jc w:val="center"/>
                    <w:rPr>
                      <w:color w:val="000000" w:themeColor="text1"/>
                      <w:kern w:val="0"/>
                      <w:sz w:val="21"/>
                      <w:szCs w:val="21"/>
                    </w:rPr>
                  </w:pPr>
                  <w:r>
                    <w:rPr>
                      <w:color w:val="000000" w:themeColor="text1"/>
                      <w:kern w:val="0"/>
                      <w:sz w:val="21"/>
                      <w:szCs w:val="21"/>
                    </w:rPr>
                    <w:t>16×24m</w:t>
                  </w:r>
                </w:p>
              </w:tc>
              <w:tc>
                <w:tcPr>
                  <w:tcW w:w="1149" w:type="dxa"/>
                  <w:tcBorders>
                    <w:right w:val="single" w:color="000000" w:sz="4" w:space="0"/>
                  </w:tcBorders>
                  <w:vAlign w:val="center"/>
                </w:tcPr>
                <w:p w14:paraId="6C3F2B2F">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长</w:t>
                  </w:r>
                  <w:r>
                    <w:rPr>
                      <w:color w:val="000000" w:themeColor="text1"/>
                      <w:kern w:val="0"/>
                      <w:sz w:val="21"/>
                      <w:szCs w:val="21"/>
                    </w:rPr>
                    <w:t>16</w:t>
                  </w:r>
                  <w:r>
                    <w:rPr>
                      <w:rFonts w:hAnsi="宋体"/>
                      <w:color w:val="000000" w:themeColor="text1"/>
                      <w:kern w:val="0"/>
                      <w:sz w:val="21"/>
                      <w:szCs w:val="21"/>
                    </w:rPr>
                    <w:t>米</w:t>
                  </w:r>
                  <w:r>
                    <w:rPr>
                      <w:color w:val="000000" w:themeColor="text1"/>
                      <w:kern w:val="0"/>
                      <w:sz w:val="21"/>
                      <w:szCs w:val="21"/>
                    </w:rPr>
                    <w:t xml:space="preserve"> </w:t>
                  </w:r>
                </w:p>
              </w:tc>
              <w:tc>
                <w:tcPr>
                  <w:tcW w:w="1135" w:type="dxa"/>
                  <w:tcBorders>
                    <w:left w:val="single" w:color="000000" w:sz="4" w:space="0"/>
                  </w:tcBorders>
                  <w:vAlign w:val="center"/>
                </w:tcPr>
                <w:p w14:paraId="3E4668DD">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无水中墩</w:t>
                  </w:r>
                </w:p>
              </w:tc>
            </w:tr>
            <w:tr w14:paraId="10F9B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59" w:type="dxa"/>
                  <w:vAlign w:val="center"/>
                </w:tcPr>
                <w:p w14:paraId="0A269586">
                  <w:pPr>
                    <w:widowControl/>
                    <w:spacing w:line="240" w:lineRule="auto"/>
                    <w:ind w:firstLine="0" w:firstLineChars="0"/>
                    <w:jc w:val="center"/>
                    <w:rPr>
                      <w:color w:val="000000" w:themeColor="text1"/>
                      <w:kern w:val="0"/>
                      <w:sz w:val="21"/>
                      <w:szCs w:val="21"/>
                    </w:rPr>
                  </w:pPr>
                  <w:r>
                    <w:rPr>
                      <w:color w:val="000000" w:themeColor="text1"/>
                      <w:kern w:val="0"/>
                      <w:sz w:val="21"/>
                      <w:szCs w:val="21"/>
                    </w:rPr>
                    <w:t>2</w:t>
                  </w:r>
                </w:p>
              </w:tc>
              <w:tc>
                <w:tcPr>
                  <w:tcW w:w="1296" w:type="dxa"/>
                  <w:vAlign w:val="center"/>
                </w:tcPr>
                <w:p w14:paraId="1BDDE39A">
                  <w:pPr>
                    <w:widowControl/>
                    <w:spacing w:line="240" w:lineRule="auto"/>
                    <w:ind w:firstLine="0" w:firstLineChars="0"/>
                    <w:jc w:val="center"/>
                    <w:rPr>
                      <w:color w:val="000000" w:themeColor="text1"/>
                      <w:kern w:val="0"/>
                      <w:sz w:val="21"/>
                      <w:szCs w:val="21"/>
                    </w:rPr>
                  </w:pPr>
                  <w:r>
                    <w:rPr>
                      <w:color w:val="000000" w:themeColor="text1"/>
                      <w:sz w:val="21"/>
                      <w:szCs w:val="21"/>
                    </w:rPr>
                    <w:t>1K0+397.5</w:t>
                  </w:r>
                </w:p>
              </w:tc>
              <w:tc>
                <w:tcPr>
                  <w:tcW w:w="1679" w:type="dxa"/>
                  <w:vAlign w:val="center"/>
                </w:tcPr>
                <w:p w14:paraId="3BB0AF83">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多罗河</w:t>
                  </w:r>
                </w:p>
              </w:tc>
              <w:tc>
                <w:tcPr>
                  <w:tcW w:w="1416" w:type="dxa"/>
                  <w:vMerge w:val="continue"/>
                  <w:vAlign w:val="center"/>
                </w:tcPr>
                <w:p w14:paraId="4A6C303A">
                  <w:pPr>
                    <w:widowControl/>
                    <w:spacing w:line="240" w:lineRule="auto"/>
                    <w:ind w:firstLine="0" w:firstLineChars="0"/>
                    <w:jc w:val="center"/>
                    <w:rPr>
                      <w:color w:val="000000" w:themeColor="text1"/>
                      <w:kern w:val="0"/>
                      <w:sz w:val="21"/>
                      <w:szCs w:val="21"/>
                    </w:rPr>
                  </w:pPr>
                </w:p>
              </w:tc>
              <w:tc>
                <w:tcPr>
                  <w:tcW w:w="1538" w:type="dxa"/>
                  <w:vAlign w:val="center"/>
                </w:tcPr>
                <w:p w14:paraId="3BA773CB">
                  <w:pPr>
                    <w:widowControl/>
                    <w:spacing w:line="240" w:lineRule="auto"/>
                    <w:ind w:firstLine="0" w:firstLineChars="0"/>
                    <w:jc w:val="center"/>
                    <w:rPr>
                      <w:color w:val="000000" w:themeColor="text1"/>
                      <w:kern w:val="0"/>
                      <w:sz w:val="21"/>
                      <w:szCs w:val="21"/>
                    </w:rPr>
                  </w:pPr>
                  <w:r>
                    <w:rPr>
                      <w:color w:val="000000" w:themeColor="text1"/>
                      <w:kern w:val="0"/>
                      <w:sz w:val="21"/>
                      <w:szCs w:val="21"/>
                    </w:rPr>
                    <w:t>16×14m</w:t>
                  </w:r>
                </w:p>
              </w:tc>
              <w:tc>
                <w:tcPr>
                  <w:tcW w:w="1149" w:type="dxa"/>
                  <w:tcBorders>
                    <w:right w:val="single" w:color="000000" w:sz="4" w:space="0"/>
                  </w:tcBorders>
                  <w:vAlign w:val="center"/>
                </w:tcPr>
                <w:p w14:paraId="3825C0FB">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长</w:t>
                  </w:r>
                  <w:r>
                    <w:rPr>
                      <w:color w:val="000000" w:themeColor="text1"/>
                      <w:kern w:val="0"/>
                      <w:sz w:val="21"/>
                      <w:szCs w:val="21"/>
                    </w:rPr>
                    <w:t>16</w:t>
                  </w:r>
                  <w:r>
                    <w:rPr>
                      <w:rFonts w:hAnsi="宋体"/>
                      <w:color w:val="000000" w:themeColor="text1"/>
                      <w:kern w:val="0"/>
                      <w:sz w:val="21"/>
                      <w:szCs w:val="21"/>
                    </w:rPr>
                    <w:t>米</w:t>
                  </w:r>
                </w:p>
              </w:tc>
              <w:tc>
                <w:tcPr>
                  <w:tcW w:w="1135" w:type="dxa"/>
                  <w:tcBorders>
                    <w:left w:val="single" w:color="000000" w:sz="4" w:space="0"/>
                  </w:tcBorders>
                  <w:vAlign w:val="center"/>
                </w:tcPr>
                <w:p w14:paraId="63A26A07">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无水中墩</w:t>
                  </w:r>
                </w:p>
              </w:tc>
            </w:tr>
            <w:tr w14:paraId="28744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59" w:type="dxa"/>
                  <w:vAlign w:val="center"/>
                </w:tcPr>
                <w:p w14:paraId="4A6F111F">
                  <w:pPr>
                    <w:widowControl/>
                    <w:spacing w:line="240" w:lineRule="auto"/>
                    <w:ind w:firstLine="0" w:firstLineChars="0"/>
                    <w:jc w:val="center"/>
                    <w:rPr>
                      <w:color w:val="000000" w:themeColor="text1"/>
                      <w:kern w:val="0"/>
                      <w:sz w:val="21"/>
                      <w:szCs w:val="21"/>
                    </w:rPr>
                  </w:pPr>
                  <w:r>
                    <w:rPr>
                      <w:color w:val="000000" w:themeColor="text1"/>
                      <w:kern w:val="0"/>
                      <w:sz w:val="21"/>
                      <w:szCs w:val="21"/>
                    </w:rPr>
                    <w:t>3</w:t>
                  </w:r>
                </w:p>
              </w:tc>
              <w:tc>
                <w:tcPr>
                  <w:tcW w:w="1296" w:type="dxa"/>
                  <w:vAlign w:val="center"/>
                </w:tcPr>
                <w:p w14:paraId="4A4A79BC">
                  <w:pPr>
                    <w:widowControl/>
                    <w:spacing w:line="240" w:lineRule="auto"/>
                    <w:ind w:firstLine="0" w:firstLineChars="0"/>
                    <w:jc w:val="center"/>
                    <w:rPr>
                      <w:color w:val="000000" w:themeColor="text1"/>
                      <w:kern w:val="0"/>
                      <w:sz w:val="21"/>
                      <w:szCs w:val="21"/>
                    </w:rPr>
                  </w:pPr>
                  <w:r>
                    <w:rPr>
                      <w:color w:val="000000" w:themeColor="text1"/>
                      <w:sz w:val="21"/>
                      <w:szCs w:val="21"/>
                    </w:rPr>
                    <w:t>1K1+683.5</w:t>
                  </w:r>
                </w:p>
              </w:tc>
              <w:tc>
                <w:tcPr>
                  <w:tcW w:w="1679" w:type="dxa"/>
                  <w:vAlign w:val="center"/>
                </w:tcPr>
                <w:p w14:paraId="192CC839">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南仓河</w:t>
                  </w:r>
                </w:p>
              </w:tc>
              <w:tc>
                <w:tcPr>
                  <w:tcW w:w="1416" w:type="dxa"/>
                  <w:vMerge w:val="continue"/>
                  <w:vAlign w:val="center"/>
                </w:tcPr>
                <w:p w14:paraId="40601A06">
                  <w:pPr>
                    <w:widowControl/>
                    <w:spacing w:line="240" w:lineRule="auto"/>
                    <w:ind w:firstLine="0" w:firstLineChars="0"/>
                    <w:jc w:val="center"/>
                    <w:rPr>
                      <w:color w:val="000000" w:themeColor="text1"/>
                      <w:kern w:val="0"/>
                      <w:sz w:val="21"/>
                      <w:szCs w:val="21"/>
                    </w:rPr>
                  </w:pPr>
                </w:p>
              </w:tc>
              <w:tc>
                <w:tcPr>
                  <w:tcW w:w="1538" w:type="dxa"/>
                  <w:vAlign w:val="center"/>
                </w:tcPr>
                <w:p w14:paraId="06C68698">
                  <w:pPr>
                    <w:widowControl/>
                    <w:spacing w:line="240" w:lineRule="auto"/>
                    <w:ind w:firstLine="0" w:firstLineChars="0"/>
                    <w:jc w:val="center"/>
                    <w:rPr>
                      <w:color w:val="000000" w:themeColor="text1"/>
                      <w:kern w:val="0"/>
                      <w:sz w:val="21"/>
                      <w:szCs w:val="21"/>
                    </w:rPr>
                  </w:pPr>
                  <w:r>
                    <w:rPr>
                      <w:color w:val="000000" w:themeColor="text1"/>
                      <w:kern w:val="0"/>
                      <w:sz w:val="21"/>
                      <w:szCs w:val="21"/>
                    </w:rPr>
                    <w:t>16×8m</w:t>
                  </w:r>
                </w:p>
              </w:tc>
              <w:tc>
                <w:tcPr>
                  <w:tcW w:w="1149" w:type="dxa"/>
                  <w:tcBorders>
                    <w:right w:val="single" w:color="000000" w:sz="4" w:space="0"/>
                  </w:tcBorders>
                  <w:vAlign w:val="center"/>
                </w:tcPr>
                <w:p w14:paraId="27CEE6C8">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长</w:t>
                  </w:r>
                  <w:r>
                    <w:rPr>
                      <w:color w:val="000000" w:themeColor="text1"/>
                      <w:kern w:val="0"/>
                      <w:sz w:val="21"/>
                      <w:szCs w:val="21"/>
                    </w:rPr>
                    <w:t>16</w:t>
                  </w:r>
                  <w:r>
                    <w:rPr>
                      <w:rFonts w:hAnsi="宋体"/>
                      <w:color w:val="000000" w:themeColor="text1"/>
                      <w:kern w:val="0"/>
                      <w:sz w:val="21"/>
                      <w:szCs w:val="21"/>
                    </w:rPr>
                    <w:t>米</w:t>
                  </w:r>
                </w:p>
              </w:tc>
              <w:tc>
                <w:tcPr>
                  <w:tcW w:w="1135" w:type="dxa"/>
                  <w:tcBorders>
                    <w:left w:val="single" w:color="000000" w:sz="4" w:space="0"/>
                  </w:tcBorders>
                  <w:vAlign w:val="center"/>
                </w:tcPr>
                <w:p w14:paraId="364B7172">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无水中墩</w:t>
                  </w:r>
                </w:p>
              </w:tc>
            </w:tr>
            <w:tr w14:paraId="13B67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59" w:type="dxa"/>
                  <w:vAlign w:val="center"/>
                </w:tcPr>
                <w:p w14:paraId="3E03D210">
                  <w:pPr>
                    <w:widowControl/>
                    <w:spacing w:line="240" w:lineRule="auto"/>
                    <w:ind w:firstLine="0" w:firstLineChars="0"/>
                    <w:jc w:val="center"/>
                    <w:rPr>
                      <w:color w:val="000000" w:themeColor="text1"/>
                      <w:kern w:val="0"/>
                      <w:sz w:val="21"/>
                      <w:szCs w:val="21"/>
                    </w:rPr>
                  </w:pPr>
                  <w:r>
                    <w:rPr>
                      <w:color w:val="000000" w:themeColor="text1"/>
                      <w:kern w:val="0"/>
                      <w:sz w:val="21"/>
                      <w:szCs w:val="21"/>
                    </w:rPr>
                    <w:t>4</w:t>
                  </w:r>
                </w:p>
              </w:tc>
              <w:tc>
                <w:tcPr>
                  <w:tcW w:w="1296" w:type="dxa"/>
                  <w:vAlign w:val="center"/>
                </w:tcPr>
                <w:p w14:paraId="6A174344">
                  <w:pPr>
                    <w:widowControl/>
                    <w:spacing w:line="240" w:lineRule="auto"/>
                    <w:ind w:firstLine="0" w:firstLineChars="0"/>
                    <w:jc w:val="center"/>
                    <w:rPr>
                      <w:color w:val="000000" w:themeColor="text1"/>
                      <w:kern w:val="0"/>
                      <w:sz w:val="21"/>
                      <w:szCs w:val="21"/>
                    </w:rPr>
                  </w:pPr>
                  <w:r>
                    <w:rPr>
                      <w:color w:val="000000" w:themeColor="text1"/>
                      <w:sz w:val="21"/>
                      <w:szCs w:val="21"/>
                    </w:rPr>
                    <w:t>1K2+171.5</w:t>
                  </w:r>
                </w:p>
              </w:tc>
              <w:tc>
                <w:tcPr>
                  <w:tcW w:w="1679" w:type="dxa"/>
                  <w:vAlign w:val="center"/>
                </w:tcPr>
                <w:p w14:paraId="7FABB4B9">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排水设施</w:t>
                  </w:r>
                </w:p>
              </w:tc>
              <w:tc>
                <w:tcPr>
                  <w:tcW w:w="1416" w:type="dxa"/>
                  <w:vAlign w:val="center"/>
                </w:tcPr>
                <w:p w14:paraId="51D6BEDA">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盖板涵</w:t>
                  </w:r>
                </w:p>
              </w:tc>
              <w:tc>
                <w:tcPr>
                  <w:tcW w:w="1538" w:type="dxa"/>
                  <w:vAlign w:val="center"/>
                </w:tcPr>
                <w:p w14:paraId="1FCEF47C">
                  <w:pPr>
                    <w:widowControl/>
                    <w:spacing w:line="240" w:lineRule="auto"/>
                    <w:ind w:firstLine="0" w:firstLineChars="0"/>
                    <w:jc w:val="center"/>
                    <w:rPr>
                      <w:color w:val="000000" w:themeColor="text1"/>
                      <w:kern w:val="0"/>
                      <w:sz w:val="21"/>
                      <w:szCs w:val="21"/>
                    </w:rPr>
                  </w:pPr>
                  <w:r>
                    <w:rPr>
                      <w:color w:val="000000" w:themeColor="text1"/>
                    </w:rPr>
                    <w:t>1-4.0m×4.0m</w:t>
                  </w:r>
                </w:p>
              </w:tc>
              <w:tc>
                <w:tcPr>
                  <w:tcW w:w="1149" w:type="dxa"/>
                  <w:tcBorders>
                    <w:right w:val="single" w:color="000000" w:sz="4" w:space="0"/>
                  </w:tcBorders>
                  <w:vAlign w:val="center"/>
                </w:tcPr>
                <w:p w14:paraId="20D5E7EB">
                  <w:pPr>
                    <w:widowControl/>
                    <w:spacing w:line="240" w:lineRule="auto"/>
                    <w:ind w:firstLine="0" w:firstLineChars="0"/>
                    <w:jc w:val="center"/>
                    <w:rPr>
                      <w:color w:val="000000" w:themeColor="text1"/>
                      <w:kern w:val="0"/>
                      <w:sz w:val="21"/>
                      <w:szCs w:val="21"/>
                    </w:rPr>
                  </w:pPr>
                  <w:r>
                    <w:rPr>
                      <w:color w:val="000000" w:themeColor="text1"/>
                      <w:kern w:val="0"/>
                      <w:sz w:val="21"/>
                      <w:szCs w:val="21"/>
                    </w:rPr>
                    <w:t>4.0</w:t>
                  </w:r>
                  <w:r>
                    <w:rPr>
                      <w:rFonts w:hAnsi="宋体"/>
                      <w:color w:val="000000" w:themeColor="text1"/>
                      <w:kern w:val="0"/>
                      <w:sz w:val="21"/>
                      <w:szCs w:val="21"/>
                    </w:rPr>
                    <w:t>米</w:t>
                  </w:r>
                </w:p>
              </w:tc>
              <w:tc>
                <w:tcPr>
                  <w:tcW w:w="1135" w:type="dxa"/>
                  <w:tcBorders>
                    <w:left w:val="single" w:color="000000" w:sz="4" w:space="0"/>
                  </w:tcBorders>
                  <w:vAlign w:val="center"/>
                </w:tcPr>
                <w:p w14:paraId="06E5F5F9">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无水中墩</w:t>
                  </w:r>
                </w:p>
              </w:tc>
            </w:tr>
          </w:tbl>
          <w:p w14:paraId="792E6EF4">
            <w:pPr>
              <w:ind w:firstLine="482"/>
              <w:rPr>
                <w:b/>
                <w:bCs/>
                <w:color w:val="000000" w:themeColor="text1"/>
              </w:rPr>
            </w:pPr>
            <w:r>
              <w:rPr>
                <w:rFonts w:hAnsi="宋体"/>
                <w:b/>
                <w:bCs/>
                <w:color w:val="000000" w:themeColor="text1"/>
              </w:rPr>
              <w:t>（</w:t>
            </w:r>
            <w:r>
              <w:rPr>
                <w:b/>
                <w:bCs/>
                <w:color w:val="000000" w:themeColor="text1"/>
              </w:rPr>
              <w:t>5</w:t>
            </w:r>
            <w:r>
              <w:rPr>
                <w:rFonts w:hAnsi="宋体"/>
                <w:b/>
                <w:bCs/>
                <w:color w:val="000000" w:themeColor="text1"/>
              </w:rPr>
              <w:t>）道路交叉口工程</w:t>
            </w:r>
          </w:p>
          <w:p w14:paraId="0383E234">
            <w:pPr>
              <w:ind w:firstLine="480"/>
              <w:rPr>
                <w:color w:val="000000" w:themeColor="text1"/>
              </w:rPr>
            </w:pPr>
            <w:r>
              <w:rPr>
                <w:rFonts w:hAnsi="宋体"/>
                <w:color w:val="000000" w:themeColor="text1"/>
              </w:rPr>
              <w:t>本工程共设有</w:t>
            </w:r>
            <w:r>
              <w:rPr>
                <w:color w:val="000000" w:themeColor="text1"/>
              </w:rPr>
              <w:t>6</w:t>
            </w:r>
            <w:r>
              <w:rPr>
                <w:rFonts w:hAnsi="宋体"/>
                <w:color w:val="000000" w:themeColor="text1"/>
              </w:rPr>
              <w:t>个交叉路口，其中南引路设置</w:t>
            </w:r>
            <w:r>
              <w:rPr>
                <w:color w:val="000000" w:themeColor="text1"/>
              </w:rPr>
              <w:t>4</w:t>
            </w:r>
            <w:r>
              <w:rPr>
                <w:rFonts w:hAnsi="宋体"/>
                <w:color w:val="000000" w:themeColor="text1"/>
              </w:rPr>
              <w:t>个交叉路口，滨江路设置</w:t>
            </w:r>
            <w:r>
              <w:rPr>
                <w:color w:val="000000" w:themeColor="text1"/>
              </w:rPr>
              <w:t>2</w:t>
            </w:r>
            <w:r>
              <w:rPr>
                <w:rFonts w:hAnsi="宋体"/>
                <w:color w:val="000000" w:themeColor="text1"/>
              </w:rPr>
              <w:t>个交叉路口，均为</w:t>
            </w:r>
            <w:r>
              <w:rPr>
                <w:color w:val="000000" w:themeColor="text1"/>
              </w:rPr>
              <w:t>T</w:t>
            </w:r>
            <w:r>
              <w:rPr>
                <w:rFonts w:hAnsi="宋体"/>
                <w:color w:val="000000" w:themeColor="text1"/>
              </w:rPr>
              <w:t>形平交路口，具体各道路交叉工程见下表。</w:t>
            </w:r>
          </w:p>
          <w:p w14:paraId="5AE3D91D">
            <w:pPr>
              <w:pStyle w:val="170"/>
              <w:adjustRightInd w:val="0"/>
              <w:snapToGrid w:val="0"/>
              <w:spacing w:line="240" w:lineRule="auto"/>
              <w:ind w:firstLine="0" w:firstLineChars="0"/>
              <w:jc w:val="center"/>
              <w:rPr>
                <w:rFonts w:ascii="Times New Roman" w:hAnsi="Times New Roman" w:cs="Times New Roman"/>
                <w:b/>
                <w:color w:val="000000" w:themeColor="text1"/>
              </w:rPr>
            </w:pPr>
            <w:r>
              <w:rPr>
                <w:rFonts w:ascii="Times New Roman" w:cs="Times New Roman"/>
                <w:b/>
                <w:color w:val="000000" w:themeColor="text1"/>
              </w:rPr>
              <w:t>表</w:t>
            </w:r>
            <w:r>
              <w:rPr>
                <w:rFonts w:ascii="Times New Roman" w:hAnsi="Times New Roman" w:cs="Times New Roman"/>
                <w:b/>
                <w:color w:val="000000" w:themeColor="text1"/>
              </w:rPr>
              <w:t xml:space="preserve">1-6  </w:t>
            </w:r>
            <w:r>
              <w:rPr>
                <w:rFonts w:ascii="Times New Roman" w:cs="Times New Roman"/>
                <w:b/>
                <w:color w:val="000000" w:themeColor="text1"/>
              </w:rPr>
              <w:t>道路交叉工程统计表</w:t>
            </w:r>
          </w:p>
          <w:tbl>
            <w:tblPr>
              <w:tblStyle w:val="88"/>
              <w:tblW w:w="0" w:type="auto"/>
              <w:jc w:val="center"/>
              <w:tblLayout w:type="fixed"/>
              <w:tblCellMar>
                <w:top w:w="0" w:type="dxa"/>
                <w:left w:w="108" w:type="dxa"/>
                <w:bottom w:w="0" w:type="dxa"/>
                <w:right w:w="108" w:type="dxa"/>
              </w:tblCellMar>
            </w:tblPr>
            <w:tblGrid>
              <w:gridCol w:w="1667"/>
              <w:gridCol w:w="1454"/>
              <w:gridCol w:w="2123"/>
              <w:gridCol w:w="1274"/>
              <w:gridCol w:w="2179"/>
            </w:tblGrid>
            <w:tr w14:paraId="475F1101">
              <w:tblPrEx>
                <w:tblCellMar>
                  <w:top w:w="0" w:type="dxa"/>
                  <w:left w:w="108" w:type="dxa"/>
                  <w:bottom w:w="0" w:type="dxa"/>
                  <w:right w:w="108" w:type="dxa"/>
                </w:tblCellMar>
              </w:tblPrEx>
              <w:trPr>
                <w:trHeight w:val="285" w:hRule="atLeast"/>
                <w:jc w:val="center"/>
              </w:trPr>
              <w:tc>
                <w:tcPr>
                  <w:tcW w:w="1667" w:type="dxa"/>
                  <w:vMerge w:val="restart"/>
                  <w:tcBorders>
                    <w:top w:val="single" w:color="auto" w:sz="4" w:space="0"/>
                    <w:left w:val="single" w:color="auto" w:sz="4" w:space="0"/>
                    <w:bottom w:val="single" w:color="auto" w:sz="4" w:space="0"/>
                    <w:right w:val="single" w:color="auto" w:sz="4" w:space="0"/>
                  </w:tcBorders>
                  <w:vAlign w:val="center"/>
                </w:tcPr>
                <w:p w14:paraId="6F1000C7">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桩号</w:t>
                  </w:r>
                </w:p>
              </w:tc>
              <w:tc>
                <w:tcPr>
                  <w:tcW w:w="1454" w:type="dxa"/>
                  <w:vMerge w:val="restart"/>
                  <w:tcBorders>
                    <w:top w:val="single" w:color="auto" w:sz="4" w:space="0"/>
                    <w:left w:val="single" w:color="auto" w:sz="4" w:space="0"/>
                    <w:bottom w:val="single" w:color="auto" w:sz="4" w:space="0"/>
                    <w:right w:val="single" w:color="auto" w:sz="4" w:space="0"/>
                  </w:tcBorders>
                  <w:vAlign w:val="center"/>
                </w:tcPr>
                <w:p w14:paraId="56AD9FD5">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交叉方式</w:t>
                  </w:r>
                </w:p>
              </w:tc>
              <w:tc>
                <w:tcPr>
                  <w:tcW w:w="3397" w:type="dxa"/>
                  <w:gridSpan w:val="2"/>
                  <w:tcBorders>
                    <w:top w:val="single" w:color="auto" w:sz="4" w:space="0"/>
                    <w:left w:val="nil"/>
                    <w:bottom w:val="single" w:color="auto" w:sz="4" w:space="0"/>
                    <w:right w:val="single" w:color="auto" w:sz="4" w:space="0"/>
                  </w:tcBorders>
                  <w:vAlign w:val="center"/>
                </w:tcPr>
                <w:p w14:paraId="58F40A7E">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被交叉道路状况</w:t>
                  </w:r>
                </w:p>
              </w:tc>
              <w:tc>
                <w:tcPr>
                  <w:tcW w:w="2179" w:type="dxa"/>
                  <w:vMerge w:val="restart"/>
                  <w:tcBorders>
                    <w:top w:val="single" w:color="auto" w:sz="4" w:space="0"/>
                    <w:left w:val="single" w:color="auto" w:sz="4" w:space="0"/>
                    <w:bottom w:val="single" w:color="auto" w:sz="4" w:space="0"/>
                    <w:right w:val="single" w:color="auto" w:sz="4" w:space="0"/>
                  </w:tcBorders>
                  <w:vAlign w:val="center"/>
                </w:tcPr>
                <w:p w14:paraId="0AAC6B13">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控制形式</w:t>
                  </w:r>
                </w:p>
              </w:tc>
            </w:tr>
            <w:tr w14:paraId="456D35FA">
              <w:tblPrEx>
                <w:tblCellMar>
                  <w:top w:w="0" w:type="dxa"/>
                  <w:left w:w="108" w:type="dxa"/>
                  <w:bottom w:w="0" w:type="dxa"/>
                  <w:right w:w="108" w:type="dxa"/>
                </w:tblCellMar>
              </w:tblPrEx>
              <w:trPr>
                <w:trHeight w:val="285" w:hRule="atLeast"/>
                <w:jc w:val="center"/>
              </w:trPr>
              <w:tc>
                <w:tcPr>
                  <w:tcW w:w="1667" w:type="dxa"/>
                  <w:vMerge w:val="continue"/>
                  <w:tcBorders>
                    <w:top w:val="single" w:color="auto" w:sz="4" w:space="0"/>
                    <w:left w:val="single" w:color="auto" w:sz="4" w:space="0"/>
                    <w:bottom w:val="single" w:color="auto" w:sz="4" w:space="0"/>
                    <w:right w:val="single" w:color="auto" w:sz="4" w:space="0"/>
                  </w:tcBorders>
                  <w:vAlign w:val="center"/>
                </w:tcPr>
                <w:p w14:paraId="4BEEA1B8">
                  <w:pPr>
                    <w:widowControl/>
                    <w:spacing w:line="240" w:lineRule="auto"/>
                    <w:ind w:firstLine="0" w:firstLineChars="0"/>
                    <w:jc w:val="left"/>
                    <w:rPr>
                      <w:color w:val="000000" w:themeColor="text1"/>
                      <w:kern w:val="0"/>
                      <w:sz w:val="21"/>
                      <w:szCs w:val="21"/>
                    </w:rPr>
                  </w:pPr>
                </w:p>
              </w:tc>
              <w:tc>
                <w:tcPr>
                  <w:tcW w:w="1454" w:type="dxa"/>
                  <w:vMerge w:val="continue"/>
                  <w:tcBorders>
                    <w:top w:val="single" w:color="auto" w:sz="4" w:space="0"/>
                    <w:left w:val="single" w:color="auto" w:sz="4" w:space="0"/>
                    <w:bottom w:val="single" w:color="auto" w:sz="4" w:space="0"/>
                    <w:right w:val="single" w:color="auto" w:sz="4" w:space="0"/>
                  </w:tcBorders>
                  <w:vAlign w:val="center"/>
                </w:tcPr>
                <w:p w14:paraId="05753DC1">
                  <w:pPr>
                    <w:widowControl/>
                    <w:spacing w:line="240" w:lineRule="auto"/>
                    <w:ind w:firstLine="0" w:firstLineChars="0"/>
                    <w:jc w:val="left"/>
                    <w:rPr>
                      <w:color w:val="000000" w:themeColor="text1"/>
                      <w:kern w:val="0"/>
                      <w:sz w:val="21"/>
                      <w:szCs w:val="21"/>
                    </w:rPr>
                  </w:pPr>
                </w:p>
              </w:tc>
              <w:tc>
                <w:tcPr>
                  <w:tcW w:w="2123" w:type="dxa"/>
                  <w:tcBorders>
                    <w:top w:val="nil"/>
                    <w:left w:val="nil"/>
                    <w:bottom w:val="single" w:color="auto" w:sz="4" w:space="0"/>
                    <w:right w:val="single" w:color="auto" w:sz="4" w:space="0"/>
                  </w:tcBorders>
                  <w:vAlign w:val="center"/>
                </w:tcPr>
                <w:p w14:paraId="751F9267">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名称</w:t>
                  </w:r>
                </w:p>
              </w:tc>
              <w:tc>
                <w:tcPr>
                  <w:tcW w:w="1274" w:type="dxa"/>
                  <w:tcBorders>
                    <w:top w:val="nil"/>
                    <w:left w:val="nil"/>
                    <w:bottom w:val="single" w:color="auto" w:sz="4" w:space="0"/>
                    <w:right w:val="single" w:color="auto" w:sz="4" w:space="0"/>
                  </w:tcBorders>
                  <w:vAlign w:val="center"/>
                </w:tcPr>
                <w:p w14:paraId="45E95011">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等级</w:t>
                  </w:r>
                </w:p>
              </w:tc>
              <w:tc>
                <w:tcPr>
                  <w:tcW w:w="2179" w:type="dxa"/>
                  <w:vMerge w:val="continue"/>
                  <w:tcBorders>
                    <w:top w:val="single" w:color="auto" w:sz="4" w:space="0"/>
                    <w:left w:val="single" w:color="auto" w:sz="4" w:space="0"/>
                    <w:bottom w:val="single" w:color="auto" w:sz="4" w:space="0"/>
                    <w:right w:val="single" w:color="auto" w:sz="4" w:space="0"/>
                  </w:tcBorders>
                  <w:vAlign w:val="center"/>
                </w:tcPr>
                <w:p w14:paraId="13E245B7">
                  <w:pPr>
                    <w:widowControl/>
                    <w:spacing w:line="240" w:lineRule="auto"/>
                    <w:ind w:firstLine="0" w:firstLineChars="0"/>
                    <w:jc w:val="left"/>
                    <w:rPr>
                      <w:color w:val="000000" w:themeColor="text1"/>
                      <w:kern w:val="0"/>
                      <w:sz w:val="21"/>
                      <w:szCs w:val="21"/>
                    </w:rPr>
                  </w:pPr>
                </w:p>
              </w:tc>
            </w:tr>
            <w:tr w14:paraId="40364AD1">
              <w:tblPrEx>
                <w:tblCellMar>
                  <w:top w:w="0" w:type="dxa"/>
                  <w:left w:w="108" w:type="dxa"/>
                  <w:bottom w:w="0" w:type="dxa"/>
                  <w:right w:w="108" w:type="dxa"/>
                </w:tblCellMar>
              </w:tblPrEx>
              <w:trPr>
                <w:trHeight w:val="364" w:hRule="atLeast"/>
                <w:jc w:val="center"/>
              </w:trPr>
              <w:tc>
                <w:tcPr>
                  <w:tcW w:w="1667" w:type="dxa"/>
                  <w:tcBorders>
                    <w:top w:val="nil"/>
                    <w:left w:val="single" w:color="auto" w:sz="4" w:space="0"/>
                    <w:bottom w:val="single" w:color="auto" w:sz="4" w:space="0"/>
                    <w:right w:val="single" w:color="auto" w:sz="4" w:space="0"/>
                  </w:tcBorders>
                  <w:vAlign w:val="center"/>
                </w:tcPr>
                <w:p w14:paraId="79231E76">
                  <w:pPr>
                    <w:widowControl/>
                    <w:spacing w:line="240" w:lineRule="auto"/>
                    <w:ind w:firstLine="0" w:firstLineChars="0"/>
                    <w:jc w:val="center"/>
                    <w:rPr>
                      <w:color w:val="000000" w:themeColor="text1"/>
                      <w:kern w:val="0"/>
                      <w:sz w:val="21"/>
                      <w:szCs w:val="21"/>
                    </w:rPr>
                  </w:pPr>
                  <w:r>
                    <w:rPr>
                      <w:color w:val="000000" w:themeColor="text1"/>
                      <w:sz w:val="21"/>
                      <w:szCs w:val="21"/>
                    </w:rPr>
                    <w:t>2K0+000</w:t>
                  </w:r>
                </w:p>
              </w:tc>
              <w:tc>
                <w:tcPr>
                  <w:tcW w:w="1454" w:type="dxa"/>
                  <w:tcBorders>
                    <w:top w:val="nil"/>
                    <w:left w:val="nil"/>
                    <w:bottom w:val="single" w:color="auto" w:sz="4" w:space="0"/>
                    <w:right w:val="single" w:color="auto" w:sz="4" w:space="0"/>
                  </w:tcBorders>
                  <w:vAlign w:val="center"/>
                </w:tcPr>
                <w:p w14:paraId="0386FC2E">
                  <w:pPr>
                    <w:widowControl/>
                    <w:spacing w:line="240" w:lineRule="auto"/>
                    <w:ind w:firstLine="0" w:firstLineChars="0"/>
                    <w:jc w:val="center"/>
                    <w:rPr>
                      <w:color w:val="000000" w:themeColor="text1"/>
                      <w:kern w:val="0"/>
                      <w:sz w:val="21"/>
                      <w:szCs w:val="21"/>
                    </w:rPr>
                  </w:pPr>
                  <w:r>
                    <w:rPr>
                      <w:color w:val="000000" w:themeColor="text1"/>
                      <w:kern w:val="0"/>
                      <w:sz w:val="21"/>
                      <w:szCs w:val="21"/>
                    </w:rPr>
                    <w:t>T</w:t>
                  </w:r>
                  <w:r>
                    <w:rPr>
                      <w:rFonts w:hAnsi="宋体"/>
                      <w:color w:val="000000" w:themeColor="text1"/>
                      <w:kern w:val="0"/>
                      <w:sz w:val="21"/>
                      <w:szCs w:val="21"/>
                    </w:rPr>
                    <w:t>字平交</w:t>
                  </w:r>
                </w:p>
              </w:tc>
              <w:tc>
                <w:tcPr>
                  <w:tcW w:w="2123" w:type="dxa"/>
                  <w:tcBorders>
                    <w:top w:val="nil"/>
                    <w:left w:val="nil"/>
                    <w:bottom w:val="single" w:color="auto" w:sz="4" w:space="0"/>
                    <w:right w:val="single" w:color="auto" w:sz="4" w:space="0"/>
                  </w:tcBorders>
                  <w:vAlign w:val="center"/>
                </w:tcPr>
                <w:p w14:paraId="35901DC5">
                  <w:pPr>
                    <w:widowControl/>
                    <w:spacing w:line="240" w:lineRule="auto"/>
                    <w:ind w:firstLine="0" w:firstLineChars="0"/>
                    <w:jc w:val="center"/>
                    <w:rPr>
                      <w:color w:val="000000" w:themeColor="text1"/>
                      <w:kern w:val="0"/>
                      <w:sz w:val="21"/>
                      <w:szCs w:val="21"/>
                    </w:rPr>
                  </w:pPr>
                  <w:r>
                    <w:rPr>
                      <w:rFonts w:hAnsi="宋体"/>
                      <w:color w:val="000000" w:themeColor="text1"/>
                      <w:sz w:val="21"/>
                      <w:szCs w:val="21"/>
                    </w:rPr>
                    <w:t>南恩河南路</w:t>
                  </w:r>
                </w:p>
              </w:tc>
              <w:tc>
                <w:tcPr>
                  <w:tcW w:w="1274" w:type="dxa"/>
                  <w:tcBorders>
                    <w:top w:val="nil"/>
                    <w:left w:val="nil"/>
                    <w:bottom w:val="single" w:color="auto" w:sz="4" w:space="0"/>
                    <w:right w:val="single" w:color="auto" w:sz="4" w:space="0"/>
                  </w:tcBorders>
                  <w:vAlign w:val="center"/>
                </w:tcPr>
                <w:p w14:paraId="3CF73B90">
                  <w:pPr>
                    <w:widowControl/>
                    <w:spacing w:line="240" w:lineRule="auto"/>
                    <w:ind w:firstLine="0" w:firstLineChars="0"/>
                    <w:jc w:val="center"/>
                    <w:rPr>
                      <w:color w:val="000000" w:themeColor="text1"/>
                      <w:kern w:val="0"/>
                      <w:sz w:val="21"/>
                      <w:szCs w:val="21"/>
                    </w:rPr>
                  </w:pPr>
                  <w:r>
                    <w:rPr>
                      <w:rFonts w:hAnsi="宋体"/>
                      <w:color w:val="000000" w:themeColor="text1"/>
                      <w:sz w:val="21"/>
                      <w:szCs w:val="21"/>
                    </w:rPr>
                    <w:t>城市</w:t>
                  </w:r>
                  <w:r>
                    <w:rPr>
                      <w:rFonts w:hAnsi="宋体"/>
                      <w:color w:val="000000" w:themeColor="text1"/>
                      <w:kern w:val="0"/>
                      <w:sz w:val="21"/>
                      <w:szCs w:val="21"/>
                    </w:rPr>
                    <w:t>支路</w:t>
                  </w:r>
                </w:p>
              </w:tc>
              <w:tc>
                <w:tcPr>
                  <w:tcW w:w="2179" w:type="dxa"/>
                  <w:tcBorders>
                    <w:top w:val="nil"/>
                    <w:left w:val="nil"/>
                    <w:bottom w:val="single" w:color="auto" w:sz="4" w:space="0"/>
                    <w:right w:val="single" w:color="auto" w:sz="4" w:space="0"/>
                  </w:tcBorders>
                  <w:vAlign w:val="center"/>
                </w:tcPr>
                <w:p w14:paraId="5D5FB5BD">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信号控制，全转向</w:t>
                  </w:r>
                </w:p>
              </w:tc>
            </w:tr>
            <w:tr w14:paraId="0C2681FD">
              <w:tblPrEx>
                <w:tblCellMar>
                  <w:top w:w="0" w:type="dxa"/>
                  <w:left w:w="108" w:type="dxa"/>
                  <w:bottom w:w="0" w:type="dxa"/>
                  <w:right w:w="108" w:type="dxa"/>
                </w:tblCellMar>
              </w:tblPrEx>
              <w:trPr>
                <w:trHeight w:val="322" w:hRule="atLeast"/>
                <w:jc w:val="center"/>
              </w:trPr>
              <w:tc>
                <w:tcPr>
                  <w:tcW w:w="1667" w:type="dxa"/>
                  <w:tcBorders>
                    <w:top w:val="nil"/>
                    <w:left w:val="single" w:color="auto" w:sz="4" w:space="0"/>
                    <w:bottom w:val="single" w:color="auto" w:sz="4" w:space="0"/>
                    <w:right w:val="single" w:color="auto" w:sz="4" w:space="0"/>
                  </w:tcBorders>
                  <w:vAlign w:val="center"/>
                </w:tcPr>
                <w:p w14:paraId="362D05A0">
                  <w:pPr>
                    <w:widowControl/>
                    <w:spacing w:line="240" w:lineRule="auto"/>
                    <w:ind w:firstLine="0" w:firstLineChars="0"/>
                    <w:jc w:val="center"/>
                    <w:rPr>
                      <w:color w:val="000000" w:themeColor="text1"/>
                      <w:kern w:val="0"/>
                      <w:sz w:val="21"/>
                      <w:szCs w:val="21"/>
                    </w:rPr>
                  </w:pPr>
                  <w:r>
                    <w:rPr>
                      <w:color w:val="000000" w:themeColor="text1"/>
                      <w:sz w:val="21"/>
                      <w:szCs w:val="21"/>
                    </w:rPr>
                    <w:t>2K0+071.058</w:t>
                  </w:r>
                </w:p>
              </w:tc>
              <w:tc>
                <w:tcPr>
                  <w:tcW w:w="1454" w:type="dxa"/>
                  <w:tcBorders>
                    <w:top w:val="nil"/>
                    <w:left w:val="nil"/>
                    <w:bottom w:val="single" w:color="auto" w:sz="4" w:space="0"/>
                    <w:right w:val="single" w:color="auto" w:sz="4" w:space="0"/>
                  </w:tcBorders>
                  <w:vAlign w:val="center"/>
                </w:tcPr>
                <w:p w14:paraId="15F15FCB">
                  <w:pPr>
                    <w:widowControl/>
                    <w:spacing w:line="240" w:lineRule="auto"/>
                    <w:ind w:firstLine="0" w:firstLineChars="0"/>
                    <w:jc w:val="center"/>
                    <w:rPr>
                      <w:color w:val="000000" w:themeColor="text1"/>
                      <w:kern w:val="0"/>
                      <w:sz w:val="21"/>
                      <w:szCs w:val="21"/>
                    </w:rPr>
                  </w:pPr>
                  <w:r>
                    <w:rPr>
                      <w:color w:val="000000" w:themeColor="text1"/>
                      <w:kern w:val="0"/>
                      <w:sz w:val="21"/>
                      <w:szCs w:val="21"/>
                    </w:rPr>
                    <w:t>T</w:t>
                  </w:r>
                  <w:r>
                    <w:rPr>
                      <w:rFonts w:hAnsi="宋体"/>
                      <w:color w:val="000000" w:themeColor="text1"/>
                      <w:kern w:val="0"/>
                      <w:sz w:val="21"/>
                      <w:szCs w:val="21"/>
                    </w:rPr>
                    <w:t>字平交</w:t>
                  </w:r>
                </w:p>
              </w:tc>
              <w:tc>
                <w:tcPr>
                  <w:tcW w:w="2123" w:type="dxa"/>
                  <w:tcBorders>
                    <w:top w:val="nil"/>
                    <w:left w:val="nil"/>
                    <w:bottom w:val="single" w:color="auto" w:sz="4" w:space="0"/>
                    <w:right w:val="single" w:color="auto" w:sz="4" w:space="0"/>
                  </w:tcBorders>
                  <w:vAlign w:val="center"/>
                </w:tcPr>
                <w:p w14:paraId="56AEB2B7">
                  <w:pPr>
                    <w:widowControl/>
                    <w:spacing w:line="240" w:lineRule="auto"/>
                    <w:ind w:firstLine="0" w:firstLineChars="0"/>
                    <w:jc w:val="center"/>
                    <w:rPr>
                      <w:color w:val="000000" w:themeColor="text1"/>
                      <w:sz w:val="21"/>
                      <w:szCs w:val="21"/>
                    </w:rPr>
                  </w:pPr>
                  <w:r>
                    <w:rPr>
                      <w:rFonts w:hAnsi="宋体"/>
                      <w:color w:val="000000" w:themeColor="text1"/>
                      <w:sz w:val="21"/>
                      <w:szCs w:val="21"/>
                    </w:rPr>
                    <w:t>戛引路</w:t>
                  </w:r>
                </w:p>
              </w:tc>
              <w:tc>
                <w:tcPr>
                  <w:tcW w:w="1274" w:type="dxa"/>
                  <w:tcBorders>
                    <w:top w:val="nil"/>
                    <w:left w:val="nil"/>
                    <w:bottom w:val="single" w:color="auto" w:sz="4" w:space="0"/>
                    <w:right w:val="single" w:color="auto" w:sz="4" w:space="0"/>
                  </w:tcBorders>
                </w:tcPr>
                <w:p w14:paraId="34853493">
                  <w:pPr>
                    <w:widowControl/>
                    <w:spacing w:line="240" w:lineRule="auto"/>
                    <w:ind w:firstLine="0" w:firstLineChars="0"/>
                    <w:jc w:val="center"/>
                    <w:rPr>
                      <w:color w:val="000000" w:themeColor="text1"/>
                      <w:sz w:val="21"/>
                      <w:szCs w:val="21"/>
                    </w:rPr>
                  </w:pPr>
                  <w:r>
                    <w:rPr>
                      <w:rFonts w:hAnsi="宋体"/>
                      <w:color w:val="000000" w:themeColor="text1"/>
                      <w:sz w:val="21"/>
                      <w:szCs w:val="21"/>
                    </w:rPr>
                    <w:t>城市支路</w:t>
                  </w:r>
                </w:p>
              </w:tc>
              <w:tc>
                <w:tcPr>
                  <w:tcW w:w="2179" w:type="dxa"/>
                  <w:tcBorders>
                    <w:top w:val="nil"/>
                    <w:left w:val="nil"/>
                    <w:bottom w:val="single" w:color="auto" w:sz="4" w:space="0"/>
                    <w:right w:val="single" w:color="auto" w:sz="4" w:space="0"/>
                  </w:tcBorders>
                  <w:vAlign w:val="center"/>
                </w:tcPr>
                <w:p w14:paraId="3E97A065">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信号控制，全转向</w:t>
                  </w:r>
                </w:p>
              </w:tc>
            </w:tr>
            <w:tr w14:paraId="4902F7CB">
              <w:tblPrEx>
                <w:tblCellMar>
                  <w:top w:w="0" w:type="dxa"/>
                  <w:left w:w="108" w:type="dxa"/>
                  <w:bottom w:w="0" w:type="dxa"/>
                  <w:right w:w="108" w:type="dxa"/>
                </w:tblCellMar>
              </w:tblPrEx>
              <w:trPr>
                <w:trHeight w:val="70" w:hRule="atLeast"/>
                <w:jc w:val="center"/>
              </w:trPr>
              <w:tc>
                <w:tcPr>
                  <w:tcW w:w="1667" w:type="dxa"/>
                  <w:tcBorders>
                    <w:top w:val="nil"/>
                    <w:left w:val="single" w:color="auto" w:sz="4" w:space="0"/>
                    <w:bottom w:val="single" w:color="auto" w:sz="4" w:space="0"/>
                    <w:right w:val="single" w:color="auto" w:sz="4" w:space="0"/>
                  </w:tcBorders>
                  <w:vAlign w:val="center"/>
                </w:tcPr>
                <w:p w14:paraId="653A0ED3">
                  <w:pPr>
                    <w:widowControl/>
                    <w:spacing w:line="240" w:lineRule="auto"/>
                    <w:ind w:firstLine="0" w:firstLineChars="0"/>
                    <w:jc w:val="center"/>
                    <w:rPr>
                      <w:color w:val="000000" w:themeColor="text1"/>
                      <w:kern w:val="0"/>
                      <w:sz w:val="21"/>
                      <w:szCs w:val="21"/>
                    </w:rPr>
                  </w:pPr>
                  <w:r>
                    <w:rPr>
                      <w:color w:val="000000" w:themeColor="text1"/>
                      <w:sz w:val="21"/>
                      <w:szCs w:val="21"/>
                    </w:rPr>
                    <w:t>2K0+286.007</w:t>
                  </w:r>
                </w:p>
              </w:tc>
              <w:tc>
                <w:tcPr>
                  <w:tcW w:w="1454" w:type="dxa"/>
                  <w:tcBorders>
                    <w:top w:val="nil"/>
                    <w:left w:val="nil"/>
                    <w:bottom w:val="single" w:color="auto" w:sz="4" w:space="0"/>
                    <w:right w:val="single" w:color="auto" w:sz="4" w:space="0"/>
                  </w:tcBorders>
                  <w:vAlign w:val="center"/>
                </w:tcPr>
                <w:p w14:paraId="6E057AE6">
                  <w:pPr>
                    <w:widowControl/>
                    <w:spacing w:line="240" w:lineRule="auto"/>
                    <w:ind w:firstLine="0" w:firstLineChars="0"/>
                    <w:jc w:val="center"/>
                    <w:rPr>
                      <w:color w:val="000000" w:themeColor="text1"/>
                      <w:kern w:val="0"/>
                      <w:sz w:val="21"/>
                      <w:szCs w:val="21"/>
                    </w:rPr>
                  </w:pPr>
                  <w:r>
                    <w:rPr>
                      <w:color w:val="000000" w:themeColor="text1"/>
                      <w:kern w:val="0"/>
                      <w:sz w:val="21"/>
                      <w:szCs w:val="21"/>
                    </w:rPr>
                    <w:t>T</w:t>
                  </w:r>
                  <w:r>
                    <w:rPr>
                      <w:rFonts w:hAnsi="宋体"/>
                      <w:color w:val="000000" w:themeColor="text1"/>
                      <w:kern w:val="0"/>
                      <w:sz w:val="21"/>
                      <w:szCs w:val="21"/>
                    </w:rPr>
                    <w:t>字平交</w:t>
                  </w:r>
                </w:p>
              </w:tc>
              <w:tc>
                <w:tcPr>
                  <w:tcW w:w="2123" w:type="dxa"/>
                  <w:tcBorders>
                    <w:top w:val="nil"/>
                    <w:left w:val="nil"/>
                    <w:bottom w:val="single" w:color="auto" w:sz="4" w:space="0"/>
                    <w:right w:val="single" w:color="auto" w:sz="4" w:space="0"/>
                  </w:tcBorders>
                  <w:vAlign w:val="center"/>
                </w:tcPr>
                <w:p w14:paraId="1D0B71DF">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文林街</w:t>
                  </w:r>
                </w:p>
              </w:tc>
              <w:tc>
                <w:tcPr>
                  <w:tcW w:w="1274" w:type="dxa"/>
                  <w:tcBorders>
                    <w:top w:val="nil"/>
                    <w:left w:val="nil"/>
                    <w:bottom w:val="single" w:color="auto" w:sz="4" w:space="0"/>
                    <w:right w:val="single" w:color="auto" w:sz="4" w:space="0"/>
                  </w:tcBorders>
                </w:tcPr>
                <w:p w14:paraId="203A0519">
                  <w:pPr>
                    <w:widowControl/>
                    <w:spacing w:line="240" w:lineRule="auto"/>
                    <w:ind w:firstLine="0" w:firstLineChars="0"/>
                    <w:jc w:val="center"/>
                    <w:rPr>
                      <w:color w:val="000000" w:themeColor="text1"/>
                      <w:sz w:val="21"/>
                      <w:szCs w:val="21"/>
                    </w:rPr>
                  </w:pPr>
                  <w:r>
                    <w:rPr>
                      <w:rFonts w:hAnsi="宋体"/>
                      <w:color w:val="000000" w:themeColor="text1"/>
                      <w:sz w:val="21"/>
                      <w:szCs w:val="21"/>
                    </w:rPr>
                    <w:t>城市支路</w:t>
                  </w:r>
                </w:p>
              </w:tc>
              <w:tc>
                <w:tcPr>
                  <w:tcW w:w="2179" w:type="dxa"/>
                  <w:tcBorders>
                    <w:top w:val="nil"/>
                    <w:left w:val="nil"/>
                    <w:bottom w:val="single" w:color="auto" w:sz="4" w:space="0"/>
                    <w:right w:val="single" w:color="auto" w:sz="4" w:space="0"/>
                  </w:tcBorders>
                  <w:vAlign w:val="center"/>
                </w:tcPr>
                <w:p w14:paraId="2A979C29">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信号控制，全转向</w:t>
                  </w:r>
                </w:p>
              </w:tc>
            </w:tr>
            <w:tr w14:paraId="00911309">
              <w:tblPrEx>
                <w:tblCellMar>
                  <w:top w:w="0" w:type="dxa"/>
                  <w:left w:w="108" w:type="dxa"/>
                  <w:bottom w:w="0" w:type="dxa"/>
                  <w:right w:w="108" w:type="dxa"/>
                </w:tblCellMar>
              </w:tblPrEx>
              <w:trPr>
                <w:trHeight w:val="322" w:hRule="atLeast"/>
                <w:jc w:val="center"/>
              </w:trPr>
              <w:tc>
                <w:tcPr>
                  <w:tcW w:w="1667" w:type="dxa"/>
                  <w:tcBorders>
                    <w:top w:val="nil"/>
                    <w:left w:val="single" w:color="auto" w:sz="4" w:space="0"/>
                    <w:bottom w:val="single" w:color="auto" w:sz="4" w:space="0"/>
                    <w:right w:val="single" w:color="auto" w:sz="4" w:space="0"/>
                  </w:tcBorders>
                  <w:vAlign w:val="center"/>
                </w:tcPr>
                <w:p w14:paraId="62F2C653">
                  <w:pPr>
                    <w:widowControl/>
                    <w:spacing w:line="240" w:lineRule="auto"/>
                    <w:ind w:firstLine="0" w:firstLineChars="0"/>
                    <w:jc w:val="center"/>
                    <w:rPr>
                      <w:color w:val="000000" w:themeColor="text1"/>
                      <w:kern w:val="0"/>
                      <w:sz w:val="21"/>
                      <w:szCs w:val="21"/>
                    </w:rPr>
                  </w:pPr>
                  <w:r>
                    <w:rPr>
                      <w:color w:val="000000" w:themeColor="text1"/>
                      <w:sz w:val="21"/>
                      <w:szCs w:val="21"/>
                    </w:rPr>
                    <w:t>2K0+562</w:t>
                  </w:r>
                </w:p>
              </w:tc>
              <w:tc>
                <w:tcPr>
                  <w:tcW w:w="1454" w:type="dxa"/>
                  <w:tcBorders>
                    <w:top w:val="nil"/>
                    <w:left w:val="nil"/>
                    <w:bottom w:val="single" w:color="auto" w:sz="4" w:space="0"/>
                    <w:right w:val="single" w:color="auto" w:sz="4" w:space="0"/>
                  </w:tcBorders>
                </w:tcPr>
                <w:p w14:paraId="1DDBB35A">
                  <w:pPr>
                    <w:widowControl/>
                    <w:spacing w:line="240" w:lineRule="auto"/>
                    <w:ind w:firstLine="0" w:firstLineChars="0"/>
                    <w:jc w:val="center"/>
                    <w:rPr>
                      <w:color w:val="000000" w:themeColor="text1"/>
                      <w:kern w:val="0"/>
                      <w:sz w:val="21"/>
                      <w:szCs w:val="21"/>
                    </w:rPr>
                  </w:pPr>
                  <w:r>
                    <w:rPr>
                      <w:color w:val="000000" w:themeColor="text1"/>
                      <w:kern w:val="0"/>
                      <w:sz w:val="21"/>
                      <w:szCs w:val="21"/>
                    </w:rPr>
                    <w:t>T</w:t>
                  </w:r>
                  <w:r>
                    <w:rPr>
                      <w:rFonts w:hAnsi="宋体"/>
                      <w:color w:val="000000" w:themeColor="text1"/>
                      <w:kern w:val="0"/>
                      <w:sz w:val="21"/>
                      <w:szCs w:val="21"/>
                    </w:rPr>
                    <w:t>字平交</w:t>
                  </w:r>
                </w:p>
              </w:tc>
              <w:tc>
                <w:tcPr>
                  <w:tcW w:w="2123" w:type="dxa"/>
                  <w:tcBorders>
                    <w:top w:val="nil"/>
                    <w:left w:val="nil"/>
                    <w:bottom w:val="single" w:color="auto" w:sz="4" w:space="0"/>
                    <w:right w:val="single" w:color="auto" w:sz="4" w:space="0"/>
                  </w:tcBorders>
                  <w:vAlign w:val="center"/>
                </w:tcPr>
                <w:p w14:paraId="2A8CBB57">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聚宝路</w:t>
                  </w:r>
                </w:p>
              </w:tc>
              <w:tc>
                <w:tcPr>
                  <w:tcW w:w="1274" w:type="dxa"/>
                  <w:tcBorders>
                    <w:top w:val="nil"/>
                    <w:left w:val="nil"/>
                    <w:bottom w:val="single" w:color="auto" w:sz="4" w:space="0"/>
                    <w:right w:val="single" w:color="auto" w:sz="4" w:space="0"/>
                  </w:tcBorders>
                </w:tcPr>
                <w:p w14:paraId="2AADC41C">
                  <w:pPr>
                    <w:widowControl/>
                    <w:spacing w:line="240" w:lineRule="auto"/>
                    <w:ind w:firstLine="0" w:firstLineChars="0"/>
                    <w:jc w:val="center"/>
                    <w:rPr>
                      <w:color w:val="000000" w:themeColor="text1"/>
                      <w:sz w:val="21"/>
                      <w:szCs w:val="21"/>
                    </w:rPr>
                  </w:pPr>
                  <w:r>
                    <w:rPr>
                      <w:rFonts w:hAnsi="宋体"/>
                      <w:color w:val="000000" w:themeColor="text1"/>
                      <w:kern w:val="0"/>
                      <w:sz w:val="21"/>
                      <w:szCs w:val="21"/>
                    </w:rPr>
                    <w:t>城市支路</w:t>
                  </w:r>
                </w:p>
              </w:tc>
              <w:tc>
                <w:tcPr>
                  <w:tcW w:w="2179" w:type="dxa"/>
                  <w:tcBorders>
                    <w:top w:val="nil"/>
                    <w:left w:val="nil"/>
                    <w:bottom w:val="single" w:color="auto" w:sz="4" w:space="0"/>
                    <w:right w:val="single" w:color="auto" w:sz="4" w:space="0"/>
                  </w:tcBorders>
                </w:tcPr>
                <w:p w14:paraId="36789C98">
                  <w:pPr>
                    <w:widowControl/>
                    <w:spacing w:line="240" w:lineRule="auto"/>
                    <w:ind w:firstLine="0" w:firstLineChars="0"/>
                    <w:jc w:val="center"/>
                    <w:rPr>
                      <w:color w:val="000000" w:themeColor="text1"/>
                      <w:sz w:val="21"/>
                      <w:szCs w:val="21"/>
                    </w:rPr>
                  </w:pPr>
                  <w:r>
                    <w:rPr>
                      <w:rFonts w:hAnsi="宋体"/>
                      <w:color w:val="000000" w:themeColor="text1"/>
                      <w:sz w:val="21"/>
                      <w:szCs w:val="21"/>
                    </w:rPr>
                    <w:t>信号控制，全转向</w:t>
                  </w:r>
                </w:p>
              </w:tc>
            </w:tr>
            <w:tr w14:paraId="49283EE7">
              <w:tblPrEx>
                <w:tblCellMar>
                  <w:top w:w="0" w:type="dxa"/>
                  <w:left w:w="108" w:type="dxa"/>
                  <w:bottom w:w="0" w:type="dxa"/>
                  <w:right w:w="108" w:type="dxa"/>
                </w:tblCellMar>
              </w:tblPrEx>
              <w:trPr>
                <w:trHeight w:val="322" w:hRule="atLeast"/>
                <w:jc w:val="center"/>
              </w:trPr>
              <w:tc>
                <w:tcPr>
                  <w:tcW w:w="1667" w:type="dxa"/>
                  <w:tcBorders>
                    <w:top w:val="nil"/>
                    <w:left w:val="single" w:color="auto" w:sz="4" w:space="0"/>
                    <w:bottom w:val="single" w:color="auto" w:sz="4" w:space="0"/>
                    <w:right w:val="single" w:color="auto" w:sz="4" w:space="0"/>
                  </w:tcBorders>
                  <w:vAlign w:val="center"/>
                </w:tcPr>
                <w:p w14:paraId="5F6A153B">
                  <w:pPr>
                    <w:widowControl/>
                    <w:spacing w:line="240" w:lineRule="auto"/>
                    <w:ind w:firstLine="0" w:firstLineChars="0"/>
                    <w:jc w:val="center"/>
                    <w:rPr>
                      <w:color w:val="000000" w:themeColor="text1"/>
                      <w:kern w:val="0"/>
                      <w:sz w:val="21"/>
                      <w:szCs w:val="21"/>
                    </w:rPr>
                  </w:pPr>
                  <w:r>
                    <w:rPr>
                      <w:color w:val="000000" w:themeColor="text1"/>
                      <w:sz w:val="21"/>
                      <w:szCs w:val="21"/>
                    </w:rPr>
                    <w:t>1K0+000</w:t>
                  </w:r>
                </w:p>
              </w:tc>
              <w:tc>
                <w:tcPr>
                  <w:tcW w:w="1454" w:type="dxa"/>
                  <w:tcBorders>
                    <w:top w:val="nil"/>
                    <w:left w:val="nil"/>
                    <w:bottom w:val="single" w:color="auto" w:sz="4" w:space="0"/>
                    <w:right w:val="single" w:color="auto" w:sz="4" w:space="0"/>
                  </w:tcBorders>
                </w:tcPr>
                <w:p w14:paraId="08E5CC9E">
                  <w:pPr>
                    <w:widowControl/>
                    <w:spacing w:line="240" w:lineRule="auto"/>
                    <w:ind w:firstLine="0" w:firstLineChars="0"/>
                    <w:jc w:val="center"/>
                    <w:rPr>
                      <w:color w:val="000000" w:themeColor="text1"/>
                      <w:kern w:val="0"/>
                      <w:sz w:val="21"/>
                      <w:szCs w:val="21"/>
                    </w:rPr>
                  </w:pPr>
                  <w:r>
                    <w:rPr>
                      <w:color w:val="000000" w:themeColor="text1"/>
                      <w:kern w:val="0"/>
                      <w:sz w:val="21"/>
                      <w:szCs w:val="21"/>
                    </w:rPr>
                    <w:t>T</w:t>
                  </w:r>
                  <w:r>
                    <w:rPr>
                      <w:rFonts w:hAnsi="宋体"/>
                      <w:color w:val="000000" w:themeColor="text1"/>
                      <w:kern w:val="0"/>
                      <w:sz w:val="21"/>
                      <w:szCs w:val="21"/>
                    </w:rPr>
                    <w:t>字平交</w:t>
                  </w:r>
                </w:p>
              </w:tc>
              <w:tc>
                <w:tcPr>
                  <w:tcW w:w="2123" w:type="dxa"/>
                  <w:tcBorders>
                    <w:top w:val="nil"/>
                    <w:left w:val="nil"/>
                    <w:bottom w:val="single" w:color="auto" w:sz="4" w:space="0"/>
                    <w:right w:val="single" w:color="auto" w:sz="4" w:space="0"/>
                  </w:tcBorders>
                  <w:vAlign w:val="center"/>
                </w:tcPr>
                <w:p w14:paraId="48302ADD">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南引路</w:t>
                  </w:r>
                </w:p>
              </w:tc>
              <w:tc>
                <w:tcPr>
                  <w:tcW w:w="1274" w:type="dxa"/>
                  <w:tcBorders>
                    <w:top w:val="nil"/>
                    <w:left w:val="nil"/>
                    <w:bottom w:val="single" w:color="auto" w:sz="4" w:space="0"/>
                    <w:right w:val="single" w:color="auto" w:sz="4" w:space="0"/>
                  </w:tcBorders>
                </w:tcPr>
                <w:p w14:paraId="23B0E159">
                  <w:pPr>
                    <w:widowControl/>
                    <w:spacing w:line="240" w:lineRule="auto"/>
                    <w:ind w:firstLine="0" w:firstLineChars="0"/>
                    <w:jc w:val="center"/>
                    <w:rPr>
                      <w:color w:val="000000" w:themeColor="text1"/>
                      <w:sz w:val="21"/>
                      <w:szCs w:val="21"/>
                    </w:rPr>
                  </w:pPr>
                  <w:r>
                    <w:rPr>
                      <w:rFonts w:hAnsi="宋体"/>
                      <w:color w:val="000000" w:themeColor="text1"/>
                      <w:kern w:val="0"/>
                      <w:sz w:val="21"/>
                      <w:szCs w:val="21"/>
                    </w:rPr>
                    <w:t>城市次干道</w:t>
                  </w:r>
                </w:p>
              </w:tc>
              <w:tc>
                <w:tcPr>
                  <w:tcW w:w="2179" w:type="dxa"/>
                  <w:tcBorders>
                    <w:top w:val="nil"/>
                    <w:left w:val="nil"/>
                    <w:bottom w:val="single" w:color="auto" w:sz="4" w:space="0"/>
                    <w:right w:val="single" w:color="auto" w:sz="4" w:space="0"/>
                  </w:tcBorders>
                </w:tcPr>
                <w:p w14:paraId="0B30C9C8">
                  <w:pPr>
                    <w:widowControl/>
                    <w:spacing w:line="240" w:lineRule="auto"/>
                    <w:ind w:firstLine="0" w:firstLineChars="0"/>
                    <w:jc w:val="center"/>
                    <w:rPr>
                      <w:color w:val="000000" w:themeColor="text1"/>
                      <w:sz w:val="21"/>
                      <w:szCs w:val="21"/>
                    </w:rPr>
                  </w:pPr>
                  <w:r>
                    <w:rPr>
                      <w:rFonts w:hAnsi="宋体"/>
                      <w:color w:val="000000" w:themeColor="text1"/>
                      <w:sz w:val="21"/>
                      <w:szCs w:val="21"/>
                    </w:rPr>
                    <w:t>信号控制，全转向</w:t>
                  </w:r>
                </w:p>
              </w:tc>
            </w:tr>
            <w:tr w14:paraId="63D7B463">
              <w:tblPrEx>
                <w:tblCellMar>
                  <w:top w:w="0" w:type="dxa"/>
                  <w:left w:w="108" w:type="dxa"/>
                  <w:bottom w:w="0" w:type="dxa"/>
                  <w:right w:w="108" w:type="dxa"/>
                </w:tblCellMar>
              </w:tblPrEx>
              <w:trPr>
                <w:trHeight w:val="364" w:hRule="atLeast"/>
                <w:jc w:val="center"/>
              </w:trPr>
              <w:tc>
                <w:tcPr>
                  <w:tcW w:w="1667" w:type="dxa"/>
                  <w:tcBorders>
                    <w:top w:val="nil"/>
                    <w:left w:val="single" w:color="auto" w:sz="4" w:space="0"/>
                    <w:bottom w:val="single" w:color="auto" w:sz="4" w:space="0"/>
                    <w:right w:val="single" w:color="auto" w:sz="4" w:space="0"/>
                  </w:tcBorders>
                  <w:vAlign w:val="center"/>
                </w:tcPr>
                <w:p w14:paraId="45DB9306">
                  <w:pPr>
                    <w:widowControl/>
                    <w:spacing w:line="240" w:lineRule="auto"/>
                    <w:ind w:firstLine="0" w:firstLineChars="0"/>
                    <w:jc w:val="center"/>
                    <w:rPr>
                      <w:color w:val="000000" w:themeColor="text1"/>
                      <w:kern w:val="0"/>
                      <w:sz w:val="21"/>
                      <w:szCs w:val="21"/>
                    </w:rPr>
                  </w:pPr>
                  <w:r>
                    <w:rPr>
                      <w:color w:val="000000" w:themeColor="text1"/>
                      <w:sz w:val="21"/>
                      <w:szCs w:val="21"/>
                    </w:rPr>
                    <w:t>1K2+480.5</w:t>
                  </w:r>
                </w:p>
              </w:tc>
              <w:tc>
                <w:tcPr>
                  <w:tcW w:w="1454" w:type="dxa"/>
                  <w:tcBorders>
                    <w:top w:val="nil"/>
                    <w:left w:val="nil"/>
                    <w:bottom w:val="single" w:color="auto" w:sz="4" w:space="0"/>
                    <w:right w:val="single" w:color="auto" w:sz="4" w:space="0"/>
                  </w:tcBorders>
                  <w:vAlign w:val="center"/>
                </w:tcPr>
                <w:p w14:paraId="165B52E2">
                  <w:pPr>
                    <w:widowControl/>
                    <w:spacing w:line="240" w:lineRule="auto"/>
                    <w:ind w:firstLine="0" w:firstLineChars="0"/>
                    <w:jc w:val="center"/>
                    <w:rPr>
                      <w:color w:val="000000" w:themeColor="text1"/>
                      <w:kern w:val="0"/>
                      <w:sz w:val="21"/>
                      <w:szCs w:val="21"/>
                    </w:rPr>
                  </w:pPr>
                  <w:r>
                    <w:rPr>
                      <w:color w:val="000000" w:themeColor="text1"/>
                      <w:kern w:val="0"/>
                      <w:sz w:val="21"/>
                      <w:szCs w:val="21"/>
                    </w:rPr>
                    <w:t>T</w:t>
                  </w:r>
                  <w:r>
                    <w:rPr>
                      <w:rFonts w:hAnsi="宋体"/>
                      <w:color w:val="000000" w:themeColor="text1"/>
                      <w:kern w:val="0"/>
                      <w:sz w:val="21"/>
                      <w:szCs w:val="21"/>
                    </w:rPr>
                    <w:t>字平交</w:t>
                  </w:r>
                </w:p>
              </w:tc>
              <w:tc>
                <w:tcPr>
                  <w:tcW w:w="2123" w:type="dxa"/>
                  <w:tcBorders>
                    <w:top w:val="nil"/>
                    <w:left w:val="nil"/>
                    <w:bottom w:val="single" w:color="auto" w:sz="4" w:space="0"/>
                    <w:right w:val="single" w:color="auto" w:sz="4" w:space="0"/>
                  </w:tcBorders>
                  <w:vAlign w:val="center"/>
                </w:tcPr>
                <w:p w14:paraId="171B9EE0">
                  <w:pPr>
                    <w:widowControl/>
                    <w:spacing w:line="240" w:lineRule="auto"/>
                    <w:ind w:firstLine="0" w:firstLineChars="0"/>
                    <w:jc w:val="center"/>
                    <w:rPr>
                      <w:color w:val="000000" w:themeColor="text1"/>
                      <w:kern w:val="0"/>
                      <w:sz w:val="21"/>
                      <w:szCs w:val="21"/>
                    </w:rPr>
                  </w:pPr>
                  <w:r>
                    <w:rPr>
                      <w:rFonts w:hAnsi="宋体"/>
                      <w:color w:val="000000" w:themeColor="text1"/>
                      <w:sz w:val="21"/>
                      <w:szCs w:val="21"/>
                    </w:rPr>
                    <w:t>戛洒大道</w:t>
                  </w:r>
                </w:p>
              </w:tc>
              <w:tc>
                <w:tcPr>
                  <w:tcW w:w="1274" w:type="dxa"/>
                  <w:tcBorders>
                    <w:top w:val="nil"/>
                    <w:left w:val="nil"/>
                    <w:bottom w:val="single" w:color="auto" w:sz="4" w:space="0"/>
                    <w:right w:val="single" w:color="auto" w:sz="4" w:space="0"/>
                  </w:tcBorders>
                  <w:vAlign w:val="center"/>
                </w:tcPr>
                <w:p w14:paraId="4F67B45B">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城市次干道</w:t>
                  </w:r>
                </w:p>
              </w:tc>
              <w:tc>
                <w:tcPr>
                  <w:tcW w:w="2179" w:type="dxa"/>
                  <w:tcBorders>
                    <w:top w:val="nil"/>
                    <w:left w:val="nil"/>
                    <w:bottom w:val="single" w:color="auto" w:sz="4" w:space="0"/>
                    <w:right w:val="single" w:color="auto" w:sz="4" w:space="0"/>
                  </w:tcBorders>
                  <w:vAlign w:val="center"/>
                </w:tcPr>
                <w:p w14:paraId="36F71863">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信号控制，全转向</w:t>
                  </w:r>
                </w:p>
              </w:tc>
            </w:tr>
          </w:tbl>
          <w:p w14:paraId="0D6678D7">
            <w:pPr>
              <w:spacing w:line="440" w:lineRule="exact"/>
              <w:ind w:firstLine="482"/>
              <w:rPr>
                <w:b/>
                <w:bCs/>
                <w:color w:val="000000" w:themeColor="text1"/>
              </w:rPr>
            </w:pPr>
            <w:bookmarkStart w:id="9" w:name="_Toc427745214"/>
            <w:r>
              <w:rPr>
                <w:rFonts w:hAnsi="宋体"/>
                <w:b/>
                <w:bCs/>
                <w:color w:val="000000" w:themeColor="text1"/>
              </w:rPr>
              <w:t>（</w:t>
            </w:r>
            <w:r>
              <w:rPr>
                <w:b/>
                <w:bCs/>
                <w:color w:val="000000" w:themeColor="text1"/>
              </w:rPr>
              <w:t>6</w:t>
            </w:r>
            <w:r>
              <w:rPr>
                <w:rFonts w:hAnsi="宋体"/>
                <w:b/>
                <w:bCs/>
                <w:color w:val="000000" w:themeColor="text1"/>
              </w:rPr>
              <w:t>）景观绿化带</w:t>
            </w:r>
          </w:p>
          <w:p w14:paraId="6C0094FA">
            <w:pPr>
              <w:spacing w:line="440" w:lineRule="exact"/>
              <w:ind w:firstLine="480"/>
              <w:rPr>
                <w:color w:val="000000" w:themeColor="text1"/>
                <w:kern w:val="0"/>
              </w:rPr>
            </w:pPr>
            <w:r>
              <w:rPr>
                <w:rFonts w:hAnsi="宋体"/>
                <w:bCs/>
                <w:color w:val="000000" w:themeColor="text1"/>
              </w:rPr>
              <w:t>项目沿</w:t>
            </w:r>
            <w:r>
              <w:rPr>
                <w:rFonts w:hint="eastAsia" w:hAnsi="宋体"/>
                <w:bCs/>
                <w:color w:val="000000" w:themeColor="text1"/>
              </w:rPr>
              <w:t>戛洒江</w:t>
            </w:r>
            <w:r>
              <w:rPr>
                <w:rFonts w:hAnsi="宋体"/>
                <w:bCs/>
                <w:color w:val="000000" w:themeColor="text1"/>
              </w:rPr>
              <w:t>设置景观绿化带及附属设施，</w:t>
            </w:r>
            <w:r>
              <w:rPr>
                <w:rFonts w:hAnsi="宋体"/>
                <w:color w:val="000000" w:themeColor="text1"/>
                <w:kern w:val="0"/>
              </w:rPr>
              <w:t>起自南恩河口，止于南段防洪堤尾。景观带长</w:t>
            </w:r>
            <w:r>
              <w:rPr>
                <w:color w:val="000000" w:themeColor="text1"/>
                <w:kern w:val="0"/>
              </w:rPr>
              <w:t>2415</w:t>
            </w:r>
            <w:r>
              <w:rPr>
                <w:rFonts w:hint="eastAsia" w:hAnsi="宋体"/>
                <w:color w:val="000000" w:themeColor="text1"/>
                <w:kern w:val="0"/>
              </w:rPr>
              <w:t>m</w:t>
            </w:r>
            <w:r>
              <w:rPr>
                <w:rFonts w:hAnsi="宋体"/>
                <w:color w:val="000000" w:themeColor="text1"/>
                <w:kern w:val="0"/>
              </w:rPr>
              <w:t>，宽</w:t>
            </w:r>
            <w:r>
              <w:rPr>
                <w:color w:val="000000" w:themeColor="text1"/>
                <w:kern w:val="0"/>
              </w:rPr>
              <w:t>9~15</w:t>
            </w:r>
            <w:r>
              <w:rPr>
                <w:rFonts w:hint="eastAsia" w:hAnsi="宋体"/>
                <w:color w:val="000000" w:themeColor="text1"/>
                <w:kern w:val="0"/>
              </w:rPr>
              <w:t>m</w:t>
            </w:r>
            <w:r>
              <w:rPr>
                <w:rFonts w:hAnsi="宋体"/>
                <w:color w:val="000000" w:themeColor="text1"/>
                <w:kern w:val="0"/>
              </w:rPr>
              <w:t>，绿化总面积为</w:t>
            </w:r>
            <w:r>
              <w:rPr>
                <w:color w:val="000000" w:themeColor="text1"/>
                <w:kern w:val="0"/>
              </w:rPr>
              <w:t>45545.2m</w:t>
            </w:r>
            <w:r>
              <w:rPr>
                <w:color w:val="000000" w:themeColor="text1"/>
                <w:kern w:val="0"/>
                <w:vertAlign w:val="superscript"/>
              </w:rPr>
              <w:t>2</w:t>
            </w:r>
            <w:r>
              <w:rPr>
                <w:rFonts w:hAnsi="宋体"/>
                <w:color w:val="000000" w:themeColor="text1"/>
                <w:kern w:val="0"/>
              </w:rPr>
              <w:t>，同时包含道路沿线小广场、河堤改造及配套公共设施。其中河堤改造主要是在现有的河堤上进行绿化植草，不对现有的滩涂进行改造，具体的建设内容如下表所示。</w:t>
            </w:r>
          </w:p>
          <w:p w14:paraId="25CBDDB2">
            <w:pPr>
              <w:ind w:firstLine="0" w:firstLineChars="0"/>
              <w:jc w:val="center"/>
              <w:rPr>
                <w:b/>
                <w:color w:val="000000" w:themeColor="text1"/>
                <w:kern w:val="0"/>
              </w:rPr>
            </w:pPr>
            <w:r>
              <w:rPr>
                <w:rFonts w:hAnsi="宋体"/>
                <w:b/>
                <w:color w:val="000000" w:themeColor="text1"/>
                <w:kern w:val="0"/>
              </w:rPr>
              <w:t>表</w:t>
            </w:r>
            <w:r>
              <w:rPr>
                <w:b/>
                <w:color w:val="000000" w:themeColor="text1"/>
                <w:kern w:val="0"/>
              </w:rPr>
              <w:t xml:space="preserve">1-7  </w:t>
            </w:r>
            <w:r>
              <w:rPr>
                <w:rFonts w:hAnsi="宋体"/>
                <w:b/>
                <w:color w:val="000000" w:themeColor="text1"/>
                <w:kern w:val="0"/>
              </w:rPr>
              <w:t>景观绿化带建设内容一览表</w:t>
            </w:r>
          </w:p>
          <w:tbl>
            <w:tblPr>
              <w:tblStyle w:val="88"/>
              <w:tblW w:w="7499" w:type="dxa"/>
              <w:jc w:val="center"/>
              <w:tblLayout w:type="fixed"/>
              <w:tblCellMar>
                <w:top w:w="0" w:type="dxa"/>
                <w:left w:w="108" w:type="dxa"/>
                <w:bottom w:w="0" w:type="dxa"/>
                <w:right w:w="108" w:type="dxa"/>
              </w:tblCellMar>
            </w:tblPr>
            <w:tblGrid>
              <w:gridCol w:w="1417"/>
              <w:gridCol w:w="1688"/>
              <w:gridCol w:w="850"/>
              <w:gridCol w:w="1276"/>
              <w:gridCol w:w="2268"/>
            </w:tblGrid>
            <w:tr w14:paraId="63CF6B1B">
              <w:tblPrEx>
                <w:tblCellMar>
                  <w:top w:w="0" w:type="dxa"/>
                  <w:left w:w="108" w:type="dxa"/>
                  <w:bottom w:w="0" w:type="dxa"/>
                  <w:right w:w="108" w:type="dxa"/>
                </w:tblCellMar>
              </w:tblPrEx>
              <w:trPr>
                <w:trHeight w:val="270" w:hRule="atLeast"/>
                <w:jc w:val="center"/>
              </w:trPr>
              <w:tc>
                <w:tcPr>
                  <w:tcW w:w="141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86215F2">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名称</w:t>
                  </w:r>
                </w:p>
              </w:tc>
              <w:tc>
                <w:tcPr>
                  <w:tcW w:w="1688" w:type="dxa"/>
                  <w:tcBorders>
                    <w:top w:val="single" w:color="auto" w:sz="4" w:space="0"/>
                    <w:left w:val="nil"/>
                    <w:bottom w:val="single" w:color="auto" w:sz="4" w:space="0"/>
                    <w:right w:val="single" w:color="auto" w:sz="4" w:space="0"/>
                  </w:tcBorders>
                  <w:shd w:val="clear" w:color="auto" w:fill="auto"/>
                  <w:noWrap/>
                  <w:vAlign w:val="center"/>
                </w:tcPr>
                <w:p w14:paraId="12B28166">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建设内容</w:t>
                  </w:r>
                </w:p>
              </w:tc>
              <w:tc>
                <w:tcPr>
                  <w:tcW w:w="850" w:type="dxa"/>
                  <w:tcBorders>
                    <w:top w:val="single" w:color="auto" w:sz="4" w:space="0"/>
                    <w:left w:val="nil"/>
                    <w:bottom w:val="single" w:color="auto" w:sz="4" w:space="0"/>
                    <w:right w:val="single" w:color="auto" w:sz="4" w:space="0"/>
                  </w:tcBorders>
                  <w:shd w:val="clear" w:color="auto" w:fill="auto"/>
                  <w:noWrap/>
                  <w:vAlign w:val="center"/>
                </w:tcPr>
                <w:p w14:paraId="164B678E">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单位</w:t>
                  </w:r>
                </w:p>
              </w:tc>
              <w:tc>
                <w:tcPr>
                  <w:tcW w:w="1276" w:type="dxa"/>
                  <w:tcBorders>
                    <w:top w:val="single" w:color="auto" w:sz="4" w:space="0"/>
                    <w:left w:val="nil"/>
                    <w:bottom w:val="single" w:color="auto" w:sz="4" w:space="0"/>
                    <w:right w:val="single" w:color="auto" w:sz="4" w:space="0"/>
                  </w:tcBorders>
                  <w:shd w:val="clear" w:color="auto" w:fill="auto"/>
                  <w:noWrap/>
                  <w:vAlign w:val="center"/>
                </w:tcPr>
                <w:p w14:paraId="32D9B8A7">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规模</w:t>
                  </w:r>
                </w:p>
              </w:tc>
              <w:tc>
                <w:tcPr>
                  <w:tcW w:w="2268" w:type="dxa"/>
                  <w:tcBorders>
                    <w:top w:val="single" w:color="auto" w:sz="4" w:space="0"/>
                    <w:left w:val="nil"/>
                    <w:bottom w:val="single" w:color="auto" w:sz="4" w:space="0"/>
                    <w:right w:val="single" w:color="auto" w:sz="4" w:space="0"/>
                  </w:tcBorders>
                  <w:shd w:val="clear" w:color="auto" w:fill="auto"/>
                  <w:noWrap/>
                  <w:vAlign w:val="center"/>
                </w:tcPr>
                <w:p w14:paraId="7ED62F0F">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备注</w:t>
                  </w:r>
                </w:p>
              </w:tc>
            </w:tr>
            <w:tr w14:paraId="03736526">
              <w:tblPrEx>
                <w:tblCellMar>
                  <w:top w:w="0" w:type="dxa"/>
                  <w:left w:w="108" w:type="dxa"/>
                  <w:bottom w:w="0" w:type="dxa"/>
                  <w:right w:w="108" w:type="dxa"/>
                </w:tblCellMar>
              </w:tblPrEx>
              <w:trPr>
                <w:trHeight w:val="270" w:hRule="atLeast"/>
                <w:jc w:val="center"/>
              </w:trPr>
              <w:tc>
                <w:tcPr>
                  <w:tcW w:w="1417" w:type="dxa"/>
                  <w:vMerge w:val="restart"/>
                  <w:tcBorders>
                    <w:top w:val="nil"/>
                    <w:left w:val="single" w:color="auto" w:sz="4" w:space="0"/>
                    <w:right w:val="single" w:color="auto" w:sz="4" w:space="0"/>
                  </w:tcBorders>
                  <w:shd w:val="clear" w:color="auto" w:fill="auto"/>
                  <w:noWrap/>
                  <w:vAlign w:val="center"/>
                </w:tcPr>
                <w:p w14:paraId="5AA6C6EE">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景观绿化带长</w:t>
                  </w:r>
                  <w:r>
                    <w:rPr>
                      <w:color w:val="000000" w:themeColor="text1"/>
                      <w:kern w:val="0"/>
                      <w:sz w:val="21"/>
                      <w:szCs w:val="21"/>
                    </w:rPr>
                    <w:t>2415</w:t>
                  </w:r>
                  <w:r>
                    <w:rPr>
                      <w:rFonts w:hAnsi="宋体"/>
                      <w:color w:val="000000" w:themeColor="text1"/>
                      <w:kern w:val="0"/>
                      <w:sz w:val="21"/>
                      <w:szCs w:val="21"/>
                    </w:rPr>
                    <w:t>米，宽</w:t>
                  </w:r>
                  <w:r>
                    <w:rPr>
                      <w:color w:val="000000" w:themeColor="text1"/>
                      <w:kern w:val="0"/>
                      <w:sz w:val="21"/>
                      <w:szCs w:val="21"/>
                    </w:rPr>
                    <w:t>9~15</w:t>
                  </w:r>
                  <w:r>
                    <w:rPr>
                      <w:rFonts w:hAnsi="宋体"/>
                      <w:color w:val="000000" w:themeColor="text1"/>
                      <w:kern w:val="0"/>
                      <w:sz w:val="21"/>
                      <w:szCs w:val="21"/>
                    </w:rPr>
                    <w:t>米，总面积</w:t>
                  </w:r>
                  <w:r>
                    <w:rPr>
                      <w:color w:val="000000" w:themeColor="text1"/>
                      <w:kern w:val="0"/>
                      <w:sz w:val="21"/>
                      <w:szCs w:val="21"/>
                    </w:rPr>
                    <w:t>45545.2m</w:t>
                  </w:r>
                  <w:r>
                    <w:rPr>
                      <w:color w:val="000000" w:themeColor="text1"/>
                      <w:kern w:val="0"/>
                      <w:sz w:val="21"/>
                      <w:szCs w:val="21"/>
                      <w:vertAlign w:val="superscript"/>
                    </w:rPr>
                    <w:t>2</w:t>
                  </w:r>
                  <w:r>
                    <w:rPr>
                      <w:rFonts w:hAnsi="宋体"/>
                      <w:color w:val="000000" w:themeColor="text1"/>
                      <w:kern w:val="0"/>
                      <w:sz w:val="21"/>
                      <w:szCs w:val="21"/>
                    </w:rPr>
                    <w:t>（含河堤改造）</w:t>
                  </w:r>
                </w:p>
              </w:tc>
              <w:tc>
                <w:tcPr>
                  <w:tcW w:w="1688" w:type="dxa"/>
                  <w:tcBorders>
                    <w:top w:val="nil"/>
                    <w:left w:val="nil"/>
                    <w:bottom w:val="single" w:color="auto" w:sz="4" w:space="0"/>
                    <w:right w:val="single" w:color="auto" w:sz="4" w:space="0"/>
                  </w:tcBorders>
                  <w:shd w:val="clear" w:color="auto" w:fill="auto"/>
                  <w:noWrap/>
                  <w:vAlign w:val="center"/>
                </w:tcPr>
                <w:p w14:paraId="7831DE28">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坝顶绿化</w:t>
                  </w:r>
                </w:p>
              </w:tc>
              <w:tc>
                <w:tcPr>
                  <w:tcW w:w="850" w:type="dxa"/>
                  <w:tcBorders>
                    <w:top w:val="nil"/>
                    <w:left w:val="nil"/>
                    <w:bottom w:val="single" w:color="auto" w:sz="4" w:space="0"/>
                    <w:right w:val="single" w:color="auto" w:sz="4" w:space="0"/>
                  </w:tcBorders>
                  <w:shd w:val="clear" w:color="auto" w:fill="auto"/>
                  <w:noWrap/>
                  <w:vAlign w:val="center"/>
                </w:tcPr>
                <w:p w14:paraId="4C9E6A24">
                  <w:pPr>
                    <w:widowControl/>
                    <w:spacing w:line="240" w:lineRule="auto"/>
                    <w:ind w:firstLine="0" w:firstLineChars="0"/>
                    <w:jc w:val="center"/>
                    <w:rPr>
                      <w:color w:val="000000" w:themeColor="text1"/>
                      <w:kern w:val="0"/>
                      <w:sz w:val="21"/>
                      <w:szCs w:val="21"/>
                    </w:rPr>
                  </w:pPr>
                  <w:r>
                    <w:rPr>
                      <w:color w:val="000000" w:themeColor="text1"/>
                      <w:kern w:val="0"/>
                      <w:sz w:val="21"/>
                      <w:szCs w:val="21"/>
                    </w:rPr>
                    <w:t>m</w:t>
                  </w:r>
                  <w:r>
                    <w:rPr>
                      <w:color w:val="000000" w:themeColor="text1"/>
                      <w:kern w:val="0"/>
                      <w:sz w:val="21"/>
                      <w:szCs w:val="21"/>
                      <w:vertAlign w:val="superscript"/>
                    </w:rPr>
                    <w:t>2</w:t>
                  </w:r>
                </w:p>
              </w:tc>
              <w:tc>
                <w:tcPr>
                  <w:tcW w:w="1276" w:type="dxa"/>
                  <w:tcBorders>
                    <w:top w:val="nil"/>
                    <w:left w:val="nil"/>
                    <w:bottom w:val="single" w:color="auto" w:sz="4" w:space="0"/>
                    <w:right w:val="single" w:color="auto" w:sz="4" w:space="0"/>
                  </w:tcBorders>
                  <w:shd w:val="clear" w:color="auto" w:fill="auto"/>
                  <w:noWrap/>
                  <w:vAlign w:val="center"/>
                </w:tcPr>
                <w:p w14:paraId="225FB1D8">
                  <w:pPr>
                    <w:widowControl/>
                    <w:spacing w:line="240" w:lineRule="auto"/>
                    <w:ind w:firstLine="0" w:firstLineChars="0"/>
                    <w:jc w:val="center"/>
                    <w:rPr>
                      <w:color w:val="000000" w:themeColor="text1"/>
                      <w:kern w:val="0"/>
                      <w:sz w:val="21"/>
                      <w:szCs w:val="21"/>
                    </w:rPr>
                  </w:pPr>
                  <w:r>
                    <w:rPr>
                      <w:color w:val="000000" w:themeColor="text1"/>
                      <w:kern w:val="0"/>
                      <w:sz w:val="21"/>
                      <w:szCs w:val="21"/>
                    </w:rPr>
                    <w:t>11444</w:t>
                  </w:r>
                </w:p>
              </w:tc>
              <w:tc>
                <w:tcPr>
                  <w:tcW w:w="2268" w:type="dxa"/>
                  <w:tcBorders>
                    <w:top w:val="nil"/>
                    <w:left w:val="nil"/>
                    <w:bottom w:val="single" w:color="auto" w:sz="4" w:space="0"/>
                    <w:right w:val="single" w:color="auto" w:sz="4" w:space="0"/>
                  </w:tcBorders>
                  <w:shd w:val="clear" w:color="auto" w:fill="auto"/>
                  <w:noWrap/>
                  <w:vAlign w:val="center"/>
                </w:tcPr>
                <w:p w14:paraId="6113BDF0">
                  <w:pPr>
                    <w:widowControl/>
                    <w:spacing w:line="240" w:lineRule="auto"/>
                    <w:ind w:firstLine="0" w:firstLineChars="0"/>
                    <w:jc w:val="center"/>
                    <w:rPr>
                      <w:color w:val="000000" w:themeColor="text1"/>
                      <w:kern w:val="0"/>
                      <w:sz w:val="21"/>
                      <w:szCs w:val="21"/>
                    </w:rPr>
                  </w:pPr>
                </w:p>
              </w:tc>
            </w:tr>
            <w:tr w14:paraId="159FB33A">
              <w:tblPrEx>
                <w:tblCellMar>
                  <w:top w:w="0" w:type="dxa"/>
                  <w:left w:w="108" w:type="dxa"/>
                  <w:bottom w:w="0" w:type="dxa"/>
                  <w:right w:w="108" w:type="dxa"/>
                </w:tblCellMar>
              </w:tblPrEx>
              <w:trPr>
                <w:trHeight w:val="270" w:hRule="atLeast"/>
                <w:jc w:val="center"/>
              </w:trPr>
              <w:tc>
                <w:tcPr>
                  <w:tcW w:w="1417" w:type="dxa"/>
                  <w:vMerge w:val="continue"/>
                  <w:tcBorders>
                    <w:left w:val="single" w:color="auto" w:sz="4" w:space="0"/>
                    <w:right w:val="single" w:color="auto" w:sz="4" w:space="0"/>
                  </w:tcBorders>
                  <w:shd w:val="clear" w:color="auto" w:fill="auto"/>
                  <w:noWrap/>
                  <w:vAlign w:val="center"/>
                </w:tcPr>
                <w:p w14:paraId="163A0C60">
                  <w:pPr>
                    <w:widowControl/>
                    <w:spacing w:line="240" w:lineRule="auto"/>
                    <w:ind w:firstLine="0" w:firstLineChars="0"/>
                    <w:jc w:val="center"/>
                    <w:rPr>
                      <w:color w:val="000000" w:themeColor="text1"/>
                      <w:kern w:val="0"/>
                      <w:sz w:val="21"/>
                      <w:szCs w:val="21"/>
                    </w:rPr>
                  </w:pPr>
                </w:p>
              </w:tc>
              <w:tc>
                <w:tcPr>
                  <w:tcW w:w="1688" w:type="dxa"/>
                  <w:tcBorders>
                    <w:top w:val="nil"/>
                    <w:left w:val="nil"/>
                    <w:bottom w:val="single" w:color="auto" w:sz="4" w:space="0"/>
                    <w:right w:val="single" w:color="auto" w:sz="4" w:space="0"/>
                  </w:tcBorders>
                  <w:shd w:val="clear" w:color="auto" w:fill="auto"/>
                  <w:noWrap/>
                  <w:vAlign w:val="center"/>
                </w:tcPr>
                <w:p w14:paraId="1813BA90">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坝堤绿地</w:t>
                  </w:r>
                </w:p>
              </w:tc>
              <w:tc>
                <w:tcPr>
                  <w:tcW w:w="850" w:type="dxa"/>
                  <w:tcBorders>
                    <w:top w:val="nil"/>
                    <w:left w:val="nil"/>
                    <w:bottom w:val="single" w:color="auto" w:sz="4" w:space="0"/>
                    <w:right w:val="single" w:color="auto" w:sz="4" w:space="0"/>
                  </w:tcBorders>
                  <w:shd w:val="clear" w:color="auto" w:fill="auto"/>
                  <w:noWrap/>
                  <w:vAlign w:val="center"/>
                </w:tcPr>
                <w:p w14:paraId="538A506F">
                  <w:pPr>
                    <w:widowControl/>
                    <w:spacing w:line="240" w:lineRule="auto"/>
                    <w:ind w:firstLine="0" w:firstLineChars="0"/>
                    <w:jc w:val="center"/>
                    <w:rPr>
                      <w:color w:val="000000" w:themeColor="text1"/>
                      <w:kern w:val="0"/>
                      <w:sz w:val="21"/>
                      <w:szCs w:val="21"/>
                    </w:rPr>
                  </w:pPr>
                  <w:r>
                    <w:rPr>
                      <w:color w:val="000000" w:themeColor="text1"/>
                      <w:kern w:val="0"/>
                      <w:sz w:val="21"/>
                      <w:szCs w:val="21"/>
                    </w:rPr>
                    <w:t>m</w:t>
                  </w:r>
                  <w:r>
                    <w:rPr>
                      <w:color w:val="000000" w:themeColor="text1"/>
                      <w:kern w:val="0"/>
                      <w:sz w:val="21"/>
                      <w:szCs w:val="21"/>
                      <w:vertAlign w:val="superscript"/>
                    </w:rPr>
                    <w:t>2</w:t>
                  </w:r>
                </w:p>
              </w:tc>
              <w:tc>
                <w:tcPr>
                  <w:tcW w:w="1276" w:type="dxa"/>
                  <w:tcBorders>
                    <w:top w:val="nil"/>
                    <w:left w:val="nil"/>
                    <w:bottom w:val="single" w:color="auto" w:sz="4" w:space="0"/>
                    <w:right w:val="single" w:color="auto" w:sz="4" w:space="0"/>
                  </w:tcBorders>
                  <w:shd w:val="clear" w:color="auto" w:fill="auto"/>
                  <w:noWrap/>
                  <w:vAlign w:val="center"/>
                </w:tcPr>
                <w:p w14:paraId="29CF70F3">
                  <w:pPr>
                    <w:widowControl/>
                    <w:spacing w:line="240" w:lineRule="auto"/>
                    <w:ind w:firstLine="0" w:firstLineChars="0"/>
                    <w:jc w:val="center"/>
                    <w:rPr>
                      <w:color w:val="000000" w:themeColor="text1"/>
                      <w:kern w:val="0"/>
                      <w:sz w:val="21"/>
                      <w:szCs w:val="21"/>
                    </w:rPr>
                  </w:pPr>
                  <w:r>
                    <w:rPr>
                      <w:color w:val="000000" w:themeColor="text1"/>
                      <w:kern w:val="0"/>
                      <w:sz w:val="21"/>
                      <w:szCs w:val="21"/>
                    </w:rPr>
                    <w:t>9116</w:t>
                  </w:r>
                </w:p>
              </w:tc>
              <w:tc>
                <w:tcPr>
                  <w:tcW w:w="2268" w:type="dxa"/>
                  <w:tcBorders>
                    <w:top w:val="nil"/>
                    <w:left w:val="nil"/>
                    <w:bottom w:val="single" w:color="auto" w:sz="4" w:space="0"/>
                    <w:right w:val="single" w:color="auto" w:sz="4" w:space="0"/>
                  </w:tcBorders>
                  <w:shd w:val="clear" w:color="auto" w:fill="auto"/>
                  <w:noWrap/>
                  <w:vAlign w:val="center"/>
                </w:tcPr>
                <w:p w14:paraId="668F386B">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植生袋绿化</w:t>
                  </w:r>
                </w:p>
              </w:tc>
            </w:tr>
            <w:tr w14:paraId="145E0E3C">
              <w:tblPrEx>
                <w:tblCellMar>
                  <w:top w:w="0" w:type="dxa"/>
                  <w:left w:w="108" w:type="dxa"/>
                  <w:bottom w:w="0" w:type="dxa"/>
                  <w:right w:w="108" w:type="dxa"/>
                </w:tblCellMar>
              </w:tblPrEx>
              <w:trPr>
                <w:trHeight w:val="270" w:hRule="atLeast"/>
                <w:jc w:val="center"/>
              </w:trPr>
              <w:tc>
                <w:tcPr>
                  <w:tcW w:w="1417" w:type="dxa"/>
                  <w:vMerge w:val="continue"/>
                  <w:tcBorders>
                    <w:left w:val="single" w:color="auto" w:sz="4" w:space="0"/>
                    <w:right w:val="single" w:color="auto" w:sz="4" w:space="0"/>
                  </w:tcBorders>
                  <w:shd w:val="clear" w:color="auto" w:fill="auto"/>
                  <w:noWrap/>
                  <w:vAlign w:val="center"/>
                </w:tcPr>
                <w:p w14:paraId="2C165FEF">
                  <w:pPr>
                    <w:widowControl/>
                    <w:spacing w:line="240" w:lineRule="auto"/>
                    <w:ind w:firstLine="0" w:firstLineChars="0"/>
                    <w:jc w:val="center"/>
                    <w:rPr>
                      <w:color w:val="000000" w:themeColor="text1"/>
                      <w:kern w:val="0"/>
                      <w:sz w:val="21"/>
                      <w:szCs w:val="21"/>
                    </w:rPr>
                  </w:pPr>
                </w:p>
              </w:tc>
              <w:tc>
                <w:tcPr>
                  <w:tcW w:w="1688" w:type="dxa"/>
                  <w:tcBorders>
                    <w:top w:val="nil"/>
                    <w:left w:val="nil"/>
                    <w:bottom w:val="single" w:color="auto" w:sz="4" w:space="0"/>
                    <w:right w:val="single" w:color="auto" w:sz="4" w:space="0"/>
                  </w:tcBorders>
                  <w:shd w:val="clear" w:color="auto" w:fill="auto"/>
                  <w:noWrap/>
                  <w:vAlign w:val="center"/>
                </w:tcPr>
                <w:p w14:paraId="6E7685CE">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铺地</w:t>
                  </w:r>
                </w:p>
              </w:tc>
              <w:tc>
                <w:tcPr>
                  <w:tcW w:w="850" w:type="dxa"/>
                  <w:tcBorders>
                    <w:top w:val="nil"/>
                    <w:left w:val="nil"/>
                    <w:bottom w:val="single" w:color="auto" w:sz="4" w:space="0"/>
                    <w:right w:val="single" w:color="auto" w:sz="4" w:space="0"/>
                  </w:tcBorders>
                  <w:shd w:val="clear" w:color="auto" w:fill="auto"/>
                  <w:noWrap/>
                  <w:vAlign w:val="center"/>
                </w:tcPr>
                <w:p w14:paraId="001A14CA">
                  <w:pPr>
                    <w:widowControl/>
                    <w:spacing w:line="240" w:lineRule="auto"/>
                    <w:ind w:firstLine="0" w:firstLineChars="0"/>
                    <w:jc w:val="center"/>
                    <w:rPr>
                      <w:color w:val="000000" w:themeColor="text1"/>
                      <w:kern w:val="0"/>
                      <w:sz w:val="21"/>
                      <w:szCs w:val="21"/>
                    </w:rPr>
                  </w:pPr>
                  <w:r>
                    <w:rPr>
                      <w:color w:val="000000" w:themeColor="text1"/>
                      <w:kern w:val="0"/>
                      <w:sz w:val="21"/>
                      <w:szCs w:val="21"/>
                    </w:rPr>
                    <w:t>m</w:t>
                  </w:r>
                  <w:r>
                    <w:rPr>
                      <w:color w:val="000000" w:themeColor="text1"/>
                      <w:kern w:val="0"/>
                      <w:sz w:val="21"/>
                      <w:szCs w:val="21"/>
                      <w:vertAlign w:val="superscript"/>
                    </w:rPr>
                    <w:t>2</w:t>
                  </w:r>
                </w:p>
              </w:tc>
              <w:tc>
                <w:tcPr>
                  <w:tcW w:w="1276" w:type="dxa"/>
                  <w:tcBorders>
                    <w:top w:val="nil"/>
                    <w:left w:val="nil"/>
                    <w:bottom w:val="single" w:color="auto" w:sz="4" w:space="0"/>
                    <w:right w:val="single" w:color="auto" w:sz="4" w:space="0"/>
                  </w:tcBorders>
                  <w:shd w:val="clear" w:color="auto" w:fill="auto"/>
                  <w:noWrap/>
                  <w:vAlign w:val="center"/>
                </w:tcPr>
                <w:p w14:paraId="42C2FBA6">
                  <w:pPr>
                    <w:widowControl/>
                    <w:spacing w:line="240" w:lineRule="auto"/>
                    <w:ind w:firstLine="0" w:firstLineChars="0"/>
                    <w:jc w:val="center"/>
                    <w:rPr>
                      <w:color w:val="000000" w:themeColor="text1"/>
                      <w:kern w:val="0"/>
                      <w:sz w:val="21"/>
                      <w:szCs w:val="21"/>
                    </w:rPr>
                  </w:pPr>
                  <w:r>
                    <w:rPr>
                      <w:color w:val="000000" w:themeColor="text1"/>
                      <w:kern w:val="0"/>
                      <w:sz w:val="21"/>
                      <w:szCs w:val="21"/>
                    </w:rPr>
                    <w:t>12942</w:t>
                  </w:r>
                </w:p>
              </w:tc>
              <w:tc>
                <w:tcPr>
                  <w:tcW w:w="2268" w:type="dxa"/>
                  <w:tcBorders>
                    <w:top w:val="nil"/>
                    <w:left w:val="nil"/>
                    <w:bottom w:val="single" w:color="auto" w:sz="4" w:space="0"/>
                    <w:right w:val="single" w:color="auto" w:sz="4" w:space="0"/>
                  </w:tcBorders>
                  <w:shd w:val="clear" w:color="auto" w:fill="auto"/>
                  <w:noWrap/>
                  <w:vAlign w:val="center"/>
                </w:tcPr>
                <w:p w14:paraId="5CB1CF6D">
                  <w:pPr>
                    <w:widowControl/>
                    <w:spacing w:line="240" w:lineRule="auto"/>
                    <w:ind w:firstLine="0" w:firstLineChars="0"/>
                    <w:jc w:val="center"/>
                    <w:rPr>
                      <w:color w:val="000000" w:themeColor="text1"/>
                      <w:kern w:val="0"/>
                      <w:sz w:val="21"/>
                      <w:szCs w:val="21"/>
                    </w:rPr>
                  </w:pPr>
                </w:p>
              </w:tc>
            </w:tr>
            <w:tr w14:paraId="48B463BD">
              <w:tblPrEx>
                <w:tblCellMar>
                  <w:top w:w="0" w:type="dxa"/>
                  <w:left w:w="108" w:type="dxa"/>
                  <w:bottom w:w="0" w:type="dxa"/>
                  <w:right w:w="108" w:type="dxa"/>
                </w:tblCellMar>
              </w:tblPrEx>
              <w:trPr>
                <w:trHeight w:val="270" w:hRule="atLeast"/>
                <w:jc w:val="center"/>
              </w:trPr>
              <w:tc>
                <w:tcPr>
                  <w:tcW w:w="1417" w:type="dxa"/>
                  <w:vMerge w:val="continue"/>
                  <w:tcBorders>
                    <w:left w:val="single" w:color="auto" w:sz="4" w:space="0"/>
                    <w:right w:val="single" w:color="auto" w:sz="4" w:space="0"/>
                  </w:tcBorders>
                  <w:shd w:val="clear" w:color="auto" w:fill="auto"/>
                  <w:noWrap/>
                  <w:vAlign w:val="center"/>
                </w:tcPr>
                <w:p w14:paraId="389EE669">
                  <w:pPr>
                    <w:widowControl/>
                    <w:spacing w:line="240" w:lineRule="auto"/>
                    <w:ind w:firstLine="0" w:firstLineChars="0"/>
                    <w:jc w:val="center"/>
                    <w:rPr>
                      <w:color w:val="000000" w:themeColor="text1"/>
                      <w:kern w:val="0"/>
                      <w:sz w:val="21"/>
                      <w:szCs w:val="21"/>
                    </w:rPr>
                  </w:pPr>
                </w:p>
              </w:tc>
              <w:tc>
                <w:tcPr>
                  <w:tcW w:w="1688" w:type="dxa"/>
                  <w:tcBorders>
                    <w:top w:val="nil"/>
                    <w:left w:val="nil"/>
                    <w:bottom w:val="single" w:color="auto" w:sz="4" w:space="0"/>
                    <w:right w:val="single" w:color="auto" w:sz="4" w:space="0"/>
                  </w:tcBorders>
                  <w:shd w:val="clear" w:color="auto" w:fill="auto"/>
                  <w:noWrap/>
                  <w:vAlign w:val="center"/>
                </w:tcPr>
                <w:p w14:paraId="402A8DA8">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平台</w:t>
                  </w:r>
                  <w:r>
                    <w:rPr>
                      <w:color w:val="000000" w:themeColor="text1"/>
                      <w:kern w:val="0"/>
                      <w:sz w:val="21"/>
                      <w:szCs w:val="21"/>
                    </w:rPr>
                    <w:t>/</w:t>
                  </w:r>
                  <w:r>
                    <w:rPr>
                      <w:rFonts w:hAnsi="宋体"/>
                      <w:color w:val="000000" w:themeColor="text1"/>
                      <w:kern w:val="0"/>
                      <w:sz w:val="21"/>
                      <w:szCs w:val="21"/>
                    </w:rPr>
                    <w:t>栈道</w:t>
                  </w:r>
                </w:p>
              </w:tc>
              <w:tc>
                <w:tcPr>
                  <w:tcW w:w="850" w:type="dxa"/>
                  <w:tcBorders>
                    <w:top w:val="nil"/>
                    <w:left w:val="nil"/>
                    <w:bottom w:val="single" w:color="auto" w:sz="4" w:space="0"/>
                    <w:right w:val="single" w:color="auto" w:sz="4" w:space="0"/>
                  </w:tcBorders>
                  <w:shd w:val="clear" w:color="auto" w:fill="auto"/>
                  <w:noWrap/>
                  <w:vAlign w:val="center"/>
                </w:tcPr>
                <w:p w14:paraId="5C08CC20">
                  <w:pPr>
                    <w:widowControl/>
                    <w:spacing w:line="240" w:lineRule="auto"/>
                    <w:ind w:firstLine="0" w:firstLineChars="0"/>
                    <w:jc w:val="center"/>
                    <w:rPr>
                      <w:color w:val="000000" w:themeColor="text1"/>
                      <w:kern w:val="0"/>
                      <w:sz w:val="21"/>
                      <w:szCs w:val="21"/>
                    </w:rPr>
                  </w:pPr>
                  <w:r>
                    <w:rPr>
                      <w:color w:val="000000" w:themeColor="text1"/>
                      <w:kern w:val="0"/>
                      <w:sz w:val="21"/>
                      <w:szCs w:val="21"/>
                    </w:rPr>
                    <w:t>m</w:t>
                  </w:r>
                  <w:r>
                    <w:rPr>
                      <w:color w:val="000000" w:themeColor="text1"/>
                      <w:kern w:val="0"/>
                      <w:sz w:val="21"/>
                      <w:szCs w:val="21"/>
                      <w:vertAlign w:val="superscript"/>
                    </w:rPr>
                    <w:t>2</w:t>
                  </w:r>
                </w:p>
              </w:tc>
              <w:tc>
                <w:tcPr>
                  <w:tcW w:w="1276" w:type="dxa"/>
                  <w:tcBorders>
                    <w:top w:val="nil"/>
                    <w:left w:val="nil"/>
                    <w:bottom w:val="single" w:color="auto" w:sz="4" w:space="0"/>
                    <w:right w:val="single" w:color="auto" w:sz="4" w:space="0"/>
                  </w:tcBorders>
                  <w:shd w:val="clear" w:color="auto" w:fill="auto"/>
                  <w:noWrap/>
                  <w:vAlign w:val="center"/>
                </w:tcPr>
                <w:p w14:paraId="46C7B6AD">
                  <w:pPr>
                    <w:widowControl/>
                    <w:spacing w:line="240" w:lineRule="auto"/>
                    <w:ind w:firstLine="0" w:firstLineChars="0"/>
                    <w:jc w:val="center"/>
                    <w:rPr>
                      <w:color w:val="000000" w:themeColor="text1"/>
                      <w:kern w:val="0"/>
                      <w:sz w:val="21"/>
                      <w:szCs w:val="21"/>
                    </w:rPr>
                  </w:pPr>
                  <w:r>
                    <w:rPr>
                      <w:color w:val="000000" w:themeColor="text1"/>
                      <w:kern w:val="0"/>
                      <w:sz w:val="21"/>
                      <w:szCs w:val="21"/>
                    </w:rPr>
                    <w:t>7440</w:t>
                  </w:r>
                </w:p>
              </w:tc>
              <w:tc>
                <w:tcPr>
                  <w:tcW w:w="2268" w:type="dxa"/>
                  <w:tcBorders>
                    <w:top w:val="nil"/>
                    <w:left w:val="nil"/>
                    <w:bottom w:val="single" w:color="auto" w:sz="4" w:space="0"/>
                    <w:right w:val="single" w:color="auto" w:sz="4" w:space="0"/>
                  </w:tcBorders>
                  <w:shd w:val="clear" w:color="auto" w:fill="auto"/>
                  <w:noWrap/>
                  <w:vAlign w:val="center"/>
                </w:tcPr>
                <w:p w14:paraId="3AA205BC">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挑台</w:t>
                  </w:r>
                </w:p>
              </w:tc>
            </w:tr>
            <w:tr w14:paraId="06B84E3C">
              <w:tblPrEx>
                <w:tblCellMar>
                  <w:top w:w="0" w:type="dxa"/>
                  <w:left w:w="108" w:type="dxa"/>
                  <w:bottom w:w="0" w:type="dxa"/>
                  <w:right w:w="108" w:type="dxa"/>
                </w:tblCellMar>
              </w:tblPrEx>
              <w:trPr>
                <w:trHeight w:val="270" w:hRule="atLeast"/>
                <w:jc w:val="center"/>
              </w:trPr>
              <w:tc>
                <w:tcPr>
                  <w:tcW w:w="1417" w:type="dxa"/>
                  <w:vMerge w:val="continue"/>
                  <w:tcBorders>
                    <w:left w:val="single" w:color="auto" w:sz="4" w:space="0"/>
                    <w:right w:val="single" w:color="auto" w:sz="4" w:space="0"/>
                  </w:tcBorders>
                  <w:shd w:val="clear" w:color="auto" w:fill="auto"/>
                  <w:noWrap/>
                  <w:vAlign w:val="center"/>
                </w:tcPr>
                <w:p w14:paraId="0B8F07F5">
                  <w:pPr>
                    <w:widowControl/>
                    <w:spacing w:line="240" w:lineRule="auto"/>
                    <w:ind w:firstLine="0" w:firstLineChars="0"/>
                    <w:jc w:val="center"/>
                    <w:rPr>
                      <w:color w:val="000000" w:themeColor="text1"/>
                      <w:kern w:val="0"/>
                      <w:sz w:val="21"/>
                      <w:szCs w:val="21"/>
                    </w:rPr>
                  </w:pPr>
                </w:p>
              </w:tc>
              <w:tc>
                <w:tcPr>
                  <w:tcW w:w="1688" w:type="dxa"/>
                  <w:tcBorders>
                    <w:top w:val="nil"/>
                    <w:left w:val="nil"/>
                    <w:bottom w:val="single" w:color="auto" w:sz="4" w:space="0"/>
                    <w:right w:val="single" w:color="auto" w:sz="4" w:space="0"/>
                  </w:tcBorders>
                  <w:shd w:val="clear" w:color="auto" w:fill="auto"/>
                  <w:noWrap/>
                  <w:vAlign w:val="center"/>
                </w:tcPr>
                <w:p w14:paraId="0C6A216C">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园林小品</w:t>
                  </w:r>
                </w:p>
              </w:tc>
              <w:tc>
                <w:tcPr>
                  <w:tcW w:w="850" w:type="dxa"/>
                  <w:tcBorders>
                    <w:top w:val="nil"/>
                    <w:left w:val="nil"/>
                    <w:bottom w:val="single" w:color="auto" w:sz="4" w:space="0"/>
                    <w:right w:val="single" w:color="auto" w:sz="4" w:space="0"/>
                  </w:tcBorders>
                  <w:shd w:val="clear" w:color="auto" w:fill="auto"/>
                  <w:noWrap/>
                  <w:vAlign w:val="center"/>
                </w:tcPr>
                <w:p w14:paraId="6B74A5F6">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个</w:t>
                  </w:r>
                </w:p>
              </w:tc>
              <w:tc>
                <w:tcPr>
                  <w:tcW w:w="1276" w:type="dxa"/>
                  <w:tcBorders>
                    <w:top w:val="nil"/>
                    <w:left w:val="nil"/>
                    <w:bottom w:val="single" w:color="auto" w:sz="4" w:space="0"/>
                    <w:right w:val="single" w:color="auto" w:sz="4" w:space="0"/>
                  </w:tcBorders>
                  <w:shd w:val="clear" w:color="auto" w:fill="auto"/>
                  <w:noWrap/>
                  <w:vAlign w:val="center"/>
                </w:tcPr>
                <w:p w14:paraId="1E14163B">
                  <w:pPr>
                    <w:widowControl/>
                    <w:spacing w:line="240" w:lineRule="auto"/>
                    <w:ind w:firstLine="0" w:firstLineChars="0"/>
                    <w:jc w:val="center"/>
                    <w:rPr>
                      <w:color w:val="000000" w:themeColor="text1"/>
                      <w:kern w:val="0"/>
                      <w:sz w:val="21"/>
                      <w:szCs w:val="21"/>
                    </w:rPr>
                  </w:pPr>
                  <w:r>
                    <w:rPr>
                      <w:color w:val="000000" w:themeColor="text1"/>
                      <w:kern w:val="0"/>
                      <w:sz w:val="21"/>
                      <w:szCs w:val="21"/>
                    </w:rPr>
                    <w:t>21</w:t>
                  </w:r>
                </w:p>
              </w:tc>
              <w:tc>
                <w:tcPr>
                  <w:tcW w:w="2268" w:type="dxa"/>
                  <w:tcBorders>
                    <w:top w:val="nil"/>
                    <w:left w:val="nil"/>
                    <w:bottom w:val="single" w:color="auto" w:sz="4" w:space="0"/>
                    <w:right w:val="single" w:color="auto" w:sz="4" w:space="0"/>
                  </w:tcBorders>
                  <w:shd w:val="clear" w:color="auto" w:fill="auto"/>
                  <w:noWrap/>
                  <w:vAlign w:val="center"/>
                </w:tcPr>
                <w:p w14:paraId="37028824">
                  <w:pPr>
                    <w:widowControl/>
                    <w:spacing w:line="240" w:lineRule="auto"/>
                    <w:ind w:firstLine="0" w:firstLineChars="0"/>
                    <w:jc w:val="center"/>
                    <w:rPr>
                      <w:color w:val="000000" w:themeColor="text1"/>
                      <w:kern w:val="0"/>
                      <w:sz w:val="21"/>
                      <w:szCs w:val="21"/>
                    </w:rPr>
                  </w:pPr>
                </w:p>
              </w:tc>
            </w:tr>
            <w:tr w14:paraId="4B4A0317">
              <w:tblPrEx>
                <w:tblCellMar>
                  <w:top w:w="0" w:type="dxa"/>
                  <w:left w:w="108" w:type="dxa"/>
                  <w:bottom w:w="0" w:type="dxa"/>
                  <w:right w:w="108" w:type="dxa"/>
                </w:tblCellMar>
              </w:tblPrEx>
              <w:trPr>
                <w:trHeight w:val="270" w:hRule="atLeast"/>
                <w:jc w:val="center"/>
              </w:trPr>
              <w:tc>
                <w:tcPr>
                  <w:tcW w:w="1417" w:type="dxa"/>
                  <w:vMerge w:val="continue"/>
                  <w:tcBorders>
                    <w:left w:val="single" w:color="auto" w:sz="4" w:space="0"/>
                    <w:right w:val="single" w:color="auto" w:sz="4" w:space="0"/>
                  </w:tcBorders>
                  <w:shd w:val="clear" w:color="auto" w:fill="auto"/>
                  <w:noWrap/>
                  <w:vAlign w:val="center"/>
                </w:tcPr>
                <w:p w14:paraId="19D0801B">
                  <w:pPr>
                    <w:widowControl/>
                    <w:spacing w:line="240" w:lineRule="auto"/>
                    <w:ind w:firstLine="0" w:firstLineChars="0"/>
                    <w:jc w:val="center"/>
                    <w:rPr>
                      <w:color w:val="000000" w:themeColor="text1"/>
                      <w:kern w:val="0"/>
                      <w:sz w:val="21"/>
                      <w:szCs w:val="21"/>
                    </w:rPr>
                  </w:pPr>
                </w:p>
              </w:tc>
              <w:tc>
                <w:tcPr>
                  <w:tcW w:w="1688" w:type="dxa"/>
                  <w:tcBorders>
                    <w:top w:val="nil"/>
                    <w:left w:val="nil"/>
                    <w:bottom w:val="single" w:color="auto" w:sz="4" w:space="0"/>
                    <w:right w:val="single" w:color="auto" w:sz="4" w:space="0"/>
                  </w:tcBorders>
                  <w:shd w:val="clear" w:color="auto" w:fill="auto"/>
                  <w:noWrap/>
                  <w:vAlign w:val="center"/>
                </w:tcPr>
                <w:p w14:paraId="713576EF">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雕塑</w:t>
                  </w:r>
                </w:p>
              </w:tc>
              <w:tc>
                <w:tcPr>
                  <w:tcW w:w="850" w:type="dxa"/>
                  <w:tcBorders>
                    <w:top w:val="nil"/>
                    <w:left w:val="nil"/>
                    <w:bottom w:val="single" w:color="auto" w:sz="4" w:space="0"/>
                    <w:right w:val="single" w:color="auto" w:sz="4" w:space="0"/>
                  </w:tcBorders>
                  <w:shd w:val="clear" w:color="auto" w:fill="auto"/>
                  <w:noWrap/>
                  <w:vAlign w:val="center"/>
                </w:tcPr>
                <w:p w14:paraId="0E4B3F9A">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组</w:t>
                  </w:r>
                </w:p>
              </w:tc>
              <w:tc>
                <w:tcPr>
                  <w:tcW w:w="1276" w:type="dxa"/>
                  <w:tcBorders>
                    <w:top w:val="nil"/>
                    <w:left w:val="nil"/>
                    <w:bottom w:val="single" w:color="auto" w:sz="4" w:space="0"/>
                    <w:right w:val="single" w:color="auto" w:sz="4" w:space="0"/>
                  </w:tcBorders>
                  <w:shd w:val="clear" w:color="auto" w:fill="auto"/>
                  <w:noWrap/>
                  <w:vAlign w:val="center"/>
                </w:tcPr>
                <w:p w14:paraId="0EEC2386">
                  <w:pPr>
                    <w:widowControl/>
                    <w:spacing w:line="240" w:lineRule="auto"/>
                    <w:ind w:firstLine="0" w:firstLineChars="0"/>
                    <w:jc w:val="center"/>
                    <w:rPr>
                      <w:color w:val="000000" w:themeColor="text1"/>
                      <w:kern w:val="0"/>
                      <w:sz w:val="21"/>
                      <w:szCs w:val="21"/>
                    </w:rPr>
                  </w:pPr>
                  <w:r>
                    <w:rPr>
                      <w:color w:val="000000" w:themeColor="text1"/>
                      <w:kern w:val="0"/>
                      <w:sz w:val="21"/>
                      <w:szCs w:val="21"/>
                    </w:rPr>
                    <w:t>5</w:t>
                  </w:r>
                </w:p>
              </w:tc>
              <w:tc>
                <w:tcPr>
                  <w:tcW w:w="2268" w:type="dxa"/>
                  <w:tcBorders>
                    <w:top w:val="nil"/>
                    <w:left w:val="nil"/>
                    <w:bottom w:val="single" w:color="auto" w:sz="4" w:space="0"/>
                    <w:right w:val="single" w:color="auto" w:sz="4" w:space="0"/>
                  </w:tcBorders>
                  <w:shd w:val="clear" w:color="auto" w:fill="auto"/>
                  <w:noWrap/>
                  <w:vAlign w:val="center"/>
                </w:tcPr>
                <w:p w14:paraId="4A2101D5">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砂岩、铸铜</w:t>
                  </w:r>
                </w:p>
              </w:tc>
            </w:tr>
            <w:tr w14:paraId="095333E1">
              <w:tblPrEx>
                <w:tblCellMar>
                  <w:top w:w="0" w:type="dxa"/>
                  <w:left w:w="108" w:type="dxa"/>
                  <w:bottom w:w="0" w:type="dxa"/>
                  <w:right w:w="108" w:type="dxa"/>
                </w:tblCellMar>
              </w:tblPrEx>
              <w:trPr>
                <w:trHeight w:val="270" w:hRule="atLeast"/>
                <w:jc w:val="center"/>
              </w:trPr>
              <w:tc>
                <w:tcPr>
                  <w:tcW w:w="1417" w:type="dxa"/>
                  <w:vMerge w:val="continue"/>
                  <w:tcBorders>
                    <w:left w:val="single" w:color="auto" w:sz="4" w:space="0"/>
                    <w:right w:val="single" w:color="auto" w:sz="4" w:space="0"/>
                  </w:tcBorders>
                  <w:shd w:val="clear" w:color="auto" w:fill="auto"/>
                  <w:noWrap/>
                  <w:vAlign w:val="center"/>
                </w:tcPr>
                <w:p w14:paraId="26EE3C2E">
                  <w:pPr>
                    <w:widowControl/>
                    <w:spacing w:line="240" w:lineRule="auto"/>
                    <w:ind w:firstLine="0" w:firstLineChars="0"/>
                    <w:jc w:val="center"/>
                    <w:rPr>
                      <w:color w:val="000000" w:themeColor="text1"/>
                      <w:kern w:val="0"/>
                      <w:sz w:val="21"/>
                      <w:szCs w:val="21"/>
                    </w:rPr>
                  </w:pPr>
                </w:p>
              </w:tc>
              <w:tc>
                <w:tcPr>
                  <w:tcW w:w="1688" w:type="dxa"/>
                  <w:tcBorders>
                    <w:top w:val="nil"/>
                    <w:left w:val="nil"/>
                    <w:bottom w:val="single" w:color="auto" w:sz="4" w:space="0"/>
                    <w:right w:val="single" w:color="auto" w:sz="4" w:space="0"/>
                  </w:tcBorders>
                  <w:shd w:val="clear" w:color="auto" w:fill="auto"/>
                  <w:noWrap/>
                  <w:vAlign w:val="center"/>
                </w:tcPr>
                <w:p w14:paraId="2D32D54E">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梯道</w:t>
                  </w:r>
                </w:p>
              </w:tc>
              <w:tc>
                <w:tcPr>
                  <w:tcW w:w="850" w:type="dxa"/>
                  <w:tcBorders>
                    <w:top w:val="nil"/>
                    <w:left w:val="nil"/>
                    <w:bottom w:val="single" w:color="auto" w:sz="4" w:space="0"/>
                    <w:right w:val="single" w:color="auto" w:sz="4" w:space="0"/>
                  </w:tcBorders>
                  <w:shd w:val="clear" w:color="auto" w:fill="auto"/>
                  <w:noWrap/>
                  <w:vAlign w:val="center"/>
                </w:tcPr>
                <w:p w14:paraId="755C848C">
                  <w:pPr>
                    <w:widowControl/>
                    <w:spacing w:line="240" w:lineRule="auto"/>
                    <w:ind w:firstLine="0" w:firstLineChars="0"/>
                    <w:jc w:val="center"/>
                    <w:rPr>
                      <w:color w:val="000000" w:themeColor="text1"/>
                      <w:kern w:val="0"/>
                      <w:sz w:val="21"/>
                      <w:szCs w:val="21"/>
                    </w:rPr>
                  </w:pPr>
                  <w:r>
                    <w:rPr>
                      <w:color w:val="000000" w:themeColor="text1"/>
                      <w:kern w:val="0"/>
                      <w:sz w:val="21"/>
                      <w:szCs w:val="21"/>
                    </w:rPr>
                    <w:t>m</w:t>
                  </w:r>
                  <w:r>
                    <w:rPr>
                      <w:color w:val="000000" w:themeColor="text1"/>
                      <w:kern w:val="0"/>
                      <w:sz w:val="21"/>
                      <w:szCs w:val="21"/>
                      <w:vertAlign w:val="superscript"/>
                    </w:rPr>
                    <w:t>2</w:t>
                  </w:r>
                </w:p>
              </w:tc>
              <w:tc>
                <w:tcPr>
                  <w:tcW w:w="1276" w:type="dxa"/>
                  <w:tcBorders>
                    <w:top w:val="nil"/>
                    <w:left w:val="nil"/>
                    <w:bottom w:val="single" w:color="auto" w:sz="4" w:space="0"/>
                    <w:right w:val="single" w:color="auto" w:sz="4" w:space="0"/>
                  </w:tcBorders>
                  <w:shd w:val="clear" w:color="auto" w:fill="auto"/>
                  <w:noWrap/>
                  <w:vAlign w:val="center"/>
                </w:tcPr>
                <w:p w14:paraId="755D32D8">
                  <w:pPr>
                    <w:widowControl/>
                    <w:spacing w:line="240" w:lineRule="auto"/>
                    <w:ind w:firstLine="0" w:firstLineChars="0"/>
                    <w:jc w:val="center"/>
                    <w:rPr>
                      <w:color w:val="000000" w:themeColor="text1"/>
                      <w:kern w:val="0"/>
                      <w:sz w:val="21"/>
                      <w:szCs w:val="21"/>
                    </w:rPr>
                  </w:pPr>
                  <w:r>
                    <w:rPr>
                      <w:color w:val="000000" w:themeColor="text1"/>
                      <w:kern w:val="0"/>
                      <w:sz w:val="21"/>
                      <w:szCs w:val="21"/>
                    </w:rPr>
                    <w:t>151.2</w:t>
                  </w:r>
                </w:p>
              </w:tc>
              <w:tc>
                <w:tcPr>
                  <w:tcW w:w="2268" w:type="dxa"/>
                  <w:tcBorders>
                    <w:top w:val="nil"/>
                    <w:left w:val="nil"/>
                    <w:bottom w:val="single" w:color="auto" w:sz="4" w:space="0"/>
                    <w:right w:val="single" w:color="auto" w:sz="4" w:space="0"/>
                  </w:tcBorders>
                  <w:shd w:val="clear" w:color="auto" w:fill="auto"/>
                  <w:noWrap/>
                  <w:vAlign w:val="center"/>
                </w:tcPr>
                <w:p w14:paraId="44E9F2D7">
                  <w:pPr>
                    <w:widowControl/>
                    <w:spacing w:line="240" w:lineRule="auto"/>
                    <w:ind w:firstLine="0" w:firstLineChars="0"/>
                    <w:jc w:val="center"/>
                    <w:rPr>
                      <w:color w:val="000000" w:themeColor="text1"/>
                      <w:kern w:val="0"/>
                      <w:sz w:val="21"/>
                      <w:szCs w:val="21"/>
                    </w:rPr>
                  </w:pPr>
                </w:p>
              </w:tc>
            </w:tr>
            <w:tr w14:paraId="373DB943">
              <w:tblPrEx>
                <w:tblCellMar>
                  <w:top w:w="0" w:type="dxa"/>
                  <w:left w:w="108" w:type="dxa"/>
                  <w:bottom w:w="0" w:type="dxa"/>
                  <w:right w:w="108" w:type="dxa"/>
                </w:tblCellMar>
              </w:tblPrEx>
              <w:trPr>
                <w:trHeight w:val="270" w:hRule="atLeast"/>
                <w:jc w:val="center"/>
              </w:trPr>
              <w:tc>
                <w:tcPr>
                  <w:tcW w:w="1417" w:type="dxa"/>
                  <w:vMerge w:val="continue"/>
                  <w:tcBorders>
                    <w:left w:val="single" w:color="auto" w:sz="4" w:space="0"/>
                    <w:right w:val="single" w:color="auto" w:sz="4" w:space="0"/>
                  </w:tcBorders>
                  <w:shd w:val="clear" w:color="auto" w:fill="auto"/>
                  <w:noWrap/>
                  <w:vAlign w:val="center"/>
                </w:tcPr>
                <w:p w14:paraId="769183E6">
                  <w:pPr>
                    <w:widowControl/>
                    <w:spacing w:line="240" w:lineRule="auto"/>
                    <w:ind w:firstLine="0" w:firstLineChars="0"/>
                    <w:jc w:val="center"/>
                    <w:rPr>
                      <w:color w:val="000000" w:themeColor="text1"/>
                      <w:kern w:val="0"/>
                      <w:sz w:val="21"/>
                      <w:szCs w:val="21"/>
                    </w:rPr>
                  </w:pPr>
                </w:p>
              </w:tc>
              <w:tc>
                <w:tcPr>
                  <w:tcW w:w="1688" w:type="dxa"/>
                  <w:tcBorders>
                    <w:top w:val="nil"/>
                    <w:left w:val="nil"/>
                    <w:bottom w:val="single" w:color="auto" w:sz="4" w:space="0"/>
                    <w:right w:val="single" w:color="auto" w:sz="4" w:space="0"/>
                  </w:tcBorders>
                  <w:shd w:val="clear" w:color="auto" w:fill="auto"/>
                  <w:noWrap/>
                  <w:vAlign w:val="center"/>
                </w:tcPr>
                <w:p w14:paraId="5DD6C2C8">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坝顶护栏</w:t>
                  </w:r>
                </w:p>
              </w:tc>
              <w:tc>
                <w:tcPr>
                  <w:tcW w:w="850" w:type="dxa"/>
                  <w:tcBorders>
                    <w:top w:val="nil"/>
                    <w:left w:val="nil"/>
                    <w:bottom w:val="single" w:color="auto" w:sz="4" w:space="0"/>
                    <w:right w:val="single" w:color="auto" w:sz="4" w:space="0"/>
                  </w:tcBorders>
                  <w:shd w:val="clear" w:color="auto" w:fill="auto"/>
                  <w:noWrap/>
                  <w:vAlign w:val="center"/>
                </w:tcPr>
                <w:p w14:paraId="55A919B5">
                  <w:pPr>
                    <w:widowControl/>
                    <w:spacing w:line="240" w:lineRule="auto"/>
                    <w:ind w:firstLine="0" w:firstLineChars="0"/>
                    <w:jc w:val="center"/>
                    <w:rPr>
                      <w:color w:val="000000" w:themeColor="text1"/>
                      <w:kern w:val="0"/>
                      <w:sz w:val="21"/>
                      <w:szCs w:val="21"/>
                    </w:rPr>
                  </w:pPr>
                  <w:r>
                    <w:rPr>
                      <w:color w:val="000000" w:themeColor="text1"/>
                      <w:kern w:val="0"/>
                      <w:sz w:val="21"/>
                      <w:szCs w:val="21"/>
                    </w:rPr>
                    <w:t>m</w:t>
                  </w:r>
                  <w:r>
                    <w:rPr>
                      <w:color w:val="000000" w:themeColor="text1"/>
                      <w:kern w:val="0"/>
                      <w:sz w:val="21"/>
                      <w:szCs w:val="21"/>
                      <w:vertAlign w:val="superscript"/>
                    </w:rPr>
                    <w:t>2</w:t>
                  </w:r>
                </w:p>
              </w:tc>
              <w:tc>
                <w:tcPr>
                  <w:tcW w:w="1276" w:type="dxa"/>
                  <w:tcBorders>
                    <w:top w:val="nil"/>
                    <w:left w:val="nil"/>
                    <w:bottom w:val="single" w:color="auto" w:sz="4" w:space="0"/>
                    <w:right w:val="single" w:color="auto" w:sz="4" w:space="0"/>
                  </w:tcBorders>
                  <w:shd w:val="clear" w:color="auto" w:fill="auto"/>
                  <w:noWrap/>
                  <w:vAlign w:val="center"/>
                </w:tcPr>
                <w:p w14:paraId="76C83BFE">
                  <w:pPr>
                    <w:widowControl/>
                    <w:spacing w:line="240" w:lineRule="auto"/>
                    <w:ind w:firstLine="0" w:firstLineChars="0"/>
                    <w:jc w:val="center"/>
                    <w:rPr>
                      <w:color w:val="000000" w:themeColor="text1"/>
                      <w:kern w:val="0"/>
                      <w:sz w:val="21"/>
                      <w:szCs w:val="21"/>
                    </w:rPr>
                  </w:pPr>
                  <w:r>
                    <w:rPr>
                      <w:color w:val="000000" w:themeColor="text1"/>
                      <w:kern w:val="0"/>
                      <w:sz w:val="21"/>
                      <w:szCs w:val="21"/>
                    </w:rPr>
                    <w:t>2410</w:t>
                  </w:r>
                </w:p>
              </w:tc>
              <w:tc>
                <w:tcPr>
                  <w:tcW w:w="2268" w:type="dxa"/>
                  <w:tcBorders>
                    <w:top w:val="nil"/>
                    <w:left w:val="nil"/>
                    <w:bottom w:val="single" w:color="auto" w:sz="4" w:space="0"/>
                    <w:right w:val="single" w:color="auto" w:sz="4" w:space="0"/>
                  </w:tcBorders>
                  <w:shd w:val="clear" w:color="auto" w:fill="auto"/>
                  <w:noWrap/>
                  <w:vAlign w:val="center"/>
                </w:tcPr>
                <w:p w14:paraId="306FF586">
                  <w:pPr>
                    <w:widowControl/>
                    <w:spacing w:line="240" w:lineRule="auto"/>
                    <w:ind w:firstLine="0" w:firstLineChars="0"/>
                    <w:jc w:val="center"/>
                    <w:rPr>
                      <w:color w:val="000000" w:themeColor="text1"/>
                      <w:kern w:val="0"/>
                      <w:sz w:val="21"/>
                      <w:szCs w:val="21"/>
                    </w:rPr>
                  </w:pPr>
                </w:p>
              </w:tc>
            </w:tr>
            <w:tr w14:paraId="3A11BB39">
              <w:tblPrEx>
                <w:tblCellMar>
                  <w:top w:w="0" w:type="dxa"/>
                  <w:left w:w="108" w:type="dxa"/>
                  <w:bottom w:w="0" w:type="dxa"/>
                  <w:right w:w="108" w:type="dxa"/>
                </w:tblCellMar>
              </w:tblPrEx>
              <w:trPr>
                <w:trHeight w:val="270" w:hRule="atLeast"/>
                <w:jc w:val="center"/>
              </w:trPr>
              <w:tc>
                <w:tcPr>
                  <w:tcW w:w="1417" w:type="dxa"/>
                  <w:vMerge w:val="continue"/>
                  <w:tcBorders>
                    <w:left w:val="single" w:color="auto" w:sz="4" w:space="0"/>
                    <w:right w:val="single" w:color="auto" w:sz="4" w:space="0"/>
                  </w:tcBorders>
                  <w:shd w:val="clear" w:color="auto" w:fill="auto"/>
                  <w:noWrap/>
                  <w:vAlign w:val="center"/>
                </w:tcPr>
                <w:p w14:paraId="07E83735">
                  <w:pPr>
                    <w:widowControl/>
                    <w:spacing w:line="240" w:lineRule="auto"/>
                    <w:ind w:firstLine="0" w:firstLineChars="0"/>
                    <w:jc w:val="center"/>
                    <w:rPr>
                      <w:color w:val="000000" w:themeColor="text1"/>
                      <w:kern w:val="0"/>
                      <w:sz w:val="21"/>
                      <w:szCs w:val="21"/>
                    </w:rPr>
                  </w:pPr>
                </w:p>
              </w:tc>
              <w:tc>
                <w:tcPr>
                  <w:tcW w:w="1688" w:type="dxa"/>
                  <w:tcBorders>
                    <w:top w:val="nil"/>
                    <w:left w:val="nil"/>
                    <w:bottom w:val="single" w:color="auto" w:sz="4" w:space="0"/>
                    <w:right w:val="single" w:color="auto" w:sz="4" w:space="0"/>
                  </w:tcBorders>
                  <w:shd w:val="clear" w:color="auto" w:fill="auto"/>
                  <w:noWrap/>
                  <w:vAlign w:val="center"/>
                </w:tcPr>
                <w:p w14:paraId="1B5C4323">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景观设施</w:t>
                  </w:r>
                </w:p>
              </w:tc>
              <w:tc>
                <w:tcPr>
                  <w:tcW w:w="850" w:type="dxa"/>
                  <w:tcBorders>
                    <w:top w:val="nil"/>
                    <w:left w:val="nil"/>
                    <w:bottom w:val="single" w:color="auto" w:sz="4" w:space="0"/>
                    <w:right w:val="single" w:color="auto" w:sz="4" w:space="0"/>
                  </w:tcBorders>
                  <w:shd w:val="clear" w:color="auto" w:fill="auto"/>
                  <w:noWrap/>
                  <w:vAlign w:val="center"/>
                </w:tcPr>
                <w:p w14:paraId="5CAFECBD">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组</w:t>
                  </w:r>
                </w:p>
              </w:tc>
              <w:tc>
                <w:tcPr>
                  <w:tcW w:w="1276" w:type="dxa"/>
                  <w:tcBorders>
                    <w:top w:val="nil"/>
                    <w:left w:val="nil"/>
                    <w:bottom w:val="single" w:color="auto" w:sz="4" w:space="0"/>
                    <w:right w:val="single" w:color="auto" w:sz="4" w:space="0"/>
                  </w:tcBorders>
                  <w:shd w:val="clear" w:color="auto" w:fill="auto"/>
                  <w:noWrap/>
                  <w:vAlign w:val="center"/>
                </w:tcPr>
                <w:p w14:paraId="07025261">
                  <w:pPr>
                    <w:widowControl/>
                    <w:spacing w:line="240" w:lineRule="auto"/>
                    <w:ind w:firstLine="0" w:firstLineChars="0"/>
                    <w:jc w:val="center"/>
                    <w:rPr>
                      <w:color w:val="000000" w:themeColor="text1"/>
                      <w:kern w:val="0"/>
                      <w:sz w:val="21"/>
                      <w:szCs w:val="21"/>
                    </w:rPr>
                  </w:pPr>
                  <w:r>
                    <w:rPr>
                      <w:color w:val="000000" w:themeColor="text1"/>
                      <w:kern w:val="0"/>
                      <w:sz w:val="21"/>
                      <w:szCs w:val="21"/>
                    </w:rPr>
                    <w:t>180</w:t>
                  </w:r>
                </w:p>
              </w:tc>
              <w:tc>
                <w:tcPr>
                  <w:tcW w:w="2268" w:type="dxa"/>
                  <w:tcBorders>
                    <w:top w:val="nil"/>
                    <w:left w:val="nil"/>
                    <w:bottom w:val="single" w:color="auto" w:sz="4" w:space="0"/>
                    <w:right w:val="single" w:color="auto" w:sz="4" w:space="0"/>
                  </w:tcBorders>
                  <w:shd w:val="clear" w:color="auto" w:fill="auto"/>
                  <w:noWrap/>
                  <w:vAlign w:val="center"/>
                </w:tcPr>
                <w:p w14:paraId="0F60006F">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垃圾箱、指示牌、标牌</w:t>
                  </w:r>
                </w:p>
              </w:tc>
            </w:tr>
            <w:tr w14:paraId="2AF0D51C">
              <w:tblPrEx>
                <w:tblCellMar>
                  <w:top w:w="0" w:type="dxa"/>
                  <w:left w:w="108" w:type="dxa"/>
                  <w:bottom w:w="0" w:type="dxa"/>
                  <w:right w:w="108" w:type="dxa"/>
                </w:tblCellMar>
              </w:tblPrEx>
              <w:trPr>
                <w:trHeight w:val="270" w:hRule="atLeast"/>
                <w:jc w:val="center"/>
              </w:trPr>
              <w:tc>
                <w:tcPr>
                  <w:tcW w:w="1417" w:type="dxa"/>
                  <w:vMerge w:val="continue"/>
                  <w:tcBorders>
                    <w:left w:val="single" w:color="auto" w:sz="4" w:space="0"/>
                    <w:right w:val="single" w:color="auto" w:sz="4" w:space="0"/>
                  </w:tcBorders>
                  <w:shd w:val="clear" w:color="auto" w:fill="auto"/>
                  <w:noWrap/>
                  <w:vAlign w:val="center"/>
                </w:tcPr>
                <w:p w14:paraId="0A35EF3A">
                  <w:pPr>
                    <w:widowControl/>
                    <w:spacing w:line="240" w:lineRule="auto"/>
                    <w:ind w:firstLine="0" w:firstLineChars="0"/>
                    <w:jc w:val="center"/>
                    <w:rPr>
                      <w:color w:val="000000" w:themeColor="text1"/>
                      <w:kern w:val="0"/>
                      <w:sz w:val="21"/>
                      <w:szCs w:val="21"/>
                    </w:rPr>
                  </w:pPr>
                </w:p>
              </w:tc>
              <w:tc>
                <w:tcPr>
                  <w:tcW w:w="1688" w:type="dxa"/>
                  <w:tcBorders>
                    <w:top w:val="nil"/>
                    <w:left w:val="nil"/>
                    <w:bottom w:val="single" w:color="auto" w:sz="4" w:space="0"/>
                    <w:right w:val="single" w:color="auto" w:sz="4" w:space="0"/>
                  </w:tcBorders>
                  <w:shd w:val="clear" w:color="auto" w:fill="auto"/>
                  <w:noWrap/>
                  <w:vAlign w:val="center"/>
                </w:tcPr>
                <w:p w14:paraId="016B341A">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夜景灯光</w:t>
                  </w:r>
                </w:p>
              </w:tc>
              <w:tc>
                <w:tcPr>
                  <w:tcW w:w="850" w:type="dxa"/>
                  <w:tcBorders>
                    <w:top w:val="nil"/>
                    <w:left w:val="nil"/>
                    <w:bottom w:val="single" w:color="auto" w:sz="4" w:space="0"/>
                    <w:right w:val="single" w:color="auto" w:sz="4" w:space="0"/>
                  </w:tcBorders>
                  <w:shd w:val="clear" w:color="auto" w:fill="auto"/>
                  <w:noWrap/>
                  <w:vAlign w:val="center"/>
                </w:tcPr>
                <w:p w14:paraId="11456ABB">
                  <w:pPr>
                    <w:widowControl/>
                    <w:spacing w:line="240" w:lineRule="auto"/>
                    <w:ind w:firstLine="0" w:firstLineChars="0"/>
                    <w:jc w:val="center"/>
                    <w:rPr>
                      <w:color w:val="000000" w:themeColor="text1"/>
                      <w:kern w:val="0"/>
                      <w:sz w:val="21"/>
                      <w:szCs w:val="21"/>
                    </w:rPr>
                  </w:pPr>
                  <w:r>
                    <w:rPr>
                      <w:color w:val="000000" w:themeColor="text1"/>
                      <w:kern w:val="0"/>
                      <w:sz w:val="21"/>
                      <w:szCs w:val="21"/>
                    </w:rPr>
                    <w:t>m</w:t>
                  </w:r>
                </w:p>
              </w:tc>
              <w:tc>
                <w:tcPr>
                  <w:tcW w:w="1276" w:type="dxa"/>
                  <w:tcBorders>
                    <w:top w:val="nil"/>
                    <w:left w:val="nil"/>
                    <w:bottom w:val="single" w:color="auto" w:sz="4" w:space="0"/>
                    <w:right w:val="single" w:color="auto" w:sz="4" w:space="0"/>
                  </w:tcBorders>
                  <w:shd w:val="clear" w:color="auto" w:fill="auto"/>
                  <w:noWrap/>
                  <w:vAlign w:val="center"/>
                </w:tcPr>
                <w:p w14:paraId="2EE1C1AC">
                  <w:pPr>
                    <w:widowControl/>
                    <w:spacing w:line="240" w:lineRule="auto"/>
                    <w:ind w:firstLine="0" w:firstLineChars="0"/>
                    <w:jc w:val="center"/>
                    <w:rPr>
                      <w:color w:val="000000" w:themeColor="text1"/>
                      <w:kern w:val="0"/>
                      <w:sz w:val="21"/>
                      <w:szCs w:val="21"/>
                    </w:rPr>
                  </w:pPr>
                  <w:r>
                    <w:rPr>
                      <w:color w:val="000000" w:themeColor="text1"/>
                      <w:kern w:val="0"/>
                      <w:sz w:val="21"/>
                      <w:szCs w:val="21"/>
                    </w:rPr>
                    <w:t>2451</w:t>
                  </w:r>
                </w:p>
              </w:tc>
              <w:tc>
                <w:tcPr>
                  <w:tcW w:w="2268" w:type="dxa"/>
                  <w:tcBorders>
                    <w:top w:val="nil"/>
                    <w:left w:val="nil"/>
                    <w:bottom w:val="single" w:color="auto" w:sz="4" w:space="0"/>
                    <w:right w:val="single" w:color="auto" w:sz="4" w:space="0"/>
                  </w:tcBorders>
                  <w:shd w:val="clear" w:color="auto" w:fill="auto"/>
                  <w:noWrap/>
                  <w:vAlign w:val="center"/>
                </w:tcPr>
                <w:p w14:paraId="7AEFC0EA">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不包括构筑物灯光</w:t>
                  </w:r>
                </w:p>
              </w:tc>
            </w:tr>
            <w:tr w14:paraId="12ABA661">
              <w:tblPrEx>
                <w:tblCellMar>
                  <w:top w:w="0" w:type="dxa"/>
                  <w:left w:w="108" w:type="dxa"/>
                  <w:bottom w:w="0" w:type="dxa"/>
                  <w:right w:w="108" w:type="dxa"/>
                </w:tblCellMar>
              </w:tblPrEx>
              <w:trPr>
                <w:trHeight w:val="270" w:hRule="atLeast"/>
                <w:jc w:val="center"/>
              </w:trPr>
              <w:tc>
                <w:tcPr>
                  <w:tcW w:w="1417" w:type="dxa"/>
                  <w:vMerge w:val="continue"/>
                  <w:tcBorders>
                    <w:left w:val="single" w:color="auto" w:sz="4" w:space="0"/>
                    <w:bottom w:val="single" w:color="auto" w:sz="4" w:space="0"/>
                    <w:right w:val="single" w:color="auto" w:sz="4" w:space="0"/>
                  </w:tcBorders>
                  <w:shd w:val="clear" w:color="auto" w:fill="auto"/>
                  <w:noWrap/>
                  <w:vAlign w:val="center"/>
                </w:tcPr>
                <w:p w14:paraId="37E3EA07">
                  <w:pPr>
                    <w:widowControl/>
                    <w:spacing w:line="240" w:lineRule="auto"/>
                    <w:ind w:firstLine="0" w:firstLineChars="0"/>
                    <w:jc w:val="center"/>
                    <w:rPr>
                      <w:color w:val="000000" w:themeColor="text1"/>
                      <w:kern w:val="0"/>
                      <w:sz w:val="21"/>
                      <w:szCs w:val="21"/>
                    </w:rPr>
                  </w:pPr>
                </w:p>
              </w:tc>
              <w:tc>
                <w:tcPr>
                  <w:tcW w:w="1688" w:type="dxa"/>
                  <w:tcBorders>
                    <w:top w:val="nil"/>
                    <w:left w:val="nil"/>
                    <w:bottom w:val="single" w:color="auto" w:sz="4" w:space="0"/>
                    <w:right w:val="single" w:color="auto" w:sz="4" w:space="0"/>
                  </w:tcBorders>
                  <w:shd w:val="clear" w:color="auto" w:fill="auto"/>
                  <w:noWrap/>
                  <w:vAlign w:val="center"/>
                </w:tcPr>
                <w:p w14:paraId="2B86A792">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供配电及给排水</w:t>
                  </w:r>
                </w:p>
              </w:tc>
              <w:tc>
                <w:tcPr>
                  <w:tcW w:w="850" w:type="dxa"/>
                  <w:tcBorders>
                    <w:top w:val="nil"/>
                    <w:left w:val="nil"/>
                    <w:bottom w:val="single" w:color="auto" w:sz="4" w:space="0"/>
                    <w:right w:val="single" w:color="auto" w:sz="4" w:space="0"/>
                  </w:tcBorders>
                  <w:shd w:val="clear" w:color="auto" w:fill="auto"/>
                  <w:noWrap/>
                  <w:vAlign w:val="center"/>
                </w:tcPr>
                <w:p w14:paraId="1135DF9C">
                  <w:pPr>
                    <w:widowControl/>
                    <w:spacing w:line="240" w:lineRule="auto"/>
                    <w:ind w:firstLine="0" w:firstLineChars="0"/>
                    <w:jc w:val="center"/>
                    <w:rPr>
                      <w:color w:val="000000" w:themeColor="text1"/>
                      <w:kern w:val="0"/>
                      <w:sz w:val="21"/>
                      <w:szCs w:val="21"/>
                    </w:rPr>
                  </w:pPr>
                  <w:r>
                    <w:rPr>
                      <w:color w:val="000000" w:themeColor="text1"/>
                      <w:kern w:val="0"/>
                      <w:sz w:val="21"/>
                      <w:szCs w:val="21"/>
                    </w:rPr>
                    <w:t>m</w:t>
                  </w:r>
                  <w:r>
                    <w:rPr>
                      <w:color w:val="000000" w:themeColor="text1"/>
                      <w:kern w:val="0"/>
                      <w:sz w:val="21"/>
                      <w:szCs w:val="21"/>
                      <w:vertAlign w:val="superscript"/>
                    </w:rPr>
                    <w:t>2</w:t>
                  </w:r>
                </w:p>
              </w:tc>
              <w:tc>
                <w:tcPr>
                  <w:tcW w:w="1276" w:type="dxa"/>
                  <w:tcBorders>
                    <w:top w:val="nil"/>
                    <w:left w:val="nil"/>
                    <w:bottom w:val="single" w:color="auto" w:sz="4" w:space="0"/>
                    <w:right w:val="single" w:color="auto" w:sz="4" w:space="0"/>
                  </w:tcBorders>
                  <w:shd w:val="clear" w:color="auto" w:fill="auto"/>
                  <w:noWrap/>
                  <w:vAlign w:val="center"/>
                </w:tcPr>
                <w:p w14:paraId="5F79EE1B">
                  <w:pPr>
                    <w:widowControl/>
                    <w:spacing w:line="240" w:lineRule="auto"/>
                    <w:ind w:firstLine="0" w:firstLineChars="0"/>
                    <w:jc w:val="center"/>
                    <w:rPr>
                      <w:color w:val="000000" w:themeColor="text1"/>
                      <w:kern w:val="0"/>
                      <w:sz w:val="21"/>
                      <w:szCs w:val="21"/>
                    </w:rPr>
                  </w:pPr>
                  <w:r>
                    <w:rPr>
                      <w:color w:val="000000" w:themeColor="text1"/>
                      <w:kern w:val="0"/>
                      <w:sz w:val="21"/>
                      <w:szCs w:val="21"/>
                    </w:rPr>
                    <w:t>41093.2</w:t>
                  </w:r>
                </w:p>
              </w:tc>
              <w:tc>
                <w:tcPr>
                  <w:tcW w:w="2268" w:type="dxa"/>
                  <w:tcBorders>
                    <w:top w:val="nil"/>
                    <w:left w:val="nil"/>
                    <w:bottom w:val="single" w:color="auto" w:sz="4" w:space="0"/>
                    <w:right w:val="single" w:color="auto" w:sz="4" w:space="0"/>
                  </w:tcBorders>
                  <w:shd w:val="clear" w:color="auto" w:fill="auto"/>
                  <w:noWrap/>
                  <w:vAlign w:val="center"/>
                </w:tcPr>
                <w:p w14:paraId="3A8F3712">
                  <w:pPr>
                    <w:widowControl/>
                    <w:spacing w:line="240" w:lineRule="auto"/>
                    <w:ind w:firstLine="0" w:firstLineChars="0"/>
                    <w:jc w:val="center"/>
                    <w:rPr>
                      <w:color w:val="000000" w:themeColor="text1"/>
                      <w:kern w:val="0"/>
                      <w:sz w:val="21"/>
                      <w:szCs w:val="21"/>
                    </w:rPr>
                  </w:pPr>
                </w:p>
              </w:tc>
            </w:tr>
          </w:tbl>
          <w:p w14:paraId="4EAF5494">
            <w:pPr>
              <w:ind w:firstLine="482"/>
              <w:rPr>
                <w:b/>
                <w:bCs/>
                <w:color w:val="000000" w:themeColor="text1"/>
              </w:rPr>
            </w:pPr>
            <w:r>
              <w:rPr>
                <w:b/>
                <w:bCs/>
                <w:color w:val="000000" w:themeColor="text1"/>
              </w:rPr>
              <w:t>1</w:t>
            </w:r>
            <w:r>
              <w:rPr>
                <w:rFonts w:hint="eastAsia"/>
                <w:b/>
                <w:bCs/>
                <w:color w:val="000000" w:themeColor="text1"/>
              </w:rPr>
              <w:t>0</w:t>
            </w:r>
            <w:r>
              <w:rPr>
                <w:b/>
                <w:bCs/>
                <w:color w:val="000000" w:themeColor="text1"/>
              </w:rPr>
              <w:t>.2</w:t>
            </w:r>
            <w:r>
              <w:rPr>
                <w:rFonts w:hAnsi="宋体"/>
                <w:b/>
                <w:bCs/>
                <w:color w:val="000000" w:themeColor="text1"/>
              </w:rPr>
              <w:t>辅助工程</w:t>
            </w:r>
          </w:p>
          <w:bookmarkEnd w:id="9"/>
          <w:p w14:paraId="076B662E">
            <w:pPr>
              <w:ind w:firstLine="482"/>
              <w:rPr>
                <w:b/>
                <w:color w:val="000000" w:themeColor="text1"/>
              </w:rPr>
            </w:pPr>
            <w:r>
              <w:rPr>
                <w:rFonts w:hAnsi="宋体"/>
                <w:b/>
                <w:bCs/>
                <w:color w:val="000000" w:themeColor="text1"/>
                <w:szCs w:val="20"/>
              </w:rPr>
              <w:t>（</w:t>
            </w:r>
            <w:r>
              <w:rPr>
                <w:b/>
                <w:bCs/>
                <w:color w:val="000000" w:themeColor="text1"/>
                <w:szCs w:val="20"/>
              </w:rPr>
              <w:t>1</w:t>
            </w:r>
            <w:r>
              <w:rPr>
                <w:rFonts w:hAnsi="宋体"/>
                <w:b/>
                <w:bCs/>
                <w:color w:val="000000" w:themeColor="text1"/>
                <w:szCs w:val="20"/>
              </w:rPr>
              <w:t>）</w:t>
            </w:r>
            <w:r>
              <w:rPr>
                <w:rFonts w:hAnsi="宋体"/>
                <w:b/>
                <w:color w:val="000000" w:themeColor="text1"/>
              </w:rPr>
              <w:t>排水工程</w:t>
            </w:r>
          </w:p>
          <w:p w14:paraId="4F6C4A12">
            <w:pPr>
              <w:ind w:firstLine="480"/>
              <w:rPr>
                <w:color w:val="000000" w:themeColor="text1"/>
              </w:rPr>
            </w:pPr>
            <w:r>
              <w:rPr>
                <w:rFonts w:hAnsi="宋体"/>
                <w:color w:val="000000" w:themeColor="text1"/>
              </w:rPr>
              <w:t>本项目的排水工程包括雨水工程和污水工程。</w:t>
            </w:r>
          </w:p>
          <w:p w14:paraId="5EAFDA88">
            <w:pPr>
              <w:ind w:firstLine="482"/>
              <w:rPr>
                <w:b/>
                <w:bCs/>
                <w:color w:val="000000" w:themeColor="text1"/>
              </w:rPr>
            </w:pPr>
            <w:r>
              <w:rPr>
                <w:b/>
                <w:bCs/>
                <w:color w:val="000000" w:themeColor="text1"/>
              </w:rPr>
              <w:t>A</w:t>
            </w:r>
            <w:r>
              <w:rPr>
                <w:rFonts w:hAnsi="宋体"/>
                <w:b/>
                <w:bCs/>
                <w:color w:val="000000" w:themeColor="text1"/>
              </w:rPr>
              <w:t>、雨水</w:t>
            </w:r>
          </w:p>
          <w:p w14:paraId="4F0DD448">
            <w:pPr>
              <w:ind w:firstLine="480"/>
              <w:rPr>
                <w:color w:val="000000" w:themeColor="text1"/>
              </w:rPr>
            </w:pPr>
            <w:r>
              <w:rPr>
                <w:rFonts w:hAnsi="宋体"/>
                <w:color w:val="000000" w:themeColor="text1"/>
                <w:kern w:val="0"/>
              </w:rPr>
              <w:t>南引路雨水管道沿道路左侧人行道上布置，分两段排放，第一段由南线河往起点方向排放，最终排入南恩河道；第二段由止点位置往南线河方向排放。雨水管径为</w:t>
            </w:r>
            <w:r>
              <w:rPr>
                <w:color w:val="000000" w:themeColor="text1"/>
                <w:kern w:val="0"/>
              </w:rPr>
              <w:t>DN600mm</w:t>
            </w:r>
            <w:r>
              <w:rPr>
                <w:rFonts w:hAnsi="宋体"/>
                <w:color w:val="000000" w:themeColor="text1"/>
                <w:kern w:val="0"/>
              </w:rPr>
              <w:t>，采用钢筋混凝土管。</w:t>
            </w:r>
          </w:p>
          <w:p w14:paraId="467994E6">
            <w:pPr>
              <w:ind w:firstLine="480"/>
              <w:rPr>
                <w:color w:val="000000" w:themeColor="text1"/>
              </w:rPr>
            </w:pPr>
            <w:r>
              <w:rPr>
                <w:rFonts w:hAnsi="宋体"/>
                <w:color w:val="000000" w:themeColor="text1"/>
              </w:rPr>
              <w:t>滨江路雨水管道</w:t>
            </w:r>
            <w:r>
              <w:rPr>
                <w:rFonts w:hAnsi="宋体"/>
                <w:color w:val="000000" w:themeColor="text1"/>
                <w:kern w:val="0"/>
              </w:rPr>
              <w:t>沿道路左侧人行道上布置，分三段排放，第一段由起点往多罗河方向排放，管径为</w:t>
            </w:r>
            <w:r>
              <w:rPr>
                <w:color w:val="000000" w:themeColor="text1"/>
                <w:kern w:val="0"/>
              </w:rPr>
              <w:t>DN1200</w:t>
            </w:r>
            <w:r>
              <w:rPr>
                <w:rFonts w:hAnsi="宋体"/>
                <w:color w:val="000000" w:themeColor="text1"/>
                <w:kern w:val="0"/>
              </w:rPr>
              <w:t>；第二段由多罗河往南仓河方向排放，管径为</w:t>
            </w:r>
            <w:r>
              <w:rPr>
                <w:color w:val="000000" w:themeColor="text1"/>
                <w:kern w:val="0"/>
              </w:rPr>
              <w:t>DN1000</w:t>
            </w:r>
            <w:r>
              <w:rPr>
                <w:rFonts w:hAnsi="宋体"/>
                <w:color w:val="000000" w:themeColor="text1"/>
                <w:kern w:val="0"/>
              </w:rPr>
              <w:t>；第三段由止点往南仓河方向排放，管径为</w:t>
            </w:r>
            <w:r>
              <w:rPr>
                <w:color w:val="000000" w:themeColor="text1"/>
                <w:kern w:val="0"/>
              </w:rPr>
              <w:t>DN800</w:t>
            </w:r>
            <w:r>
              <w:rPr>
                <w:rFonts w:hAnsi="宋体"/>
                <w:color w:val="000000" w:themeColor="text1"/>
                <w:kern w:val="0"/>
              </w:rPr>
              <w:t>，均采用钢筋混凝土管。</w:t>
            </w:r>
          </w:p>
          <w:p w14:paraId="64042ED9">
            <w:pPr>
              <w:ind w:firstLine="482"/>
              <w:rPr>
                <w:b/>
                <w:bCs/>
                <w:color w:val="000000" w:themeColor="text1"/>
              </w:rPr>
            </w:pPr>
            <w:r>
              <w:rPr>
                <w:b/>
                <w:bCs/>
                <w:color w:val="000000" w:themeColor="text1"/>
              </w:rPr>
              <w:t>B</w:t>
            </w:r>
            <w:r>
              <w:rPr>
                <w:rFonts w:hAnsi="宋体"/>
                <w:b/>
                <w:bCs/>
                <w:color w:val="000000" w:themeColor="text1"/>
              </w:rPr>
              <w:t>、污水</w:t>
            </w:r>
          </w:p>
          <w:p w14:paraId="5CD2624B">
            <w:pPr>
              <w:ind w:firstLine="480"/>
              <w:rPr>
                <w:color w:val="000000" w:themeColor="text1"/>
              </w:rPr>
            </w:pPr>
            <w:r>
              <w:rPr>
                <w:rFonts w:hAnsi="宋体"/>
                <w:color w:val="000000" w:themeColor="text1"/>
              </w:rPr>
              <w:t>根据道路规划，污水管网布置采用单侧布置，南引路采用</w:t>
            </w:r>
            <w:r>
              <w:rPr>
                <w:color w:val="000000" w:themeColor="text1"/>
              </w:rPr>
              <w:t>DN800</w:t>
            </w:r>
            <w:r>
              <w:rPr>
                <w:rFonts w:hAnsi="宋体"/>
                <w:color w:val="000000" w:themeColor="text1"/>
              </w:rPr>
              <w:t>的钢带增强聚氯乙烯螺旋波纹管；滨江路采用</w:t>
            </w:r>
            <w:r>
              <w:rPr>
                <w:color w:val="000000" w:themeColor="text1"/>
              </w:rPr>
              <w:t>DN500</w:t>
            </w:r>
            <w:r>
              <w:rPr>
                <w:rFonts w:hAnsi="宋体"/>
                <w:color w:val="000000" w:themeColor="text1"/>
              </w:rPr>
              <w:t>、</w:t>
            </w:r>
            <w:r>
              <w:rPr>
                <w:color w:val="000000" w:themeColor="text1"/>
              </w:rPr>
              <w:t>DN800</w:t>
            </w:r>
            <w:r>
              <w:rPr>
                <w:rFonts w:hAnsi="宋体"/>
                <w:color w:val="000000" w:themeColor="text1"/>
              </w:rPr>
              <w:t>的钢带增强聚氯乙烯螺旋波纹管。</w:t>
            </w:r>
          </w:p>
          <w:p w14:paraId="2A768DE4">
            <w:pPr>
              <w:ind w:firstLine="482"/>
              <w:rPr>
                <w:b/>
                <w:bCs/>
                <w:color w:val="000000" w:themeColor="text1"/>
              </w:rPr>
            </w:pPr>
            <w:r>
              <w:rPr>
                <w:rFonts w:hAnsi="宋体"/>
                <w:b/>
                <w:bCs/>
                <w:color w:val="000000" w:themeColor="text1"/>
              </w:rPr>
              <w:t>（</w:t>
            </w:r>
            <w:r>
              <w:rPr>
                <w:b/>
                <w:bCs/>
                <w:color w:val="000000" w:themeColor="text1"/>
              </w:rPr>
              <w:t>2</w:t>
            </w:r>
            <w:r>
              <w:rPr>
                <w:rFonts w:hAnsi="宋体"/>
                <w:b/>
                <w:bCs/>
                <w:color w:val="000000" w:themeColor="text1"/>
              </w:rPr>
              <w:t>）综合管线工程</w:t>
            </w:r>
          </w:p>
          <w:p w14:paraId="5FAD6F75">
            <w:pPr>
              <w:ind w:firstLine="480"/>
              <w:rPr>
                <w:color w:val="000000" w:themeColor="text1"/>
                <w:szCs w:val="32"/>
              </w:rPr>
            </w:pPr>
            <w:r>
              <w:rPr>
                <w:rFonts w:hAnsi="宋体"/>
                <w:color w:val="000000" w:themeColor="text1"/>
              </w:rPr>
              <w:t>综合管线工程包括</w:t>
            </w:r>
            <w:r>
              <w:rPr>
                <w:rFonts w:hAnsi="宋体"/>
                <w:color w:val="000000" w:themeColor="text1"/>
                <w:szCs w:val="32"/>
              </w:rPr>
              <w:t>给水管道，中水管线、电力管道，电信管道</w:t>
            </w:r>
            <w:r>
              <w:rPr>
                <w:rFonts w:hAnsi="宋体"/>
                <w:color w:val="000000" w:themeColor="text1"/>
              </w:rPr>
              <w:t>，</w:t>
            </w:r>
            <w:r>
              <w:rPr>
                <w:rFonts w:hAnsi="宋体"/>
                <w:color w:val="000000" w:themeColor="text1"/>
                <w:szCs w:val="32"/>
              </w:rPr>
              <w:t>均采用道路单侧布置。</w:t>
            </w:r>
          </w:p>
          <w:p w14:paraId="7C981EE4">
            <w:pPr>
              <w:ind w:firstLine="472" w:firstLineChars="196"/>
              <w:rPr>
                <w:b/>
                <w:color w:val="000000" w:themeColor="text1"/>
              </w:rPr>
            </w:pPr>
            <w:r>
              <w:rPr>
                <w:rFonts w:hAnsi="宋体"/>
                <w:b/>
                <w:bCs/>
                <w:color w:val="000000" w:themeColor="text1"/>
              </w:rPr>
              <w:t>（</w:t>
            </w:r>
            <w:r>
              <w:rPr>
                <w:b/>
                <w:bCs/>
                <w:color w:val="000000" w:themeColor="text1"/>
              </w:rPr>
              <w:t>3</w:t>
            </w:r>
            <w:r>
              <w:rPr>
                <w:rFonts w:hAnsi="宋体"/>
                <w:b/>
                <w:bCs/>
                <w:color w:val="000000" w:themeColor="text1"/>
              </w:rPr>
              <w:t>）</w:t>
            </w:r>
            <w:r>
              <w:rPr>
                <w:rFonts w:hint="eastAsia" w:hAnsi="宋体"/>
                <w:b/>
                <w:bCs/>
                <w:color w:val="000000" w:themeColor="text1"/>
              </w:rPr>
              <w:t>道路</w:t>
            </w:r>
            <w:r>
              <w:rPr>
                <w:rFonts w:hAnsi="宋体"/>
                <w:b/>
                <w:bCs/>
                <w:color w:val="000000" w:themeColor="text1"/>
              </w:rPr>
              <w:t>绿</w:t>
            </w:r>
            <w:r>
              <w:rPr>
                <w:rFonts w:hAnsi="宋体"/>
                <w:b/>
                <w:color w:val="000000" w:themeColor="text1"/>
              </w:rPr>
              <w:t>化工程</w:t>
            </w:r>
          </w:p>
          <w:p w14:paraId="77FF46ED">
            <w:pPr>
              <w:ind w:firstLine="480"/>
              <w:rPr>
                <w:color w:val="000000" w:themeColor="text1"/>
              </w:rPr>
            </w:pPr>
            <w:r>
              <w:rPr>
                <w:rFonts w:hAnsi="宋体"/>
                <w:color w:val="000000" w:themeColor="text1"/>
              </w:rPr>
              <w:t>道路绿化面积为</w:t>
            </w:r>
            <w:r>
              <w:rPr>
                <w:color w:val="000000" w:themeColor="text1"/>
              </w:rPr>
              <w:t>11600m</w:t>
            </w:r>
            <w:r>
              <w:rPr>
                <w:color w:val="000000" w:themeColor="text1"/>
                <w:vertAlign w:val="superscript"/>
              </w:rPr>
              <w:t>2</w:t>
            </w:r>
            <w:r>
              <w:rPr>
                <w:rFonts w:hAnsi="宋体"/>
                <w:color w:val="000000" w:themeColor="text1"/>
              </w:rPr>
              <w:t>，其中南引路绿化面积</w:t>
            </w:r>
            <w:r>
              <w:rPr>
                <w:color w:val="000000" w:themeColor="text1"/>
              </w:rPr>
              <w:t>2800m</w:t>
            </w:r>
            <w:r>
              <w:rPr>
                <w:color w:val="000000" w:themeColor="text1"/>
                <w:vertAlign w:val="superscript"/>
              </w:rPr>
              <w:t>2</w:t>
            </w:r>
            <w:r>
              <w:rPr>
                <w:rFonts w:hAnsi="宋体"/>
                <w:color w:val="000000" w:themeColor="text1"/>
              </w:rPr>
              <w:t>，滨江路绿化面积</w:t>
            </w:r>
            <w:r>
              <w:rPr>
                <w:color w:val="000000" w:themeColor="text1"/>
              </w:rPr>
              <w:t>8800m</w:t>
            </w:r>
            <w:r>
              <w:rPr>
                <w:color w:val="000000" w:themeColor="text1"/>
                <w:vertAlign w:val="superscript"/>
              </w:rPr>
              <w:t>2</w:t>
            </w:r>
            <w:r>
              <w:rPr>
                <w:rFonts w:hAnsi="宋体"/>
                <w:color w:val="000000" w:themeColor="text1"/>
              </w:rPr>
              <w:t>。绿化形式为中央绿化隔离带和两侧绿化带，其中南引路中央绿化带宽</w:t>
            </w:r>
            <w:r>
              <w:rPr>
                <w:color w:val="000000" w:themeColor="text1"/>
              </w:rPr>
              <w:t>3m</w:t>
            </w:r>
            <w:r>
              <w:rPr>
                <w:rFonts w:hAnsi="宋体"/>
                <w:color w:val="000000" w:themeColor="text1"/>
              </w:rPr>
              <w:t>，左侧人行道外绿化带宽</w:t>
            </w:r>
            <w:r>
              <w:rPr>
                <w:color w:val="000000" w:themeColor="text1"/>
              </w:rPr>
              <w:t>2m</w:t>
            </w:r>
            <w:r>
              <w:rPr>
                <w:rFonts w:hAnsi="宋体"/>
                <w:color w:val="000000" w:themeColor="text1"/>
              </w:rPr>
              <w:t>；滨江路单侧设置绿化带，绿化树种以当地物种为主。</w:t>
            </w:r>
          </w:p>
          <w:p w14:paraId="4DDB3AE1">
            <w:pPr>
              <w:ind w:firstLine="482"/>
              <w:rPr>
                <w:b/>
                <w:bCs/>
                <w:color w:val="000000" w:themeColor="text1"/>
              </w:rPr>
            </w:pPr>
            <w:r>
              <w:rPr>
                <w:rFonts w:hAnsi="宋体"/>
                <w:b/>
                <w:bCs/>
                <w:color w:val="000000" w:themeColor="text1"/>
              </w:rPr>
              <w:t>（</w:t>
            </w:r>
            <w:r>
              <w:rPr>
                <w:b/>
                <w:bCs/>
                <w:color w:val="000000" w:themeColor="text1"/>
              </w:rPr>
              <w:t>4</w:t>
            </w:r>
            <w:r>
              <w:rPr>
                <w:rFonts w:hAnsi="宋体"/>
                <w:b/>
                <w:bCs/>
                <w:color w:val="000000" w:themeColor="text1"/>
              </w:rPr>
              <w:t>）交通工程</w:t>
            </w:r>
          </w:p>
          <w:p w14:paraId="0ACD4BA9">
            <w:pPr>
              <w:ind w:firstLine="480"/>
              <w:rPr>
                <w:color w:val="000000" w:themeColor="text1"/>
              </w:rPr>
            </w:pPr>
            <w:r>
              <w:rPr>
                <w:rFonts w:ascii="宋体" w:hAnsi="宋体"/>
                <w:color w:val="000000" w:themeColor="text1"/>
              </w:rPr>
              <w:t>①</w:t>
            </w:r>
            <w:r>
              <w:rPr>
                <w:rFonts w:hAnsi="宋体"/>
                <w:color w:val="000000" w:themeColor="text1"/>
              </w:rPr>
              <w:t>交通标志</w:t>
            </w:r>
          </w:p>
          <w:p w14:paraId="2AF7C9ED">
            <w:pPr>
              <w:ind w:firstLine="480"/>
              <w:rPr>
                <w:color w:val="000000" w:themeColor="text1"/>
              </w:rPr>
            </w:pPr>
            <w:r>
              <w:rPr>
                <w:rFonts w:hAnsi="宋体"/>
                <w:color w:val="000000" w:themeColor="text1"/>
              </w:rPr>
              <w:t>在车辆前进方向的右侧或车行道上方设置交通标志，包括警告标志、禁令标志、指示标志、指路标志等。</w:t>
            </w:r>
          </w:p>
          <w:p w14:paraId="7010984F">
            <w:pPr>
              <w:ind w:firstLine="480"/>
              <w:rPr>
                <w:color w:val="000000" w:themeColor="text1"/>
              </w:rPr>
            </w:pPr>
            <w:r>
              <w:rPr>
                <w:rFonts w:ascii="宋体" w:hAnsi="宋体"/>
                <w:color w:val="000000" w:themeColor="text1"/>
              </w:rPr>
              <w:t>②</w:t>
            </w:r>
            <w:r>
              <w:rPr>
                <w:rFonts w:hAnsi="宋体"/>
                <w:color w:val="000000" w:themeColor="text1"/>
              </w:rPr>
              <w:t>交警管线和视频监控设计</w:t>
            </w:r>
          </w:p>
          <w:p w14:paraId="355D37E6">
            <w:pPr>
              <w:ind w:firstLine="480"/>
              <w:rPr>
                <w:color w:val="000000" w:themeColor="text1"/>
              </w:rPr>
            </w:pPr>
            <w:r>
              <w:rPr>
                <w:rFonts w:hAnsi="宋体"/>
                <w:color w:val="000000" w:themeColor="text1"/>
              </w:rPr>
              <w:t>交警管线：沿道路两侧布设一条交警管线，接线井间距为</w:t>
            </w:r>
            <w:r>
              <w:rPr>
                <w:color w:val="000000" w:themeColor="text1"/>
              </w:rPr>
              <w:t>30m</w:t>
            </w:r>
            <w:r>
              <w:rPr>
                <w:rFonts w:hAnsi="宋体"/>
                <w:color w:val="000000" w:themeColor="text1"/>
              </w:rPr>
              <w:t>，交叉口布置四个方向的管线，信号系统管线与监控管线相协调、连通。</w:t>
            </w:r>
          </w:p>
          <w:p w14:paraId="6DCC6F27">
            <w:pPr>
              <w:ind w:firstLine="480"/>
              <w:rPr>
                <w:color w:val="000000" w:themeColor="text1"/>
              </w:rPr>
            </w:pPr>
            <w:r>
              <w:rPr>
                <w:rFonts w:hAnsi="宋体"/>
                <w:color w:val="000000" w:themeColor="text1"/>
              </w:rPr>
              <w:t>监控系统：道路主要交叉口处设置监控设施。</w:t>
            </w:r>
          </w:p>
          <w:p w14:paraId="405A2758">
            <w:pPr>
              <w:ind w:firstLine="482"/>
              <w:rPr>
                <w:b/>
                <w:bCs/>
                <w:color w:val="000000" w:themeColor="text1"/>
              </w:rPr>
            </w:pPr>
            <w:r>
              <w:rPr>
                <w:rFonts w:hAnsi="宋体"/>
                <w:b/>
                <w:bCs/>
                <w:color w:val="000000" w:themeColor="text1"/>
              </w:rPr>
              <w:t>（</w:t>
            </w:r>
            <w:r>
              <w:rPr>
                <w:b/>
                <w:bCs/>
                <w:color w:val="000000" w:themeColor="text1"/>
              </w:rPr>
              <w:t>5</w:t>
            </w:r>
            <w:r>
              <w:rPr>
                <w:rFonts w:hAnsi="宋体"/>
                <w:b/>
                <w:bCs/>
                <w:color w:val="000000" w:themeColor="text1"/>
              </w:rPr>
              <w:t>）其他工程</w:t>
            </w:r>
          </w:p>
          <w:p w14:paraId="54C0EBBC">
            <w:pPr>
              <w:ind w:firstLine="480"/>
              <w:rPr>
                <w:color w:val="000000" w:themeColor="text1"/>
              </w:rPr>
            </w:pPr>
            <w:r>
              <w:rPr>
                <w:rFonts w:ascii="宋体" w:hAnsi="宋体"/>
                <w:color w:val="000000" w:themeColor="text1"/>
              </w:rPr>
              <w:t>①</w:t>
            </w:r>
            <w:r>
              <w:rPr>
                <w:rFonts w:hAnsi="宋体"/>
                <w:color w:val="000000" w:themeColor="text1"/>
              </w:rPr>
              <w:t>行人过街</w:t>
            </w:r>
          </w:p>
          <w:p w14:paraId="1BCB8951">
            <w:pPr>
              <w:ind w:firstLine="480"/>
              <w:rPr>
                <w:color w:val="000000" w:themeColor="text1"/>
              </w:rPr>
            </w:pPr>
            <w:r>
              <w:rPr>
                <w:rFonts w:hAnsi="宋体"/>
                <w:color w:val="000000" w:themeColor="text1"/>
              </w:rPr>
              <w:t>本项目交叉口设置人行过街，行人过街采用信号控制，信号灯加设盲钟。</w:t>
            </w:r>
          </w:p>
          <w:p w14:paraId="634FB89B">
            <w:pPr>
              <w:ind w:firstLine="480"/>
              <w:rPr>
                <w:color w:val="000000" w:themeColor="text1"/>
              </w:rPr>
            </w:pPr>
            <w:r>
              <w:rPr>
                <w:rFonts w:ascii="宋体" w:hAnsi="宋体"/>
                <w:color w:val="000000" w:themeColor="text1"/>
              </w:rPr>
              <w:t>②</w:t>
            </w:r>
            <w:r>
              <w:rPr>
                <w:rFonts w:hAnsi="宋体"/>
                <w:color w:val="000000" w:themeColor="text1"/>
              </w:rPr>
              <w:t>公交车站</w:t>
            </w:r>
          </w:p>
          <w:p w14:paraId="61C16067">
            <w:pPr>
              <w:spacing w:line="500" w:lineRule="exact"/>
              <w:ind w:firstLine="480"/>
              <w:rPr>
                <w:color w:val="000000" w:themeColor="text1"/>
              </w:rPr>
            </w:pPr>
            <w:r>
              <w:rPr>
                <w:rFonts w:hAnsi="宋体"/>
                <w:color w:val="000000" w:themeColor="text1"/>
              </w:rPr>
              <w:t>公交站点位置根据城市用地结构、结合上位规划，同时考虑公交换乘与行人过街的便捷性。本项目根据上述影响因素，道路沿线设置</w:t>
            </w:r>
            <w:r>
              <w:rPr>
                <w:color w:val="000000" w:themeColor="text1"/>
              </w:rPr>
              <w:t>7</w:t>
            </w:r>
            <w:r>
              <w:rPr>
                <w:rFonts w:hAnsi="宋体"/>
                <w:color w:val="000000" w:themeColor="text1"/>
              </w:rPr>
              <w:t>对公交站点，其中南引路设置</w:t>
            </w:r>
            <w:r>
              <w:rPr>
                <w:color w:val="000000" w:themeColor="text1"/>
              </w:rPr>
              <w:t>3</w:t>
            </w:r>
            <w:r>
              <w:rPr>
                <w:rFonts w:hAnsi="宋体"/>
                <w:color w:val="000000" w:themeColor="text1"/>
              </w:rPr>
              <w:t>对，滨江路设置</w:t>
            </w:r>
            <w:r>
              <w:rPr>
                <w:color w:val="000000" w:themeColor="text1"/>
              </w:rPr>
              <w:t>4</w:t>
            </w:r>
            <w:r>
              <w:rPr>
                <w:rFonts w:hAnsi="宋体"/>
                <w:color w:val="000000" w:themeColor="text1"/>
              </w:rPr>
              <w:t>对；均为站台式进行布置。</w:t>
            </w:r>
            <w:r>
              <w:rPr>
                <w:rFonts w:hAnsi="宋体"/>
                <w:color w:val="000000" w:themeColor="text1"/>
                <w:kern w:val="3"/>
              </w:rPr>
              <w:t>公交停靠站采用灯后式，</w:t>
            </w:r>
            <w:r>
              <w:rPr>
                <w:rFonts w:hAnsi="宋体"/>
                <w:color w:val="000000" w:themeColor="text1"/>
              </w:rPr>
              <w:t>即将公交站台布置在交叉口出口道，</w:t>
            </w:r>
            <w:r>
              <w:rPr>
                <w:rFonts w:hAnsi="宋体"/>
                <w:color w:val="000000" w:themeColor="text1"/>
                <w:kern w:val="3"/>
              </w:rPr>
              <w:t>以便于其他车辆运行。</w:t>
            </w:r>
          </w:p>
          <w:p w14:paraId="44C27033">
            <w:pPr>
              <w:ind w:firstLine="480"/>
              <w:rPr>
                <w:color w:val="000000" w:themeColor="text1"/>
              </w:rPr>
            </w:pPr>
            <w:r>
              <w:rPr>
                <w:rFonts w:ascii="宋体" w:hAnsi="宋体"/>
                <w:color w:val="000000" w:themeColor="text1"/>
              </w:rPr>
              <w:t>③</w:t>
            </w:r>
            <w:r>
              <w:rPr>
                <w:rFonts w:hAnsi="宋体"/>
                <w:color w:val="000000" w:themeColor="text1"/>
              </w:rPr>
              <w:t>垃圾桶</w:t>
            </w:r>
          </w:p>
          <w:p w14:paraId="49314B2F">
            <w:pPr>
              <w:ind w:firstLine="480"/>
              <w:rPr>
                <w:color w:val="000000" w:themeColor="text1"/>
              </w:rPr>
            </w:pPr>
            <w:r>
              <w:rPr>
                <w:rFonts w:hAnsi="宋体"/>
                <w:color w:val="000000" w:themeColor="text1"/>
              </w:rPr>
              <w:t>拟在每个公交站台设置</w:t>
            </w:r>
            <w:r>
              <w:rPr>
                <w:color w:val="000000" w:themeColor="text1"/>
              </w:rPr>
              <w:t>1</w:t>
            </w:r>
            <w:r>
              <w:rPr>
                <w:rFonts w:hAnsi="宋体"/>
                <w:color w:val="000000" w:themeColor="text1"/>
              </w:rPr>
              <w:t>个垃圾收集桶。</w:t>
            </w:r>
          </w:p>
          <w:p w14:paraId="6E94E46E">
            <w:pPr>
              <w:ind w:firstLine="482"/>
              <w:rPr>
                <w:b/>
                <w:color w:val="000000" w:themeColor="text1"/>
              </w:rPr>
            </w:pPr>
            <w:r>
              <w:rPr>
                <w:b/>
                <w:color w:val="000000" w:themeColor="text1"/>
              </w:rPr>
              <w:t>1</w:t>
            </w:r>
            <w:r>
              <w:rPr>
                <w:rFonts w:hint="eastAsia"/>
                <w:b/>
                <w:color w:val="000000" w:themeColor="text1"/>
              </w:rPr>
              <w:t>0</w:t>
            </w:r>
            <w:r>
              <w:rPr>
                <w:b/>
                <w:color w:val="000000" w:themeColor="text1"/>
              </w:rPr>
              <w:t>.3</w:t>
            </w:r>
            <w:r>
              <w:rPr>
                <w:rFonts w:hint="eastAsia"/>
                <w:b/>
                <w:color w:val="000000" w:themeColor="text1"/>
              </w:rPr>
              <w:t>征地及</w:t>
            </w:r>
            <w:r>
              <w:rPr>
                <w:rFonts w:hAnsi="宋体"/>
                <w:b/>
                <w:color w:val="000000" w:themeColor="text1"/>
              </w:rPr>
              <w:t>拆迁工程</w:t>
            </w:r>
          </w:p>
          <w:p w14:paraId="3D9D3ACD">
            <w:pPr>
              <w:ind w:firstLine="480"/>
              <w:rPr>
                <w:color w:val="000000" w:themeColor="text1"/>
              </w:rPr>
            </w:pPr>
            <w:r>
              <w:rPr>
                <w:rFonts w:hAnsi="宋体"/>
                <w:color w:val="000000" w:themeColor="text1"/>
              </w:rPr>
              <w:t>根据可研报告及现场实地勘察统计，项目部分道路存在少量的拆迁及征地。具体拆迁工程量如下表所示。</w:t>
            </w:r>
          </w:p>
          <w:p w14:paraId="485E9C3C">
            <w:pPr>
              <w:ind w:firstLine="0" w:firstLineChars="0"/>
              <w:jc w:val="center"/>
              <w:rPr>
                <w:b/>
                <w:color w:val="000000" w:themeColor="text1"/>
              </w:rPr>
            </w:pPr>
            <w:r>
              <w:rPr>
                <w:rFonts w:hAnsi="宋体"/>
                <w:b/>
                <w:color w:val="000000" w:themeColor="text1"/>
              </w:rPr>
              <w:t>表</w:t>
            </w:r>
            <w:r>
              <w:rPr>
                <w:b/>
                <w:color w:val="000000" w:themeColor="text1"/>
              </w:rPr>
              <w:t xml:space="preserve">1-8  </w:t>
            </w:r>
            <w:r>
              <w:rPr>
                <w:rFonts w:hint="eastAsia"/>
                <w:b/>
                <w:color w:val="000000" w:themeColor="text1"/>
              </w:rPr>
              <w:t>征地及</w:t>
            </w:r>
            <w:r>
              <w:rPr>
                <w:rFonts w:hAnsi="宋体"/>
                <w:b/>
                <w:color w:val="000000" w:themeColor="text1"/>
              </w:rPr>
              <w:t>拆迁工程量一览表</w:t>
            </w:r>
          </w:p>
          <w:tbl>
            <w:tblPr>
              <w:tblStyle w:val="88"/>
              <w:tblW w:w="63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0"/>
              <w:gridCol w:w="1480"/>
              <w:gridCol w:w="1659"/>
              <w:gridCol w:w="1701"/>
            </w:tblGrid>
            <w:tr w14:paraId="5F3C2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1480" w:type="dxa"/>
                  <w:shd w:val="clear" w:color="auto" w:fill="auto"/>
                  <w:noWrap/>
                  <w:vAlign w:val="center"/>
                </w:tcPr>
                <w:p w14:paraId="6AC2AFE7">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序号</w:t>
                  </w:r>
                </w:p>
              </w:tc>
              <w:tc>
                <w:tcPr>
                  <w:tcW w:w="1480" w:type="dxa"/>
                  <w:shd w:val="clear" w:color="auto" w:fill="auto"/>
                  <w:noWrap/>
                  <w:vAlign w:val="center"/>
                </w:tcPr>
                <w:p w14:paraId="4020EBF1">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道路名称</w:t>
                  </w:r>
                </w:p>
              </w:tc>
              <w:tc>
                <w:tcPr>
                  <w:tcW w:w="1659" w:type="dxa"/>
                  <w:shd w:val="clear" w:color="auto" w:fill="auto"/>
                  <w:noWrap/>
                  <w:vAlign w:val="center"/>
                </w:tcPr>
                <w:p w14:paraId="536F8E2A">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征地数量（亩）</w:t>
                  </w:r>
                </w:p>
              </w:tc>
              <w:tc>
                <w:tcPr>
                  <w:tcW w:w="1701" w:type="dxa"/>
                  <w:shd w:val="clear" w:color="auto" w:fill="auto"/>
                  <w:noWrap/>
                  <w:vAlign w:val="center"/>
                </w:tcPr>
                <w:p w14:paraId="452774A9">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拆迁数量（</w:t>
                  </w:r>
                  <w:r>
                    <w:rPr>
                      <w:color w:val="000000" w:themeColor="text1"/>
                      <w:kern w:val="0"/>
                      <w:sz w:val="21"/>
                      <w:szCs w:val="21"/>
                    </w:rPr>
                    <w:t>m</w:t>
                  </w:r>
                  <w:r>
                    <w:rPr>
                      <w:color w:val="000000" w:themeColor="text1"/>
                      <w:kern w:val="0"/>
                      <w:sz w:val="21"/>
                      <w:szCs w:val="21"/>
                      <w:vertAlign w:val="superscript"/>
                    </w:rPr>
                    <w:t>2</w:t>
                  </w:r>
                  <w:r>
                    <w:rPr>
                      <w:rFonts w:hAnsi="宋体"/>
                      <w:color w:val="000000" w:themeColor="text1"/>
                      <w:kern w:val="0"/>
                      <w:sz w:val="21"/>
                      <w:szCs w:val="21"/>
                    </w:rPr>
                    <w:t>）</w:t>
                  </w:r>
                </w:p>
              </w:tc>
            </w:tr>
            <w:tr w14:paraId="633BA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1480" w:type="dxa"/>
                  <w:shd w:val="clear" w:color="auto" w:fill="auto"/>
                  <w:noWrap/>
                  <w:vAlign w:val="center"/>
                </w:tcPr>
                <w:p w14:paraId="61959129">
                  <w:pPr>
                    <w:widowControl/>
                    <w:spacing w:line="240" w:lineRule="auto"/>
                    <w:ind w:firstLine="0" w:firstLineChars="0"/>
                    <w:jc w:val="center"/>
                    <w:rPr>
                      <w:color w:val="000000" w:themeColor="text1"/>
                      <w:kern w:val="0"/>
                      <w:sz w:val="21"/>
                      <w:szCs w:val="21"/>
                    </w:rPr>
                  </w:pPr>
                  <w:r>
                    <w:rPr>
                      <w:color w:val="000000" w:themeColor="text1"/>
                      <w:kern w:val="0"/>
                      <w:sz w:val="21"/>
                      <w:szCs w:val="21"/>
                    </w:rPr>
                    <w:t>1</w:t>
                  </w:r>
                </w:p>
              </w:tc>
              <w:tc>
                <w:tcPr>
                  <w:tcW w:w="1480" w:type="dxa"/>
                  <w:shd w:val="clear" w:color="auto" w:fill="auto"/>
                  <w:noWrap/>
                  <w:vAlign w:val="center"/>
                </w:tcPr>
                <w:p w14:paraId="33A587AF">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南引路</w:t>
                  </w:r>
                </w:p>
              </w:tc>
              <w:tc>
                <w:tcPr>
                  <w:tcW w:w="1659" w:type="dxa"/>
                  <w:shd w:val="clear" w:color="auto" w:fill="auto"/>
                  <w:noWrap/>
                  <w:vAlign w:val="center"/>
                </w:tcPr>
                <w:p w14:paraId="328E98DF">
                  <w:pPr>
                    <w:widowControl/>
                    <w:spacing w:line="240" w:lineRule="auto"/>
                    <w:ind w:firstLine="0" w:firstLineChars="0"/>
                    <w:jc w:val="center"/>
                    <w:rPr>
                      <w:color w:val="000000" w:themeColor="text1"/>
                      <w:kern w:val="0"/>
                      <w:sz w:val="21"/>
                      <w:szCs w:val="21"/>
                    </w:rPr>
                  </w:pPr>
                  <w:r>
                    <w:rPr>
                      <w:color w:val="000000" w:themeColor="text1"/>
                      <w:kern w:val="0"/>
                      <w:sz w:val="21"/>
                      <w:szCs w:val="21"/>
                    </w:rPr>
                    <w:t>17.33</w:t>
                  </w:r>
                </w:p>
              </w:tc>
              <w:tc>
                <w:tcPr>
                  <w:tcW w:w="1701" w:type="dxa"/>
                  <w:shd w:val="clear" w:color="auto" w:fill="auto"/>
                  <w:noWrap/>
                  <w:vAlign w:val="center"/>
                </w:tcPr>
                <w:p w14:paraId="7416280F">
                  <w:pPr>
                    <w:widowControl/>
                    <w:spacing w:line="240" w:lineRule="auto"/>
                    <w:ind w:firstLine="0" w:firstLineChars="0"/>
                    <w:jc w:val="center"/>
                    <w:rPr>
                      <w:color w:val="000000" w:themeColor="text1"/>
                      <w:kern w:val="0"/>
                      <w:sz w:val="21"/>
                      <w:szCs w:val="21"/>
                    </w:rPr>
                  </w:pPr>
                  <w:r>
                    <w:rPr>
                      <w:color w:val="000000" w:themeColor="text1"/>
                      <w:kern w:val="0"/>
                      <w:sz w:val="21"/>
                      <w:szCs w:val="21"/>
                    </w:rPr>
                    <w:t>8834.09</w:t>
                  </w:r>
                </w:p>
              </w:tc>
            </w:tr>
            <w:tr w14:paraId="4C9BC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480" w:type="dxa"/>
                  <w:shd w:val="clear" w:color="auto" w:fill="auto"/>
                  <w:noWrap/>
                  <w:vAlign w:val="center"/>
                </w:tcPr>
                <w:p w14:paraId="1DBAD991">
                  <w:pPr>
                    <w:widowControl/>
                    <w:spacing w:line="240" w:lineRule="auto"/>
                    <w:ind w:firstLine="0" w:firstLineChars="0"/>
                    <w:jc w:val="center"/>
                    <w:rPr>
                      <w:color w:val="000000" w:themeColor="text1"/>
                      <w:kern w:val="0"/>
                      <w:sz w:val="21"/>
                      <w:szCs w:val="21"/>
                    </w:rPr>
                  </w:pPr>
                  <w:r>
                    <w:rPr>
                      <w:color w:val="000000" w:themeColor="text1"/>
                      <w:kern w:val="0"/>
                      <w:sz w:val="21"/>
                      <w:szCs w:val="21"/>
                    </w:rPr>
                    <w:t>2</w:t>
                  </w:r>
                </w:p>
              </w:tc>
              <w:tc>
                <w:tcPr>
                  <w:tcW w:w="1480" w:type="dxa"/>
                  <w:shd w:val="clear" w:color="auto" w:fill="auto"/>
                  <w:noWrap/>
                  <w:vAlign w:val="center"/>
                </w:tcPr>
                <w:p w14:paraId="57266C09">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滨江路</w:t>
                  </w:r>
                </w:p>
              </w:tc>
              <w:tc>
                <w:tcPr>
                  <w:tcW w:w="1659" w:type="dxa"/>
                  <w:shd w:val="clear" w:color="auto" w:fill="auto"/>
                  <w:noWrap/>
                  <w:vAlign w:val="center"/>
                </w:tcPr>
                <w:p w14:paraId="1149F00D">
                  <w:pPr>
                    <w:widowControl/>
                    <w:spacing w:line="240" w:lineRule="auto"/>
                    <w:ind w:firstLine="0" w:firstLineChars="0"/>
                    <w:jc w:val="center"/>
                    <w:rPr>
                      <w:color w:val="000000" w:themeColor="text1"/>
                      <w:kern w:val="0"/>
                      <w:sz w:val="21"/>
                      <w:szCs w:val="21"/>
                    </w:rPr>
                  </w:pPr>
                  <w:r>
                    <w:rPr>
                      <w:color w:val="000000" w:themeColor="text1"/>
                      <w:kern w:val="0"/>
                      <w:sz w:val="21"/>
                      <w:szCs w:val="21"/>
                    </w:rPr>
                    <w:t>80.36</w:t>
                  </w:r>
                </w:p>
              </w:tc>
              <w:tc>
                <w:tcPr>
                  <w:tcW w:w="1701" w:type="dxa"/>
                  <w:shd w:val="clear" w:color="auto" w:fill="auto"/>
                  <w:noWrap/>
                  <w:vAlign w:val="center"/>
                </w:tcPr>
                <w:p w14:paraId="504AB85A">
                  <w:pPr>
                    <w:widowControl/>
                    <w:spacing w:line="240" w:lineRule="auto"/>
                    <w:ind w:firstLine="0" w:firstLineChars="0"/>
                    <w:jc w:val="center"/>
                    <w:rPr>
                      <w:color w:val="000000" w:themeColor="text1"/>
                      <w:kern w:val="0"/>
                      <w:sz w:val="21"/>
                      <w:szCs w:val="21"/>
                    </w:rPr>
                  </w:pPr>
                  <w:r>
                    <w:rPr>
                      <w:color w:val="000000" w:themeColor="text1"/>
                      <w:kern w:val="0"/>
                      <w:sz w:val="21"/>
                      <w:szCs w:val="21"/>
                    </w:rPr>
                    <w:t>2648.97</w:t>
                  </w:r>
                </w:p>
              </w:tc>
            </w:tr>
            <w:tr w14:paraId="2E435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2960" w:type="dxa"/>
                  <w:gridSpan w:val="2"/>
                  <w:shd w:val="clear" w:color="auto" w:fill="auto"/>
                  <w:noWrap/>
                  <w:vAlign w:val="center"/>
                </w:tcPr>
                <w:p w14:paraId="73F16598">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合计</w:t>
                  </w:r>
                </w:p>
              </w:tc>
              <w:tc>
                <w:tcPr>
                  <w:tcW w:w="1659" w:type="dxa"/>
                  <w:shd w:val="clear" w:color="auto" w:fill="auto"/>
                  <w:noWrap/>
                  <w:vAlign w:val="center"/>
                </w:tcPr>
                <w:p w14:paraId="5D1FCF16">
                  <w:pPr>
                    <w:widowControl/>
                    <w:spacing w:line="240" w:lineRule="auto"/>
                    <w:ind w:firstLine="0" w:firstLineChars="0"/>
                    <w:jc w:val="center"/>
                    <w:rPr>
                      <w:color w:val="000000" w:themeColor="text1"/>
                      <w:kern w:val="0"/>
                      <w:sz w:val="21"/>
                      <w:szCs w:val="21"/>
                    </w:rPr>
                  </w:pPr>
                  <w:r>
                    <w:rPr>
                      <w:color w:val="000000" w:themeColor="text1"/>
                      <w:kern w:val="0"/>
                      <w:sz w:val="21"/>
                      <w:szCs w:val="21"/>
                    </w:rPr>
                    <w:t>97.69</w:t>
                  </w:r>
                </w:p>
              </w:tc>
              <w:tc>
                <w:tcPr>
                  <w:tcW w:w="1701" w:type="dxa"/>
                  <w:shd w:val="clear" w:color="auto" w:fill="auto"/>
                  <w:noWrap/>
                  <w:vAlign w:val="center"/>
                </w:tcPr>
                <w:p w14:paraId="686E2843">
                  <w:pPr>
                    <w:widowControl/>
                    <w:spacing w:line="240" w:lineRule="auto"/>
                    <w:ind w:firstLine="0" w:firstLineChars="0"/>
                    <w:jc w:val="center"/>
                    <w:rPr>
                      <w:color w:val="000000" w:themeColor="text1"/>
                      <w:kern w:val="0"/>
                      <w:sz w:val="21"/>
                      <w:szCs w:val="21"/>
                    </w:rPr>
                  </w:pPr>
                  <w:r>
                    <w:rPr>
                      <w:color w:val="000000" w:themeColor="text1"/>
                      <w:kern w:val="0"/>
                      <w:sz w:val="21"/>
                      <w:szCs w:val="21"/>
                    </w:rPr>
                    <w:t>11483.06</w:t>
                  </w:r>
                </w:p>
              </w:tc>
            </w:tr>
          </w:tbl>
          <w:p w14:paraId="14DE836B">
            <w:pPr>
              <w:ind w:firstLine="0" w:firstLineChars="0"/>
              <w:jc w:val="left"/>
              <w:rPr>
                <w:color w:val="000000" w:themeColor="text1"/>
              </w:rPr>
            </w:pPr>
            <w:r>
              <w:rPr>
                <w:b/>
                <w:color w:val="000000" w:themeColor="text1"/>
              </w:rPr>
              <w:t xml:space="preserve">    </w:t>
            </w:r>
            <w:r>
              <w:rPr>
                <w:b/>
                <w:bCs/>
                <w:color w:val="000000" w:themeColor="text1"/>
              </w:rPr>
              <w:t>1</w:t>
            </w:r>
            <w:r>
              <w:rPr>
                <w:rFonts w:hint="eastAsia"/>
                <w:b/>
                <w:bCs/>
                <w:color w:val="000000" w:themeColor="text1"/>
              </w:rPr>
              <w:t>1</w:t>
            </w:r>
            <w:r>
              <w:rPr>
                <w:rFonts w:hAnsi="宋体"/>
                <w:b/>
                <w:bCs/>
                <w:color w:val="000000" w:themeColor="text1"/>
              </w:rPr>
              <w:t>、交通量</w:t>
            </w:r>
            <w:r>
              <w:rPr>
                <w:rFonts w:hint="eastAsia" w:hAnsi="宋体"/>
                <w:b/>
                <w:bCs/>
                <w:color w:val="000000" w:themeColor="text1"/>
              </w:rPr>
              <w:t>预测</w:t>
            </w:r>
          </w:p>
          <w:p w14:paraId="6BF959B4">
            <w:pPr>
              <w:ind w:firstLine="480"/>
              <w:rPr>
                <w:color w:val="000000" w:themeColor="text1"/>
              </w:rPr>
            </w:pPr>
            <w:r>
              <w:rPr>
                <w:rFonts w:hAnsi="宋体"/>
                <w:color w:val="000000" w:themeColor="text1"/>
              </w:rPr>
              <w:t>根据项目可行性研究报告，南引路设计时速</w:t>
            </w:r>
            <w:r>
              <w:rPr>
                <w:color w:val="000000" w:themeColor="text1"/>
              </w:rPr>
              <w:t>30km</w:t>
            </w:r>
            <w:r>
              <w:rPr>
                <w:rFonts w:hAnsi="宋体"/>
                <w:color w:val="000000" w:themeColor="text1"/>
              </w:rPr>
              <w:t>，双向</w:t>
            </w:r>
            <w:r>
              <w:rPr>
                <w:color w:val="000000" w:themeColor="text1"/>
              </w:rPr>
              <w:t>4</w:t>
            </w:r>
            <w:r>
              <w:rPr>
                <w:rFonts w:hAnsi="宋体"/>
                <w:color w:val="000000" w:themeColor="text1"/>
              </w:rPr>
              <w:t>车道；滨江路设计时速</w:t>
            </w:r>
            <w:r>
              <w:rPr>
                <w:color w:val="000000" w:themeColor="text1"/>
              </w:rPr>
              <w:t>20km</w:t>
            </w:r>
            <w:r>
              <w:rPr>
                <w:rFonts w:hAnsi="宋体"/>
                <w:color w:val="000000" w:themeColor="text1"/>
              </w:rPr>
              <w:t>，双向</w:t>
            </w:r>
            <w:r>
              <w:rPr>
                <w:color w:val="000000" w:themeColor="text1"/>
              </w:rPr>
              <w:t>2</w:t>
            </w:r>
            <w:r>
              <w:rPr>
                <w:rFonts w:hAnsi="宋体"/>
                <w:color w:val="000000" w:themeColor="text1"/>
              </w:rPr>
              <w:t>车道。本项目可研具体的交通量见下表。</w:t>
            </w:r>
          </w:p>
          <w:p w14:paraId="5C54B30B">
            <w:pPr>
              <w:spacing w:line="240" w:lineRule="auto"/>
              <w:ind w:firstLine="0" w:firstLineChars="0"/>
              <w:jc w:val="center"/>
              <w:rPr>
                <w:b/>
                <w:bCs/>
                <w:color w:val="000000" w:themeColor="text1"/>
              </w:rPr>
            </w:pPr>
            <w:r>
              <w:rPr>
                <w:rFonts w:hAnsi="宋体"/>
                <w:b/>
                <w:bCs/>
                <w:color w:val="000000" w:themeColor="text1"/>
              </w:rPr>
              <w:t>表</w:t>
            </w:r>
            <w:r>
              <w:rPr>
                <w:b/>
                <w:bCs/>
                <w:color w:val="000000" w:themeColor="text1"/>
              </w:rPr>
              <w:t xml:space="preserve">1-9  </w:t>
            </w:r>
            <w:r>
              <w:rPr>
                <w:rFonts w:hAnsi="宋体"/>
                <w:b/>
                <w:bCs/>
                <w:color w:val="000000" w:themeColor="text1"/>
              </w:rPr>
              <w:t>本项目可研设计交通量</w:t>
            </w:r>
            <w:r>
              <w:rPr>
                <w:b/>
                <w:bCs/>
                <w:color w:val="000000" w:themeColor="text1"/>
              </w:rPr>
              <w:t xml:space="preserve"> </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3"/>
              <w:gridCol w:w="1072"/>
              <w:gridCol w:w="2235"/>
              <w:gridCol w:w="2474"/>
              <w:gridCol w:w="1969"/>
            </w:tblGrid>
            <w:tr w14:paraId="09E95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863" w:type="dxa"/>
                  <w:vMerge w:val="restart"/>
                  <w:vAlign w:val="center"/>
                </w:tcPr>
                <w:p w14:paraId="2907864B">
                  <w:pPr>
                    <w:spacing w:line="240" w:lineRule="auto"/>
                    <w:ind w:firstLine="0" w:firstLineChars="0"/>
                    <w:jc w:val="center"/>
                    <w:rPr>
                      <w:color w:val="000000" w:themeColor="text1"/>
                      <w:sz w:val="21"/>
                      <w:szCs w:val="21"/>
                    </w:rPr>
                  </w:pPr>
                  <w:r>
                    <w:rPr>
                      <w:rFonts w:hAnsi="宋体"/>
                      <w:color w:val="000000" w:themeColor="text1"/>
                      <w:sz w:val="21"/>
                      <w:szCs w:val="21"/>
                    </w:rPr>
                    <w:t>道路名称</w:t>
                  </w:r>
                </w:p>
              </w:tc>
              <w:tc>
                <w:tcPr>
                  <w:tcW w:w="1072" w:type="dxa"/>
                  <w:vMerge w:val="restart"/>
                  <w:vAlign w:val="center"/>
                </w:tcPr>
                <w:p w14:paraId="16DB5084">
                  <w:pPr>
                    <w:ind w:firstLine="0" w:firstLineChars="0"/>
                    <w:jc w:val="center"/>
                    <w:rPr>
                      <w:color w:val="000000" w:themeColor="text1"/>
                      <w:sz w:val="21"/>
                      <w:szCs w:val="21"/>
                    </w:rPr>
                  </w:pPr>
                  <w:r>
                    <w:rPr>
                      <w:rFonts w:hAnsi="宋体"/>
                      <w:color w:val="000000" w:themeColor="text1"/>
                      <w:sz w:val="21"/>
                      <w:szCs w:val="21"/>
                    </w:rPr>
                    <w:t>预测时段</w:t>
                  </w:r>
                </w:p>
              </w:tc>
              <w:tc>
                <w:tcPr>
                  <w:tcW w:w="6678" w:type="dxa"/>
                  <w:gridSpan w:val="3"/>
                  <w:vAlign w:val="center"/>
                </w:tcPr>
                <w:p w14:paraId="2B179D31">
                  <w:pPr>
                    <w:spacing w:line="240" w:lineRule="auto"/>
                    <w:ind w:firstLine="0" w:firstLineChars="0"/>
                    <w:jc w:val="center"/>
                    <w:rPr>
                      <w:color w:val="000000" w:themeColor="text1"/>
                      <w:sz w:val="21"/>
                      <w:szCs w:val="21"/>
                    </w:rPr>
                  </w:pPr>
                  <w:r>
                    <w:rPr>
                      <w:rFonts w:hAnsi="宋体"/>
                      <w:color w:val="000000" w:themeColor="text1"/>
                      <w:sz w:val="21"/>
                      <w:szCs w:val="21"/>
                    </w:rPr>
                    <w:t>高峰小时车流量</w:t>
                  </w:r>
                  <w:r>
                    <w:rPr>
                      <w:bCs/>
                      <w:color w:val="000000" w:themeColor="text1"/>
                    </w:rPr>
                    <w:t>pcu/h</w:t>
                  </w:r>
                </w:p>
              </w:tc>
            </w:tr>
            <w:tr w14:paraId="46ED8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863" w:type="dxa"/>
                  <w:vMerge w:val="continue"/>
                  <w:vAlign w:val="center"/>
                </w:tcPr>
                <w:p w14:paraId="6971476C">
                  <w:pPr>
                    <w:spacing w:line="240" w:lineRule="auto"/>
                    <w:ind w:firstLine="0" w:firstLineChars="0"/>
                    <w:jc w:val="center"/>
                    <w:rPr>
                      <w:color w:val="000000" w:themeColor="text1"/>
                      <w:sz w:val="21"/>
                      <w:szCs w:val="21"/>
                    </w:rPr>
                  </w:pPr>
                </w:p>
              </w:tc>
              <w:tc>
                <w:tcPr>
                  <w:tcW w:w="1072" w:type="dxa"/>
                  <w:vMerge w:val="continue"/>
                  <w:vAlign w:val="center"/>
                </w:tcPr>
                <w:p w14:paraId="0825A886">
                  <w:pPr>
                    <w:spacing w:line="240" w:lineRule="auto"/>
                    <w:ind w:firstLine="0" w:firstLineChars="0"/>
                    <w:jc w:val="center"/>
                    <w:rPr>
                      <w:color w:val="000000" w:themeColor="text1"/>
                      <w:sz w:val="21"/>
                      <w:szCs w:val="21"/>
                    </w:rPr>
                  </w:pPr>
                </w:p>
              </w:tc>
              <w:tc>
                <w:tcPr>
                  <w:tcW w:w="2235" w:type="dxa"/>
                  <w:vAlign w:val="center"/>
                </w:tcPr>
                <w:p w14:paraId="28B94820">
                  <w:pPr>
                    <w:spacing w:line="240" w:lineRule="auto"/>
                    <w:ind w:firstLine="0" w:firstLineChars="0"/>
                    <w:jc w:val="center"/>
                    <w:rPr>
                      <w:color w:val="000000" w:themeColor="text1"/>
                      <w:sz w:val="21"/>
                      <w:szCs w:val="21"/>
                    </w:rPr>
                  </w:pPr>
                  <w:r>
                    <w:rPr>
                      <w:color w:val="000000" w:themeColor="text1"/>
                      <w:sz w:val="21"/>
                      <w:szCs w:val="21"/>
                    </w:rPr>
                    <w:t>2018</w:t>
                  </w:r>
                  <w:r>
                    <w:rPr>
                      <w:rFonts w:hAnsi="宋体"/>
                      <w:color w:val="000000" w:themeColor="text1"/>
                      <w:sz w:val="21"/>
                      <w:szCs w:val="21"/>
                    </w:rPr>
                    <w:t>年</w:t>
                  </w:r>
                </w:p>
              </w:tc>
              <w:tc>
                <w:tcPr>
                  <w:tcW w:w="2474" w:type="dxa"/>
                  <w:vAlign w:val="center"/>
                </w:tcPr>
                <w:p w14:paraId="6843F109">
                  <w:pPr>
                    <w:spacing w:line="240" w:lineRule="auto"/>
                    <w:ind w:firstLine="0" w:firstLineChars="0"/>
                    <w:jc w:val="center"/>
                    <w:rPr>
                      <w:color w:val="000000" w:themeColor="text1"/>
                      <w:sz w:val="21"/>
                      <w:szCs w:val="21"/>
                    </w:rPr>
                  </w:pPr>
                  <w:r>
                    <w:rPr>
                      <w:color w:val="000000" w:themeColor="text1"/>
                      <w:sz w:val="21"/>
                      <w:szCs w:val="21"/>
                    </w:rPr>
                    <w:t>2028</w:t>
                  </w:r>
                  <w:r>
                    <w:rPr>
                      <w:rFonts w:hAnsi="宋体"/>
                      <w:color w:val="000000" w:themeColor="text1"/>
                      <w:sz w:val="21"/>
                      <w:szCs w:val="21"/>
                    </w:rPr>
                    <w:t>年</w:t>
                  </w:r>
                </w:p>
              </w:tc>
              <w:tc>
                <w:tcPr>
                  <w:tcW w:w="1969" w:type="dxa"/>
                  <w:vAlign w:val="center"/>
                </w:tcPr>
                <w:p w14:paraId="3A24F177">
                  <w:pPr>
                    <w:spacing w:line="240" w:lineRule="auto"/>
                    <w:ind w:firstLine="0" w:firstLineChars="0"/>
                    <w:jc w:val="center"/>
                    <w:rPr>
                      <w:color w:val="000000" w:themeColor="text1"/>
                      <w:sz w:val="21"/>
                      <w:szCs w:val="21"/>
                    </w:rPr>
                  </w:pPr>
                  <w:r>
                    <w:rPr>
                      <w:color w:val="000000" w:themeColor="text1"/>
                      <w:sz w:val="21"/>
                      <w:szCs w:val="21"/>
                    </w:rPr>
                    <w:t>2033</w:t>
                  </w:r>
                  <w:r>
                    <w:rPr>
                      <w:rFonts w:hAnsi="宋体"/>
                      <w:color w:val="000000" w:themeColor="text1"/>
                      <w:sz w:val="21"/>
                      <w:szCs w:val="21"/>
                    </w:rPr>
                    <w:t>年</w:t>
                  </w:r>
                </w:p>
              </w:tc>
            </w:tr>
            <w:tr w14:paraId="7C0C9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863" w:type="dxa"/>
                  <w:vAlign w:val="center"/>
                </w:tcPr>
                <w:p w14:paraId="56B1B107">
                  <w:pPr>
                    <w:spacing w:line="240" w:lineRule="auto"/>
                    <w:ind w:firstLine="0" w:firstLineChars="0"/>
                    <w:jc w:val="center"/>
                    <w:rPr>
                      <w:color w:val="000000" w:themeColor="text1"/>
                      <w:sz w:val="21"/>
                      <w:szCs w:val="21"/>
                    </w:rPr>
                  </w:pPr>
                  <w:r>
                    <w:rPr>
                      <w:rFonts w:hAnsi="宋体"/>
                      <w:color w:val="000000" w:themeColor="text1"/>
                      <w:sz w:val="21"/>
                      <w:szCs w:val="21"/>
                    </w:rPr>
                    <w:t>南引路</w:t>
                  </w:r>
                </w:p>
              </w:tc>
              <w:tc>
                <w:tcPr>
                  <w:tcW w:w="1072" w:type="dxa"/>
                  <w:vMerge w:val="restart"/>
                  <w:vAlign w:val="center"/>
                </w:tcPr>
                <w:p w14:paraId="485C69C3">
                  <w:pPr>
                    <w:spacing w:line="240" w:lineRule="auto"/>
                    <w:ind w:firstLine="0" w:firstLineChars="0"/>
                    <w:jc w:val="center"/>
                    <w:rPr>
                      <w:color w:val="000000" w:themeColor="text1"/>
                      <w:sz w:val="21"/>
                      <w:szCs w:val="21"/>
                    </w:rPr>
                  </w:pPr>
                  <w:r>
                    <w:rPr>
                      <w:rFonts w:hAnsi="宋体"/>
                      <w:color w:val="000000" w:themeColor="text1"/>
                      <w:sz w:val="21"/>
                      <w:szCs w:val="21"/>
                    </w:rPr>
                    <w:t>车流量</w:t>
                  </w:r>
                </w:p>
              </w:tc>
              <w:tc>
                <w:tcPr>
                  <w:tcW w:w="2235" w:type="dxa"/>
                  <w:vAlign w:val="center"/>
                </w:tcPr>
                <w:p w14:paraId="7BB6AD33">
                  <w:pPr>
                    <w:spacing w:line="240" w:lineRule="auto"/>
                    <w:ind w:firstLine="0" w:firstLineChars="0"/>
                    <w:jc w:val="center"/>
                    <w:rPr>
                      <w:color w:val="000000" w:themeColor="text1"/>
                      <w:sz w:val="21"/>
                      <w:szCs w:val="21"/>
                    </w:rPr>
                  </w:pPr>
                  <w:r>
                    <w:rPr>
                      <w:color w:val="000000" w:themeColor="text1"/>
                      <w:sz w:val="21"/>
                      <w:szCs w:val="21"/>
                    </w:rPr>
                    <w:t>1679</w:t>
                  </w:r>
                </w:p>
              </w:tc>
              <w:tc>
                <w:tcPr>
                  <w:tcW w:w="2474" w:type="dxa"/>
                  <w:vAlign w:val="center"/>
                </w:tcPr>
                <w:p w14:paraId="469D7AD9">
                  <w:pPr>
                    <w:spacing w:line="240" w:lineRule="auto"/>
                    <w:ind w:firstLine="0" w:firstLineChars="0"/>
                    <w:jc w:val="center"/>
                    <w:rPr>
                      <w:color w:val="000000" w:themeColor="text1"/>
                      <w:sz w:val="21"/>
                      <w:szCs w:val="21"/>
                    </w:rPr>
                  </w:pPr>
                  <w:r>
                    <w:rPr>
                      <w:color w:val="000000" w:themeColor="text1"/>
                      <w:sz w:val="21"/>
                      <w:szCs w:val="21"/>
                    </w:rPr>
                    <w:t>3303</w:t>
                  </w:r>
                </w:p>
              </w:tc>
              <w:tc>
                <w:tcPr>
                  <w:tcW w:w="1969" w:type="dxa"/>
                  <w:vAlign w:val="center"/>
                </w:tcPr>
                <w:p w14:paraId="27ECE83F">
                  <w:pPr>
                    <w:spacing w:line="240" w:lineRule="auto"/>
                    <w:ind w:firstLine="0" w:firstLineChars="0"/>
                    <w:jc w:val="center"/>
                    <w:rPr>
                      <w:color w:val="000000" w:themeColor="text1"/>
                      <w:sz w:val="21"/>
                      <w:szCs w:val="21"/>
                    </w:rPr>
                  </w:pPr>
                  <w:r>
                    <w:rPr>
                      <w:color w:val="000000" w:themeColor="text1"/>
                      <w:sz w:val="21"/>
                      <w:szCs w:val="21"/>
                    </w:rPr>
                    <w:t>4419</w:t>
                  </w:r>
                </w:p>
              </w:tc>
            </w:tr>
            <w:tr w14:paraId="65B34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3" w:type="dxa"/>
                  <w:vAlign w:val="center"/>
                </w:tcPr>
                <w:p w14:paraId="50BFCD61">
                  <w:pPr>
                    <w:spacing w:line="240" w:lineRule="auto"/>
                    <w:ind w:firstLine="0" w:firstLineChars="0"/>
                    <w:jc w:val="center"/>
                    <w:rPr>
                      <w:color w:val="000000" w:themeColor="text1"/>
                      <w:sz w:val="21"/>
                      <w:szCs w:val="21"/>
                    </w:rPr>
                  </w:pPr>
                  <w:r>
                    <w:rPr>
                      <w:rFonts w:hAnsi="宋体"/>
                      <w:color w:val="000000" w:themeColor="text1"/>
                      <w:sz w:val="21"/>
                      <w:szCs w:val="21"/>
                    </w:rPr>
                    <w:t>滨江路</w:t>
                  </w:r>
                </w:p>
              </w:tc>
              <w:tc>
                <w:tcPr>
                  <w:tcW w:w="1072" w:type="dxa"/>
                  <w:vMerge w:val="continue"/>
                  <w:vAlign w:val="center"/>
                </w:tcPr>
                <w:p w14:paraId="64DFBA46">
                  <w:pPr>
                    <w:ind w:firstLine="0" w:firstLineChars="0"/>
                    <w:jc w:val="center"/>
                    <w:rPr>
                      <w:color w:val="000000" w:themeColor="text1"/>
                      <w:sz w:val="21"/>
                      <w:szCs w:val="21"/>
                    </w:rPr>
                  </w:pPr>
                </w:p>
              </w:tc>
              <w:tc>
                <w:tcPr>
                  <w:tcW w:w="2235" w:type="dxa"/>
                  <w:vAlign w:val="center"/>
                </w:tcPr>
                <w:p w14:paraId="372ED40D">
                  <w:pPr>
                    <w:spacing w:line="240" w:lineRule="auto"/>
                    <w:ind w:firstLine="0" w:firstLineChars="0"/>
                    <w:jc w:val="center"/>
                    <w:rPr>
                      <w:color w:val="000000" w:themeColor="text1"/>
                      <w:sz w:val="21"/>
                      <w:szCs w:val="21"/>
                    </w:rPr>
                  </w:pPr>
                  <w:r>
                    <w:rPr>
                      <w:color w:val="000000" w:themeColor="text1"/>
                      <w:sz w:val="21"/>
                      <w:szCs w:val="21"/>
                    </w:rPr>
                    <w:t>694</w:t>
                  </w:r>
                </w:p>
              </w:tc>
              <w:tc>
                <w:tcPr>
                  <w:tcW w:w="2474" w:type="dxa"/>
                  <w:vAlign w:val="center"/>
                </w:tcPr>
                <w:p w14:paraId="53206CE3">
                  <w:pPr>
                    <w:spacing w:line="240" w:lineRule="auto"/>
                    <w:ind w:firstLine="0" w:firstLineChars="0"/>
                    <w:jc w:val="center"/>
                    <w:rPr>
                      <w:color w:val="000000" w:themeColor="text1"/>
                      <w:sz w:val="21"/>
                      <w:szCs w:val="21"/>
                    </w:rPr>
                  </w:pPr>
                  <w:r>
                    <w:rPr>
                      <w:color w:val="000000" w:themeColor="text1"/>
                      <w:sz w:val="21"/>
                      <w:szCs w:val="21"/>
                    </w:rPr>
                    <w:t>1365</w:t>
                  </w:r>
                </w:p>
              </w:tc>
              <w:tc>
                <w:tcPr>
                  <w:tcW w:w="1969" w:type="dxa"/>
                  <w:vAlign w:val="center"/>
                </w:tcPr>
                <w:p w14:paraId="250F13C1">
                  <w:pPr>
                    <w:spacing w:line="240" w:lineRule="auto"/>
                    <w:ind w:firstLine="0" w:firstLineChars="0"/>
                    <w:jc w:val="center"/>
                    <w:rPr>
                      <w:color w:val="000000" w:themeColor="text1"/>
                      <w:sz w:val="21"/>
                      <w:szCs w:val="21"/>
                    </w:rPr>
                  </w:pPr>
                  <w:r>
                    <w:rPr>
                      <w:color w:val="000000" w:themeColor="text1"/>
                      <w:sz w:val="21"/>
                      <w:szCs w:val="21"/>
                    </w:rPr>
                    <w:t>1826</w:t>
                  </w:r>
                </w:p>
              </w:tc>
            </w:tr>
          </w:tbl>
          <w:p w14:paraId="7A4968B2">
            <w:pPr>
              <w:spacing w:line="500" w:lineRule="exact"/>
              <w:ind w:firstLine="480"/>
              <w:rPr>
                <w:color w:val="000000" w:themeColor="text1"/>
              </w:rPr>
            </w:pPr>
            <w:r>
              <w:rPr>
                <w:rFonts w:hAnsi="宋体"/>
                <w:color w:val="000000" w:themeColor="text1"/>
              </w:rPr>
              <w:t>根据《环境影响评价技术导则</w:t>
            </w:r>
            <w:r>
              <w:rPr>
                <w:color w:val="000000" w:themeColor="text1"/>
              </w:rPr>
              <w:t>-</w:t>
            </w:r>
            <w:r>
              <w:rPr>
                <w:rFonts w:hAnsi="宋体"/>
                <w:color w:val="000000" w:themeColor="text1"/>
              </w:rPr>
              <w:t>声环境》（</w:t>
            </w:r>
            <w:r>
              <w:rPr>
                <w:color w:val="000000" w:themeColor="text1"/>
              </w:rPr>
              <w:t>HJ2.4-2009</w:t>
            </w:r>
            <w:r>
              <w:rPr>
                <w:rFonts w:hAnsi="宋体"/>
                <w:color w:val="000000" w:themeColor="text1"/>
              </w:rPr>
              <w:t>），交通噪声预测环评预测特征年为道路竣工投入运营后的第</w:t>
            </w:r>
            <w:r>
              <w:rPr>
                <w:color w:val="000000" w:themeColor="text1"/>
              </w:rPr>
              <w:t>1</w:t>
            </w:r>
            <w:r>
              <w:rPr>
                <w:rFonts w:hAnsi="宋体"/>
                <w:color w:val="000000" w:themeColor="text1"/>
              </w:rPr>
              <w:t>年（</w:t>
            </w:r>
            <w:r>
              <w:rPr>
                <w:color w:val="000000" w:themeColor="text1"/>
              </w:rPr>
              <w:t>2020</w:t>
            </w:r>
            <w:r>
              <w:rPr>
                <w:rFonts w:hAnsi="宋体"/>
                <w:color w:val="000000" w:themeColor="text1"/>
              </w:rPr>
              <w:t>年）、第</w:t>
            </w:r>
            <w:r>
              <w:rPr>
                <w:color w:val="000000" w:themeColor="text1"/>
              </w:rPr>
              <w:t>7</w:t>
            </w:r>
            <w:r>
              <w:rPr>
                <w:rFonts w:hAnsi="宋体"/>
                <w:color w:val="000000" w:themeColor="text1"/>
              </w:rPr>
              <w:t>年（</w:t>
            </w:r>
            <w:r>
              <w:rPr>
                <w:color w:val="000000" w:themeColor="text1"/>
              </w:rPr>
              <w:t>2026</w:t>
            </w:r>
            <w:r>
              <w:rPr>
                <w:rFonts w:hAnsi="宋体"/>
                <w:color w:val="000000" w:themeColor="text1"/>
              </w:rPr>
              <w:t>年）、第</w:t>
            </w:r>
            <w:r>
              <w:rPr>
                <w:color w:val="000000" w:themeColor="text1"/>
              </w:rPr>
              <w:t>15</w:t>
            </w:r>
            <w:r>
              <w:rPr>
                <w:rFonts w:hAnsi="宋体"/>
                <w:color w:val="000000" w:themeColor="text1"/>
              </w:rPr>
              <w:t>年（</w:t>
            </w:r>
            <w:r>
              <w:rPr>
                <w:color w:val="000000" w:themeColor="text1"/>
              </w:rPr>
              <w:t>2034</w:t>
            </w:r>
            <w:r>
              <w:rPr>
                <w:rFonts w:hAnsi="宋体"/>
                <w:color w:val="000000" w:themeColor="text1"/>
              </w:rPr>
              <w:t>年）。</w:t>
            </w:r>
            <w:r>
              <w:rPr>
                <w:rFonts w:hint="eastAsia" w:hAnsi="宋体"/>
                <w:color w:val="000000" w:themeColor="text1"/>
              </w:rPr>
              <w:t>通过计算</w:t>
            </w:r>
            <w:r>
              <w:rPr>
                <w:rFonts w:hAnsi="宋体"/>
                <w:color w:val="000000" w:themeColor="text1"/>
              </w:rPr>
              <w:t>具体的高峰小时交通量见下表。</w:t>
            </w:r>
          </w:p>
          <w:p w14:paraId="40711E71">
            <w:pPr>
              <w:spacing w:line="500" w:lineRule="exact"/>
              <w:ind w:firstLine="0" w:firstLineChars="0"/>
              <w:jc w:val="center"/>
              <w:rPr>
                <w:b/>
                <w:color w:val="000000" w:themeColor="text1"/>
              </w:rPr>
            </w:pPr>
            <w:r>
              <w:rPr>
                <w:rFonts w:hAnsi="宋体"/>
                <w:b/>
                <w:color w:val="000000" w:themeColor="text1"/>
              </w:rPr>
              <w:t>表</w:t>
            </w:r>
            <w:r>
              <w:rPr>
                <w:rFonts w:hint="eastAsia"/>
                <w:b/>
                <w:color w:val="000000" w:themeColor="text1"/>
              </w:rPr>
              <w:t>1-10</w:t>
            </w:r>
            <w:r>
              <w:rPr>
                <w:b/>
                <w:color w:val="000000" w:themeColor="text1"/>
              </w:rPr>
              <w:t xml:space="preserve">    </w:t>
            </w:r>
            <w:r>
              <w:rPr>
                <w:rFonts w:hAnsi="宋体"/>
                <w:b/>
                <w:color w:val="000000" w:themeColor="text1"/>
              </w:rPr>
              <w:t>特征年交通量预测结果</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80"/>
              <w:gridCol w:w="1931"/>
              <w:gridCol w:w="1655"/>
              <w:gridCol w:w="1436"/>
            </w:tblGrid>
            <w:tr w14:paraId="0D60B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80" w:type="dxa"/>
                  <w:tcBorders>
                    <w:bottom w:val="single" w:color="auto" w:sz="2" w:space="0"/>
                  </w:tcBorders>
                  <w:vAlign w:val="center"/>
                </w:tcPr>
                <w:p w14:paraId="6824556D">
                  <w:pPr>
                    <w:widowControl/>
                    <w:spacing w:line="240" w:lineRule="auto"/>
                    <w:ind w:firstLine="0" w:firstLineChars="0"/>
                    <w:jc w:val="center"/>
                    <w:rPr>
                      <w:b/>
                      <w:color w:val="000000" w:themeColor="text1"/>
                      <w:kern w:val="0"/>
                      <w:sz w:val="21"/>
                      <w:szCs w:val="21"/>
                    </w:rPr>
                  </w:pPr>
                  <w:r>
                    <w:rPr>
                      <w:rFonts w:hAnsi="宋体"/>
                      <w:b/>
                      <w:color w:val="000000" w:themeColor="text1"/>
                      <w:kern w:val="0"/>
                      <w:sz w:val="21"/>
                      <w:szCs w:val="21"/>
                    </w:rPr>
                    <w:t>道路名称</w:t>
                  </w:r>
                </w:p>
              </w:tc>
              <w:tc>
                <w:tcPr>
                  <w:tcW w:w="5022" w:type="dxa"/>
                  <w:gridSpan w:val="3"/>
                </w:tcPr>
                <w:p w14:paraId="4F1D63B0">
                  <w:pPr>
                    <w:widowControl/>
                    <w:spacing w:line="240" w:lineRule="auto"/>
                    <w:ind w:firstLine="422"/>
                    <w:jc w:val="center"/>
                    <w:rPr>
                      <w:b/>
                      <w:color w:val="000000" w:themeColor="text1"/>
                      <w:kern w:val="0"/>
                      <w:sz w:val="21"/>
                      <w:szCs w:val="21"/>
                    </w:rPr>
                  </w:pPr>
                  <w:r>
                    <w:rPr>
                      <w:rFonts w:hAnsi="宋体"/>
                      <w:b/>
                      <w:color w:val="000000" w:themeColor="text1"/>
                      <w:kern w:val="0"/>
                      <w:sz w:val="21"/>
                      <w:szCs w:val="21"/>
                    </w:rPr>
                    <w:t>交通流量预测结果（</w:t>
                  </w:r>
                  <w:r>
                    <w:rPr>
                      <w:rFonts w:hAnsi="宋体"/>
                      <w:b/>
                      <w:color w:val="000000" w:themeColor="text1"/>
                      <w:sz w:val="21"/>
                      <w:szCs w:val="21"/>
                    </w:rPr>
                    <w:t>单位：</w:t>
                  </w:r>
                  <w:r>
                    <w:rPr>
                      <w:b/>
                      <w:color w:val="000000" w:themeColor="text1"/>
                      <w:sz w:val="21"/>
                      <w:szCs w:val="21"/>
                    </w:rPr>
                    <w:t>pcu/h</w:t>
                  </w:r>
                  <w:r>
                    <w:rPr>
                      <w:rFonts w:hAnsi="宋体"/>
                      <w:b/>
                      <w:color w:val="000000" w:themeColor="text1"/>
                      <w:kern w:val="0"/>
                      <w:sz w:val="21"/>
                      <w:szCs w:val="21"/>
                    </w:rPr>
                    <w:t>）</w:t>
                  </w:r>
                </w:p>
              </w:tc>
            </w:tr>
            <w:tr w14:paraId="4F3E8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80" w:type="dxa"/>
                  <w:tcBorders>
                    <w:top w:val="single" w:color="auto" w:sz="2" w:space="0"/>
                    <w:bottom w:val="single" w:color="auto" w:sz="2" w:space="0"/>
                  </w:tcBorders>
                  <w:vAlign w:val="center"/>
                </w:tcPr>
                <w:p w14:paraId="21A40188">
                  <w:pPr>
                    <w:spacing w:line="240" w:lineRule="auto"/>
                    <w:ind w:firstLine="0" w:firstLineChars="0"/>
                    <w:jc w:val="center"/>
                    <w:rPr>
                      <w:color w:val="000000" w:themeColor="text1"/>
                      <w:kern w:val="0"/>
                      <w:sz w:val="21"/>
                      <w:szCs w:val="21"/>
                    </w:rPr>
                  </w:pPr>
                  <w:r>
                    <w:rPr>
                      <w:rFonts w:hAnsi="宋体"/>
                      <w:color w:val="000000" w:themeColor="text1"/>
                      <w:kern w:val="0"/>
                      <w:sz w:val="21"/>
                      <w:szCs w:val="21"/>
                    </w:rPr>
                    <w:t>预测年</w:t>
                  </w:r>
                </w:p>
              </w:tc>
              <w:tc>
                <w:tcPr>
                  <w:tcW w:w="1931" w:type="dxa"/>
                </w:tcPr>
                <w:p w14:paraId="708F5731">
                  <w:pPr>
                    <w:widowControl/>
                    <w:spacing w:line="240" w:lineRule="auto"/>
                    <w:ind w:firstLine="0" w:firstLineChars="0"/>
                    <w:jc w:val="center"/>
                    <w:rPr>
                      <w:color w:val="000000" w:themeColor="text1"/>
                      <w:kern w:val="0"/>
                      <w:sz w:val="21"/>
                      <w:szCs w:val="21"/>
                    </w:rPr>
                  </w:pPr>
                  <w:r>
                    <w:rPr>
                      <w:color w:val="000000" w:themeColor="text1"/>
                      <w:kern w:val="0"/>
                      <w:sz w:val="21"/>
                      <w:szCs w:val="21"/>
                    </w:rPr>
                    <w:t>2020</w:t>
                  </w:r>
                  <w:r>
                    <w:rPr>
                      <w:rFonts w:hAnsi="宋体"/>
                      <w:color w:val="000000" w:themeColor="text1"/>
                      <w:kern w:val="0"/>
                      <w:sz w:val="21"/>
                      <w:szCs w:val="21"/>
                    </w:rPr>
                    <w:t>年</w:t>
                  </w:r>
                </w:p>
              </w:tc>
              <w:tc>
                <w:tcPr>
                  <w:tcW w:w="1655" w:type="dxa"/>
                  <w:vAlign w:val="center"/>
                </w:tcPr>
                <w:p w14:paraId="454B8E77">
                  <w:pPr>
                    <w:widowControl/>
                    <w:spacing w:line="240" w:lineRule="auto"/>
                    <w:ind w:firstLine="0" w:firstLineChars="0"/>
                    <w:jc w:val="center"/>
                    <w:rPr>
                      <w:color w:val="000000" w:themeColor="text1"/>
                      <w:kern w:val="0"/>
                      <w:sz w:val="21"/>
                      <w:szCs w:val="21"/>
                    </w:rPr>
                  </w:pPr>
                  <w:r>
                    <w:rPr>
                      <w:color w:val="000000" w:themeColor="text1"/>
                      <w:kern w:val="0"/>
                      <w:sz w:val="21"/>
                      <w:szCs w:val="21"/>
                    </w:rPr>
                    <w:t>2026</w:t>
                  </w:r>
                  <w:r>
                    <w:rPr>
                      <w:rFonts w:hAnsi="宋体"/>
                      <w:color w:val="000000" w:themeColor="text1"/>
                      <w:kern w:val="0"/>
                      <w:sz w:val="21"/>
                      <w:szCs w:val="21"/>
                    </w:rPr>
                    <w:t>年</w:t>
                  </w:r>
                </w:p>
              </w:tc>
              <w:tc>
                <w:tcPr>
                  <w:tcW w:w="1436" w:type="dxa"/>
                  <w:vAlign w:val="center"/>
                </w:tcPr>
                <w:p w14:paraId="653A680F">
                  <w:pPr>
                    <w:widowControl/>
                    <w:spacing w:line="240" w:lineRule="auto"/>
                    <w:ind w:firstLine="0" w:firstLineChars="0"/>
                    <w:jc w:val="center"/>
                    <w:rPr>
                      <w:color w:val="000000" w:themeColor="text1"/>
                      <w:kern w:val="0"/>
                      <w:sz w:val="21"/>
                      <w:szCs w:val="21"/>
                    </w:rPr>
                  </w:pPr>
                  <w:r>
                    <w:rPr>
                      <w:color w:val="000000" w:themeColor="text1"/>
                      <w:kern w:val="0"/>
                      <w:sz w:val="21"/>
                      <w:szCs w:val="21"/>
                    </w:rPr>
                    <w:t>2034</w:t>
                  </w:r>
                  <w:r>
                    <w:rPr>
                      <w:rFonts w:hAnsi="宋体"/>
                      <w:color w:val="000000" w:themeColor="text1"/>
                      <w:kern w:val="0"/>
                      <w:sz w:val="21"/>
                      <w:szCs w:val="21"/>
                    </w:rPr>
                    <w:t>年</w:t>
                  </w:r>
                </w:p>
              </w:tc>
            </w:tr>
            <w:tr w14:paraId="18E57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80" w:type="dxa"/>
                  <w:tcBorders>
                    <w:top w:val="single" w:color="auto" w:sz="2" w:space="0"/>
                  </w:tcBorders>
                  <w:vAlign w:val="center"/>
                </w:tcPr>
                <w:p w14:paraId="6E306DD2">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南引路</w:t>
                  </w:r>
                </w:p>
              </w:tc>
              <w:tc>
                <w:tcPr>
                  <w:tcW w:w="1931" w:type="dxa"/>
                  <w:vAlign w:val="center"/>
                </w:tcPr>
                <w:p w14:paraId="0A9607A2">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1943</w:t>
                  </w:r>
                </w:p>
              </w:tc>
              <w:tc>
                <w:tcPr>
                  <w:tcW w:w="1655" w:type="dxa"/>
                  <w:vAlign w:val="center"/>
                </w:tcPr>
                <w:p w14:paraId="3D60336D">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2916</w:t>
                  </w:r>
                </w:p>
              </w:tc>
              <w:tc>
                <w:tcPr>
                  <w:tcW w:w="1436" w:type="dxa"/>
                  <w:vAlign w:val="center"/>
                </w:tcPr>
                <w:p w14:paraId="5865BF91">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4685</w:t>
                  </w:r>
                </w:p>
              </w:tc>
            </w:tr>
            <w:tr w14:paraId="4FA7E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80" w:type="dxa"/>
                  <w:vAlign w:val="center"/>
                </w:tcPr>
                <w:p w14:paraId="7B1E5650">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滨江路</w:t>
                  </w:r>
                </w:p>
              </w:tc>
              <w:tc>
                <w:tcPr>
                  <w:tcW w:w="1931" w:type="dxa"/>
                  <w:vAlign w:val="center"/>
                </w:tcPr>
                <w:p w14:paraId="7F2E8321">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795</w:t>
                  </w:r>
                </w:p>
              </w:tc>
              <w:tc>
                <w:tcPr>
                  <w:tcW w:w="1655" w:type="dxa"/>
                  <w:vAlign w:val="center"/>
                </w:tcPr>
                <w:p w14:paraId="6FB84064">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1193</w:t>
                  </w:r>
                </w:p>
              </w:tc>
              <w:tc>
                <w:tcPr>
                  <w:tcW w:w="1436" w:type="dxa"/>
                  <w:vAlign w:val="center"/>
                </w:tcPr>
                <w:p w14:paraId="67A47931">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1936</w:t>
                  </w:r>
                </w:p>
              </w:tc>
            </w:tr>
          </w:tbl>
          <w:p w14:paraId="7C5BC79E">
            <w:pPr>
              <w:ind w:firstLine="482"/>
              <w:rPr>
                <w:b/>
                <w:bCs/>
                <w:color w:val="000000" w:themeColor="text1"/>
              </w:rPr>
            </w:pPr>
            <w:r>
              <w:rPr>
                <w:rFonts w:hint="eastAsia"/>
                <w:b/>
                <w:bCs/>
                <w:color w:val="000000" w:themeColor="text1"/>
              </w:rPr>
              <w:t>12、车型比</w:t>
            </w:r>
          </w:p>
          <w:p w14:paraId="05229B9B">
            <w:pPr>
              <w:ind w:firstLine="480"/>
              <w:rPr>
                <w:color w:val="000000" w:themeColor="text1"/>
              </w:rPr>
            </w:pPr>
            <w:r>
              <w:rPr>
                <w:rFonts w:hAnsi="宋体"/>
                <w:color w:val="000000" w:themeColor="text1"/>
              </w:rPr>
              <w:t>南引路为城市次干道，滨江路为城市支路，该区域西侧有过境路，区域以后作为旅游基础设施，将限值大货车的通行。本次评价根据周边定位及参照同类型市政道路，项目以中小型车为主，其中南引路车型比以小型车：中型车：大型车为</w:t>
            </w:r>
            <w:r>
              <w:rPr>
                <w:color w:val="000000" w:themeColor="text1"/>
              </w:rPr>
              <w:t>70</w:t>
            </w:r>
            <w:r>
              <w:rPr>
                <w:rFonts w:hAnsi="宋体"/>
                <w:color w:val="000000" w:themeColor="text1"/>
              </w:rPr>
              <w:t>：</w:t>
            </w:r>
            <w:r>
              <w:rPr>
                <w:color w:val="000000" w:themeColor="text1"/>
              </w:rPr>
              <w:t>30</w:t>
            </w:r>
            <w:r>
              <w:rPr>
                <w:rFonts w:hAnsi="宋体"/>
                <w:color w:val="000000" w:themeColor="text1"/>
              </w:rPr>
              <w:t>：</w:t>
            </w:r>
            <w:r>
              <w:rPr>
                <w:color w:val="000000" w:themeColor="text1"/>
              </w:rPr>
              <w:t>0</w:t>
            </w:r>
            <w:r>
              <w:rPr>
                <w:rFonts w:hAnsi="宋体"/>
                <w:color w:val="000000" w:themeColor="text1"/>
              </w:rPr>
              <w:t>；滨江路车型比以小型车：中型车：大型车为</w:t>
            </w:r>
            <w:r>
              <w:rPr>
                <w:color w:val="000000" w:themeColor="text1"/>
              </w:rPr>
              <w:t>90</w:t>
            </w:r>
            <w:r>
              <w:rPr>
                <w:rFonts w:hAnsi="宋体"/>
                <w:color w:val="000000" w:themeColor="text1"/>
              </w:rPr>
              <w:t>：</w:t>
            </w:r>
            <w:r>
              <w:rPr>
                <w:color w:val="000000" w:themeColor="text1"/>
              </w:rPr>
              <w:t>10</w:t>
            </w:r>
            <w:r>
              <w:rPr>
                <w:rFonts w:hAnsi="宋体"/>
                <w:color w:val="000000" w:themeColor="text1"/>
              </w:rPr>
              <w:t>：</w:t>
            </w:r>
            <w:r>
              <w:rPr>
                <w:color w:val="000000" w:themeColor="text1"/>
              </w:rPr>
              <w:t>0</w:t>
            </w:r>
            <w:r>
              <w:rPr>
                <w:rFonts w:hAnsi="宋体"/>
                <w:color w:val="000000" w:themeColor="text1"/>
              </w:rPr>
              <w:t>。昼夜车流量比为</w:t>
            </w:r>
            <w:r>
              <w:rPr>
                <w:color w:val="000000" w:themeColor="text1"/>
              </w:rPr>
              <w:t>8</w:t>
            </w:r>
            <w:r>
              <w:rPr>
                <w:rFonts w:hAnsi="宋体"/>
                <w:color w:val="000000" w:themeColor="text1"/>
              </w:rPr>
              <w:t>：</w:t>
            </w:r>
            <w:r>
              <w:rPr>
                <w:color w:val="000000" w:themeColor="text1"/>
              </w:rPr>
              <w:t>2</w:t>
            </w:r>
            <w:r>
              <w:rPr>
                <w:rFonts w:hAnsi="宋体"/>
                <w:color w:val="000000" w:themeColor="text1"/>
              </w:rPr>
              <w:t>（昼夜比为昼间（</w:t>
            </w:r>
            <w:r>
              <w:rPr>
                <w:color w:val="000000" w:themeColor="text1"/>
              </w:rPr>
              <w:t>6:00</w:t>
            </w:r>
            <w:r>
              <w:rPr>
                <w:rFonts w:hAnsi="宋体"/>
                <w:color w:val="000000" w:themeColor="text1"/>
              </w:rPr>
              <w:t>～</w:t>
            </w:r>
            <w:r>
              <w:rPr>
                <w:color w:val="000000" w:themeColor="text1"/>
              </w:rPr>
              <w:t>22:00</w:t>
            </w:r>
            <w:r>
              <w:rPr>
                <w:rFonts w:hAnsi="宋体"/>
                <w:color w:val="000000" w:themeColor="text1"/>
              </w:rPr>
              <w:t>）</w:t>
            </w:r>
            <w:r>
              <w:rPr>
                <w:color w:val="000000" w:themeColor="text1"/>
              </w:rPr>
              <w:t>16</w:t>
            </w:r>
            <w:r>
              <w:rPr>
                <w:rFonts w:hAnsi="宋体"/>
                <w:color w:val="000000" w:themeColor="text1"/>
              </w:rPr>
              <w:t>小时与夜间（</w:t>
            </w:r>
            <w:r>
              <w:rPr>
                <w:color w:val="000000" w:themeColor="text1"/>
              </w:rPr>
              <w:t>22:00</w:t>
            </w:r>
            <w:r>
              <w:rPr>
                <w:rFonts w:hAnsi="宋体"/>
                <w:color w:val="000000" w:themeColor="text1"/>
              </w:rPr>
              <w:t>～</w:t>
            </w:r>
            <w:r>
              <w:rPr>
                <w:color w:val="000000" w:themeColor="text1"/>
              </w:rPr>
              <w:t>6:00</w:t>
            </w:r>
            <w:r>
              <w:rPr>
                <w:rFonts w:hAnsi="宋体"/>
                <w:color w:val="000000" w:themeColor="text1"/>
              </w:rPr>
              <w:t>）</w:t>
            </w:r>
            <w:r>
              <w:rPr>
                <w:color w:val="000000" w:themeColor="text1"/>
              </w:rPr>
              <w:t>8</w:t>
            </w:r>
            <w:r>
              <w:rPr>
                <w:rFonts w:hAnsi="宋体"/>
                <w:color w:val="000000" w:themeColor="text1"/>
              </w:rPr>
              <w:t>小时的比例），高峰、昼间、夜间交通量比取</w:t>
            </w:r>
            <w:r>
              <w:rPr>
                <w:color w:val="000000" w:themeColor="text1"/>
              </w:rPr>
              <w:t>6.5:4:1</w:t>
            </w:r>
            <w:r>
              <w:rPr>
                <w:rFonts w:hAnsi="宋体"/>
                <w:color w:val="000000" w:themeColor="text1"/>
              </w:rPr>
              <w:t>。本项目车型比和昼夜比见下表。</w:t>
            </w:r>
          </w:p>
          <w:p w14:paraId="100C2768">
            <w:pPr>
              <w:ind w:firstLine="0" w:firstLineChars="0"/>
              <w:jc w:val="center"/>
              <w:rPr>
                <w:b/>
                <w:bCs/>
                <w:color w:val="000000" w:themeColor="text1"/>
              </w:rPr>
            </w:pPr>
            <w:r>
              <w:rPr>
                <w:rFonts w:hAnsi="宋体"/>
                <w:b/>
                <w:bCs/>
                <w:color w:val="000000" w:themeColor="text1"/>
              </w:rPr>
              <w:t>表</w:t>
            </w:r>
            <w:r>
              <w:rPr>
                <w:rFonts w:hint="eastAsia"/>
                <w:b/>
                <w:bCs/>
                <w:color w:val="000000" w:themeColor="text1"/>
              </w:rPr>
              <w:t>1-11</w:t>
            </w:r>
            <w:r>
              <w:rPr>
                <w:b/>
                <w:bCs/>
                <w:color w:val="000000" w:themeColor="text1"/>
              </w:rPr>
              <w:t xml:space="preserve">  </w:t>
            </w:r>
            <w:r>
              <w:rPr>
                <w:rFonts w:hAnsi="宋体"/>
                <w:b/>
                <w:bCs/>
                <w:color w:val="000000" w:themeColor="text1"/>
              </w:rPr>
              <w:t>车型比和昼夜比</w:t>
            </w:r>
          </w:p>
          <w:tbl>
            <w:tblPr>
              <w:tblStyle w:val="88"/>
              <w:tblW w:w="8642"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9"/>
              <w:gridCol w:w="1892"/>
              <w:gridCol w:w="1753"/>
              <w:gridCol w:w="1631"/>
              <w:gridCol w:w="1337"/>
            </w:tblGrid>
            <w:tr w14:paraId="6028C7D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29" w:type="dxa"/>
                  <w:vMerge w:val="restart"/>
                  <w:tcBorders>
                    <w:top w:val="single" w:color="auto" w:sz="4" w:space="0"/>
                    <w:left w:val="single" w:color="auto" w:sz="4" w:space="0"/>
                    <w:bottom w:val="single" w:color="auto" w:sz="4" w:space="0"/>
                  </w:tcBorders>
                  <w:vAlign w:val="center"/>
                </w:tcPr>
                <w:p w14:paraId="5BE2E72E">
                  <w:pPr>
                    <w:spacing w:line="240" w:lineRule="auto"/>
                    <w:ind w:firstLine="0" w:firstLineChars="0"/>
                    <w:jc w:val="center"/>
                    <w:rPr>
                      <w:color w:val="000000" w:themeColor="text1"/>
                      <w:sz w:val="21"/>
                      <w:szCs w:val="21"/>
                    </w:rPr>
                  </w:pPr>
                  <w:r>
                    <w:rPr>
                      <w:rFonts w:hAnsi="宋体"/>
                      <w:color w:val="000000" w:themeColor="text1"/>
                      <w:sz w:val="21"/>
                      <w:szCs w:val="21"/>
                    </w:rPr>
                    <w:t>路段</w:t>
                  </w:r>
                </w:p>
              </w:tc>
              <w:tc>
                <w:tcPr>
                  <w:tcW w:w="5276" w:type="dxa"/>
                  <w:gridSpan w:val="3"/>
                  <w:tcBorders>
                    <w:top w:val="single" w:color="auto" w:sz="4" w:space="0"/>
                    <w:bottom w:val="single" w:color="auto" w:sz="4" w:space="0"/>
                  </w:tcBorders>
                  <w:vAlign w:val="center"/>
                </w:tcPr>
                <w:p w14:paraId="7B13B570">
                  <w:pPr>
                    <w:spacing w:line="240" w:lineRule="auto"/>
                    <w:ind w:firstLine="0" w:firstLineChars="0"/>
                    <w:jc w:val="center"/>
                    <w:rPr>
                      <w:color w:val="000000" w:themeColor="text1"/>
                      <w:sz w:val="21"/>
                      <w:szCs w:val="21"/>
                    </w:rPr>
                  </w:pPr>
                  <w:r>
                    <w:rPr>
                      <w:rFonts w:hAnsi="宋体"/>
                      <w:color w:val="000000" w:themeColor="text1"/>
                      <w:sz w:val="21"/>
                      <w:szCs w:val="21"/>
                    </w:rPr>
                    <w:t>车型比（</w:t>
                  </w:r>
                  <w:r>
                    <w:rPr>
                      <w:color w:val="000000" w:themeColor="text1"/>
                      <w:sz w:val="21"/>
                      <w:szCs w:val="21"/>
                    </w:rPr>
                    <w:t>%</w:t>
                  </w:r>
                  <w:r>
                    <w:rPr>
                      <w:rFonts w:hAnsi="宋体"/>
                      <w:color w:val="000000" w:themeColor="text1"/>
                      <w:sz w:val="21"/>
                      <w:szCs w:val="21"/>
                    </w:rPr>
                    <w:t>）</w:t>
                  </w:r>
                </w:p>
              </w:tc>
              <w:tc>
                <w:tcPr>
                  <w:tcW w:w="1337" w:type="dxa"/>
                  <w:tcBorders>
                    <w:top w:val="single" w:color="auto" w:sz="4" w:space="0"/>
                    <w:bottom w:val="single" w:color="auto" w:sz="4" w:space="0"/>
                    <w:right w:val="single" w:color="auto" w:sz="4" w:space="0"/>
                  </w:tcBorders>
                  <w:vAlign w:val="center"/>
                </w:tcPr>
                <w:p w14:paraId="67F16648">
                  <w:pPr>
                    <w:spacing w:line="240" w:lineRule="auto"/>
                    <w:ind w:firstLine="0" w:firstLineChars="0"/>
                    <w:jc w:val="center"/>
                    <w:rPr>
                      <w:color w:val="000000" w:themeColor="text1"/>
                      <w:sz w:val="21"/>
                      <w:szCs w:val="21"/>
                    </w:rPr>
                  </w:pPr>
                  <w:r>
                    <w:rPr>
                      <w:rFonts w:hAnsi="宋体"/>
                      <w:color w:val="000000" w:themeColor="text1"/>
                      <w:sz w:val="21"/>
                      <w:szCs w:val="21"/>
                    </w:rPr>
                    <w:t>昼夜比</w:t>
                  </w:r>
                </w:p>
              </w:tc>
            </w:tr>
            <w:tr w14:paraId="09ED5B9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29" w:type="dxa"/>
                  <w:vMerge w:val="continue"/>
                  <w:tcBorders>
                    <w:top w:val="single" w:color="auto" w:sz="4" w:space="0"/>
                    <w:left w:val="single" w:color="auto" w:sz="4" w:space="0"/>
                    <w:bottom w:val="single" w:color="auto" w:sz="4" w:space="0"/>
                  </w:tcBorders>
                  <w:vAlign w:val="center"/>
                </w:tcPr>
                <w:p w14:paraId="6DFE3DF2">
                  <w:pPr>
                    <w:spacing w:line="240" w:lineRule="auto"/>
                    <w:ind w:firstLine="0" w:firstLineChars="0"/>
                    <w:jc w:val="center"/>
                    <w:rPr>
                      <w:color w:val="000000" w:themeColor="text1"/>
                      <w:sz w:val="21"/>
                      <w:szCs w:val="21"/>
                    </w:rPr>
                  </w:pPr>
                </w:p>
              </w:tc>
              <w:tc>
                <w:tcPr>
                  <w:tcW w:w="1892" w:type="dxa"/>
                  <w:tcBorders>
                    <w:top w:val="single" w:color="auto" w:sz="4" w:space="0"/>
                    <w:bottom w:val="single" w:color="auto" w:sz="4" w:space="0"/>
                  </w:tcBorders>
                  <w:vAlign w:val="center"/>
                </w:tcPr>
                <w:p w14:paraId="3A0E9D81">
                  <w:pPr>
                    <w:spacing w:line="240" w:lineRule="auto"/>
                    <w:ind w:firstLine="0" w:firstLineChars="0"/>
                    <w:jc w:val="center"/>
                    <w:rPr>
                      <w:color w:val="000000" w:themeColor="text1"/>
                      <w:sz w:val="21"/>
                      <w:szCs w:val="21"/>
                    </w:rPr>
                  </w:pPr>
                  <w:r>
                    <w:rPr>
                      <w:rFonts w:hAnsi="宋体"/>
                      <w:color w:val="000000" w:themeColor="text1"/>
                      <w:sz w:val="21"/>
                      <w:szCs w:val="21"/>
                    </w:rPr>
                    <w:t>小型车</w:t>
                  </w:r>
                </w:p>
              </w:tc>
              <w:tc>
                <w:tcPr>
                  <w:tcW w:w="1753" w:type="dxa"/>
                  <w:tcBorders>
                    <w:top w:val="single" w:color="auto" w:sz="4" w:space="0"/>
                    <w:bottom w:val="single" w:color="auto" w:sz="4" w:space="0"/>
                  </w:tcBorders>
                  <w:vAlign w:val="center"/>
                </w:tcPr>
                <w:p w14:paraId="3A8C6E39">
                  <w:pPr>
                    <w:spacing w:line="240" w:lineRule="auto"/>
                    <w:ind w:firstLine="0" w:firstLineChars="0"/>
                    <w:jc w:val="center"/>
                    <w:rPr>
                      <w:color w:val="000000" w:themeColor="text1"/>
                      <w:sz w:val="21"/>
                      <w:szCs w:val="21"/>
                    </w:rPr>
                  </w:pPr>
                  <w:r>
                    <w:rPr>
                      <w:rFonts w:hAnsi="宋体"/>
                      <w:color w:val="000000" w:themeColor="text1"/>
                      <w:sz w:val="21"/>
                      <w:szCs w:val="21"/>
                    </w:rPr>
                    <w:t>中型车</w:t>
                  </w:r>
                </w:p>
              </w:tc>
              <w:tc>
                <w:tcPr>
                  <w:tcW w:w="1631" w:type="dxa"/>
                  <w:tcBorders>
                    <w:top w:val="single" w:color="auto" w:sz="4" w:space="0"/>
                    <w:bottom w:val="single" w:color="auto" w:sz="4" w:space="0"/>
                  </w:tcBorders>
                  <w:vAlign w:val="center"/>
                </w:tcPr>
                <w:p w14:paraId="283DF379">
                  <w:pPr>
                    <w:spacing w:line="240" w:lineRule="auto"/>
                    <w:ind w:firstLine="0" w:firstLineChars="0"/>
                    <w:jc w:val="center"/>
                    <w:rPr>
                      <w:color w:val="000000" w:themeColor="text1"/>
                      <w:sz w:val="21"/>
                      <w:szCs w:val="21"/>
                    </w:rPr>
                  </w:pPr>
                  <w:r>
                    <w:rPr>
                      <w:rFonts w:hAnsi="宋体"/>
                      <w:color w:val="000000" w:themeColor="text1"/>
                      <w:sz w:val="21"/>
                      <w:szCs w:val="21"/>
                    </w:rPr>
                    <w:t>大型车</w:t>
                  </w:r>
                </w:p>
              </w:tc>
              <w:tc>
                <w:tcPr>
                  <w:tcW w:w="1337" w:type="dxa"/>
                  <w:vMerge w:val="restart"/>
                  <w:tcBorders>
                    <w:top w:val="single" w:color="auto" w:sz="4" w:space="0"/>
                    <w:right w:val="single" w:color="auto" w:sz="4" w:space="0"/>
                  </w:tcBorders>
                  <w:vAlign w:val="center"/>
                </w:tcPr>
                <w:p w14:paraId="07CA8406">
                  <w:pPr>
                    <w:spacing w:line="240" w:lineRule="auto"/>
                    <w:ind w:firstLine="0" w:firstLineChars="0"/>
                    <w:jc w:val="center"/>
                    <w:rPr>
                      <w:color w:val="000000" w:themeColor="text1"/>
                      <w:sz w:val="21"/>
                      <w:szCs w:val="21"/>
                    </w:rPr>
                  </w:pPr>
                  <w:r>
                    <w:rPr>
                      <w:color w:val="000000" w:themeColor="text1"/>
                      <w:sz w:val="21"/>
                      <w:szCs w:val="21"/>
                    </w:rPr>
                    <w:t>8</w:t>
                  </w:r>
                  <w:r>
                    <w:rPr>
                      <w:rFonts w:hAnsi="宋体"/>
                      <w:color w:val="000000" w:themeColor="text1"/>
                      <w:sz w:val="21"/>
                      <w:szCs w:val="21"/>
                    </w:rPr>
                    <w:t>：</w:t>
                  </w:r>
                  <w:r>
                    <w:rPr>
                      <w:color w:val="000000" w:themeColor="text1"/>
                      <w:sz w:val="21"/>
                      <w:szCs w:val="21"/>
                    </w:rPr>
                    <w:t>2</w:t>
                  </w:r>
                </w:p>
              </w:tc>
            </w:tr>
            <w:tr w14:paraId="37B8A64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29" w:type="dxa"/>
                  <w:tcBorders>
                    <w:top w:val="single" w:color="auto" w:sz="4" w:space="0"/>
                    <w:left w:val="single" w:color="auto" w:sz="4" w:space="0"/>
                    <w:bottom w:val="single" w:color="auto" w:sz="4" w:space="0"/>
                  </w:tcBorders>
                  <w:vAlign w:val="center"/>
                </w:tcPr>
                <w:p w14:paraId="418AF278">
                  <w:pPr>
                    <w:spacing w:line="240" w:lineRule="auto"/>
                    <w:ind w:firstLine="0" w:firstLineChars="0"/>
                    <w:jc w:val="center"/>
                    <w:rPr>
                      <w:color w:val="000000" w:themeColor="text1"/>
                      <w:sz w:val="21"/>
                      <w:szCs w:val="21"/>
                    </w:rPr>
                  </w:pPr>
                  <w:r>
                    <w:rPr>
                      <w:rFonts w:hAnsi="宋体"/>
                      <w:color w:val="000000" w:themeColor="text1"/>
                      <w:kern w:val="0"/>
                      <w:sz w:val="21"/>
                      <w:szCs w:val="21"/>
                    </w:rPr>
                    <w:t>南引路</w:t>
                  </w:r>
                </w:p>
              </w:tc>
              <w:tc>
                <w:tcPr>
                  <w:tcW w:w="1892" w:type="dxa"/>
                  <w:tcBorders>
                    <w:top w:val="single" w:color="auto" w:sz="4" w:space="0"/>
                    <w:bottom w:val="single" w:color="auto" w:sz="4" w:space="0"/>
                  </w:tcBorders>
                  <w:vAlign w:val="center"/>
                </w:tcPr>
                <w:p w14:paraId="707634F4">
                  <w:pPr>
                    <w:spacing w:line="240" w:lineRule="auto"/>
                    <w:ind w:firstLine="0" w:firstLineChars="0"/>
                    <w:jc w:val="center"/>
                    <w:rPr>
                      <w:color w:val="000000" w:themeColor="text1"/>
                      <w:sz w:val="21"/>
                      <w:szCs w:val="21"/>
                    </w:rPr>
                  </w:pPr>
                  <w:r>
                    <w:rPr>
                      <w:color w:val="000000" w:themeColor="text1"/>
                      <w:sz w:val="21"/>
                      <w:szCs w:val="21"/>
                    </w:rPr>
                    <w:t>70%</w:t>
                  </w:r>
                </w:p>
              </w:tc>
              <w:tc>
                <w:tcPr>
                  <w:tcW w:w="1753" w:type="dxa"/>
                  <w:tcBorders>
                    <w:top w:val="single" w:color="auto" w:sz="4" w:space="0"/>
                    <w:bottom w:val="single" w:color="auto" w:sz="4" w:space="0"/>
                  </w:tcBorders>
                  <w:vAlign w:val="center"/>
                </w:tcPr>
                <w:p w14:paraId="0CC8FEBA">
                  <w:pPr>
                    <w:spacing w:line="240" w:lineRule="auto"/>
                    <w:ind w:firstLine="0" w:firstLineChars="0"/>
                    <w:jc w:val="center"/>
                    <w:rPr>
                      <w:color w:val="000000" w:themeColor="text1"/>
                      <w:sz w:val="21"/>
                      <w:szCs w:val="21"/>
                    </w:rPr>
                  </w:pPr>
                  <w:r>
                    <w:rPr>
                      <w:color w:val="000000" w:themeColor="text1"/>
                      <w:sz w:val="21"/>
                      <w:szCs w:val="21"/>
                    </w:rPr>
                    <w:t>30%</w:t>
                  </w:r>
                </w:p>
              </w:tc>
              <w:tc>
                <w:tcPr>
                  <w:tcW w:w="1631" w:type="dxa"/>
                  <w:tcBorders>
                    <w:top w:val="single" w:color="auto" w:sz="4" w:space="0"/>
                    <w:bottom w:val="single" w:color="auto" w:sz="4" w:space="0"/>
                  </w:tcBorders>
                  <w:vAlign w:val="center"/>
                </w:tcPr>
                <w:p w14:paraId="1B432696">
                  <w:pPr>
                    <w:spacing w:line="240" w:lineRule="auto"/>
                    <w:ind w:firstLine="0" w:firstLineChars="0"/>
                    <w:jc w:val="center"/>
                    <w:rPr>
                      <w:color w:val="000000" w:themeColor="text1"/>
                      <w:sz w:val="21"/>
                      <w:szCs w:val="21"/>
                    </w:rPr>
                  </w:pPr>
                  <w:r>
                    <w:rPr>
                      <w:color w:val="000000" w:themeColor="text1"/>
                      <w:sz w:val="21"/>
                      <w:szCs w:val="21"/>
                    </w:rPr>
                    <w:t>0</w:t>
                  </w:r>
                </w:p>
              </w:tc>
              <w:tc>
                <w:tcPr>
                  <w:tcW w:w="1337" w:type="dxa"/>
                  <w:vMerge w:val="continue"/>
                  <w:tcBorders>
                    <w:right w:val="single" w:color="auto" w:sz="4" w:space="0"/>
                  </w:tcBorders>
                  <w:vAlign w:val="center"/>
                </w:tcPr>
                <w:p w14:paraId="6E95EBCB">
                  <w:pPr>
                    <w:spacing w:line="240" w:lineRule="auto"/>
                    <w:ind w:firstLine="0" w:firstLineChars="0"/>
                    <w:jc w:val="center"/>
                    <w:rPr>
                      <w:color w:val="000000" w:themeColor="text1"/>
                      <w:sz w:val="21"/>
                      <w:szCs w:val="21"/>
                    </w:rPr>
                  </w:pPr>
                </w:p>
              </w:tc>
            </w:tr>
            <w:tr w14:paraId="6D7C6D9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29" w:type="dxa"/>
                  <w:tcBorders>
                    <w:top w:val="single" w:color="auto" w:sz="4" w:space="0"/>
                    <w:left w:val="single" w:color="auto" w:sz="4" w:space="0"/>
                    <w:bottom w:val="single" w:color="auto" w:sz="4" w:space="0"/>
                  </w:tcBorders>
                  <w:vAlign w:val="center"/>
                </w:tcPr>
                <w:p w14:paraId="31204041">
                  <w:pPr>
                    <w:spacing w:line="240" w:lineRule="auto"/>
                    <w:ind w:firstLine="0" w:firstLineChars="0"/>
                    <w:jc w:val="center"/>
                    <w:rPr>
                      <w:color w:val="000000" w:themeColor="text1"/>
                      <w:kern w:val="0"/>
                      <w:sz w:val="21"/>
                      <w:szCs w:val="21"/>
                    </w:rPr>
                  </w:pPr>
                  <w:r>
                    <w:rPr>
                      <w:rFonts w:hAnsi="宋体"/>
                      <w:color w:val="000000" w:themeColor="text1"/>
                      <w:kern w:val="0"/>
                      <w:sz w:val="21"/>
                      <w:szCs w:val="21"/>
                    </w:rPr>
                    <w:t>滨江路</w:t>
                  </w:r>
                </w:p>
              </w:tc>
              <w:tc>
                <w:tcPr>
                  <w:tcW w:w="1892" w:type="dxa"/>
                  <w:tcBorders>
                    <w:top w:val="single" w:color="auto" w:sz="4" w:space="0"/>
                    <w:bottom w:val="single" w:color="auto" w:sz="4" w:space="0"/>
                  </w:tcBorders>
                  <w:vAlign w:val="center"/>
                </w:tcPr>
                <w:p w14:paraId="5C35507A">
                  <w:pPr>
                    <w:spacing w:line="240" w:lineRule="auto"/>
                    <w:ind w:firstLine="0" w:firstLineChars="0"/>
                    <w:jc w:val="center"/>
                    <w:rPr>
                      <w:color w:val="000000" w:themeColor="text1"/>
                      <w:sz w:val="21"/>
                      <w:szCs w:val="21"/>
                    </w:rPr>
                  </w:pPr>
                  <w:r>
                    <w:rPr>
                      <w:color w:val="000000" w:themeColor="text1"/>
                      <w:sz w:val="21"/>
                      <w:szCs w:val="21"/>
                    </w:rPr>
                    <w:t>90%</w:t>
                  </w:r>
                </w:p>
              </w:tc>
              <w:tc>
                <w:tcPr>
                  <w:tcW w:w="1753" w:type="dxa"/>
                  <w:tcBorders>
                    <w:top w:val="single" w:color="auto" w:sz="4" w:space="0"/>
                    <w:bottom w:val="single" w:color="auto" w:sz="4" w:space="0"/>
                  </w:tcBorders>
                  <w:vAlign w:val="center"/>
                </w:tcPr>
                <w:p w14:paraId="1C6A7B5A">
                  <w:pPr>
                    <w:spacing w:line="240" w:lineRule="auto"/>
                    <w:ind w:firstLine="0" w:firstLineChars="0"/>
                    <w:jc w:val="center"/>
                    <w:rPr>
                      <w:color w:val="000000" w:themeColor="text1"/>
                      <w:sz w:val="21"/>
                      <w:szCs w:val="21"/>
                    </w:rPr>
                  </w:pPr>
                  <w:r>
                    <w:rPr>
                      <w:color w:val="000000" w:themeColor="text1"/>
                      <w:sz w:val="21"/>
                      <w:szCs w:val="21"/>
                    </w:rPr>
                    <w:t>10%</w:t>
                  </w:r>
                </w:p>
              </w:tc>
              <w:tc>
                <w:tcPr>
                  <w:tcW w:w="1631" w:type="dxa"/>
                  <w:tcBorders>
                    <w:top w:val="single" w:color="auto" w:sz="4" w:space="0"/>
                    <w:bottom w:val="single" w:color="auto" w:sz="4" w:space="0"/>
                  </w:tcBorders>
                  <w:vAlign w:val="center"/>
                </w:tcPr>
                <w:p w14:paraId="58C0B008">
                  <w:pPr>
                    <w:spacing w:line="240" w:lineRule="auto"/>
                    <w:ind w:firstLine="0" w:firstLineChars="0"/>
                    <w:jc w:val="center"/>
                    <w:rPr>
                      <w:color w:val="000000" w:themeColor="text1"/>
                      <w:sz w:val="21"/>
                      <w:szCs w:val="21"/>
                    </w:rPr>
                  </w:pPr>
                  <w:r>
                    <w:rPr>
                      <w:color w:val="000000" w:themeColor="text1"/>
                      <w:sz w:val="21"/>
                      <w:szCs w:val="21"/>
                    </w:rPr>
                    <w:t>0</w:t>
                  </w:r>
                </w:p>
              </w:tc>
              <w:tc>
                <w:tcPr>
                  <w:tcW w:w="1337" w:type="dxa"/>
                  <w:vMerge w:val="continue"/>
                  <w:tcBorders>
                    <w:right w:val="single" w:color="auto" w:sz="4" w:space="0"/>
                  </w:tcBorders>
                  <w:vAlign w:val="center"/>
                </w:tcPr>
                <w:p w14:paraId="4C58619F">
                  <w:pPr>
                    <w:spacing w:line="240" w:lineRule="auto"/>
                    <w:ind w:firstLine="0" w:firstLineChars="0"/>
                    <w:jc w:val="center"/>
                    <w:rPr>
                      <w:color w:val="000000" w:themeColor="text1"/>
                      <w:sz w:val="21"/>
                      <w:szCs w:val="21"/>
                    </w:rPr>
                  </w:pPr>
                </w:p>
              </w:tc>
            </w:tr>
            <w:tr w14:paraId="19BABCE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42" w:type="dxa"/>
                  <w:gridSpan w:val="5"/>
                  <w:tcBorders>
                    <w:top w:val="single" w:color="auto" w:sz="4" w:space="0"/>
                    <w:left w:val="single" w:color="auto" w:sz="4" w:space="0"/>
                    <w:bottom w:val="single" w:color="auto" w:sz="4" w:space="0"/>
                    <w:right w:val="single" w:color="auto" w:sz="4" w:space="0"/>
                  </w:tcBorders>
                  <w:vAlign w:val="center"/>
                </w:tcPr>
                <w:p w14:paraId="6181C498">
                  <w:pPr>
                    <w:spacing w:line="240" w:lineRule="auto"/>
                    <w:ind w:firstLine="0" w:firstLineChars="0"/>
                    <w:jc w:val="center"/>
                    <w:rPr>
                      <w:color w:val="000000" w:themeColor="text1"/>
                      <w:sz w:val="21"/>
                      <w:szCs w:val="21"/>
                    </w:rPr>
                  </w:pPr>
                  <w:r>
                    <w:rPr>
                      <w:rFonts w:hAnsi="宋体"/>
                      <w:color w:val="000000" w:themeColor="text1"/>
                      <w:sz w:val="21"/>
                      <w:szCs w:val="21"/>
                    </w:rPr>
                    <w:t>注：小型车包括小货车、小客车，中型车包括中货车和大客车，大型车包括大货车和拖挂车。</w:t>
                  </w:r>
                </w:p>
              </w:tc>
            </w:tr>
          </w:tbl>
          <w:p w14:paraId="3C3BFBC2">
            <w:pPr>
              <w:ind w:firstLine="470" w:firstLineChars="196"/>
              <w:rPr>
                <w:b/>
                <w:bCs/>
                <w:color w:val="000000" w:themeColor="text1"/>
              </w:rPr>
            </w:pPr>
            <w:r>
              <w:rPr>
                <w:rFonts w:hAnsi="宋体"/>
                <w:color w:val="000000" w:themeColor="text1"/>
              </w:rPr>
              <w:t>具体的交通量见下表。</w:t>
            </w:r>
          </w:p>
          <w:p w14:paraId="6A7BAED5">
            <w:pPr>
              <w:ind w:firstLine="0" w:firstLineChars="0"/>
              <w:jc w:val="center"/>
              <w:rPr>
                <w:b/>
                <w:bCs/>
                <w:color w:val="000000" w:themeColor="text1"/>
              </w:rPr>
            </w:pPr>
            <w:r>
              <w:rPr>
                <w:rFonts w:hAnsi="宋体"/>
                <w:b/>
                <w:color w:val="000000" w:themeColor="text1"/>
              </w:rPr>
              <w:t>表</w:t>
            </w:r>
            <w:r>
              <w:rPr>
                <w:rFonts w:hint="eastAsia"/>
                <w:b/>
                <w:color w:val="000000" w:themeColor="text1"/>
              </w:rPr>
              <w:t>1-12</w:t>
            </w:r>
            <w:r>
              <w:rPr>
                <w:b/>
                <w:color w:val="000000" w:themeColor="text1"/>
              </w:rPr>
              <w:t xml:space="preserve"> </w:t>
            </w:r>
            <w:r>
              <w:rPr>
                <w:rFonts w:hAnsi="宋体"/>
                <w:b/>
                <w:color w:val="000000" w:themeColor="text1"/>
              </w:rPr>
              <w:t>车流量换算表</w:t>
            </w:r>
            <w:r>
              <w:rPr>
                <w:b/>
                <w:bCs/>
                <w:color w:val="000000" w:themeColor="text1"/>
              </w:rPr>
              <w:t xml:space="preserve">    </w:t>
            </w:r>
            <w:r>
              <w:rPr>
                <w:rFonts w:hAnsi="宋体"/>
                <w:b/>
                <w:bCs/>
                <w:color w:val="000000" w:themeColor="text1"/>
              </w:rPr>
              <w:t>单位：辆</w:t>
            </w:r>
            <w:r>
              <w:rPr>
                <w:b/>
                <w:bCs/>
                <w:color w:val="000000" w:themeColor="text1"/>
              </w:rPr>
              <w:t>/h</w:t>
            </w:r>
          </w:p>
          <w:tbl>
            <w:tblPr>
              <w:tblStyle w:val="88"/>
              <w:tblW w:w="89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6"/>
              <w:gridCol w:w="873"/>
              <w:gridCol w:w="689"/>
              <w:gridCol w:w="689"/>
              <w:gridCol w:w="674"/>
              <w:gridCol w:w="674"/>
              <w:gridCol w:w="788"/>
              <w:gridCol w:w="685"/>
              <w:gridCol w:w="810"/>
              <w:gridCol w:w="788"/>
              <w:gridCol w:w="726"/>
            </w:tblGrid>
            <w:tr w14:paraId="6B607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1516" w:type="dxa"/>
                  <w:vMerge w:val="restart"/>
                  <w:vAlign w:val="center"/>
                </w:tcPr>
                <w:p w14:paraId="3890237A">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路段</w:t>
                  </w:r>
                </w:p>
              </w:tc>
              <w:tc>
                <w:tcPr>
                  <w:tcW w:w="873" w:type="dxa"/>
                  <w:vMerge w:val="restart"/>
                  <w:vAlign w:val="center"/>
                </w:tcPr>
                <w:p w14:paraId="2406C974">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时段（年）</w:t>
                  </w:r>
                </w:p>
              </w:tc>
              <w:tc>
                <w:tcPr>
                  <w:tcW w:w="2051" w:type="dxa"/>
                  <w:gridSpan w:val="3"/>
                  <w:vAlign w:val="center"/>
                </w:tcPr>
                <w:p w14:paraId="112F45FF">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昼间</w:t>
                  </w:r>
                </w:p>
              </w:tc>
              <w:tc>
                <w:tcPr>
                  <w:tcW w:w="2146" w:type="dxa"/>
                  <w:gridSpan w:val="3"/>
                  <w:vAlign w:val="center"/>
                </w:tcPr>
                <w:p w14:paraId="0BBFF0AA">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夜间</w:t>
                  </w:r>
                </w:p>
              </w:tc>
              <w:tc>
                <w:tcPr>
                  <w:tcW w:w="2324" w:type="dxa"/>
                  <w:gridSpan w:val="3"/>
                  <w:vAlign w:val="center"/>
                </w:tcPr>
                <w:p w14:paraId="4247CD8C">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高峰</w:t>
                  </w:r>
                </w:p>
              </w:tc>
            </w:tr>
            <w:tr w14:paraId="70D2D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1516" w:type="dxa"/>
                  <w:vMerge w:val="continue"/>
                  <w:vAlign w:val="center"/>
                </w:tcPr>
                <w:p w14:paraId="121F07B4">
                  <w:pPr>
                    <w:widowControl/>
                    <w:spacing w:line="240" w:lineRule="auto"/>
                    <w:ind w:firstLine="0" w:firstLineChars="0"/>
                    <w:jc w:val="left"/>
                    <w:rPr>
                      <w:color w:val="000000" w:themeColor="text1"/>
                      <w:kern w:val="0"/>
                      <w:sz w:val="21"/>
                      <w:szCs w:val="21"/>
                    </w:rPr>
                  </w:pPr>
                </w:p>
              </w:tc>
              <w:tc>
                <w:tcPr>
                  <w:tcW w:w="873" w:type="dxa"/>
                  <w:vMerge w:val="continue"/>
                  <w:vAlign w:val="center"/>
                </w:tcPr>
                <w:p w14:paraId="1C1F1D05">
                  <w:pPr>
                    <w:widowControl/>
                    <w:spacing w:line="240" w:lineRule="auto"/>
                    <w:ind w:firstLine="0" w:firstLineChars="0"/>
                    <w:jc w:val="left"/>
                    <w:rPr>
                      <w:color w:val="000000" w:themeColor="text1"/>
                      <w:kern w:val="0"/>
                      <w:sz w:val="21"/>
                      <w:szCs w:val="21"/>
                    </w:rPr>
                  </w:pPr>
                </w:p>
              </w:tc>
              <w:tc>
                <w:tcPr>
                  <w:tcW w:w="689" w:type="dxa"/>
                  <w:vAlign w:val="center"/>
                </w:tcPr>
                <w:p w14:paraId="59329D01">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小</w:t>
                  </w:r>
                </w:p>
              </w:tc>
              <w:tc>
                <w:tcPr>
                  <w:tcW w:w="689" w:type="dxa"/>
                  <w:vAlign w:val="center"/>
                </w:tcPr>
                <w:p w14:paraId="4FFA5041">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中</w:t>
                  </w:r>
                </w:p>
              </w:tc>
              <w:tc>
                <w:tcPr>
                  <w:tcW w:w="674" w:type="dxa"/>
                  <w:vAlign w:val="center"/>
                </w:tcPr>
                <w:p w14:paraId="211ACA44">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大</w:t>
                  </w:r>
                </w:p>
              </w:tc>
              <w:tc>
                <w:tcPr>
                  <w:tcW w:w="674" w:type="dxa"/>
                  <w:vAlign w:val="center"/>
                </w:tcPr>
                <w:p w14:paraId="67A3B765">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小</w:t>
                  </w:r>
                </w:p>
              </w:tc>
              <w:tc>
                <w:tcPr>
                  <w:tcW w:w="788" w:type="dxa"/>
                  <w:vAlign w:val="center"/>
                </w:tcPr>
                <w:p w14:paraId="57DD82C3">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中</w:t>
                  </w:r>
                </w:p>
              </w:tc>
              <w:tc>
                <w:tcPr>
                  <w:tcW w:w="685" w:type="dxa"/>
                  <w:vAlign w:val="center"/>
                </w:tcPr>
                <w:p w14:paraId="6FABE8BF">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大</w:t>
                  </w:r>
                </w:p>
              </w:tc>
              <w:tc>
                <w:tcPr>
                  <w:tcW w:w="810" w:type="dxa"/>
                  <w:vAlign w:val="center"/>
                </w:tcPr>
                <w:p w14:paraId="79BF3C81">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小</w:t>
                  </w:r>
                </w:p>
              </w:tc>
              <w:tc>
                <w:tcPr>
                  <w:tcW w:w="788" w:type="dxa"/>
                  <w:vAlign w:val="center"/>
                </w:tcPr>
                <w:p w14:paraId="775498E1">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中</w:t>
                  </w:r>
                </w:p>
              </w:tc>
              <w:tc>
                <w:tcPr>
                  <w:tcW w:w="726" w:type="dxa"/>
                  <w:vAlign w:val="center"/>
                </w:tcPr>
                <w:p w14:paraId="2A36FC3B">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大</w:t>
                  </w:r>
                </w:p>
              </w:tc>
            </w:tr>
            <w:tr w14:paraId="2CCE7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516" w:type="dxa"/>
                  <w:vMerge w:val="restart"/>
                  <w:vAlign w:val="center"/>
                </w:tcPr>
                <w:p w14:paraId="0E0BB253">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南引路</w:t>
                  </w:r>
                </w:p>
              </w:tc>
              <w:tc>
                <w:tcPr>
                  <w:tcW w:w="873" w:type="dxa"/>
                  <w:vAlign w:val="center"/>
                </w:tcPr>
                <w:p w14:paraId="03607926">
                  <w:pPr>
                    <w:widowControl/>
                    <w:spacing w:line="240" w:lineRule="auto"/>
                    <w:ind w:firstLine="0" w:firstLineChars="0"/>
                    <w:jc w:val="center"/>
                    <w:rPr>
                      <w:color w:val="000000" w:themeColor="text1"/>
                      <w:kern w:val="0"/>
                      <w:sz w:val="21"/>
                      <w:szCs w:val="21"/>
                    </w:rPr>
                  </w:pPr>
                  <w:r>
                    <w:rPr>
                      <w:color w:val="000000" w:themeColor="text1"/>
                      <w:kern w:val="0"/>
                      <w:sz w:val="21"/>
                      <w:szCs w:val="21"/>
                    </w:rPr>
                    <w:t>2020</w:t>
                  </w:r>
                </w:p>
              </w:tc>
              <w:tc>
                <w:tcPr>
                  <w:tcW w:w="689" w:type="dxa"/>
                  <w:vAlign w:val="center"/>
                </w:tcPr>
                <w:p w14:paraId="5B58BE25">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644 </w:t>
                  </w:r>
                </w:p>
              </w:tc>
              <w:tc>
                <w:tcPr>
                  <w:tcW w:w="689" w:type="dxa"/>
                  <w:vAlign w:val="center"/>
                </w:tcPr>
                <w:p w14:paraId="7771FF43">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276 </w:t>
                  </w:r>
                </w:p>
              </w:tc>
              <w:tc>
                <w:tcPr>
                  <w:tcW w:w="674" w:type="dxa"/>
                  <w:vAlign w:val="center"/>
                </w:tcPr>
                <w:p w14:paraId="0BD91CC7">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0 </w:t>
                  </w:r>
                </w:p>
              </w:tc>
              <w:tc>
                <w:tcPr>
                  <w:tcW w:w="674" w:type="dxa"/>
                  <w:vAlign w:val="center"/>
                </w:tcPr>
                <w:p w14:paraId="6383C574">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161 </w:t>
                  </w:r>
                </w:p>
              </w:tc>
              <w:tc>
                <w:tcPr>
                  <w:tcW w:w="788" w:type="dxa"/>
                  <w:vAlign w:val="center"/>
                </w:tcPr>
                <w:p w14:paraId="000E08B6">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69 </w:t>
                  </w:r>
                </w:p>
              </w:tc>
              <w:tc>
                <w:tcPr>
                  <w:tcW w:w="685" w:type="dxa"/>
                  <w:vAlign w:val="center"/>
                </w:tcPr>
                <w:p w14:paraId="39754CDA">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0 </w:t>
                  </w:r>
                </w:p>
              </w:tc>
              <w:tc>
                <w:tcPr>
                  <w:tcW w:w="810" w:type="dxa"/>
                  <w:vAlign w:val="center"/>
                </w:tcPr>
                <w:p w14:paraId="55560FFB">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1046 </w:t>
                  </w:r>
                </w:p>
              </w:tc>
              <w:tc>
                <w:tcPr>
                  <w:tcW w:w="788" w:type="dxa"/>
                  <w:vAlign w:val="center"/>
                </w:tcPr>
                <w:p w14:paraId="6F31C21B">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448 </w:t>
                  </w:r>
                </w:p>
              </w:tc>
              <w:tc>
                <w:tcPr>
                  <w:tcW w:w="726" w:type="dxa"/>
                  <w:vAlign w:val="center"/>
                </w:tcPr>
                <w:p w14:paraId="10DB8DB0">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0 </w:t>
                  </w:r>
                </w:p>
              </w:tc>
            </w:tr>
            <w:tr w14:paraId="71903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1516" w:type="dxa"/>
                  <w:vMerge w:val="continue"/>
                  <w:vAlign w:val="center"/>
                </w:tcPr>
                <w:p w14:paraId="0813552E">
                  <w:pPr>
                    <w:widowControl/>
                    <w:spacing w:line="240" w:lineRule="auto"/>
                    <w:ind w:firstLine="0" w:firstLineChars="0"/>
                    <w:jc w:val="left"/>
                    <w:rPr>
                      <w:color w:val="000000" w:themeColor="text1"/>
                      <w:kern w:val="0"/>
                      <w:sz w:val="21"/>
                      <w:szCs w:val="21"/>
                    </w:rPr>
                  </w:pPr>
                </w:p>
              </w:tc>
              <w:tc>
                <w:tcPr>
                  <w:tcW w:w="873" w:type="dxa"/>
                  <w:vAlign w:val="center"/>
                </w:tcPr>
                <w:p w14:paraId="06DEB908">
                  <w:pPr>
                    <w:widowControl/>
                    <w:spacing w:line="240" w:lineRule="auto"/>
                    <w:ind w:firstLine="0" w:firstLineChars="0"/>
                    <w:jc w:val="center"/>
                    <w:rPr>
                      <w:color w:val="000000" w:themeColor="text1"/>
                      <w:kern w:val="0"/>
                      <w:sz w:val="21"/>
                      <w:szCs w:val="21"/>
                    </w:rPr>
                  </w:pPr>
                  <w:r>
                    <w:rPr>
                      <w:color w:val="000000" w:themeColor="text1"/>
                      <w:kern w:val="0"/>
                      <w:sz w:val="21"/>
                      <w:szCs w:val="21"/>
                    </w:rPr>
                    <w:t>2026</w:t>
                  </w:r>
                </w:p>
              </w:tc>
              <w:tc>
                <w:tcPr>
                  <w:tcW w:w="689" w:type="dxa"/>
                  <w:vAlign w:val="center"/>
                </w:tcPr>
                <w:p w14:paraId="2BC20EA8">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966 </w:t>
                  </w:r>
                </w:p>
              </w:tc>
              <w:tc>
                <w:tcPr>
                  <w:tcW w:w="689" w:type="dxa"/>
                  <w:vAlign w:val="center"/>
                </w:tcPr>
                <w:p w14:paraId="2E85A486">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414 </w:t>
                  </w:r>
                </w:p>
              </w:tc>
              <w:tc>
                <w:tcPr>
                  <w:tcW w:w="674" w:type="dxa"/>
                  <w:vAlign w:val="center"/>
                </w:tcPr>
                <w:p w14:paraId="2AB047B3">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0 </w:t>
                  </w:r>
                </w:p>
              </w:tc>
              <w:tc>
                <w:tcPr>
                  <w:tcW w:w="674" w:type="dxa"/>
                  <w:vAlign w:val="center"/>
                </w:tcPr>
                <w:p w14:paraId="3B9FA8CE">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242 </w:t>
                  </w:r>
                </w:p>
              </w:tc>
              <w:tc>
                <w:tcPr>
                  <w:tcW w:w="788" w:type="dxa"/>
                  <w:vAlign w:val="center"/>
                </w:tcPr>
                <w:p w14:paraId="5940FD35">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104 </w:t>
                  </w:r>
                </w:p>
              </w:tc>
              <w:tc>
                <w:tcPr>
                  <w:tcW w:w="685" w:type="dxa"/>
                  <w:vAlign w:val="center"/>
                </w:tcPr>
                <w:p w14:paraId="7851021B">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0 </w:t>
                  </w:r>
                </w:p>
              </w:tc>
              <w:tc>
                <w:tcPr>
                  <w:tcW w:w="810" w:type="dxa"/>
                  <w:vAlign w:val="center"/>
                </w:tcPr>
                <w:p w14:paraId="541130F5">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1570 </w:t>
                  </w:r>
                </w:p>
              </w:tc>
              <w:tc>
                <w:tcPr>
                  <w:tcW w:w="788" w:type="dxa"/>
                  <w:vAlign w:val="center"/>
                </w:tcPr>
                <w:p w14:paraId="2BBC1E5B">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673 </w:t>
                  </w:r>
                </w:p>
              </w:tc>
              <w:tc>
                <w:tcPr>
                  <w:tcW w:w="726" w:type="dxa"/>
                  <w:vAlign w:val="center"/>
                </w:tcPr>
                <w:p w14:paraId="335CB974">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0 </w:t>
                  </w:r>
                </w:p>
              </w:tc>
            </w:tr>
            <w:tr w14:paraId="42F2A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516" w:type="dxa"/>
                  <w:vMerge w:val="continue"/>
                  <w:vAlign w:val="center"/>
                </w:tcPr>
                <w:p w14:paraId="0CB2FA66">
                  <w:pPr>
                    <w:widowControl/>
                    <w:spacing w:line="240" w:lineRule="auto"/>
                    <w:ind w:firstLine="0" w:firstLineChars="0"/>
                    <w:jc w:val="left"/>
                    <w:rPr>
                      <w:color w:val="000000" w:themeColor="text1"/>
                      <w:kern w:val="0"/>
                      <w:sz w:val="21"/>
                      <w:szCs w:val="21"/>
                    </w:rPr>
                  </w:pPr>
                </w:p>
              </w:tc>
              <w:tc>
                <w:tcPr>
                  <w:tcW w:w="873" w:type="dxa"/>
                  <w:vAlign w:val="center"/>
                </w:tcPr>
                <w:p w14:paraId="58B125A5">
                  <w:pPr>
                    <w:widowControl/>
                    <w:spacing w:line="240" w:lineRule="auto"/>
                    <w:ind w:firstLine="0" w:firstLineChars="0"/>
                    <w:jc w:val="center"/>
                    <w:rPr>
                      <w:color w:val="000000" w:themeColor="text1"/>
                      <w:kern w:val="0"/>
                      <w:sz w:val="21"/>
                      <w:szCs w:val="21"/>
                    </w:rPr>
                  </w:pPr>
                  <w:r>
                    <w:rPr>
                      <w:color w:val="000000" w:themeColor="text1"/>
                      <w:kern w:val="0"/>
                      <w:sz w:val="21"/>
                      <w:szCs w:val="21"/>
                    </w:rPr>
                    <w:t>2034</w:t>
                  </w:r>
                </w:p>
              </w:tc>
              <w:tc>
                <w:tcPr>
                  <w:tcW w:w="689" w:type="dxa"/>
                  <w:vAlign w:val="center"/>
                </w:tcPr>
                <w:p w14:paraId="1BCED1FB">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1552 </w:t>
                  </w:r>
                </w:p>
              </w:tc>
              <w:tc>
                <w:tcPr>
                  <w:tcW w:w="689" w:type="dxa"/>
                  <w:vAlign w:val="center"/>
                </w:tcPr>
                <w:p w14:paraId="03784E5F">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665 </w:t>
                  </w:r>
                </w:p>
              </w:tc>
              <w:tc>
                <w:tcPr>
                  <w:tcW w:w="674" w:type="dxa"/>
                  <w:vAlign w:val="center"/>
                </w:tcPr>
                <w:p w14:paraId="03B68C87">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0 </w:t>
                  </w:r>
                </w:p>
              </w:tc>
              <w:tc>
                <w:tcPr>
                  <w:tcW w:w="674" w:type="dxa"/>
                  <w:vAlign w:val="center"/>
                </w:tcPr>
                <w:p w14:paraId="2BC48B87">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388 </w:t>
                  </w:r>
                </w:p>
              </w:tc>
              <w:tc>
                <w:tcPr>
                  <w:tcW w:w="788" w:type="dxa"/>
                  <w:vAlign w:val="center"/>
                </w:tcPr>
                <w:p w14:paraId="7AFC0603">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166 </w:t>
                  </w:r>
                </w:p>
              </w:tc>
              <w:tc>
                <w:tcPr>
                  <w:tcW w:w="685" w:type="dxa"/>
                  <w:vAlign w:val="center"/>
                </w:tcPr>
                <w:p w14:paraId="37DBB834">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0 </w:t>
                  </w:r>
                </w:p>
              </w:tc>
              <w:tc>
                <w:tcPr>
                  <w:tcW w:w="810" w:type="dxa"/>
                  <w:vAlign w:val="center"/>
                </w:tcPr>
                <w:p w14:paraId="2BDF2FF0">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2523 </w:t>
                  </w:r>
                </w:p>
              </w:tc>
              <w:tc>
                <w:tcPr>
                  <w:tcW w:w="788" w:type="dxa"/>
                  <w:vAlign w:val="center"/>
                </w:tcPr>
                <w:p w14:paraId="4FEEC5C4">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1081 </w:t>
                  </w:r>
                </w:p>
              </w:tc>
              <w:tc>
                <w:tcPr>
                  <w:tcW w:w="726" w:type="dxa"/>
                  <w:vAlign w:val="center"/>
                </w:tcPr>
                <w:p w14:paraId="496FEF60">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0 </w:t>
                  </w:r>
                </w:p>
              </w:tc>
            </w:tr>
            <w:tr w14:paraId="6B3B8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516" w:type="dxa"/>
                  <w:vMerge w:val="restart"/>
                  <w:vAlign w:val="center"/>
                </w:tcPr>
                <w:p w14:paraId="0EB7B928">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滨江路</w:t>
                  </w:r>
                </w:p>
              </w:tc>
              <w:tc>
                <w:tcPr>
                  <w:tcW w:w="873" w:type="dxa"/>
                  <w:vAlign w:val="center"/>
                </w:tcPr>
                <w:p w14:paraId="12CCEEF9">
                  <w:pPr>
                    <w:widowControl/>
                    <w:spacing w:line="240" w:lineRule="auto"/>
                    <w:ind w:firstLine="0" w:firstLineChars="0"/>
                    <w:jc w:val="center"/>
                    <w:rPr>
                      <w:color w:val="000000" w:themeColor="text1"/>
                      <w:kern w:val="0"/>
                      <w:sz w:val="21"/>
                      <w:szCs w:val="21"/>
                    </w:rPr>
                  </w:pPr>
                  <w:r>
                    <w:rPr>
                      <w:color w:val="000000" w:themeColor="text1"/>
                      <w:kern w:val="0"/>
                      <w:sz w:val="21"/>
                      <w:szCs w:val="21"/>
                    </w:rPr>
                    <w:t>2020</w:t>
                  </w:r>
                </w:p>
              </w:tc>
              <w:tc>
                <w:tcPr>
                  <w:tcW w:w="689" w:type="dxa"/>
                  <w:vAlign w:val="center"/>
                </w:tcPr>
                <w:p w14:paraId="5E13093D">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400 </w:t>
                  </w:r>
                </w:p>
              </w:tc>
              <w:tc>
                <w:tcPr>
                  <w:tcW w:w="689" w:type="dxa"/>
                  <w:vAlign w:val="center"/>
                </w:tcPr>
                <w:p w14:paraId="0B55713A">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44 </w:t>
                  </w:r>
                </w:p>
              </w:tc>
              <w:tc>
                <w:tcPr>
                  <w:tcW w:w="674" w:type="dxa"/>
                  <w:vAlign w:val="center"/>
                </w:tcPr>
                <w:p w14:paraId="24C64740">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0 </w:t>
                  </w:r>
                </w:p>
              </w:tc>
              <w:tc>
                <w:tcPr>
                  <w:tcW w:w="674" w:type="dxa"/>
                  <w:vAlign w:val="center"/>
                </w:tcPr>
                <w:p w14:paraId="74450771">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100 </w:t>
                  </w:r>
                </w:p>
              </w:tc>
              <w:tc>
                <w:tcPr>
                  <w:tcW w:w="788" w:type="dxa"/>
                  <w:vAlign w:val="center"/>
                </w:tcPr>
                <w:p w14:paraId="0B284950">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11 </w:t>
                  </w:r>
                </w:p>
              </w:tc>
              <w:tc>
                <w:tcPr>
                  <w:tcW w:w="685" w:type="dxa"/>
                  <w:vAlign w:val="center"/>
                </w:tcPr>
                <w:p w14:paraId="24CD63BB">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0 </w:t>
                  </w:r>
                </w:p>
              </w:tc>
              <w:tc>
                <w:tcPr>
                  <w:tcW w:w="810" w:type="dxa"/>
                  <w:vAlign w:val="center"/>
                </w:tcPr>
                <w:p w14:paraId="2ECA68E9">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650 </w:t>
                  </w:r>
                </w:p>
              </w:tc>
              <w:tc>
                <w:tcPr>
                  <w:tcW w:w="788" w:type="dxa"/>
                  <w:vAlign w:val="center"/>
                </w:tcPr>
                <w:p w14:paraId="5E5AC387">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72 </w:t>
                  </w:r>
                </w:p>
              </w:tc>
              <w:tc>
                <w:tcPr>
                  <w:tcW w:w="726" w:type="dxa"/>
                  <w:vAlign w:val="center"/>
                </w:tcPr>
                <w:p w14:paraId="341FB013">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0 </w:t>
                  </w:r>
                </w:p>
              </w:tc>
            </w:tr>
            <w:tr w14:paraId="01ACB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516" w:type="dxa"/>
                  <w:vMerge w:val="continue"/>
                  <w:vAlign w:val="center"/>
                </w:tcPr>
                <w:p w14:paraId="32484383">
                  <w:pPr>
                    <w:widowControl/>
                    <w:spacing w:line="240" w:lineRule="auto"/>
                    <w:ind w:firstLine="0" w:firstLineChars="0"/>
                    <w:jc w:val="center"/>
                    <w:rPr>
                      <w:color w:val="000000" w:themeColor="text1"/>
                      <w:kern w:val="0"/>
                      <w:sz w:val="21"/>
                      <w:szCs w:val="21"/>
                    </w:rPr>
                  </w:pPr>
                </w:p>
              </w:tc>
              <w:tc>
                <w:tcPr>
                  <w:tcW w:w="873" w:type="dxa"/>
                  <w:vAlign w:val="center"/>
                </w:tcPr>
                <w:p w14:paraId="7FCE9D0A">
                  <w:pPr>
                    <w:widowControl/>
                    <w:spacing w:line="240" w:lineRule="auto"/>
                    <w:ind w:firstLine="0" w:firstLineChars="0"/>
                    <w:jc w:val="center"/>
                    <w:rPr>
                      <w:color w:val="000000" w:themeColor="text1"/>
                      <w:kern w:val="0"/>
                      <w:sz w:val="21"/>
                      <w:szCs w:val="21"/>
                    </w:rPr>
                  </w:pPr>
                  <w:r>
                    <w:rPr>
                      <w:color w:val="000000" w:themeColor="text1"/>
                      <w:kern w:val="0"/>
                      <w:sz w:val="21"/>
                      <w:szCs w:val="21"/>
                    </w:rPr>
                    <w:t>2026</w:t>
                  </w:r>
                </w:p>
              </w:tc>
              <w:tc>
                <w:tcPr>
                  <w:tcW w:w="689" w:type="dxa"/>
                  <w:vAlign w:val="center"/>
                </w:tcPr>
                <w:p w14:paraId="4478E281">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601 </w:t>
                  </w:r>
                </w:p>
              </w:tc>
              <w:tc>
                <w:tcPr>
                  <w:tcW w:w="689" w:type="dxa"/>
                  <w:vAlign w:val="center"/>
                </w:tcPr>
                <w:p w14:paraId="4C08FB58">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67 </w:t>
                  </w:r>
                </w:p>
              </w:tc>
              <w:tc>
                <w:tcPr>
                  <w:tcW w:w="674" w:type="dxa"/>
                  <w:vAlign w:val="center"/>
                </w:tcPr>
                <w:p w14:paraId="3A7232EF">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0 </w:t>
                  </w:r>
                </w:p>
              </w:tc>
              <w:tc>
                <w:tcPr>
                  <w:tcW w:w="674" w:type="dxa"/>
                  <w:vAlign w:val="center"/>
                </w:tcPr>
                <w:p w14:paraId="696252C2">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150 </w:t>
                  </w:r>
                </w:p>
              </w:tc>
              <w:tc>
                <w:tcPr>
                  <w:tcW w:w="788" w:type="dxa"/>
                  <w:vAlign w:val="center"/>
                </w:tcPr>
                <w:p w14:paraId="04E0F565">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17 </w:t>
                  </w:r>
                </w:p>
              </w:tc>
              <w:tc>
                <w:tcPr>
                  <w:tcW w:w="685" w:type="dxa"/>
                  <w:vAlign w:val="center"/>
                </w:tcPr>
                <w:p w14:paraId="76C977C7">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0 </w:t>
                  </w:r>
                </w:p>
              </w:tc>
              <w:tc>
                <w:tcPr>
                  <w:tcW w:w="810" w:type="dxa"/>
                  <w:vAlign w:val="center"/>
                </w:tcPr>
                <w:p w14:paraId="53F78887">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976 </w:t>
                  </w:r>
                </w:p>
              </w:tc>
              <w:tc>
                <w:tcPr>
                  <w:tcW w:w="788" w:type="dxa"/>
                  <w:vAlign w:val="center"/>
                </w:tcPr>
                <w:p w14:paraId="22E5C850">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108 </w:t>
                  </w:r>
                </w:p>
              </w:tc>
              <w:tc>
                <w:tcPr>
                  <w:tcW w:w="726" w:type="dxa"/>
                  <w:vAlign w:val="center"/>
                </w:tcPr>
                <w:p w14:paraId="35B694C4">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0 </w:t>
                  </w:r>
                </w:p>
              </w:tc>
            </w:tr>
            <w:tr w14:paraId="768EA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516" w:type="dxa"/>
                  <w:vMerge w:val="continue"/>
                  <w:vAlign w:val="center"/>
                </w:tcPr>
                <w:p w14:paraId="4DE30602">
                  <w:pPr>
                    <w:widowControl/>
                    <w:spacing w:line="240" w:lineRule="auto"/>
                    <w:ind w:firstLine="0" w:firstLineChars="0"/>
                    <w:jc w:val="center"/>
                    <w:rPr>
                      <w:color w:val="000000" w:themeColor="text1"/>
                      <w:kern w:val="0"/>
                      <w:sz w:val="21"/>
                      <w:szCs w:val="21"/>
                    </w:rPr>
                  </w:pPr>
                </w:p>
              </w:tc>
              <w:tc>
                <w:tcPr>
                  <w:tcW w:w="873" w:type="dxa"/>
                  <w:vAlign w:val="center"/>
                </w:tcPr>
                <w:p w14:paraId="6ECF83E6">
                  <w:pPr>
                    <w:widowControl/>
                    <w:spacing w:line="240" w:lineRule="auto"/>
                    <w:ind w:firstLine="0" w:firstLineChars="0"/>
                    <w:jc w:val="center"/>
                    <w:rPr>
                      <w:color w:val="000000" w:themeColor="text1"/>
                      <w:kern w:val="0"/>
                      <w:sz w:val="21"/>
                      <w:szCs w:val="21"/>
                    </w:rPr>
                  </w:pPr>
                  <w:r>
                    <w:rPr>
                      <w:color w:val="000000" w:themeColor="text1"/>
                      <w:kern w:val="0"/>
                      <w:sz w:val="21"/>
                      <w:szCs w:val="21"/>
                    </w:rPr>
                    <w:t>2034</w:t>
                  </w:r>
                </w:p>
              </w:tc>
              <w:tc>
                <w:tcPr>
                  <w:tcW w:w="689" w:type="dxa"/>
                  <w:vAlign w:val="center"/>
                </w:tcPr>
                <w:p w14:paraId="067A94EA">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975 </w:t>
                  </w:r>
                </w:p>
              </w:tc>
              <w:tc>
                <w:tcPr>
                  <w:tcW w:w="689" w:type="dxa"/>
                  <w:vAlign w:val="center"/>
                </w:tcPr>
                <w:p w14:paraId="28354330">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108 </w:t>
                  </w:r>
                </w:p>
              </w:tc>
              <w:tc>
                <w:tcPr>
                  <w:tcW w:w="674" w:type="dxa"/>
                  <w:vAlign w:val="center"/>
                </w:tcPr>
                <w:p w14:paraId="44C10F89">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0 </w:t>
                  </w:r>
                </w:p>
              </w:tc>
              <w:tc>
                <w:tcPr>
                  <w:tcW w:w="674" w:type="dxa"/>
                  <w:vAlign w:val="center"/>
                </w:tcPr>
                <w:p w14:paraId="792E03C5">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244 </w:t>
                  </w:r>
                </w:p>
              </w:tc>
              <w:tc>
                <w:tcPr>
                  <w:tcW w:w="788" w:type="dxa"/>
                  <w:vAlign w:val="center"/>
                </w:tcPr>
                <w:p w14:paraId="509DB772">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27 </w:t>
                  </w:r>
                </w:p>
              </w:tc>
              <w:tc>
                <w:tcPr>
                  <w:tcW w:w="685" w:type="dxa"/>
                  <w:vAlign w:val="center"/>
                </w:tcPr>
                <w:p w14:paraId="285A2867">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0 </w:t>
                  </w:r>
                </w:p>
              </w:tc>
              <w:tc>
                <w:tcPr>
                  <w:tcW w:w="810" w:type="dxa"/>
                  <w:vAlign w:val="center"/>
                </w:tcPr>
                <w:p w14:paraId="514D28C4">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1584 </w:t>
                  </w:r>
                </w:p>
              </w:tc>
              <w:tc>
                <w:tcPr>
                  <w:tcW w:w="788" w:type="dxa"/>
                  <w:vAlign w:val="center"/>
                </w:tcPr>
                <w:p w14:paraId="30B53892">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176 </w:t>
                  </w:r>
                </w:p>
              </w:tc>
              <w:tc>
                <w:tcPr>
                  <w:tcW w:w="726" w:type="dxa"/>
                  <w:vAlign w:val="center"/>
                </w:tcPr>
                <w:p w14:paraId="2CDE6585">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0 </w:t>
                  </w:r>
                </w:p>
              </w:tc>
            </w:tr>
          </w:tbl>
          <w:p w14:paraId="6D68FE5C">
            <w:pPr>
              <w:ind w:firstLine="482"/>
              <w:rPr>
                <w:b/>
                <w:bCs/>
                <w:color w:val="000000" w:themeColor="text1"/>
              </w:rPr>
            </w:pPr>
            <w:r>
              <w:rPr>
                <w:rFonts w:hint="eastAsia"/>
                <w:b/>
                <w:bCs/>
                <w:color w:val="000000" w:themeColor="text1"/>
              </w:rPr>
              <w:t>13</w:t>
            </w:r>
            <w:r>
              <w:rPr>
                <w:rFonts w:hAnsi="宋体"/>
                <w:b/>
                <w:bCs/>
                <w:color w:val="000000" w:themeColor="text1"/>
              </w:rPr>
              <w:t>、工程占地</w:t>
            </w:r>
            <w:r>
              <w:rPr>
                <w:rFonts w:hint="eastAsia" w:hAnsi="宋体"/>
                <w:b/>
                <w:bCs/>
                <w:color w:val="000000" w:themeColor="text1"/>
              </w:rPr>
              <w:t>及类型</w:t>
            </w:r>
          </w:p>
          <w:p w14:paraId="15156866">
            <w:pPr>
              <w:ind w:firstLine="480"/>
              <w:rPr>
                <w:color w:val="000000" w:themeColor="text1"/>
                <w:lang w:val="zh-CN"/>
              </w:rPr>
            </w:pPr>
            <w:r>
              <w:rPr>
                <w:rFonts w:hAnsi="宋体"/>
                <w:color w:val="000000" w:themeColor="text1"/>
              </w:rPr>
              <w:t>项目总占地</w:t>
            </w:r>
            <w:r>
              <w:rPr>
                <w:color w:val="000000" w:themeColor="text1"/>
              </w:rPr>
              <w:t>11.72hm</w:t>
            </w:r>
            <w:r>
              <w:rPr>
                <w:color w:val="000000" w:themeColor="text1"/>
                <w:vertAlign w:val="superscript"/>
              </w:rPr>
              <w:t>2</w:t>
            </w:r>
            <w:r>
              <w:rPr>
                <w:rFonts w:hAnsi="宋体"/>
                <w:color w:val="000000" w:themeColor="text1"/>
              </w:rPr>
              <w:t>，为永久用地和临时用地，其中南引路工程占地面积</w:t>
            </w:r>
            <w:r>
              <w:rPr>
                <w:color w:val="000000" w:themeColor="text1"/>
              </w:rPr>
              <w:t>1.16 hm</w:t>
            </w:r>
            <w:r>
              <w:rPr>
                <w:color w:val="000000" w:themeColor="text1"/>
                <w:vertAlign w:val="superscript"/>
              </w:rPr>
              <w:t>2</w:t>
            </w:r>
            <w:r>
              <w:rPr>
                <w:rFonts w:hAnsi="宋体"/>
                <w:color w:val="000000" w:themeColor="text1"/>
              </w:rPr>
              <w:t>，滨江路工程占地面积</w:t>
            </w:r>
            <w:r>
              <w:rPr>
                <w:color w:val="000000" w:themeColor="text1"/>
              </w:rPr>
              <w:t>5.36hm</w:t>
            </w:r>
            <w:r>
              <w:rPr>
                <w:color w:val="000000" w:themeColor="text1"/>
                <w:vertAlign w:val="superscript"/>
              </w:rPr>
              <w:t>2</w:t>
            </w:r>
            <w:r>
              <w:rPr>
                <w:rFonts w:hAnsi="宋体"/>
                <w:color w:val="000000" w:themeColor="text1"/>
              </w:rPr>
              <w:t>，滨江绿化景观带占地面积</w:t>
            </w:r>
            <w:r>
              <w:rPr>
                <w:color w:val="000000" w:themeColor="text1"/>
              </w:rPr>
              <w:t>4.55hm</w:t>
            </w:r>
            <w:r>
              <w:rPr>
                <w:color w:val="000000" w:themeColor="text1"/>
                <w:vertAlign w:val="superscript"/>
              </w:rPr>
              <w:t>2</w:t>
            </w:r>
            <w:r>
              <w:rPr>
                <w:rFonts w:hAnsi="宋体"/>
                <w:color w:val="000000" w:themeColor="text1"/>
              </w:rPr>
              <w:t>，施工临时场地占地面积</w:t>
            </w:r>
            <w:r>
              <w:rPr>
                <w:color w:val="000000" w:themeColor="text1"/>
              </w:rPr>
              <w:t>0.65 hm</w:t>
            </w:r>
            <w:r>
              <w:rPr>
                <w:color w:val="000000" w:themeColor="text1"/>
                <w:vertAlign w:val="superscript"/>
              </w:rPr>
              <w:t>2</w:t>
            </w:r>
            <w:r>
              <w:rPr>
                <w:rFonts w:hAnsi="宋体"/>
                <w:color w:val="000000" w:themeColor="text1"/>
              </w:rPr>
              <w:t>。项目占地类型为草地、建设用地、交通运输用地和其他用地，其中占用草地</w:t>
            </w:r>
            <w:r>
              <w:rPr>
                <w:color w:val="000000" w:themeColor="text1"/>
              </w:rPr>
              <w:t>4.58hm</w:t>
            </w:r>
            <w:r>
              <w:rPr>
                <w:color w:val="000000" w:themeColor="text1"/>
                <w:vertAlign w:val="superscript"/>
              </w:rPr>
              <w:t>2</w:t>
            </w:r>
            <w:r>
              <w:rPr>
                <w:rFonts w:hAnsi="宋体"/>
                <w:color w:val="000000" w:themeColor="text1"/>
              </w:rPr>
              <w:t>、建设用地</w:t>
            </w:r>
            <w:r>
              <w:rPr>
                <w:color w:val="000000" w:themeColor="text1"/>
              </w:rPr>
              <w:t>0.58hm</w:t>
            </w:r>
            <w:r>
              <w:rPr>
                <w:color w:val="000000" w:themeColor="text1"/>
                <w:vertAlign w:val="superscript"/>
              </w:rPr>
              <w:t>2</w:t>
            </w:r>
            <w:r>
              <w:rPr>
                <w:rFonts w:hAnsi="宋体"/>
                <w:color w:val="000000" w:themeColor="text1"/>
              </w:rPr>
              <w:t>、交通运输用地</w:t>
            </w:r>
            <w:r>
              <w:rPr>
                <w:color w:val="000000" w:themeColor="text1"/>
              </w:rPr>
              <w:t>0.67hm</w:t>
            </w:r>
            <w:r>
              <w:rPr>
                <w:color w:val="000000" w:themeColor="text1"/>
                <w:vertAlign w:val="superscript"/>
              </w:rPr>
              <w:t>2</w:t>
            </w:r>
            <w:r>
              <w:rPr>
                <w:rFonts w:hAnsi="宋体"/>
                <w:color w:val="000000" w:themeColor="text1"/>
              </w:rPr>
              <w:t>和其他用地</w:t>
            </w:r>
            <w:r>
              <w:rPr>
                <w:color w:val="000000" w:themeColor="text1"/>
              </w:rPr>
              <w:t>5.89hm</w:t>
            </w:r>
            <w:r>
              <w:rPr>
                <w:color w:val="000000" w:themeColor="text1"/>
                <w:vertAlign w:val="superscript"/>
              </w:rPr>
              <w:t>2</w:t>
            </w:r>
            <w:bookmarkStart w:id="10" w:name="_Toc408926261"/>
            <w:r>
              <w:rPr>
                <w:rFonts w:hAnsi="宋体"/>
                <w:color w:val="000000" w:themeColor="text1"/>
              </w:rPr>
              <w:t>。</w:t>
            </w:r>
            <w:r>
              <w:rPr>
                <w:rFonts w:hint="eastAsia"/>
                <w:color w:val="000000" w:themeColor="text1"/>
                <w:lang w:val="zh-CN"/>
              </w:rPr>
              <w:t>项目位于戛洒江河道治理工程戛洒右岸段西侧，不涉及河道内滩涂用地，在河道范围外。仅在河道堤坝上进行种植绿化植被。</w:t>
            </w:r>
          </w:p>
          <w:p w14:paraId="71F30FF4">
            <w:pPr>
              <w:spacing w:line="336" w:lineRule="auto"/>
              <w:ind w:firstLine="482"/>
              <w:rPr>
                <w:b/>
                <w:bCs/>
                <w:color w:val="000000" w:themeColor="text1"/>
                <w:kern w:val="0"/>
              </w:rPr>
            </w:pPr>
            <w:r>
              <w:rPr>
                <w:rFonts w:hint="eastAsia"/>
                <w:b/>
                <w:bCs/>
                <w:color w:val="000000" w:themeColor="text1"/>
                <w:kern w:val="0"/>
              </w:rPr>
              <w:t>14</w:t>
            </w:r>
            <w:r>
              <w:rPr>
                <w:rFonts w:hAnsi="宋体"/>
                <w:b/>
                <w:bCs/>
                <w:color w:val="000000" w:themeColor="text1"/>
                <w:kern w:val="0"/>
              </w:rPr>
              <w:t>、</w:t>
            </w:r>
            <w:bookmarkEnd w:id="10"/>
            <w:r>
              <w:rPr>
                <w:rFonts w:hAnsi="宋体"/>
                <w:b/>
                <w:bCs/>
                <w:color w:val="000000" w:themeColor="text1"/>
                <w:kern w:val="0"/>
              </w:rPr>
              <w:t>施工便道和</w:t>
            </w:r>
            <w:r>
              <w:rPr>
                <w:b/>
                <w:bCs/>
                <w:color w:val="000000" w:themeColor="text1"/>
                <w:kern w:val="0"/>
              </w:rPr>
              <w:t>“</w:t>
            </w:r>
            <w:r>
              <w:rPr>
                <w:rFonts w:hAnsi="宋体"/>
                <w:b/>
                <w:bCs/>
                <w:color w:val="000000" w:themeColor="text1"/>
                <w:kern w:val="0"/>
              </w:rPr>
              <w:t>三场</w:t>
            </w:r>
            <w:r>
              <w:rPr>
                <w:b/>
                <w:bCs/>
                <w:color w:val="000000" w:themeColor="text1"/>
                <w:kern w:val="0"/>
              </w:rPr>
              <w:t>”</w:t>
            </w:r>
            <w:r>
              <w:rPr>
                <w:rFonts w:hAnsi="宋体"/>
                <w:b/>
                <w:bCs/>
                <w:color w:val="000000" w:themeColor="text1"/>
                <w:kern w:val="0"/>
              </w:rPr>
              <w:t>及施工营地设置</w:t>
            </w:r>
          </w:p>
          <w:p w14:paraId="3F8252C5">
            <w:pPr>
              <w:spacing w:line="500" w:lineRule="exact"/>
              <w:ind w:firstLine="482"/>
              <w:rPr>
                <w:b/>
                <w:bCs/>
                <w:color w:val="000000" w:themeColor="text1"/>
              </w:rPr>
            </w:pPr>
            <w:r>
              <w:rPr>
                <w:rFonts w:hAnsi="宋体"/>
                <w:b/>
                <w:bCs/>
                <w:color w:val="000000" w:themeColor="text1"/>
              </w:rPr>
              <w:t>（</w:t>
            </w:r>
            <w:r>
              <w:rPr>
                <w:b/>
                <w:bCs/>
                <w:color w:val="000000" w:themeColor="text1"/>
              </w:rPr>
              <w:t>1</w:t>
            </w:r>
            <w:r>
              <w:rPr>
                <w:rFonts w:hAnsi="宋体"/>
                <w:b/>
                <w:bCs/>
                <w:color w:val="000000" w:themeColor="text1"/>
              </w:rPr>
              <w:t>）施工便道</w:t>
            </w:r>
          </w:p>
          <w:p w14:paraId="4DB17919">
            <w:pPr>
              <w:spacing w:line="500" w:lineRule="exact"/>
              <w:ind w:firstLine="480"/>
              <w:rPr>
                <w:color w:val="000000" w:themeColor="text1"/>
              </w:rPr>
            </w:pPr>
            <w:r>
              <w:rPr>
                <w:rFonts w:hAnsi="宋体"/>
                <w:color w:val="000000" w:themeColor="text1"/>
              </w:rPr>
              <w:t>拟建道路位于集镇</w:t>
            </w:r>
            <w:r>
              <w:rPr>
                <w:rFonts w:hint="eastAsia" w:hAnsi="宋体"/>
                <w:color w:val="000000" w:themeColor="text1"/>
              </w:rPr>
              <w:t>建城</w:t>
            </w:r>
            <w:r>
              <w:rPr>
                <w:rFonts w:hAnsi="宋体"/>
                <w:color w:val="000000" w:themeColor="text1"/>
              </w:rPr>
              <w:t>区，周边路网完善，可利用周边现有南恩河南路、</w:t>
            </w:r>
            <w:bookmarkStart w:id="11" w:name="OLE_LINK2"/>
            <w:bookmarkStart w:id="12" w:name="OLE_LINK3"/>
            <w:r>
              <w:rPr>
                <w:rFonts w:hAnsi="宋体"/>
                <w:color w:val="000000" w:themeColor="text1"/>
              </w:rPr>
              <w:t>聚宝路</w:t>
            </w:r>
            <w:bookmarkEnd w:id="11"/>
            <w:bookmarkEnd w:id="12"/>
            <w:r>
              <w:rPr>
                <w:rFonts w:hAnsi="宋体"/>
                <w:color w:val="000000" w:themeColor="text1"/>
              </w:rPr>
              <w:t>等作为本项目的施工进场道路，因此，本项目建设不需新修施工便道，施工期间合理的工序安排和交通疏导能保证片区交通运行。</w:t>
            </w:r>
          </w:p>
          <w:p w14:paraId="4C36BEDB">
            <w:pPr>
              <w:spacing w:line="500" w:lineRule="exact"/>
              <w:ind w:firstLine="482"/>
              <w:rPr>
                <w:b/>
                <w:bCs/>
                <w:color w:val="000000" w:themeColor="text1"/>
              </w:rPr>
            </w:pPr>
            <w:r>
              <w:rPr>
                <w:rFonts w:hAnsi="宋体"/>
                <w:b/>
                <w:bCs/>
                <w:color w:val="000000" w:themeColor="text1"/>
              </w:rPr>
              <w:t>（</w:t>
            </w:r>
            <w:r>
              <w:rPr>
                <w:b/>
                <w:bCs/>
                <w:color w:val="000000" w:themeColor="text1"/>
              </w:rPr>
              <w:t>2</w:t>
            </w:r>
            <w:r>
              <w:rPr>
                <w:rFonts w:hAnsi="宋体"/>
                <w:b/>
                <w:bCs/>
                <w:color w:val="000000" w:themeColor="text1"/>
              </w:rPr>
              <w:t>）取土场</w:t>
            </w:r>
          </w:p>
          <w:p w14:paraId="47276145">
            <w:pPr>
              <w:spacing w:line="500" w:lineRule="exact"/>
              <w:ind w:firstLine="480"/>
              <w:rPr>
                <w:color w:val="000000" w:themeColor="text1"/>
              </w:rPr>
            </w:pPr>
            <w:r>
              <w:rPr>
                <w:rFonts w:hAnsi="宋体"/>
                <w:color w:val="000000" w:themeColor="text1"/>
              </w:rPr>
              <w:t>本工程回填所需土石方来源于外购，项目建设过程中利用砂石料、筑路材料等均</w:t>
            </w:r>
            <w:r>
              <w:rPr>
                <w:rFonts w:hint="eastAsia" w:hAnsi="宋体"/>
                <w:color w:val="000000" w:themeColor="text1"/>
              </w:rPr>
              <w:t>外购</w:t>
            </w:r>
            <w:r>
              <w:rPr>
                <w:rFonts w:hAnsi="宋体"/>
                <w:color w:val="000000" w:themeColor="text1"/>
              </w:rPr>
              <w:t>，本工程不设取土（石、料）场，避免了新建土、砂、石料场。</w:t>
            </w:r>
          </w:p>
          <w:p w14:paraId="05EDF52C">
            <w:pPr>
              <w:spacing w:line="500" w:lineRule="exact"/>
              <w:ind w:firstLine="482"/>
              <w:rPr>
                <w:b/>
                <w:bCs/>
                <w:color w:val="000000" w:themeColor="text1"/>
              </w:rPr>
            </w:pPr>
            <w:r>
              <w:rPr>
                <w:rFonts w:hAnsi="宋体"/>
                <w:b/>
                <w:bCs/>
                <w:color w:val="000000" w:themeColor="text1"/>
              </w:rPr>
              <w:t>（</w:t>
            </w:r>
            <w:r>
              <w:rPr>
                <w:b/>
                <w:bCs/>
                <w:color w:val="000000" w:themeColor="text1"/>
              </w:rPr>
              <w:t>3</w:t>
            </w:r>
            <w:r>
              <w:rPr>
                <w:rFonts w:hAnsi="宋体"/>
                <w:b/>
                <w:bCs/>
                <w:color w:val="000000" w:themeColor="text1"/>
              </w:rPr>
              <w:t>）弃渣场</w:t>
            </w:r>
          </w:p>
          <w:p w14:paraId="4E5BA53B">
            <w:pPr>
              <w:spacing w:line="500" w:lineRule="exact"/>
              <w:ind w:firstLine="480"/>
              <w:rPr>
                <w:color w:val="000000" w:themeColor="text1"/>
              </w:rPr>
            </w:pPr>
            <w:r>
              <w:rPr>
                <w:rFonts w:hint="eastAsia" w:hAnsi="宋体"/>
                <w:color w:val="000000" w:themeColor="text1"/>
              </w:rPr>
              <w:t>根据</w:t>
            </w:r>
            <w:r>
              <w:rPr>
                <w:rFonts w:hAnsi="宋体"/>
                <w:color w:val="000000" w:themeColor="text1"/>
                <w:kern w:val="28"/>
              </w:rPr>
              <w:t>《新平县戛洒镇戛洒江滩涂综合治理工程滨江西岸市政基础设施建设项目水土保持方案》（报批稿）</w:t>
            </w:r>
            <w:r>
              <w:rPr>
                <w:rFonts w:hint="eastAsia" w:hAnsi="宋体"/>
                <w:color w:val="000000" w:themeColor="text1"/>
                <w:kern w:val="28"/>
              </w:rPr>
              <w:t>，</w:t>
            </w:r>
            <w:r>
              <w:rPr>
                <w:rFonts w:hAnsi="宋体"/>
                <w:color w:val="000000" w:themeColor="text1"/>
              </w:rPr>
              <w:t>本项目建设过程中</w:t>
            </w:r>
            <w:r>
              <w:rPr>
                <w:rFonts w:hint="eastAsia" w:hAnsi="宋体"/>
                <w:color w:val="000000" w:themeColor="text1"/>
              </w:rPr>
              <w:t>开挖土石方</w:t>
            </w:r>
            <w:r>
              <w:rPr>
                <w:rFonts w:hAnsi="宋体"/>
                <w:color w:val="000000" w:themeColor="text1"/>
              </w:rPr>
              <w:t>在项目内进行全部回填，不设置弃渣场。</w:t>
            </w:r>
          </w:p>
          <w:p w14:paraId="3AB57B67">
            <w:pPr>
              <w:spacing w:line="500" w:lineRule="exact"/>
              <w:ind w:firstLine="482"/>
              <w:rPr>
                <w:b/>
                <w:color w:val="000000" w:themeColor="text1"/>
              </w:rPr>
            </w:pPr>
            <w:r>
              <w:rPr>
                <w:rFonts w:hAnsi="宋体"/>
                <w:b/>
                <w:color w:val="000000" w:themeColor="text1"/>
              </w:rPr>
              <w:t>（</w:t>
            </w:r>
            <w:r>
              <w:rPr>
                <w:b/>
                <w:color w:val="000000" w:themeColor="text1"/>
              </w:rPr>
              <w:t>4</w:t>
            </w:r>
            <w:r>
              <w:rPr>
                <w:rFonts w:hAnsi="宋体"/>
                <w:b/>
                <w:color w:val="000000" w:themeColor="text1"/>
              </w:rPr>
              <w:t>）临时表土堆场</w:t>
            </w:r>
          </w:p>
          <w:p w14:paraId="0076B37C">
            <w:pPr>
              <w:spacing w:line="500" w:lineRule="exact"/>
              <w:ind w:firstLine="480"/>
              <w:rPr>
                <w:bCs/>
                <w:color w:val="000000" w:themeColor="text1"/>
              </w:rPr>
            </w:pPr>
            <w:r>
              <w:rPr>
                <w:rFonts w:hAnsi="宋体"/>
                <w:bCs/>
                <w:color w:val="000000" w:themeColor="text1"/>
              </w:rPr>
              <w:t>根据水保方案报批稿，</w:t>
            </w:r>
            <w:r>
              <w:rPr>
                <w:rFonts w:hint="eastAsia" w:hAnsi="宋体"/>
                <w:bCs/>
                <w:color w:val="000000" w:themeColor="text1"/>
              </w:rPr>
              <w:t>项目在临时施工场地处设置</w:t>
            </w:r>
            <w:r>
              <w:rPr>
                <w:bCs/>
                <w:color w:val="000000" w:themeColor="text1"/>
              </w:rPr>
              <w:t>3</w:t>
            </w:r>
            <w:r>
              <w:rPr>
                <w:rFonts w:hAnsi="宋体"/>
                <w:bCs/>
                <w:color w:val="000000" w:themeColor="text1"/>
              </w:rPr>
              <w:t>个临时表土堆场</w:t>
            </w:r>
            <w:r>
              <w:rPr>
                <w:rFonts w:hint="eastAsia" w:hAnsi="宋体"/>
                <w:bCs/>
                <w:color w:val="000000" w:themeColor="text1"/>
              </w:rPr>
              <w:t>，具体的设置情况如下表</w:t>
            </w:r>
            <w:r>
              <w:rPr>
                <w:rFonts w:hAnsi="宋体"/>
                <w:bCs/>
                <w:color w:val="000000" w:themeColor="text1"/>
              </w:rPr>
              <w:t>。</w:t>
            </w:r>
          </w:p>
          <w:p w14:paraId="0B60A3FD">
            <w:pPr>
              <w:spacing w:line="500" w:lineRule="exact"/>
              <w:ind w:firstLine="482"/>
              <w:jc w:val="center"/>
              <w:rPr>
                <w:b/>
                <w:bCs/>
                <w:color w:val="000000" w:themeColor="text1"/>
              </w:rPr>
            </w:pPr>
            <w:r>
              <w:rPr>
                <w:rFonts w:hAnsi="宋体"/>
                <w:b/>
                <w:bCs/>
                <w:color w:val="000000" w:themeColor="text1"/>
              </w:rPr>
              <w:t>表</w:t>
            </w:r>
            <w:r>
              <w:rPr>
                <w:b/>
                <w:bCs/>
                <w:color w:val="000000" w:themeColor="text1"/>
              </w:rPr>
              <w:t>1-1</w:t>
            </w:r>
            <w:r>
              <w:rPr>
                <w:rFonts w:hint="eastAsia"/>
                <w:b/>
                <w:bCs/>
                <w:color w:val="000000" w:themeColor="text1"/>
              </w:rPr>
              <w:t>3</w:t>
            </w:r>
            <w:r>
              <w:rPr>
                <w:b/>
                <w:bCs/>
                <w:color w:val="000000" w:themeColor="text1"/>
              </w:rPr>
              <w:t xml:space="preserve">  </w:t>
            </w:r>
            <w:r>
              <w:rPr>
                <w:rFonts w:hAnsi="宋体"/>
                <w:b/>
                <w:bCs/>
                <w:color w:val="000000" w:themeColor="text1"/>
              </w:rPr>
              <w:t>临时表土堆场规划情况一览表</w:t>
            </w:r>
          </w:p>
          <w:tbl>
            <w:tblPr>
              <w:tblStyle w:val="88"/>
              <w:tblW w:w="85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7"/>
              <w:gridCol w:w="1764"/>
              <w:gridCol w:w="1050"/>
              <w:gridCol w:w="980"/>
              <w:gridCol w:w="1651"/>
              <w:gridCol w:w="952"/>
              <w:gridCol w:w="864"/>
            </w:tblGrid>
            <w:tr w14:paraId="0693B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1307" w:type="dxa"/>
                  <w:shd w:val="clear" w:color="auto" w:fill="auto"/>
                  <w:vAlign w:val="center"/>
                </w:tcPr>
                <w:p w14:paraId="7545F204">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序号</w:t>
                  </w:r>
                </w:p>
              </w:tc>
              <w:tc>
                <w:tcPr>
                  <w:tcW w:w="1764" w:type="dxa"/>
                  <w:shd w:val="clear" w:color="auto" w:fill="auto"/>
                  <w:noWrap/>
                  <w:vAlign w:val="center"/>
                </w:tcPr>
                <w:p w14:paraId="183AF74E">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位置</w:t>
                  </w:r>
                </w:p>
              </w:tc>
              <w:tc>
                <w:tcPr>
                  <w:tcW w:w="1050" w:type="dxa"/>
                  <w:shd w:val="clear" w:color="auto" w:fill="auto"/>
                  <w:vAlign w:val="center"/>
                </w:tcPr>
                <w:p w14:paraId="2FBC414D">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占地面积（</w:t>
                  </w:r>
                  <w:r>
                    <w:rPr>
                      <w:color w:val="000000" w:themeColor="text1"/>
                      <w:kern w:val="0"/>
                      <w:sz w:val="21"/>
                      <w:szCs w:val="21"/>
                    </w:rPr>
                    <w:t>hm</w:t>
                  </w:r>
                  <w:r>
                    <w:rPr>
                      <w:color w:val="000000" w:themeColor="text1"/>
                      <w:kern w:val="0"/>
                      <w:sz w:val="21"/>
                      <w:szCs w:val="21"/>
                      <w:vertAlign w:val="superscript"/>
                    </w:rPr>
                    <w:t>2</w:t>
                  </w:r>
                  <w:r>
                    <w:rPr>
                      <w:rFonts w:hAnsi="宋体"/>
                      <w:color w:val="000000" w:themeColor="text1"/>
                      <w:kern w:val="0"/>
                      <w:sz w:val="21"/>
                      <w:szCs w:val="21"/>
                    </w:rPr>
                    <w:t>）</w:t>
                  </w:r>
                </w:p>
              </w:tc>
              <w:tc>
                <w:tcPr>
                  <w:tcW w:w="980" w:type="dxa"/>
                  <w:shd w:val="clear" w:color="auto" w:fill="auto"/>
                  <w:vAlign w:val="center"/>
                </w:tcPr>
                <w:p w14:paraId="662F4B01">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容量（万</w:t>
                  </w:r>
                  <w:r>
                    <w:rPr>
                      <w:color w:val="000000" w:themeColor="text1"/>
                      <w:kern w:val="0"/>
                      <w:sz w:val="21"/>
                      <w:szCs w:val="21"/>
                    </w:rPr>
                    <w:t>m</w:t>
                  </w:r>
                  <w:r>
                    <w:rPr>
                      <w:color w:val="000000" w:themeColor="text1"/>
                      <w:kern w:val="0"/>
                      <w:sz w:val="21"/>
                      <w:szCs w:val="21"/>
                      <w:vertAlign w:val="superscript"/>
                    </w:rPr>
                    <w:t>3</w:t>
                  </w:r>
                  <w:r>
                    <w:rPr>
                      <w:rFonts w:hAnsi="宋体"/>
                      <w:color w:val="000000" w:themeColor="text1"/>
                      <w:kern w:val="0"/>
                      <w:sz w:val="21"/>
                      <w:szCs w:val="21"/>
                    </w:rPr>
                    <w:t>）</w:t>
                  </w:r>
                </w:p>
              </w:tc>
              <w:tc>
                <w:tcPr>
                  <w:tcW w:w="1651" w:type="dxa"/>
                  <w:shd w:val="clear" w:color="auto" w:fill="auto"/>
                  <w:vAlign w:val="center"/>
                </w:tcPr>
                <w:p w14:paraId="5DDE61EF">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实际堆土量（万</w:t>
                  </w:r>
                  <w:r>
                    <w:rPr>
                      <w:color w:val="000000" w:themeColor="text1"/>
                      <w:kern w:val="0"/>
                      <w:sz w:val="21"/>
                      <w:szCs w:val="21"/>
                    </w:rPr>
                    <w:t>m</w:t>
                  </w:r>
                  <w:r>
                    <w:rPr>
                      <w:color w:val="000000" w:themeColor="text1"/>
                      <w:kern w:val="0"/>
                      <w:sz w:val="21"/>
                      <w:szCs w:val="21"/>
                      <w:vertAlign w:val="superscript"/>
                    </w:rPr>
                    <w:t>3</w:t>
                  </w:r>
                  <w:r>
                    <w:rPr>
                      <w:rFonts w:hAnsi="宋体"/>
                      <w:color w:val="000000" w:themeColor="text1"/>
                      <w:kern w:val="0"/>
                      <w:sz w:val="21"/>
                      <w:szCs w:val="21"/>
                    </w:rPr>
                    <w:t>）自然方</w:t>
                  </w:r>
                </w:p>
              </w:tc>
              <w:tc>
                <w:tcPr>
                  <w:tcW w:w="952" w:type="dxa"/>
                  <w:shd w:val="clear" w:color="auto" w:fill="auto"/>
                  <w:vAlign w:val="center"/>
                </w:tcPr>
                <w:p w14:paraId="3BE84253">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堆高（</w:t>
                  </w:r>
                  <w:r>
                    <w:rPr>
                      <w:color w:val="000000" w:themeColor="text1"/>
                      <w:kern w:val="0"/>
                      <w:sz w:val="21"/>
                      <w:szCs w:val="21"/>
                    </w:rPr>
                    <w:t>m</w:t>
                  </w:r>
                  <w:r>
                    <w:rPr>
                      <w:rFonts w:hAnsi="宋体"/>
                      <w:color w:val="000000" w:themeColor="text1"/>
                      <w:kern w:val="0"/>
                      <w:sz w:val="21"/>
                      <w:szCs w:val="21"/>
                    </w:rPr>
                    <w:t>）</w:t>
                  </w:r>
                </w:p>
              </w:tc>
              <w:tc>
                <w:tcPr>
                  <w:tcW w:w="864" w:type="dxa"/>
                  <w:shd w:val="clear" w:color="auto" w:fill="auto"/>
                  <w:noWrap/>
                  <w:vAlign w:val="center"/>
                </w:tcPr>
                <w:p w14:paraId="61FF8DC6">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堆放坡比</w:t>
                  </w:r>
                </w:p>
              </w:tc>
            </w:tr>
            <w:tr w14:paraId="02E9F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307" w:type="dxa"/>
                  <w:shd w:val="clear" w:color="auto" w:fill="auto"/>
                  <w:vAlign w:val="center"/>
                </w:tcPr>
                <w:p w14:paraId="32D91A17">
                  <w:pPr>
                    <w:widowControl/>
                    <w:spacing w:line="240" w:lineRule="auto"/>
                    <w:ind w:firstLine="0" w:firstLineChars="0"/>
                    <w:jc w:val="center"/>
                    <w:rPr>
                      <w:color w:val="000000" w:themeColor="text1"/>
                      <w:kern w:val="0"/>
                      <w:sz w:val="21"/>
                      <w:szCs w:val="21"/>
                    </w:rPr>
                  </w:pPr>
                  <w:r>
                    <w:rPr>
                      <w:color w:val="000000" w:themeColor="text1"/>
                      <w:kern w:val="0"/>
                      <w:sz w:val="21"/>
                      <w:szCs w:val="21"/>
                    </w:rPr>
                    <w:t>1#</w:t>
                  </w:r>
                  <w:r>
                    <w:rPr>
                      <w:rFonts w:hAnsi="宋体"/>
                      <w:color w:val="000000" w:themeColor="text1"/>
                      <w:kern w:val="0"/>
                      <w:sz w:val="21"/>
                      <w:szCs w:val="21"/>
                    </w:rPr>
                    <w:t>表土堆场</w:t>
                  </w:r>
                </w:p>
              </w:tc>
              <w:tc>
                <w:tcPr>
                  <w:tcW w:w="1764" w:type="dxa"/>
                  <w:shd w:val="clear" w:color="auto" w:fill="auto"/>
                  <w:noWrap/>
                  <w:vAlign w:val="center"/>
                </w:tcPr>
                <w:p w14:paraId="7D38D609">
                  <w:pPr>
                    <w:widowControl/>
                    <w:spacing w:line="240" w:lineRule="auto"/>
                    <w:ind w:firstLine="0" w:firstLineChars="0"/>
                    <w:jc w:val="center"/>
                    <w:rPr>
                      <w:color w:val="000000" w:themeColor="text1"/>
                      <w:kern w:val="0"/>
                      <w:sz w:val="21"/>
                      <w:szCs w:val="21"/>
                    </w:rPr>
                  </w:pPr>
                  <w:r>
                    <w:rPr>
                      <w:color w:val="000000" w:themeColor="text1"/>
                      <w:kern w:val="0"/>
                      <w:sz w:val="21"/>
                      <w:szCs w:val="21"/>
                    </w:rPr>
                    <w:t>1#</w:t>
                  </w:r>
                  <w:r>
                    <w:rPr>
                      <w:rFonts w:hAnsi="宋体"/>
                      <w:color w:val="000000" w:themeColor="text1"/>
                      <w:kern w:val="0"/>
                      <w:sz w:val="21"/>
                      <w:szCs w:val="21"/>
                    </w:rPr>
                    <w:t>施工临时场地</w:t>
                  </w:r>
                </w:p>
              </w:tc>
              <w:tc>
                <w:tcPr>
                  <w:tcW w:w="1050" w:type="dxa"/>
                  <w:shd w:val="clear" w:color="auto" w:fill="auto"/>
                  <w:noWrap/>
                  <w:vAlign w:val="center"/>
                </w:tcPr>
                <w:p w14:paraId="058AC451">
                  <w:pPr>
                    <w:widowControl/>
                    <w:spacing w:line="240" w:lineRule="auto"/>
                    <w:ind w:firstLine="0" w:firstLineChars="0"/>
                    <w:jc w:val="center"/>
                    <w:rPr>
                      <w:color w:val="000000" w:themeColor="text1"/>
                      <w:kern w:val="0"/>
                      <w:sz w:val="21"/>
                      <w:szCs w:val="21"/>
                    </w:rPr>
                  </w:pPr>
                  <w:r>
                    <w:rPr>
                      <w:color w:val="000000" w:themeColor="text1"/>
                      <w:kern w:val="0"/>
                      <w:sz w:val="21"/>
                      <w:szCs w:val="21"/>
                    </w:rPr>
                    <w:t>0.12</w:t>
                  </w:r>
                </w:p>
              </w:tc>
              <w:tc>
                <w:tcPr>
                  <w:tcW w:w="980" w:type="dxa"/>
                  <w:shd w:val="clear" w:color="auto" w:fill="auto"/>
                  <w:noWrap/>
                  <w:vAlign w:val="center"/>
                </w:tcPr>
                <w:p w14:paraId="17F10998">
                  <w:pPr>
                    <w:widowControl/>
                    <w:spacing w:line="240" w:lineRule="auto"/>
                    <w:ind w:firstLine="0" w:firstLineChars="0"/>
                    <w:jc w:val="center"/>
                    <w:rPr>
                      <w:color w:val="000000" w:themeColor="text1"/>
                      <w:kern w:val="0"/>
                      <w:sz w:val="21"/>
                      <w:szCs w:val="21"/>
                    </w:rPr>
                  </w:pPr>
                  <w:r>
                    <w:rPr>
                      <w:color w:val="000000" w:themeColor="text1"/>
                      <w:kern w:val="0"/>
                      <w:sz w:val="21"/>
                      <w:szCs w:val="21"/>
                    </w:rPr>
                    <w:t>0.36</w:t>
                  </w:r>
                </w:p>
              </w:tc>
              <w:tc>
                <w:tcPr>
                  <w:tcW w:w="1651" w:type="dxa"/>
                  <w:shd w:val="clear" w:color="auto" w:fill="auto"/>
                  <w:noWrap/>
                  <w:vAlign w:val="center"/>
                </w:tcPr>
                <w:p w14:paraId="40A0BEF5">
                  <w:pPr>
                    <w:widowControl/>
                    <w:spacing w:line="240" w:lineRule="auto"/>
                    <w:ind w:firstLine="0" w:firstLineChars="0"/>
                    <w:jc w:val="center"/>
                    <w:rPr>
                      <w:color w:val="000000" w:themeColor="text1"/>
                      <w:kern w:val="0"/>
                      <w:sz w:val="21"/>
                      <w:szCs w:val="21"/>
                    </w:rPr>
                  </w:pPr>
                  <w:r>
                    <w:rPr>
                      <w:color w:val="000000" w:themeColor="text1"/>
                      <w:kern w:val="0"/>
                      <w:sz w:val="21"/>
                      <w:szCs w:val="21"/>
                    </w:rPr>
                    <w:t>0.24</w:t>
                  </w:r>
                </w:p>
              </w:tc>
              <w:tc>
                <w:tcPr>
                  <w:tcW w:w="952" w:type="dxa"/>
                  <w:shd w:val="clear" w:color="auto" w:fill="auto"/>
                  <w:noWrap/>
                  <w:vAlign w:val="center"/>
                </w:tcPr>
                <w:p w14:paraId="7E3C05D5">
                  <w:pPr>
                    <w:widowControl/>
                    <w:spacing w:line="240" w:lineRule="auto"/>
                    <w:ind w:firstLine="0" w:firstLineChars="0"/>
                    <w:jc w:val="center"/>
                    <w:rPr>
                      <w:color w:val="000000" w:themeColor="text1"/>
                      <w:kern w:val="0"/>
                      <w:sz w:val="21"/>
                      <w:szCs w:val="21"/>
                    </w:rPr>
                  </w:pPr>
                  <w:r>
                    <w:rPr>
                      <w:color w:val="000000" w:themeColor="text1"/>
                      <w:kern w:val="0"/>
                      <w:sz w:val="21"/>
                      <w:szCs w:val="21"/>
                    </w:rPr>
                    <w:t>3.0~4.0</w:t>
                  </w:r>
                </w:p>
              </w:tc>
              <w:tc>
                <w:tcPr>
                  <w:tcW w:w="864" w:type="dxa"/>
                  <w:shd w:val="clear" w:color="auto" w:fill="auto"/>
                  <w:vAlign w:val="center"/>
                </w:tcPr>
                <w:p w14:paraId="550E7B5B">
                  <w:pPr>
                    <w:widowControl/>
                    <w:spacing w:line="240" w:lineRule="auto"/>
                    <w:ind w:firstLine="0" w:firstLineChars="0"/>
                    <w:jc w:val="center"/>
                    <w:rPr>
                      <w:color w:val="000000" w:themeColor="text1"/>
                      <w:kern w:val="0"/>
                      <w:sz w:val="21"/>
                      <w:szCs w:val="21"/>
                    </w:rPr>
                  </w:pPr>
                  <w:r>
                    <w:rPr>
                      <w:color w:val="000000" w:themeColor="text1"/>
                      <w:kern w:val="0"/>
                      <w:sz w:val="21"/>
                      <w:szCs w:val="21"/>
                    </w:rPr>
                    <w:t>01:00.3</w:t>
                  </w:r>
                </w:p>
              </w:tc>
            </w:tr>
            <w:tr w14:paraId="64620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307" w:type="dxa"/>
                  <w:shd w:val="clear" w:color="auto" w:fill="auto"/>
                  <w:vAlign w:val="center"/>
                </w:tcPr>
                <w:p w14:paraId="58E0ADFD">
                  <w:pPr>
                    <w:widowControl/>
                    <w:spacing w:line="240" w:lineRule="auto"/>
                    <w:ind w:firstLine="0" w:firstLineChars="0"/>
                    <w:jc w:val="center"/>
                    <w:rPr>
                      <w:color w:val="000000" w:themeColor="text1"/>
                      <w:kern w:val="0"/>
                      <w:sz w:val="21"/>
                      <w:szCs w:val="21"/>
                    </w:rPr>
                  </w:pPr>
                  <w:r>
                    <w:rPr>
                      <w:color w:val="000000" w:themeColor="text1"/>
                      <w:kern w:val="0"/>
                      <w:sz w:val="21"/>
                      <w:szCs w:val="21"/>
                    </w:rPr>
                    <w:t>2#</w:t>
                  </w:r>
                  <w:r>
                    <w:rPr>
                      <w:rFonts w:hAnsi="宋体"/>
                      <w:color w:val="000000" w:themeColor="text1"/>
                      <w:kern w:val="0"/>
                      <w:sz w:val="21"/>
                      <w:szCs w:val="21"/>
                    </w:rPr>
                    <w:t>表土堆场</w:t>
                  </w:r>
                </w:p>
              </w:tc>
              <w:tc>
                <w:tcPr>
                  <w:tcW w:w="1764" w:type="dxa"/>
                  <w:shd w:val="clear" w:color="auto" w:fill="auto"/>
                  <w:noWrap/>
                  <w:vAlign w:val="center"/>
                </w:tcPr>
                <w:p w14:paraId="6F53D952">
                  <w:pPr>
                    <w:widowControl/>
                    <w:spacing w:line="240" w:lineRule="auto"/>
                    <w:ind w:firstLine="0" w:firstLineChars="0"/>
                    <w:jc w:val="center"/>
                    <w:rPr>
                      <w:color w:val="000000" w:themeColor="text1"/>
                      <w:kern w:val="0"/>
                      <w:sz w:val="21"/>
                      <w:szCs w:val="21"/>
                    </w:rPr>
                  </w:pPr>
                  <w:r>
                    <w:rPr>
                      <w:color w:val="000000" w:themeColor="text1"/>
                      <w:kern w:val="0"/>
                      <w:sz w:val="21"/>
                      <w:szCs w:val="21"/>
                    </w:rPr>
                    <w:t>2#</w:t>
                  </w:r>
                  <w:r>
                    <w:rPr>
                      <w:rFonts w:hAnsi="宋体"/>
                      <w:color w:val="000000" w:themeColor="text1"/>
                      <w:kern w:val="0"/>
                      <w:sz w:val="21"/>
                      <w:szCs w:val="21"/>
                    </w:rPr>
                    <w:t>施工临时场地</w:t>
                  </w:r>
                </w:p>
              </w:tc>
              <w:tc>
                <w:tcPr>
                  <w:tcW w:w="1050" w:type="dxa"/>
                  <w:shd w:val="clear" w:color="auto" w:fill="auto"/>
                  <w:noWrap/>
                  <w:vAlign w:val="center"/>
                </w:tcPr>
                <w:p w14:paraId="136E2E4C">
                  <w:pPr>
                    <w:widowControl/>
                    <w:spacing w:line="240" w:lineRule="auto"/>
                    <w:ind w:firstLine="0" w:firstLineChars="0"/>
                    <w:jc w:val="center"/>
                    <w:rPr>
                      <w:color w:val="000000" w:themeColor="text1"/>
                      <w:kern w:val="0"/>
                      <w:sz w:val="21"/>
                      <w:szCs w:val="21"/>
                    </w:rPr>
                  </w:pPr>
                  <w:r>
                    <w:rPr>
                      <w:color w:val="000000" w:themeColor="text1"/>
                      <w:kern w:val="0"/>
                      <w:sz w:val="21"/>
                      <w:szCs w:val="21"/>
                    </w:rPr>
                    <w:t>0.12</w:t>
                  </w:r>
                </w:p>
              </w:tc>
              <w:tc>
                <w:tcPr>
                  <w:tcW w:w="980" w:type="dxa"/>
                  <w:shd w:val="clear" w:color="auto" w:fill="auto"/>
                  <w:vAlign w:val="center"/>
                </w:tcPr>
                <w:p w14:paraId="590EB8F2">
                  <w:pPr>
                    <w:widowControl/>
                    <w:spacing w:line="240" w:lineRule="auto"/>
                    <w:ind w:firstLine="0" w:firstLineChars="0"/>
                    <w:jc w:val="center"/>
                    <w:rPr>
                      <w:color w:val="000000" w:themeColor="text1"/>
                      <w:kern w:val="0"/>
                      <w:sz w:val="21"/>
                      <w:szCs w:val="21"/>
                    </w:rPr>
                  </w:pPr>
                  <w:r>
                    <w:rPr>
                      <w:color w:val="000000" w:themeColor="text1"/>
                      <w:kern w:val="0"/>
                      <w:sz w:val="21"/>
                      <w:szCs w:val="21"/>
                    </w:rPr>
                    <w:t>0.36</w:t>
                  </w:r>
                </w:p>
              </w:tc>
              <w:tc>
                <w:tcPr>
                  <w:tcW w:w="1651" w:type="dxa"/>
                  <w:shd w:val="clear" w:color="auto" w:fill="auto"/>
                  <w:noWrap/>
                  <w:vAlign w:val="center"/>
                </w:tcPr>
                <w:p w14:paraId="5354A8AE">
                  <w:pPr>
                    <w:widowControl/>
                    <w:spacing w:line="240" w:lineRule="auto"/>
                    <w:ind w:firstLine="0" w:firstLineChars="0"/>
                    <w:jc w:val="center"/>
                    <w:rPr>
                      <w:color w:val="000000" w:themeColor="text1"/>
                      <w:kern w:val="0"/>
                      <w:sz w:val="21"/>
                      <w:szCs w:val="21"/>
                    </w:rPr>
                  </w:pPr>
                  <w:r>
                    <w:rPr>
                      <w:color w:val="000000" w:themeColor="text1"/>
                      <w:kern w:val="0"/>
                      <w:sz w:val="21"/>
                      <w:szCs w:val="21"/>
                    </w:rPr>
                    <w:t>0.24</w:t>
                  </w:r>
                </w:p>
              </w:tc>
              <w:tc>
                <w:tcPr>
                  <w:tcW w:w="952" w:type="dxa"/>
                  <w:shd w:val="clear" w:color="auto" w:fill="auto"/>
                  <w:noWrap/>
                  <w:vAlign w:val="center"/>
                </w:tcPr>
                <w:p w14:paraId="649C4C35">
                  <w:pPr>
                    <w:widowControl/>
                    <w:spacing w:line="240" w:lineRule="auto"/>
                    <w:ind w:firstLine="0" w:firstLineChars="0"/>
                    <w:jc w:val="center"/>
                    <w:rPr>
                      <w:color w:val="000000" w:themeColor="text1"/>
                      <w:kern w:val="0"/>
                      <w:sz w:val="21"/>
                      <w:szCs w:val="21"/>
                    </w:rPr>
                  </w:pPr>
                  <w:r>
                    <w:rPr>
                      <w:color w:val="000000" w:themeColor="text1"/>
                      <w:kern w:val="0"/>
                      <w:sz w:val="21"/>
                      <w:szCs w:val="21"/>
                    </w:rPr>
                    <w:t>3.0~4.0</w:t>
                  </w:r>
                </w:p>
              </w:tc>
              <w:tc>
                <w:tcPr>
                  <w:tcW w:w="864" w:type="dxa"/>
                  <w:shd w:val="clear" w:color="auto" w:fill="auto"/>
                  <w:vAlign w:val="center"/>
                </w:tcPr>
                <w:p w14:paraId="7AFC8623">
                  <w:pPr>
                    <w:widowControl/>
                    <w:spacing w:line="240" w:lineRule="auto"/>
                    <w:ind w:firstLine="0" w:firstLineChars="0"/>
                    <w:jc w:val="center"/>
                    <w:rPr>
                      <w:color w:val="000000" w:themeColor="text1"/>
                      <w:kern w:val="0"/>
                      <w:sz w:val="21"/>
                      <w:szCs w:val="21"/>
                    </w:rPr>
                  </w:pPr>
                  <w:r>
                    <w:rPr>
                      <w:color w:val="000000" w:themeColor="text1"/>
                      <w:kern w:val="0"/>
                      <w:sz w:val="21"/>
                      <w:szCs w:val="21"/>
                    </w:rPr>
                    <w:t>01:00.3</w:t>
                  </w:r>
                </w:p>
              </w:tc>
            </w:tr>
            <w:tr w14:paraId="77646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307" w:type="dxa"/>
                  <w:shd w:val="clear" w:color="auto" w:fill="auto"/>
                  <w:vAlign w:val="center"/>
                </w:tcPr>
                <w:p w14:paraId="24CF2674">
                  <w:pPr>
                    <w:widowControl/>
                    <w:spacing w:line="240" w:lineRule="auto"/>
                    <w:ind w:firstLine="0" w:firstLineChars="0"/>
                    <w:jc w:val="center"/>
                    <w:rPr>
                      <w:color w:val="000000" w:themeColor="text1"/>
                      <w:kern w:val="0"/>
                      <w:sz w:val="21"/>
                      <w:szCs w:val="21"/>
                    </w:rPr>
                  </w:pPr>
                  <w:r>
                    <w:rPr>
                      <w:color w:val="000000" w:themeColor="text1"/>
                      <w:kern w:val="0"/>
                      <w:sz w:val="21"/>
                      <w:szCs w:val="21"/>
                    </w:rPr>
                    <w:t>3#</w:t>
                  </w:r>
                  <w:r>
                    <w:rPr>
                      <w:rFonts w:hAnsi="宋体"/>
                      <w:color w:val="000000" w:themeColor="text1"/>
                      <w:kern w:val="0"/>
                      <w:sz w:val="21"/>
                      <w:szCs w:val="21"/>
                    </w:rPr>
                    <w:t>表土堆场</w:t>
                  </w:r>
                </w:p>
              </w:tc>
              <w:tc>
                <w:tcPr>
                  <w:tcW w:w="1764" w:type="dxa"/>
                  <w:shd w:val="clear" w:color="auto" w:fill="auto"/>
                  <w:noWrap/>
                  <w:vAlign w:val="center"/>
                </w:tcPr>
                <w:p w14:paraId="59A8C45A">
                  <w:pPr>
                    <w:widowControl/>
                    <w:spacing w:line="240" w:lineRule="auto"/>
                    <w:ind w:firstLine="0" w:firstLineChars="0"/>
                    <w:jc w:val="center"/>
                    <w:rPr>
                      <w:color w:val="000000" w:themeColor="text1"/>
                      <w:kern w:val="0"/>
                      <w:sz w:val="21"/>
                      <w:szCs w:val="21"/>
                    </w:rPr>
                  </w:pPr>
                  <w:r>
                    <w:rPr>
                      <w:color w:val="000000" w:themeColor="text1"/>
                      <w:kern w:val="0"/>
                      <w:sz w:val="21"/>
                      <w:szCs w:val="21"/>
                    </w:rPr>
                    <w:t>3#</w:t>
                  </w:r>
                  <w:r>
                    <w:rPr>
                      <w:rFonts w:hAnsi="宋体"/>
                      <w:color w:val="000000" w:themeColor="text1"/>
                      <w:kern w:val="0"/>
                      <w:sz w:val="21"/>
                      <w:szCs w:val="21"/>
                    </w:rPr>
                    <w:t>施工临时场地</w:t>
                  </w:r>
                </w:p>
              </w:tc>
              <w:tc>
                <w:tcPr>
                  <w:tcW w:w="1050" w:type="dxa"/>
                  <w:shd w:val="clear" w:color="auto" w:fill="auto"/>
                  <w:noWrap/>
                  <w:vAlign w:val="center"/>
                </w:tcPr>
                <w:p w14:paraId="710D37ED">
                  <w:pPr>
                    <w:widowControl/>
                    <w:spacing w:line="240" w:lineRule="auto"/>
                    <w:ind w:firstLine="0" w:firstLineChars="0"/>
                    <w:jc w:val="center"/>
                    <w:rPr>
                      <w:color w:val="000000" w:themeColor="text1"/>
                      <w:kern w:val="0"/>
                      <w:sz w:val="21"/>
                      <w:szCs w:val="21"/>
                    </w:rPr>
                  </w:pPr>
                  <w:r>
                    <w:rPr>
                      <w:color w:val="000000" w:themeColor="text1"/>
                      <w:kern w:val="0"/>
                      <w:sz w:val="21"/>
                      <w:szCs w:val="21"/>
                    </w:rPr>
                    <w:t>0.12</w:t>
                  </w:r>
                </w:p>
              </w:tc>
              <w:tc>
                <w:tcPr>
                  <w:tcW w:w="980" w:type="dxa"/>
                  <w:shd w:val="clear" w:color="auto" w:fill="auto"/>
                  <w:vAlign w:val="center"/>
                </w:tcPr>
                <w:p w14:paraId="13ACD786">
                  <w:pPr>
                    <w:widowControl/>
                    <w:spacing w:line="240" w:lineRule="auto"/>
                    <w:ind w:firstLine="0" w:firstLineChars="0"/>
                    <w:jc w:val="center"/>
                    <w:rPr>
                      <w:color w:val="000000" w:themeColor="text1"/>
                      <w:kern w:val="0"/>
                      <w:sz w:val="21"/>
                      <w:szCs w:val="21"/>
                    </w:rPr>
                  </w:pPr>
                  <w:r>
                    <w:rPr>
                      <w:color w:val="000000" w:themeColor="text1"/>
                      <w:kern w:val="0"/>
                      <w:sz w:val="21"/>
                      <w:szCs w:val="21"/>
                    </w:rPr>
                    <w:t>0.36</w:t>
                  </w:r>
                </w:p>
              </w:tc>
              <w:tc>
                <w:tcPr>
                  <w:tcW w:w="1651" w:type="dxa"/>
                  <w:shd w:val="clear" w:color="auto" w:fill="auto"/>
                  <w:noWrap/>
                  <w:vAlign w:val="center"/>
                </w:tcPr>
                <w:p w14:paraId="30B3AD8A">
                  <w:pPr>
                    <w:widowControl/>
                    <w:spacing w:line="240" w:lineRule="auto"/>
                    <w:ind w:firstLine="0" w:firstLineChars="0"/>
                    <w:jc w:val="center"/>
                    <w:rPr>
                      <w:color w:val="000000" w:themeColor="text1"/>
                      <w:kern w:val="0"/>
                      <w:sz w:val="21"/>
                      <w:szCs w:val="21"/>
                    </w:rPr>
                  </w:pPr>
                  <w:r>
                    <w:rPr>
                      <w:color w:val="000000" w:themeColor="text1"/>
                      <w:kern w:val="0"/>
                      <w:sz w:val="21"/>
                      <w:szCs w:val="21"/>
                    </w:rPr>
                    <w:t>0.24</w:t>
                  </w:r>
                </w:p>
              </w:tc>
              <w:tc>
                <w:tcPr>
                  <w:tcW w:w="952" w:type="dxa"/>
                  <w:shd w:val="clear" w:color="auto" w:fill="auto"/>
                  <w:noWrap/>
                  <w:vAlign w:val="center"/>
                </w:tcPr>
                <w:p w14:paraId="38E8C18E">
                  <w:pPr>
                    <w:widowControl/>
                    <w:spacing w:line="240" w:lineRule="auto"/>
                    <w:ind w:firstLine="0" w:firstLineChars="0"/>
                    <w:jc w:val="center"/>
                    <w:rPr>
                      <w:color w:val="000000" w:themeColor="text1"/>
                      <w:kern w:val="0"/>
                      <w:sz w:val="21"/>
                      <w:szCs w:val="21"/>
                    </w:rPr>
                  </w:pPr>
                  <w:r>
                    <w:rPr>
                      <w:color w:val="000000" w:themeColor="text1"/>
                      <w:kern w:val="0"/>
                      <w:sz w:val="21"/>
                      <w:szCs w:val="21"/>
                    </w:rPr>
                    <w:t>3.0~4.0</w:t>
                  </w:r>
                </w:p>
              </w:tc>
              <w:tc>
                <w:tcPr>
                  <w:tcW w:w="864" w:type="dxa"/>
                  <w:shd w:val="clear" w:color="auto" w:fill="auto"/>
                  <w:vAlign w:val="center"/>
                </w:tcPr>
                <w:p w14:paraId="3560F890">
                  <w:pPr>
                    <w:widowControl/>
                    <w:spacing w:line="240" w:lineRule="auto"/>
                    <w:ind w:firstLine="0" w:firstLineChars="0"/>
                    <w:jc w:val="center"/>
                    <w:rPr>
                      <w:color w:val="000000" w:themeColor="text1"/>
                      <w:kern w:val="0"/>
                      <w:sz w:val="21"/>
                      <w:szCs w:val="21"/>
                    </w:rPr>
                  </w:pPr>
                  <w:r>
                    <w:rPr>
                      <w:color w:val="000000" w:themeColor="text1"/>
                      <w:kern w:val="0"/>
                      <w:sz w:val="21"/>
                      <w:szCs w:val="21"/>
                    </w:rPr>
                    <w:t>01:00.3</w:t>
                  </w:r>
                </w:p>
              </w:tc>
            </w:tr>
            <w:tr w14:paraId="0C09D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3071" w:type="dxa"/>
                  <w:gridSpan w:val="2"/>
                  <w:shd w:val="clear" w:color="auto" w:fill="auto"/>
                  <w:vAlign w:val="center"/>
                </w:tcPr>
                <w:p w14:paraId="713DE3C8">
                  <w:pPr>
                    <w:widowControl/>
                    <w:spacing w:line="240" w:lineRule="auto"/>
                    <w:ind w:firstLine="0" w:firstLineChars="0"/>
                    <w:jc w:val="center"/>
                    <w:rPr>
                      <w:b/>
                      <w:bCs/>
                      <w:color w:val="000000" w:themeColor="text1"/>
                      <w:kern w:val="0"/>
                      <w:sz w:val="21"/>
                      <w:szCs w:val="21"/>
                    </w:rPr>
                  </w:pPr>
                  <w:r>
                    <w:rPr>
                      <w:rFonts w:hAnsi="宋体"/>
                      <w:b/>
                      <w:bCs/>
                      <w:color w:val="000000" w:themeColor="text1"/>
                      <w:kern w:val="0"/>
                      <w:sz w:val="21"/>
                      <w:szCs w:val="21"/>
                    </w:rPr>
                    <w:t>小计</w:t>
                  </w:r>
                </w:p>
              </w:tc>
              <w:tc>
                <w:tcPr>
                  <w:tcW w:w="1050" w:type="dxa"/>
                  <w:shd w:val="clear" w:color="auto" w:fill="auto"/>
                  <w:noWrap/>
                  <w:vAlign w:val="center"/>
                </w:tcPr>
                <w:p w14:paraId="2133EBE1">
                  <w:pPr>
                    <w:widowControl/>
                    <w:spacing w:line="240" w:lineRule="auto"/>
                    <w:ind w:firstLine="0" w:firstLineChars="0"/>
                    <w:jc w:val="center"/>
                    <w:rPr>
                      <w:color w:val="000000" w:themeColor="text1"/>
                      <w:kern w:val="0"/>
                      <w:sz w:val="21"/>
                      <w:szCs w:val="21"/>
                    </w:rPr>
                  </w:pPr>
                  <w:r>
                    <w:rPr>
                      <w:color w:val="000000" w:themeColor="text1"/>
                      <w:kern w:val="0"/>
                      <w:sz w:val="21"/>
                      <w:szCs w:val="21"/>
                    </w:rPr>
                    <w:t>0.36</w:t>
                  </w:r>
                </w:p>
              </w:tc>
              <w:tc>
                <w:tcPr>
                  <w:tcW w:w="980" w:type="dxa"/>
                  <w:shd w:val="clear" w:color="auto" w:fill="auto"/>
                  <w:noWrap/>
                  <w:vAlign w:val="center"/>
                </w:tcPr>
                <w:p w14:paraId="744A5A26">
                  <w:pPr>
                    <w:widowControl/>
                    <w:spacing w:line="240" w:lineRule="auto"/>
                    <w:ind w:firstLine="0" w:firstLineChars="0"/>
                    <w:jc w:val="center"/>
                    <w:rPr>
                      <w:b/>
                      <w:bCs/>
                      <w:color w:val="000000" w:themeColor="text1"/>
                      <w:kern w:val="0"/>
                      <w:sz w:val="21"/>
                      <w:szCs w:val="21"/>
                    </w:rPr>
                  </w:pPr>
                  <w:r>
                    <w:rPr>
                      <w:b/>
                      <w:bCs/>
                      <w:color w:val="000000" w:themeColor="text1"/>
                      <w:kern w:val="0"/>
                      <w:sz w:val="21"/>
                      <w:szCs w:val="21"/>
                    </w:rPr>
                    <w:t>1.08</w:t>
                  </w:r>
                </w:p>
              </w:tc>
              <w:tc>
                <w:tcPr>
                  <w:tcW w:w="1651" w:type="dxa"/>
                  <w:shd w:val="clear" w:color="auto" w:fill="auto"/>
                  <w:noWrap/>
                  <w:vAlign w:val="center"/>
                </w:tcPr>
                <w:p w14:paraId="1F79603F">
                  <w:pPr>
                    <w:widowControl/>
                    <w:spacing w:line="240" w:lineRule="auto"/>
                    <w:ind w:firstLine="0" w:firstLineChars="0"/>
                    <w:jc w:val="center"/>
                    <w:rPr>
                      <w:b/>
                      <w:bCs/>
                      <w:color w:val="000000" w:themeColor="text1"/>
                      <w:kern w:val="0"/>
                      <w:sz w:val="21"/>
                      <w:szCs w:val="21"/>
                    </w:rPr>
                  </w:pPr>
                  <w:r>
                    <w:rPr>
                      <w:b/>
                      <w:bCs/>
                      <w:color w:val="000000" w:themeColor="text1"/>
                      <w:kern w:val="0"/>
                      <w:sz w:val="21"/>
                      <w:szCs w:val="21"/>
                    </w:rPr>
                    <w:t>0.72</w:t>
                  </w:r>
                </w:p>
              </w:tc>
              <w:tc>
                <w:tcPr>
                  <w:tcW w:w="952" w:type="dxa"/>
                  <w:shd w:val="clear" w:color="auto" w:fill="auto"/>
                  <w:noWrap/>
                  <w:vAlign w:val="center"/>
                </w:tcPr>
                <w:p w14:paraId="62E12D26">
                  <w:pPr>
                    <w:widowControl/>
                    <w:spacing w:line="240" w:lineRule="auto"/>
                    <w:ind w:firstLine="0" w:firstLineChars="0"/>
                    <w:jc w:val="center"/>
                    <w:rPr>
                      <w:b/>
                      <w:bCs/>
                      <w:color w:val="000000" w:themeColor="text1"/>
                      <w:kern w:val="0"/>
                      <w:sz w:val="21"/>
                      <w:szCs w:val="21"/>
                    </w:rPr>
                  </w:pPr>
                  <w:r>
                    <w:rPr>
                      <w:rFonts w:hAnsi="宋体"/>
                      <w:b/>
                      <w:bCs/>
                      <w:color w:val="000000" w:themeColor="text1"/>
                      <w:kern w:val="0"/>
                      <w:sz w:val="21"/>
                      <w:szCs w:val="21"/>
                    </w:rPr>
                    <w:t>　</w:t>
                  </w:r>
                </w:p>
              </w:tc>
              <w:tc>
                <w:tcPr>
                  <w:tcW w:w="864" w:type="dxa"/>
                  <w:shd w:val="clear" w:color="auto" w:fill="auto"/>
                  <w:vAlign w:val="center"/>
                </w:tcPr>
                <w:p w14:paraId="20BF345F">
                  <w:pPr>
                    <w:widowControl/>
                    <w:spacing w:line="240" w:lineRule="auto"/>
                    <w:ind w:firstLine="0" w:firstLineChars="0"/>
                    <w:jc w:val="center"/>
                    <w:rPr>
                      <w:b/>
                      <w:bCs/>
                      <w:color w:val="000000" w:themeColor="text1"/>
                      <w:kern w:val="0"/>
                      <w:sz w:val="21"/>
                      <w:szCs w:val="21"/>
                    </w:rPr>
                  </w:pPr>
                  <w:r>
                    <w:rPr>
                      <w:rFonts w:hAnsi="宋体"/>
                      <w:b/>
                      <w:bCs/>
                      <w:color w:val="000000" w:themeColor="text1"/>
                      <w:kern w:val="0"/>
                      <w:sz w:val="21"/>
                      <w:szCs w:val="21"/>
                    </w:rPr>
                    <w:t>　</w:t>
                  </w:r>
                </w:p>
              </w:tc>
            </w:tr>
          </w:tbl>
          <w:p w14:paraId="20EF01D7">
            <w:pPr>
              <w:spacing w:line="336" w:lineRule="auto"/>
              <w:ind w:firstLine="482"/>
              <w:rPr>
                <w:b/>
                <w:color w:val="000000" w:themeColor="text1"/>
              </w:rPr>
            </w:pPr>
            <w:r>
              <w:rPr>
                <w:rFonts w:hAnsi="宋体"/>
                <w:b/>
                <w:bCs/>
                <w:color w:val="000000" w:themeColor="text1"/>
              </w:rPr>
              <w:t>（</w:t>
            </w:r>
            <w:r>
              <w:rPr>
                <w:b/>
                <w:bCs/>
                <w:color w:val="000000" w:themeColor="text1"/>
              </w:rPr>
              <w:t>5</w:t>
            </w:r>
            <w:r>
              <w:rPr>
                <w:rFonts w:hAnsi="宋体"/>
                <w:b/>
                <w:bCs/>
                <w:color w:val="000000" w:themeColor="text1"/>
              </w:rPr>
              <w:t>）</w:t>
            </w:r>
            <w:r>
              <w:rPr>
                <w:rFonts w:hAnsi="宋体"/>
                <w:b/>
                <w:color w:val="000000" w:themeColor="text1"/>
              </w:rPr>
              <w:t>施工场地</w:t>
            </w:r>
          </w:p>
          <w:p w14:paraId="704882FF">
            <w:pPr>
              <w:spacing w:line="336" w:lineRule="auto"/>
              <w:ind w:firstLine="480"/>
              <w:rPr>
                <w:color w:val="000000" w:themeColor="text1"/>
              </w:rPr>
            </w:pPr>
            <w:r>
              <w:rPr>
                <w:rFonts w:hAnsi="宋体"/>
                <w:color w:val="000000" w:themeColor="text1"/>
              </w:rPr>
              <w:t>根据主体工程设计，本项目所需材料均外购成品，在滨江路</w:t>
            </w:r>
            <w:r>
              <w:rPr>
                <w:color w:val="000000" w:themeColor="text1"/>
              </w:rPr>
              <w:t>1K0+140~1K0+220</w:t>
            </w:r>
            <w:r>
              <w:rPr>
                <w:rFonts w:hAnsi="宋体"/>
                <w:color w:val="000000" w:themeColor="text1"/>
              </w:rPr>
              <w:t>段北侧、滨江路与多罗河交叉口的西南侧以及滨江路</w:t>
            </w:r>
            <w:r>
              <w:rPr>
                <w:color w:val="000000" w:themeColor="text1"/>
              </w:rPr>
              <w:t>1K1+060~1K1+380</w:t>
            </w:r>
            <w:r>
              <w:rPr>
                <w:rFonts w:hAnsi="宋体"/>
                <w:color w:val="000000" w:themeColor="text1"/>
              </w:rPr>
              <w:t>段西侧的空置场地各规划一个施工临时场地，共规划施工临时场地</w:t>
            </w:r>
            <w:r>
              <w:rPr>
                <w:color w:val="000000" w:themeColor="text1"/>
              </w:rPr>
              <w:t>3</w:t>
            </w:r>
            <w:r>
              <w:rPr>
                <w:rFonts w:hAnsi="宋体"/>
                <w:color w:val="000000" w:themeColor="text1"/>
              </w:rPr>
              <w:t>处，每处占地</w:t>
            </w:r>
            <w:r>
              <w:rPr>
                <w:color w:val="000000" w:themeColor="text1"/>
              </w:rPr>
              <w:t>0.20~0.25hm</w:t>
            </w:r>
            <w:r>
              <w:rPr>
                <w:color w:val="000000" w:themeColor="text1"/>
                <w:vertAlign w:val="superscript"/>
              </w:rPr>
              <w:t>2</w:t>
            </w:r>
            <w:r>
              <w:rPr>
                <w:rFonts w:hAnsi="宋体"/>
                <w:color w:val="000000" w:themeColor="text1"/>
              </w:rPr>
              <w:t>，共占地</w:t>
            </w:r>
            <w:r>
              <w:rPr>
                <w:color w:val="000000" w:themeColor="text1"/>
              </w:rPr>
              <w:t>0.65hm</w:t>
            </w:r>
            <w:r>
              <w:rPr>
                <w:color w:val="000000" w:themeColor="text1"/>
                <w:vertAlign w:val="superscript"/>
              </w:rPr>
              <w:t>2</w:t>
            </w:r>
            <w:r>
              <w:rPr>
                <w:rFonts w:hAnsi="宋体"/>
                <w:color w:val="000000" w:themeColor="text1"/>
              </w:rPr>
              <w:t>。</w:t>
            </w:r>
            <w:r>
              <w:rPr>
                <w:rFonts w:hint="eastAsia" w:hAnsi="宋体"/>
                <w:color w:val="000000" w:themeColor="text1"/>
              </w:rPr>
              <w:t>项目使用</w:t>
            </w:r>
            <w:r>
              <w:rPr>
                <w:rFonts w:hAnsi="宋体"/>
                <w:color w:val="000000" w:themeColor="text1"/>
              </w:rPr>
              <w:t>商品混凝土，不设置混凝土及沥青搅拌站。</w:t>
            </w:r>
          </w:p>
          <w:p w14:paraId="79579F17">
            <w:pPr>
              <w:spacing w:line="336" w:lineRule="auto"/>
              <w:ind w:firstLine="482"/>
              <w:rPr>
                <w:b/>
                <w:color w:val="000000" w:themeColor="text1"/>
              </w:rPr>
            </w:pPr>
            <w:r>
              <w:rPr>
                <w:rFonts w:hAnsi="宋体"/>
                <w:b/>
                <w:color w:val="000000" w:themeColor="text1"/>
              </w:rPr>
              <w:t>（</w:t>
            </w:r>
            <w:r>
              <w:rPr>
                <w:b/>
                <w:color w:val="000000" w:themeColor="text1"/>
              </w:rPr>
              <w:t>6</w:t>
            </w:r>
            <w:r>
              <w:rPr>
                <w:rFonts w:hAnsi="宋体"/>
                <w:b/>
                <w:color w:val="000000" w:themeColor="text1"/>
              </w:rPr>
              <w:t>）施工营地</w:t>
            </w:r>
          </w:p>
          <w:p w14:paraId="1FE4E8F7">
            <w:pPr>
              <w:spacing w:line="336" w:lineRule="auto"/>
              <w:ind w:firstLine="480"/>
              <w:rPr>
                <w:color w:val="000000" w:themeColor="text1"/>
              </w:rPr>
            </w:pPr>
            <w:r>
              <w:rPr>
                <w:rFonts w:hAnsi="宋体"/>
                <w:color w:val="000000" w:themeColor="text1"/>
              </w:rPr>
              <w:t>根据现场踏勘，项目不设施工营地，项目施工人员大部分来自周边区域，施工期每天的施工人员约为</w:t>
            </w:r>
            <w:r>
              <w:rPr>
                <w:color w:val="000000" w:themeColor="text1"/>
              </w:rPr>
              <w:t>50</w:t>
            </w:r>
            <w:r>
              <w:rPr>
                <w:rFonts w:hAnsi="宋体"/>
                <w:color w:val="000000" w:themeColor="text1"/>
              </w:rPr>
              <w:t>人，施工人员均租住在周围村庄里。</w:t>
            </w:r>
          </w:p>
          <w:p w14:paraId="19435168">
            <w:pPr>
              <w:spacing w:line="336" w:lineRule="auto"/>
              <w:ind w:firstLine="482"/>
              <w:rPr>
                <w:b/>
                <w:color w:val="000000" w:themeColor="text1"/>
              </w:rPr>
            </w:pPr>
            <w:r>
              <w:rPr>
                <w:b/>
                <w:color w:val="000000" w:themeColor="text1"/>
              </w:rPr>
              <w:t>1</w:t>
            </w:r>
            <w:r>
              <w:rPr>
                <w:rFonts w:hint="eastAsia"/>
                <w:b/>
                <w:color w:val="000000" w:themeColor="text1"/>
              </w:rPr>
              <w:t>5</w:t>
            </w:r>
            <w:r>
              <w:rPr>
                <w:rFonts w:hAnsi="宋体"/>
                <w:b/>
                <w:color w:val="000000" w:themeColor="text1"/>
              </w:rPr>
              <w:t>、施工条件</w:t>
            </w:r>
            <w:r>
              <w:rPr>
                <w:rFonts w:hint="eastAsia" w:hAnsi="宋体"/>
                <w:b/>
                <w:color w:val="000000" w:themeColor="text1"/>
              </w:rPr>
              <w:t>及施工方案</w:t>
            </w:r>
          </w:p>
          <w:p w14:paraId="7626FD32">
            <w:pPr>
              <w:spacing w:line="336" w:lineRule="auto"/>
              <w:ind w:firstLine="482"/>
              <w:rPr>
                <w:b/>
                <w:color w:val="000000" w:themeColor="text1"/>
              </w:rPr>
            </w:pPr>
            <w:r>
              <w:rPr>
                <w:rFonts w:hAnsi="宋体"/>
                <w:b/>
                <w:color w:val="000000" w:themeColor="text1"/>
              </w:rPr>
              <w:t>（</w:t>
            </w:r>
            <w:r>
              <w:rPr>
                <w:b/>
                <w:color w:val="000000" w:themeColor="text1"/>
              </w:rPr>
              <w:t>1</w:t>
            </w:r>
            <w:r>
              <w:rPr>
                <w:rFonts w:hAnsi="宋体"/>
                <w:b/>
                <w:color w:val="000000" w:themeColor="text1"/>
              </w:rPr>
              <w:t>）施工材料</w:t>
            </w:r>
          </w:p>
          <w:p w14:paraId="168C7C62">
            <w:pPr>
              <w:ind w:firstLine="480"/>
              <w:rPr>
                <w:color w:val="000000" w:themeColor="text1"/>
              </w:rPr>
            </w:pPr>
            <w:r>
              <w:rPr>
                <w:rFonts w:hAnsi="宋体"/>
                <w:color w:val="000000" w:themeColor="text1"/>
              </w:rPr>
              <w:t>工程建设所需的砂、土石料、木材、水泥、钢筋等相关材料均通过外购，项目周围有良好的运输条件，能满足本项目需求。</w:t>
            </w:r>
          </w:p>
          <w:p w14:paraId="52188581">
            <w:pPr>
              <w:spacing w:line="336" w:lineRule="auto"/>
              <w:ind w:firstLine="482"/>
              <w:rPr>
                <w:b/>
                <w:color w:val="000000" w:themeColor="text1"/>
              </w:rPr>
            </w:pPr>
            <w:r>
              <w:rPr>
                <w:rFonts w:hAnsi="宋体"/>
                <w:b/>
                <w:color w:val="000000" w:themeColor="text1"/>
              </w:rPr>
              <w:t>（</w:t>
            </w:r>
            <w:r>
              <w:rPr>
                <w:b/>
                <w:color w:val="000000" w:themeColor="text1"/>
              </w:rPr>
              <w:t>2</w:t>
            </w:r>
            <w:r>
              <w:rPr>
                <w:rFonts w:hAnsi="宋体"/>
                <w:b/>
                <w:color w:val="000000" w:themeColor="text1"/>
              </w:rPr>
              <w:t>）工程用电</w:t>
            </w:r>
          </w:p>
          <w:p w14:paraId="576B9BA0">
            <w:pPr>
              <w:spacing w:line="500" w:lineRule="exact"/>
              <w:ind w:firstLine="480"/>
              <w:rPr>
                <w:color w:val="000000" w:themeColor="text1"/>
              </w:rPr>
            </w:pPr>
            <w:r>
              <w:rPr>
                <w:rFonts w:hAnsi="宋体"/>
                <w:color w:val="000000" w:themeColor="text1"/>
              </w:rPr>
              <w:t>项目沿线电网发达，电力供应充足，能够保障工程用电。</w:t>
            </w:r>
          </w:p>
          <w:p w14:paraId="2F5E4B91">
            <w:pPr>
              <w:spacing w:line="500" w:lineRule="exact"/>
              <w:ind w:firstLine="482"/>
              <w:rPr>
                <w:b/>
                <w:color w:val="000000" w:themeColor="text1"/>
              </w:rPr>
            </w:pPr>
            <w:r>
              <w:rPr>
                <w:rFonts w:hAnsi="宋体"/>
                <w:b/>
                <w:color w:val="000000" w:themeColor="text1"/>
              </w:rPr>
              <w:t>（</w:t>
            </w:r>
            <w:r>
              <w:rPr>
                <w:b/>
                <w:color w:val="000000" w:themeColor="text1"/>
              </w:rPr>
              <w:t>3</w:t>
            </w:r>
            <w:r>
              <w:rPr>
                <w:rFonts w:hAnsi="宋体"/>
                <w:b/>
                <w:color w:val="000000" w:themeColor="text1"/>
              </w:rPr>
              <w:t>）运输条件</w:t>
            </w:r>
          </w:p>
          <w:p w14:paraId="332F6658">
            <w:pPr>
              <w:spacing w:line="500" w:lineRule="exact"/>
              <w:ind w:firstLine="480"/>
              <w:rPr>
                <w:color w:val="000000" w:themeColor="text1"/>
              </w:rPr>
            </w:pPr>
            <w:r>
              <w:rPr>
                <w:rFonts w:hAnsi="宋体"/>
                <w:color w:val="000000" w:themeColor="text1"/>
              </w:rPr>
              <w:t>本项目可利用戛洒大道（省道</w:t>
            </w:r>
            <w:r>
              <w:rPr>
                <w:color w:val="000000" w:themeColor="text1"/>
              </w:rPr>
              <w:t>S218</w:t>
            </w:r>
            <w:r>
              <w:rPr>
                <w:rFonts w:hAnsi="宋体"/>
                <w:color w:val="000000" w:themeColor="text1"/>
              </w:rPr>
              <w:t>）、聚宝路、南恩河南路、文林路、戛引路等作为施工进出口道路，筑路材料的运输条件较为良好。</w:t>
            </w:r>
          </w:p>
          <w:p w14:paraId="65222299">
            <w:pPr>
              <w:spacing w:line="336" w:lineRule="auto"/>
              <w:ind w:firstLine="482"/>
              <w:rPr>
                <w:b/>
                <w:color w:val="000000" w:themeColor="text1"/>
              </w:rPr>
            </w:pPr>
            <w:r>
              <w:rPr>
                <w:rFonts w:hAnsi="宋体"/>
                <w:b/>
                <w:color w:val="000000" w:themeColor="text1"/>
              </w:rPr>
              <w:t>（</w:t>
            </w:r>
            <w:r>
              <w:rPr>
                <w:b/>
                <w:color w:val="000000" w:themeColor="text1"/>
              </w:rPr>
              <w:t>4</w:t>
            </w:r>
            <w:r>
              <w:rPr>
                <w:rFonts w:hAnsi="宋体"/>
                <w:b/>
                <w:color w:val="000000" w:themeColor="text1"/>
              </w:rPr>
              <w:t>）施工进度</w:t>
            </w:r>
          </w:p>
          <w:p w14:paraId="6EF28A3C">
            <w:pPr>
              <w:ind w:firstLine="480"/>
              <w:rPr>
                <w:color w:val="000000" w:themeColor="text1"/>
              </w:rPr>
            </w:pPr>
            <w:r>
              <w:rPr>
                <w:rFonts w:hAnsi="宋体"/>
                <w:color w:val="000000" w:themeColor="text1"/>
              </w:rPr>
              <w:t>本项目计划</w:t>
            </w:r>
            <w:r>
              <w:rPr>
                <w:color w:val="000000" w:themeColor="text1"/>
              </w:rPr>
              <w:t>2018</w:t>
            </w:r>
            <w:r>
              <w:rPr>
                <w:rFonts w:hAnsi="宋体"/>
                <w:color w:val="000000" w:themeColor="text1"/>
              </w:rPr>
              <w:t>年</w:t>
            </w:r>
            <w:r>
              <w:rPr>
                <w:color w:val="000000" w:themeColor="text1"/>
              </w:rPr>
              <w:t>12</w:t>
            </w:r>
            <w:r>
              <w:rPr>
                <w:rFonts w:hAnsi="宋体"/>
                <w:color w:val="000000" w:themeColor="text1"/>
              </w:rPr>
              <w:t>月开工建设，于</w:t>
            </w:r>
            <w:r>
              <w:rPr>
                <w:color w:val="000000" w:themeColor="text1"/>
              </w:rPr>
              <w:t>2019</w:t>
            </w:r>
            <w:r>
              <w:rPr>
                <w:rFonts w:hAnsi="宋体"/>
                <w:color w:val="000000" w:themeColor="text1"/>
              </w:rPr>
              <w:t>年</w:t>
            </w:r>
            <w:r>
              <w:rPr>
                <w:color w:val="000000" w:themeColor="text1"/>
              </w:rPr>
              <w:t>12</w:t>
            </w:r>
            <w:r>
              <w:rPr>
                <w:rFonts w:hAnsi="宋体"/>
                <w:color w:val="000000" w:themeColor="text1"/>
              </w:rPr>
              <w:t>月完成竣工，施工期为</w:t>
            </w:r>
            <w:r>
              <w:rPr>
                <w:color w:val="000000" w:themeColor="text1"/>
              </w:rPr>
              <w:t>12</w:t>
            </w:r>
            <w:r>
              <w:rPr>
                <w:rFonts w:hAnsi="宋体"/>
                <w:color w:val="000000" w:themeColor="text1"/>
              </w:rPr>
              <w:t>个月。详细进度安排见下表。</w:t>
            </w:r>
          </w:p>
          <w:p w14:paraId="6322E0D5">
            <w:pPr>
              <w:pStyle w:val="128"/>
              <w:spacing w:beforeLines="0" w:afterLines="0" w:line="360" w:lineRule="auto"/>
              <w:ind w:firstLine="200"/>
              <w:rPr>
                <w:rFonts w:ascii="Times New Roman" w:hAnsi="Times New Roman"/>
                <w:color w:val="000000" w:themeColor="text1"/>
              </w:rPr>
            </w:pPr>
            <w:r>
              <w:rPr>
                <w:rFonts w:ascii="Times New Roman"/>
                <w:color w:val="000000" w:themeColor="text1"/>
              </w:rPr>
              <w:t>表</w:t>
            </w:r>
            <w:r>
              <w:rPr>
                <w:rFonts w:ascii="Times New Roman" w:hAnsi="Times New Roman"/>
                <w:color w:val="000000" w:themeColor="text1"/>
              </w:rPr>
              <w:t>1-1</w:t>
            </w:r>
            <w:r>
              <w:rPr>
                <w:rFonts w:hint="eastAsia" w:ascii="Times New Roman" w:hAnsi="Times New Roman"/>
                <w:color w:val="000000" w:themeColor="text1"/>
              </w:rPr>
              <w:t>4</w:t>
            </w:r>
            <w:r>
              <w:rPr>
                <w:rFonts w:ascii="Times New Roman" w:hAnsi="Times New Roman"/>
                <w:color w:val="000000" w:themeColor="text1"/>
              </w:rPr>
              <w:t xml:space="preserve">  </w:t>
            </w:r>
            <w:r>
              <w:rPr>
                <w:rFonts w:ascii="Times New Roman"/>
                <w:color w:val="000000" w:themeColor="text1"/>
              </w:rPr>
              <w:t>主体工程建设进度计划</w:t>
            </w:r>
          </w:p>
          <w:tbl>
            <w:tblPr>
              <w:tblStyle w:val="88"/>
              <w:tblW w:w="8288" w:type="dxa"/>
              <w:jc w:val="center"/>
              <w:tblLayout w:type="fixed"/>
              <w:tblCellMar>
                <w:top w:w="0" w:type="dxa"/>
                <w:left w:w="108" w:type="dxa"/>
                <w:bottom w:w="0" w:type="dxa"/>
                <w:right w:w="108" w:type="dxa"/>
              </w:tblCellMar>
            </w:tblPr>
            <w:tblGrid>
              <w:gridCol w:w="1519"/>
              <w:gridCol w:w="752"/>
              <w:gridCol w:w="752"/>
              <w:gridCol w:w="752"/>
              <w:gridCol w:w="752"/>
              <w:gridCol w:w="752"/>
              <w:gridCol w:w="752"/>
              <w:gridCol w:w="752"/>
              <w:gridCol w:w="752"/>
              <w:gridCol w:w="753"/>
            </w:tblGrid>
            <w:tr w14:paraId="07E6C1E6">
              <w:tblPrEx>
                <w:tblCellMar>
                  <w:top w:w="0" w:type="dxa"/>
                  <w:left w:w="108" w:type="dxa"/>
                  <w:bottom w:w="0" w:type="dxa"/>
                  <w:right w:w="108" w:type="dxa"/>
                </w:tblCellMar>
              </w:tblPrEx>
              <w:trPr>
                <w:trHeight w:val="262" w:hRule="atLeast"/>
                <w:jc w:val="center"/>
              </w:trPr>
              <w:tc>
                <w:tcPr>
                  <w:tcW w:w="1519" w:type="dxa"/>
                  <w:vMerge w:val="restart"/>
                  <w:tcBorders>
                    <w:top w:val="single" w:color="auto" w:sz="4" w:space="0"/>
                    <w:left w:val="single" w:color="auto" w:sz="4" w:space="0"/>
                    <w:right w:val="single" w:color="auto" w:sz="4" w:space="0"/>
                    <w:tl2br w:val="single" w:color="auto" w:sz="12" w:space="0"/>
                  </w:tcBorders>
                  <w:shd w:val="clear" w:color="auto" w:fill="auto"/>
                  <w:vAlign w:val="center"/>
                </w:tcPr>
                <w:p w14:paraId="0776F32C">
                  <w:pPr>
                    <w:widowControl/>
                    <w:spacing w:line="240" w:lineRule="auto"/>
                    <w:ind w:firstLine="420" w:firstLineChars="0"/>
                    <w:rPr>
                      <w:color w:val="000000" w:themeColor="text1"/>
                      <w:kern w:val="0"/>
                      <w:sz w:val="21"/>
                      <w:szCs w:val="21"/>
                    </w:rPr>
                  </w:pPr>
                  <w:r>
                    <w:rPr>
                      <w:rFonts w:hAnsi="宋体"/>
                      <w:color w:val="000000" w:themeColor="text1"/>
                      <w:kern w:val="0"/>
                      <w:sz w:val="21"/>
                      <w:szCs w:val="21"/>
                    </w:rPr>
                    <w:t>时</w:t>
                  </w:r>
                  <w:r>
                    <w:rPr>
                      <w:color w:val="000000" w:themeColor="text1"/>
                      <w:kern w:val="0"/>
                      <w:sz w:val="21"/>
                      <w:szCs w:val="21"/>
                    </w:rPr>
                    <w:t xml:space="preserve">  </w:t>
                  </w:r>
                  <w:r>
                    <w:rPr>
                      <w:rFonts w:hAnsi="宋体"/>
                      <w:color w:val="000000" w:themeColor="text1"/>
                      <w:kern w:val="0"/>
                      <w:sz w:val="21"/>
                      <w:szCs w:val="21"/>
                    </w:rPr>
                    <w:t>间</w:t>
                  </w:r>
                </w:p>
                <w:p w14:paraId="63B85D43">
                  <w:pPr>
                    <w:ind w:firstLine="0" w:firstLineChars="0"/>
                    <w:rPr>
                      <w:color w:val="000000" w:themeColor="text1"/>
                      <w:kern w:val="0"/>
                      <w:sz w:val="21"/>
                      <w:szCs w:val="21"/>
                    </w:rPr>
                  </w:pPr>
                  <w:r>
                    <w:rPr>
                      <w:rFonts w:hAnsi="宋体"/>
                      <w:color w:val="000000" w:themeColor="text1"/>
                      <w:kern w:val="0"/>
                      <w:sz w:val="21"/>
                      <w:szCs w:val="21"/>
                    </w:rPr>
                    <w:t>项</w:t>
                  </w:r>
                  <w:r>
                    <w:rPr>
                      <w:color w:val="000000" w:themeColor="text1"/>
                      <w:kern w:val="0"/>
                      <w:sz w:val="21"/>
                      <w:szCs w:val="21"/>
                    </w:rPr>
                    <w:t xml:space="preserve">  </w:t>
                  </w:r>
                  <w:r>
                    <w:rPr>
                      <w:rFonts w:hAnsi="宋体"/>
                      <w:color w:val="000000" w:themeColor="text1"/>
                      <w:kern w:val="0"/>
                      <w:sz w:val="21"/>
                      <w:szCs w:val="21"/>
                    </w:rPr>
                    <w:t>目</w:t>
                  </w:r>
                </w:p>
              </w:tc>
              <w:tc>
                <w:tcPr>
                  <w:tcW w:w="2255" w:type="dxa"/>
                  <w:gridSpan w:val="3"/>
                  <w:tcBorders>
                    <w:top w:val="single" w:color="auto" w:sz="4" w:space="0"/>
                    <w:left w:val="nil"/>
                    <w:bottom w:val="single" w:color="auto" w:sz="4" w:space="0"/>
                    <w:right w:val="single" w:color="auto" w:sz="4" w:space="0"/>
                  </w:tcBorders>
                  <w:shd w:val="clear" w:color="auto" w:fill="auto"/>
                  <w:vAlign w:val="center"/>
                </w:tcPr>
                <w:p w14:paraId="72D1C4EC">
                  <w:pPr>
                    <w:widowControl/>
                    <w:spacing w:line="240" w:lineRule="auto"/>
                    <w:ind w:firstLine="0" w:firstLineChars="0"/>
                    <w:jc w:val="center"/>
                    <w:rPr>
                      <w:color w:val="000000" w:themeColor="text1"/>
                      <w:kern w:val="0"/>
                      <w:sz w:val="21"/>
                      <w:szCs w:val="21"/>
                    </w:rPr>
                  </w:pPr>
                  <w:r>
                    <w:rPr>
                      <w:color w:val="000000" w:themeColor="text1"/>
                      <w:kern w:val="0"/>
                      <w:sz w:val="21"/>
                      <w:szCs w:val="21"/>
                    </w:rPr>
                    <w:t>2018</w:t>
                  </w:r>
                  <w:r>
                    <w:rPr>
                      <w:rFonts w:hAnsi="宋体"/>
                      <w:color w:val="000000" w:themeColor="text1"/>
                      <w:kern w:val="0"/>
                      <w:sz w:val="21"/>
                      <w:szCs w:val="21"/>
                    </w:rPr>
                    <w:t>年</w:t>
                  </w:r>
                </w:p>
              </w:tc>
              <w:tc>
                <w:tcPr>
                  <w:tcW w:w="4511" w:type="dxa"/>
                  <w:gridSpan w:val="6"/>
                  <w:tcBorders>
                    <w:top w:val="single" w:color="auto" w:sz="4" w:space="0"/>
                    <w:left w:val="nil"/>
                    <w:bottom w:val="single" w:color="auto" w:sz="4" w:space="0"/>
                    <w:right w:val="single" w:color="auto" w:sz="4" w:space="0"/>
                  </w:tcBorders>
                  <w:shd w:val="clear" w:color="auto" w:fill="auto"/>
                  <w:vAlign w:val="center"/>
                </w:tcPr>
                <w:p w14:paraId="6EFEC501">
                  <w:pPr>
                    <w:widowControl/>
                    <w:spacing w:line="240" w:lineRule="auto"/>
                    <w:ind w:firstLine="0" w:firstLineChars="0"/>
                    <w:jc w:val="center"/>
                    <w:rPr>
                      <w:color w:val="000000" w:themeColor="text1"/>
                      <w:kern w:val="0"/>
                      <w:sz w:val="21"/>
                      <w:szCs w:val="21"/>
                    </w:rPr>
                  </w:pPr>
                  <w:r>
                    <w:rPr>
                      <w:color w:val="000000" w:themeColor="text1"/>
                      <w:kern w:val="0"/>
                      <w:sz w:val="21"/>
                      <w:szCs w:val="21"/>
                    </w:rPr>
                    <w:t>2019</w:t>
                  </w:r>
                  <w:r>
                    <w:rPr>
                      <w:rFonts w:hAnsi="宋体"/>
                      <w:color w:val="000000" w:themeColor="text1"/>
                      <w:kern w:val="0"/>
                      <w:sz w:val="21"/>
                      <w:szCs w:val="21"/>
                    </w:rPr>
                    <w:t>年</w:t>
                  </w:r>
                </w:p>
              </w:tc>
            </w:tr>
            <w:tr w14:paraId="2D5A1034">
              <w:tblPrEx>
                <w:tblCellMar>
                  <w:top w:w="0" w:type="dxa"/>
                  <w:left w:w="108" w:type="dxa"/>
                  <w:bottom w:w="0" w:type="dxa"/>
                  <w:right w:w="108" w:type="dxa"/>
                </w:tblCellMar>
              </w:tblPrEx>
              <w:trPr>
                <w:trHeight w:val="275" w:hRule="atLeast"/>
                <w:jc w:val="center"/>
              </w:trPr>
              <w:tc>
                <w:tcPr>
                  <w:tcW w:w="1519" w:type="dxa"/>
                  <w:vMerge w:val="continue"/>
                  <w:tcBorders>
                    <w:left w:val="single" w:color="auto" w:sz="4" w:space="0"/>
                    <w:bottom w:val="single" w:color="auto" w:sz="4" w:space="0"/>
                    <w:right w:val="single" w:color="auto" w:sz="4" w:space="0"/>
                    <w:tl2br w:val="single" w:color="auto" w:sz="12" w:space="0"/>
                  </w:tcBorders>
                  <w:shd w:val="clear" w:color="auto" w:fill="auto"/>
                  <w:vAlign w:val="center"/>
                </w:tcPr>
                <w:p w14:paraId="0DAC1C04">
                  <w:pPr>
                    <w:widowControl/>
                    <w:spacing w:line="240" w:lineRule="auto"/>
                    <w:ind w:firstLine="0" w:firstLineChars="0"/>
                    <w:rPr>
                      <w:color w:val="000000" w:themeColor="text1"/>
                      <w:kern w:val="0"/>
                      <w:sz w:val="21"/>
                      <w:szCs w:val="21"/>
                    </w:rPr>
                  </w:pPr>
                </w:p>
              </w:tc>
              <w:tc>
                <w:tcPr>
                  <w:tcW w:w="752" w:type="dxa"/>
                  <w:tcBorders>
                    <w:top w:val="nil"/>
                    <w:left w:val="nil"/>
                    <w:bottom w:val="single" w:color="auto" w:sz="4" w:space="0"/>
                    <w:right w:val="single" w:color="auto" w:sz="4" w:space="0"/>
                  </w:tcBorders>
                  <w:shd w:val="clear" w:color="auto" w:fill="auto"/>
                  <w:vAlign w:val="center"/>
                </w:tcPr>
                <w:p w14:paraId="27143A3F">
                  <w:pPr>
                    <w:widowControl/>
                    <w:spacing w:line="240" w:lineRule="auto"/>
                    <w:ind w:firstLine="0" w:firstLineChars="0"/>
                    <w:jc w:val="center"/>
                    <w:rPr>
                      <w:color w:val="000000" w:themeColor="text1"/>
                      <w:kern w:val="0"/>
                      <w:sz w:val="21"/>
                      <w:szCs w:val="21"/>
                    </w:rPr>
                  </w:pPr>
                  <w:r>
                    <w:rPr>
                      <w:color w:val="000000" w:themeColor="text1"/>
                      <w:kern w:val="0"/>
                      <w:sz w:val="21"/>
                      <w:szCs w:val="21"/>
                    </w:rPr>
                    <w:t>10</w:t>
                  </w:r>
                </w:p>
              </w:tc>
              <w:tc>
                <w:tcPr>
                  <w:tcW w:w="752" w:type="dxa"/>
                  <w:tcBorders>
                    <w:top w:val="nil"/>
                    <w:left w:val="nil"/>
                    <w:bottom w:val="single" w:color="auto" w:sz="4" w:space="0"/>
                    <w:right w:val="single" w:color="auto" w:sz="4" w:space="0"/>
                  </w:tcBorders>
                  <w:shd w:val="clear" w:color="auto" w:fill="auto"/>
                  <w:vAlign w:val="center"/>
                </w:tcPr>
                <w:p w14:paraId="7F80141F">
                  <w:pPr>
                    <w:widowControl/>
                    <w:spacing w:line="240" w:lineRule="auto"/>
                    <w:ind w:firstLine="0" w:firstLineChars="0"/>
                    <w:jc w:val="center"/>
                    <w:rPr>
                      <w:color w:val="000000" w:themeColor="text1"/>
                      <w:kern w:val="0"/>
                      <w:sz w:val="21"/>
                      <w:szCs w:val="21"/>
                    </w:rPr>
                  </w:pPr>
                  <w:r>
                    <w:rPr>
                      <w:color w:val="000000" w:themeColor="text1"/>
                      <w:kern w:val="0"/>
                      <w:sz w:val="21"/>
                      <w:szCs w:val="21"/>
                    </w:rPr>
                    <w:t>11</w:t>
                  </w:r>
                </w:p>
              </w:tc>
              <w:tc>
                <w:tcPr>
                  <w:tcW w:w="752" w:type="dxa"/>
                  <w:tcBorders>
                    <w:top w:val="nil"/>
                    <w:left w:val="nil"/>
                    <w:bottom w:val="single" w:color="auto" w:sz="4" w:space="0"/>
                    <w:right w:val="single" w:color="auto" w:sz="4" w:space="0"/>
                  </w:tcBorders>
                  <w:shd w:val="clear" w:color="auto" w:fill="auto"/>
                  <w:vAlign w:val="center"/>
                </w:tcPr>
                <w:p w14:paraId="015D2A38">
                  <w:pPr>
                    <w:widowControl/>
                    <w:spacing w:line="240" w:lineRule="auto"/>
                    <w:ind w:firstLine="0" w:firstLineChars="0"/>
                    <w:jc w:val="center"/>
                    <w:rPr>
                      <w:color w:val="000000" w:themeColor="text1"/>
                      <w:kern w:val="0"/>
                      <w:sz w:val="21"/>
                      <w:szCs w:val="21"/>
                    </w:rPr>
                  </w:pPr>
                  <w:r>
                    <w:rPr>
                      <w:color w:val="000000" w:themeColor="text1"/>
                      <w:kern w:val="0"/>
                      <w:sz w:val="21"/>
                      <w:szCs w:val="21"/>
                    </w:rPr>
                    <w:t>12</w:t>
                  </w:r>
                </w:p>
              </w:tc>
              <w:tc>
                <w:tcPr>
                  <w:tcW w:w="752" w:type="dxa"/>
                  <w:tcBorders>
                    <w:top w:val="nil"/>
                    <w:left w:val="nil"/>
                    <w:bottom w:val="single" w:color="auto" w:sz="4" w:space="0"/>
                    <w:right w:val="single" w:color="auto" w:sz="4" w:space="0"/>
                  </w:tcBorders>
                  <w:shd w:val="clear" w:color="auto" w:fill="auto"/>
                  <w:vAlign w:val="center"/>
                </w:tcPr>
                <w:p w14:paraId="6D202125">
                  <w:pPr>
                    <w:widowControl/>
                    <w:spacing w:line="240" w:lineRule="auto"/>
                    <w:ind w:firstLine="0" w:firstLineChars="0"/>
                    <w:jc w:val="center"/>
                    <w:rPr>
                      <w:color w:val="000000" w:themeColor="text1"/>
                      <w:kern w:val="0"/>
                      <w:sz w:val="21"/>
                      <w:szCs w:val="21"/>
                    </w:rPr>
                  </w:pPr>
                  <w:r>
                    <w:rPr>
                      <w:color w:val="000000" w:themeColor="text1"/>
                      <w:kern w:val="0"/>
                      <w:sz w:val="21"/>
                      <w:szCs w:val="21"/>
                    </w:rPr>
                    <w:t>1~2</w:t>
                  </w:r>
                </w:p>
              </w:tc>
              <w:tc>
                <w:tcPr>
                  <w:tcW w:w="752" w:type="dxa"/>
                  <w:tcBorders>
                    <w:top w:val="nil"/>
                    <w:left w:val="nil"/>
                    <w:bottom w:val="single" w:color="auto" w:sz="4" w:space="0"/>
                    <w:right w:val="single" w:color="auto" w:sz="4" w:space="0"/>
                  </w:tcBorders>
                  <w:shd w:val="clear" w:color="auto" w:fill="auto"/>
                  <w:vAlign w:val="center"/>
                </w:tcPr>
                <w:p w14:paraId="5C171DB1">
                  <w:pPr>
                    <w:widowControl/>
                    <w:spacing w:line="240" w:lineRule="auto"/>
                    <w:ind w:firstLine="0" w:firstLineChars="0"/>
                    <w:jc w:val="center"/>
                    <w:rPr>
                      <w:color w:val="000000" w:themeColor="text1"/>
                      <w:kern w:val="0"/>
                      <w:sz w:val="21"/>
                      <w:szCs w:val="21"/>
                    </w:rPr>
                  </w:pPr>
                  <w:r>
                    <w:rPr>
                      <w:color w:val="000000" w:themeColor="text1"/>
                      <w:kern w:val="0"/>
                      <w:sz w:val="21"/>
                      <w:szCs w:val="21"/>
                    </w:rPr>
                    <w:t>3~4</w:t>
                  </w:r>
                </w:p>
              </w:tc>
              <w:tc>
                <w:tcPr>
                  <w:tcW w:w="752" w:type="dxa"/>
                  <w:tcBorders>
                    <w:top w:val="nil"/>
                    <w:left w:val="nil"/>
                    <w:bottom w:val="single" w:color="auto" w:sz="4" w:space="0"/>
                    <w:right w:val="single" w:color="auto" w:sz="4" w:space="0"/>
                  </w:tcBorders>
                  <w:shd w:val="clear" w:color="auto" w:fill="auto"/>
                  <w:vAlign w:val="center"/>
                </w:tcPr>
                <w:p w14:paraId="36B9DD0A">
                  <w:pPr>
                    <w:widowControl/>
                    <w:spacing w:line="240" w:lineRule="auto"/>
                    <w:ind w:firstLine="0" w:firstLineChars="0"/>
                    <w:jc w:val="center"/>
                    <w:rPr>
                      <w:color w:val="000000" w:themeColor="text1"/>
                      <w:kern w:val="0"/>
                      <w:sz w:val="21"/>
                      <w:szCs w:val="21"/>
                    </w:rPr>
                  </w:pPr>
                  <w:r>
                    <w:rPr>
                      <w:color w:val="000000" w:themeColor="text1"/>
                      <w:kern w:val="0"/>
                      <w:sz w:val="21"/>
                      <w:szCs w:val="21"/>
                    </w:rPr>
                    <w:t>5~6</w:t>
                  </w:r>
                </w:p>
              </w:tc>
              <w:tc>
                <w:tcPr>
                  <w:tcW w:w="752" w:type="dxa"/>
                  <w:tcBorders>
                    <w:top w:val="nil"/>
                    <w:left w:val="nil"/>
                    <w:bottom w:val="single" w:color="auto" w:sz="4" w:space="0"/>
                    <w:right w:val="single" w:color="auto" w:sz="4" w:space="0"/>
                  </w:tcBorders>
                  <w:shd w:val="clear" w:color="auto" w:fill="auto"/>
                  <w:vAlign w:val="center"/>
                </w:tcPr>
                <w:p w14:paraId="0CBAF1DA">
                  <w:pPr>
                    <w:widowControl/>
                    <w:spacing w:line="240" w:lineRule="auto"/>
                    <w:ind w:firstLine="0" w:firstLineChars="0"/>
                    <w:jc w:val="center"/>
                    <w:rPr>
                      <w:color w:val="000000" w:themeColor="text1"/>
                      <w:kern w:val="0"/>
                      <w:sz w:val="21"/>
                      <w:szCs w:val="21"/>
                    </w:rPr>
                  </w:pPr>
                  <w:r>
                    <w:rPr>
                      <w:color w:val="000000" w:themeColor="text1"/>
                      <w:kern w:val="0"/>
                      <w:sz w:val="21"/>
                      <w:szCs w:val="21"/>
                    </w:rPr>
                    <w:t>7~8</w:t>
                  </w:r>
                </w:p>
              </w:tc>
              <w:tc>
                <w:tcPr>
                  <w:tcW w:w="752" w:type="dxa"/>
                  <w:tcBorders>
                    <w:top w:val="nil"/>
                    <w:left w:val="nil"/>
                    <w:bottom w:val="single" w:color="auto" w:sz="4" w:space="0"/>
                    <w:right w:val="single" w:color="auto" w:sz="4" w:space="0"/>
                  </w:tcBorders>
                  <w:shd w:val="clear" w:color="auto" w:fill="auto"/>
                  <w:vAlign w:val="center"/>
                </w:tcPr>
                <w:p w14:paraId="73C49B0F">
                  <w:pPr>
                    <w:widowControl/>
                    <w:spacing w:line="240" w:lineRule="auto"/>
                    <w:ind w:firstLine="0" w:firstLineChars="0"/>
                    <w:jc w:val="center"/>
                    <w:rPr>
                      <w:color w:val="000000" w:themeColor="text1"/>
                      <w:kern w:val="0"/>
                      <w:sz w:val="21"/>
                      <w:szCs w:val="21"/>
                    </w:rPr>
                  </w:pPr>
                  <w:r>
                    <w:rPr>
                      <w:color w:val="000000" w:themeColor="text1"/>
                      <w:kern w:val="0"/>
                      <w:sz w:val="21"/>
                      <w:szCs w:val="21"/>
                    </w:rPr>
                    <w:t>9~10</w:t>
                  </w:r>
                </w:p>
              </w:tc>
              <w:tc>
                <w:tcPr>
                  <w:tcW w:w="753" w:type="dxa"/>
                  <w:tcBorders>
                    <w:top w:val="nil"/>
                    <w:left w:val="nil"/>
                    <w:bottom w:val="single" w:color="auto" w:sz="4" w:space="0"/>
                    <w:right w:val="single" w:color="auto" w:sz="4" w:space="0"/>
                  </w:tcBorders>
                  <w:shd w:val="clear" w:color="auto" w:fill="auto"/>
                  <w:vAlign w:val="center"/>
                </w:tcPr>
                <w:p w14:paraId="197FADD0">
                  <w:pPr>
                    <w:widowControl/>
                    <w:spacing w:line="240" w:lineRule="auto"/>
                    <w:ind w:firstLine="0" w:firstLineChars="0"/>
                    <w:jc w:val="center"/>
                    <w:rPr>
                      <w:color w:val="000000" w:themeColor="text1"/>
                      <w:kern w:val="0"/>
                      <w:sz w:val="21"/>
                      <w:szCs w:val="21"/>
                    </w:rPr>
                  </w:pPr>
                  <w:r>
                    <w:rPr>
                      <w:color w:val="000000" w:themeColor="text1"/>
                      <w:kern w:val="0"/>
                      <w:sz w:val="21"/>
                      <w:szCs w:val="21"/>
                    </w:rPr>
                    <w:t>11~12</w:t>
                  </w:r>
                </w:p>
              </w:tc>
            </w:tr>
            <w:tr w14:paraId="0B42A520">
              <w:tblPrEx>
                <w:tblCellMar>
                  <w:top w:w="0" w:type="dxa"/>
                  <w:left w:w="108" w:type="dxa"/>
                  <w:bottom w:w="0" w:type="dxa"/>
                  <w:right w:w="108" w:type="dxa"/>
                </w:tblCellMar>
              </w:tblPrEx>
              <w:trPr>
                <w:trHeight w:val="275" w:hRule="atLeast"/>
                <w:jc w:val="center"/>
              </w:trPr>
              <w:tc>
                <w:tcPr>
                  <w:tcW w:w="1519" w:type="dxa"/>
                  <w:tcBorders>
                    <w:top w:val="nil"/>
                    <w:left w:val="single" w:color="auto" w:sz="4" w:space="0"/>
                    <w:bottom w:val="single" w:color="auto" w:sz="4" w:space="0"/>
                    <w:right w:val="single" w:color="auto" w:sz="4" w:space="0"/>
                  </w:tcBorders>
                  <w:shd w:val="clear" w:color="auto" w:fill="auto"/>
                  <w:vAlign w:val="center"/>
                </w:tcPr>
                <w:p w14:paraId="51AC6150">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征地</w:t>
                  </w:r>
                </w:p>
              </w:tc>
              <w:tc>
                <w:tcPr>
                  <w:tcW w:w="752" w:type="dxa"/>
                  <w:tcBorders>
                    <w:top w:val="nil"/>
                    <w:left w:val="nil"/>
                    <w:bottom w:val="single" w:color="auto" w:sz="4" w:space="0"/>
                    <w:right w:val="single" w:color="auto" w:sz="4" w:space="0"/>
                  </w:tcBorders>
                  <w:shd w:val="clear" w:color="auto" w:fill="FFFF00"/>
                  <w:vAlign w:val="center"/>
                </w:tcPr>
                <w:p w14:paraId="6F388299">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c>
                <w:tcPr>
                  <w:tcW w:w="752" w:type="dxa"/>
                  <w:tcBorders>
                    <w:top w:val="nil"/>
                    <w:left w:val="nil"/>
                    <w:bottom w:val="single" w:color="auto" w:sz="4" w:space="0"/>
                    <w:right w:val="single" w:color="auto" w:sz="4" w:space="0"/>
                  </w:tcBorders>
                  <w:shd w:val="clear" w:color="auto" w:fill="FFFF00"/>
                  <w:vAlign w:val="center"/>
                </w:tcPr>
                <w:p w14:paraId="7A635587">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c>
                <w:tcPr>
                  <w:tcW w:w="752" w:type="dxa"/>
                  <w:tcBorders>
                    <w:top w:val="nil"/>
                    <w:left w:val="nil"/>
                    <w:bottom w:val="single" w:color="auto" w:sz="4" w:space="0"/>
                    <w:right w:val="single" w:color="auto" w:sz="4" w:space="0"/>
                  </w:tcBorders>
                  <w:shd w:val="clear" w:color="auto" w:fill="FFFF00"/>
                  <w:vAlign w:val="center"/>
                </w:tcPr>
                <w:p w14:paraId="415F5E9C">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c>
                <w:tcPr>
                  <w:tcW w:w="752" w:type="dxa"/>
                  <w:tcBorders>
                    <w:top w:val="nil"/>
                    <w:left w:val="nil"/>
                    <w:bottom w:val="single" w:color="auto" w:sz="4" w:space="0"/>
                    <w:right w:val="single" w:color="auto" w:sz="4" w:space="0"/>
                  </w:tcBorders>
                  <w:shd w:val="clear" w:color="auto" w:fill="FFFF00"/>
                  <w:vAlign w:val="center"/>
                </w:tcPr>
                <w:p w14:paraId="79500CFB">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c>
                <w:tcPr>
                  <w:tcW w:w="752" w:type="dxa"/>
                  <w:tcBorders>
                    <w:top w:val="nil"/>
                    <w:left w:val="nil"/>
                    <w:bottom w:val="single" w:color="auto" w:sz="4" w:space="0"/>
                    <w:right w:val="single" w:color="auto" w:sz="4" w:space="0"/>
                  </w:tcBorders>
                  <w:shd w:val="clear" w:color="auto" w:fill="FFFF00"/>
                  <w:vAlign w:val="center"/>
                </w:tcPr>
                <w:p w14:paraId="0890BA94">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c>
                <w:tcPr>
                  <w:tcW w:w="752" w:type="dxa"/>
                  <w:tcBorders>
                    <w:top w:val="nil"/>
                    <w:left w:val="nil"/>
                    <w:bottom w:val="single" w:color="auto" w:sz="4" w:space="0"/>
                    <w:right w:val="single" w:color="auto" w:sz="4" w:space="0"/>
                  </w:tcBorders>
                  <w:shd w:val="clear" w:color="auto" w:fill="FFFF00"/>
                  <w:vAlign w:val="center"/>
                </w:tcPr>
                <w:p w14:paraId="7F210A4F">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c>
                <w:tcPr>
                  <w:tcW w:w="752" w:type="dxa"/>
                  <w:tcBorders>
                    <w:top w:val="nil"/>
                    <w:left w:val="nil"/>
                    <w:bottom w:val="single" w:color="auto" w:sz="4" w:space="0"/>
                    <w:right w:val="single" w:color="auto" w:sz="4" w:space="0"/>
                  </w:tcBorders>
                  <w:shd w:val="clear" w:color="auto" w:fill="auto"/>
                  <w:noWrap/>
                  <w:vAlign w:val="center"/>
                </w:tcPr>
                <w:p w14:paraId="056E13B7">
                  <w:pPr>
                    <w:widowControl/>
                    <w:spacing w:line="240" w:lineRule="auto"/>
                    <w:ind w:firstLine="0" w:firstLineChars="0"/>
                    <w:jc w:val="left"/>
                    <w:rPr>
                      <w:color w:val="000000" w:themeColor="text1"/>
                      <w:kern w:val="0"/>
                      <w:sz w:val="21"/>
                      <w:szCs w:val="21"/>
                    </w:rPr>
                  </w:pPr>
                  <w:r>
                    <w:rPr>
                      <w:rFonts w:hAnsi="宋体"/>
                      <w:color w:val="000000" w:themeColor="text1"/>
                      <w:kern w:val="0"/>
                      <w:sz w:val="21"/>
                      <w:szCs w:val="21"/>
                    </w:rPr>
                    <w:t>　</w:t>
                  </w:r>
                </w:p>
              </w:tc>
              <w:tc>
                <w:tcPr>
                  <w:tcW w:w="752" w:type="dxa"/>
                  <w:tcBorders>
                    <w:top w:val="nil"/>
                    <w:left w:val="nil"/>
                    <w:bottom w:val="single" w:color="auto" w:sz="4" w:space="0"/>
                    <w:right w:val="single" w:color="auto" w:sz="4" w:space="0"/>
                  </w:tcBorders>
                  <w:shd w:val="clear" w:color="auto" w:fill="auto"/>
                  <w:noWrap/>
                  <w:vAlign w:val="center"/>
                </w:tcPr>
                <w:p w14:paraId="49906108">
                  <w:pPr>
                    <w:widowControl/>
                    <w:spacing w:line="240" w:lineRule="auto"/>
                    <w:ind w:firstLine="0" w:firstLineChars="0"/>
                    <w:jc w:val="left"/>
                    <w:rPr>
                      <w:color w:val="000000" w:themeColor="text1"/>
                      <w:kern w:val="0"/>
                      <w:sz w:val="21"/>
                      <w:szCs w:val="21"/>
                    </w:rPr>
                  </w:pPr>
                  <w:r>
                    <w:rPr>
                      <w:rFonts w:hAnsi="宋体"/>
                      <w:color w:val="000000" w:themeColor="text1"/>
                      <w:kern w:val="0"/>
                      <w:sz w:val="21"/>
                      <w:szCs w:val="21"/>
                    </w:rPr>
                    <w:t>　</w:t>
                  </w:r>
                </w:p>
              </w:tc>
              <w:tc>
                <w:tcPr>
                  <w:tcW w:w="753" w:type="dxa"/>
                  <w:tcBorders>
                    <w:top w:val="nil"/>
                    <w:left w:val="nil"/>
                    <w:bottom w:val="single" w:color="auto" w:sz="4" w:space="0"/>
                    <w:right w:val="single" w:color="auto" w:sz="4" w:space="0"/>
                  </w:tcBorders>
                  <w:shd w:val="clear" w:color="auto" w:fill="auto"/>
                  <w:noWrap/>
                  <w:vAlign w:val="center"/>
                </w:tcPr>
                <w:p w14:paraId="3AA4F9AB">
                  <w:pPr>
                    <w:widowControl/>
                    <w:spacing w:line="240" w:lineRule="auto"/>
                    <w:ind w:firstLine="0" w:firstLineChars="0"/>
                    <w:jc w:val="left"/>
                    <w:rPr>
                      <w:color w:val="000000" w:themeColor="text1"/>
                      <w:kern w:val="0"/>
                      <w:sz w:val="21"/>
                      <w:szCs w:val="21"/>
                    </w:rPr>
                  </w:pPr>
                  <w:r>
                    <w:rPr>
                      <w:rFonts w:hAnsi="宋体"/>
                      <w:color w:val="000000" w:themeColor="text1"/>
                      <w:kern w:val="0"/>
                      <w:sz w:val="21"/>
                      <w:szCs w:val="21"/>
                    </w:rPr>
                    <w:t>　</w:t>
                  </w:r>
                </w:p>
              </w:tc>
            </w:tr>
            <w:tr w14:paraId="22284723">
              <w:tblPrEx>
                <w:tblCellMar>
                  <w:top w:w="0" w:type="dxa"/>
                  <w:left w:w="108" w:type="dxa"/>
                  <w:bottom w:w="0" w:type="dxa"/>
                  <w:right w:w="108" w:type="dxa"/>
                </w:tblCellMar>
              </w:tblPrEx>
              <w:trPr>
                <w:trHeight w:val="275" w:hRule="atLeast"/>
                <w:jc w:val="center"/>
              </w:trPr>
              <w:tc>
                <w:tcPr>
                  <w:tcW w:w="1519" w:type="dxa"/>
                  <w:tcBorders>
                    <w:top w:val="nil"/>
                    <w:left w:val="single" w:color="auto" w:sz="4" w:space="0"/>
                    <w:bottom w:val="single" w:color="auto" w:sz="4" w:space="0"/>
                    <w:right w:val="single" w:color="auto" w:sz="4" w:space="0"/>
                  </w:tcBorders>
                  <w:shd w:val="clear" w:color="auto" w:fill="auto"/>
                  <w:vAlign w:val="center"/>
                </w:tcPr>
                <w:p w14:paraId="169C824B">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道路工程</w:t>
                  </w:r>
                </w:p>
              </w:tc>
              <w:tc>
                <w:tcPr>
                  <w:tcW w:w="752" w:type="dxa"/>
                  <w:tcBorders>
                    <w:top w:val="nil"/>
                    <w:left w:val="nil"/>
                    <w:bottom w:val="single" w:color="auto" w:sz="4" w:space="0"/>
                    <w:right w:val="single" w:color="auto" w:sz="4" w:space="0"/>
                  </w:tcBorders>
                  <w:shd w:val="clear" w:color="auto" w:fill="auto"/>
                  <w:vAlign w:val="center"/>
                </w:tcPr>
                <w:p w14:paraId="538955CA">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c>
                <w:tcPr>
                  <w:tcW w:w="752" w:type="dxa"/>
                  <w:tcBorders>
                    <w:top w:val="nil"/>
                    <w:left w:val="nil"/>
                    <w:bottom w:val="single" w:color="auto" w:sz="4" w:space="0"/>
                    <w:right w:val="single" w:color="auto" w:sz="4" w:space="0"/>
                  </w:tcBorders>
                  <w:shd w:val="clear" w:color="auto" w:fill="auto"/>
                  <w:vAlign w:val="center"/>
                </w:tcPr>
                <w:p w14:paraId="077A4A9F">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c>
                <w:tcPr>
                  <w:tcW w:w="752" w:type="dxa"/>
                  <w:tcBorders>
                    <w:top w:val="nil"/>
                    <w:left w:val="nil"/>
                    <w:bottom w:val="single" w:color="auto" w:sz="4" w:space="0"/>
                    <w:right w:val="single" w:color="auto" w:sz="4" w:space="0"/>
                  </w:tcBorders>
                  <w:shd w:val="clear" w:color="auto" w:fill="auto"/>
                  <w:vAlign w:val="center"/>
                </w:tcPr>
                <w:p w14:paraId="7B3670B5">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c>
                <w:tcPr>
                  <w:tcW w:w="752" w:type="dxa"/>
                  <w:tcBorders>
                    <w:top w:val="nil"/>
                    <w:left w:val="nil"/>
                    <w:bottom w:val="single" w:color="auto" w:sz="4" w:space="0"/>
                    <w:right w:val="single" w:color="auto" w:sz="4" w:space="0"/>
                  </w:tcBorders>
                  <w:shd w:val="clear" w:color="auto" w:fill="00FFFF"/>
                  <w:vAlign w:val="center"/>
                </w:tcPr>
                <w:p w14:paraId="301A5900">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c>
                <w:tcPr>
                  <w:tcW w:w="752" w:type="dxa"/>
                  <w:tcBorders>
                    <w:top w:val="nil"/>
                    <w:left w:val="nil"/>
                    <w:bottom w:val="single" w:color="auto" w:sz="4" w:space="0"/>
                    <w:right w:val="single" w:color="auto" w:sz="4" w:space="0"/>
                  </w:tcBorders>
                  <w:shd w:val="clear" w:color="auto" w:fill="00FFFF"/>
                  <w:vAlign w:val="center"/>
                </w:tcPr>
                <w:p w14:paraId="5EAF8E46">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c>
                <w:tcPr>
                  <w:tcW w:w="752" w:type="dxa"/>
                  <w:tcBorders>
                    <w:top w:val="nil"/>
                    <w:left w:val="nil"/>
                    <w:bottom w:val="single" w:color="auto" w:sz="4" w:space="0"/>
                    <w:right w:val="single" w:color="auto" w:sz="4" w:space="0"/>
                  </w:tcBorders>
                  <w:shd w:val="clear" w:color="auto" w:fill="00FFFF"/>
                  <w:vAlign w:val="center"/>
                </w:tcPr>
                <w:p w14:paraId="25B866D3">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c>
                <w:tcPr>
                  <w:tcW w:w="752" w:type="dxa"/>
                  <w:tcBorders>
                    <w:top w:val="nil"/>
                    <w:left w:val="nil"/>
                    <w:bottom w:val="single" w:color="auto" w:sz="4" w:space="0"/>
                    <w:right w:val="single" w:color="auto" w:sz="4" w:space="0"/>
                  </w:tcBorders>
                  <w:shd w:val="clear" w:color="auto" w:fill="00FFFF"/>
                  <w:noWrap/>
                  <w:vAlign w:val="center"/>
                </w:tcPr>
                <w:p w14:paraId="4D58A6FF">
                  <w:pPr>
                    <w:widowControl/>
                    <w:spacing w:line="240" w:lineRule="auto"/>
                    <w:ind w:firstLine="0" w:firstLineChars="0"/>
                    <w:jc w:val="left"/>
                    <w:rPr>
                      <w:color w:val="000000" w:themeColor="text1"/>
                      <w:kern w:val="0"/>
                      <w:sz w:val="21"/>
                      <w:szCs w:val="21"/>
                    </w:rPr>
                  </w:pPr>
                  <w:r>
                    <w:rPr>
                      <w:rFonts w:hAnsi="宋体"/>
                      <w:color w:val="000000" w:themeColor="text1"/>
                      <w:kern w:val="0"/>
                      <w:sz w:val="21"/>
                      <w:szCs w:val="21"/>
                    </w:rPr>
                    <w:t>　</w:t>
                  </w:r>
                </w:p>
              </w:tc>
              <w:tc>
                <w:tcPr>
                  <w:tcW w:w="752" w:type="dxa"/>
                  <w:tcBorders>
                    <w:top w:val="nil"/>
                    <w:left w:val="nil"/>
                    <w:bottom w:val="single" w:color="auto" w:sz="4" w:space="0"/>
                    <w:right w:val="single" w:color="auto" w:sz="4" w:space="0"/>
                  </w:tcBorders>
                  <w:shd w:val="clear" w:color="auto" w:fill="auto"/>
                  <w:noWrap/>
                  <w:vAlign w:val="center"/>
                </w:tcPr>
                <w:p w14:paraId="16CE0983">
                  <w:pPr>
                    <w:widowControl/>
                    <w:spacing w:line="240" w:lineRule="auto"/>
                    <w:ind w:firstLine="0" w:firstLineChars="0"/>
                    <w:jc w:val="left"/>
                    <w:rPr>
                      <w:color w:val="000000" w:themeColor="text1"/>
                      <w:kern w:val="0"/>
                      <w:sz w:val="21"/>
                      <w:szCs w:val="21"/>
                    </w:rPr>
                  </w:pPr>
                  <w:r>
                    <w:rPr>
                      <w:rFonts w:hAnsi="宋体"/>
                      <w:color w:val="000000" w:themeColor="text1"/>
                      <w:kern w:val="0"/>
                      <w:sz w:val="21"/>
                      <w:szCs w:val="21"/>
                    </w:rPr>
                    <w:t>　</w:t>
                  </w:r>
                </w:p>
              </w:tc>
              <w:tc>
                <w:tcPr>
                  <w:tcW w:w="753" w:type="dxa"/>
                  <w:tcBorders>
                    <w:top w:val="nil"/>
                    <w:left w:val="nil"/>
                    <w:bottom w:val="single" w:color="auto" w:sz="4" w:space="0"/>
                    <w:right w:val="single" w:color="auto" w:sz="4" w:space="0"/>
                  </w:tcBorders>
                  <w:shd w:val="clear" w:color="auto" w:fill="auto"/>
                  <w:noWrap/>
                  <w:vAlign w:val="center"/>
                </w:tcPr>
                <w:p w14:paraId="69F2B502">
                  <w:pPr>
                    <w:widowControl/>
                    <w:spacing w:line="240" w:lineRule="auto"/>
                    <w:ind w:firstLine="0" w:firstLineChars="0"/>
                    <w:jc w:val="left"/>
                    <w:rPr>
                      <w:color w:val="000000" w:themeColor="text1"/>
                      <w:kern w:val="0"/>
                      <w:sz w:val="21"/>
                      <w:szCs w:val="21"/>
                    </w:rPr>
                  </w:pPr>
                  <w:r>
                    <w:rPr>
                      <w:rFonts w:hAnsi="宋体"/>
                      <w:color w:val="000000" w:themeColor="text1"/>
                      <w:kern w:val="0"/>
                      <w:sz w:val="21"/>
                      <w:szCs w:val="21"/>
                    </w:rPr>
                    <w:t>　</w:t>
                  </w:r>
                </w:p>
              </w:tc>
            </w:tr>
            <w:tr w14:paraId="4C90F61D">
              <w:tblPrEx>
                <w:tblCellMar>
                  <w:top w:w="0" w:type="dxa"/>
                  <w:left w:w="108" w:type="dxa"/>
                  <w:bottom w:w="0" w:type="dxa"/>
                  <w:right w:w="108" w:type="dxa"/>
                </w:tblCellMar>
              </w:tblPrEx>
              <w:trPr>
                <w:trHeight w:val="275" w:hRule="atLeast"/>
                <w:jc w:val="center"/>
              </w:trPr>
              <w:tc>
                <w:tcPr>
                  <w:tcW w:w="1519" w:type="dxa"/>
                  <w:tcBorders>
                    <w:top w:val="nil"/>
                    <w:left w:val="single" w:color="auto" w:sz="4" w:space="0"/>
                    <w:bottom w:val="single" w:color="auto" w:sz="4" w:space="0"/>
                    <w:right w:val="single" w:color="auto" w:sz="4" w:space="0"/>
                  </w:tcBorders>
                  <w:shd w:val="clear" w:color="auto" w:fill="auto"/>
                  <w:vAlign w:val="center"/>
                </w:tcPr>
                <w:p w14:paraId="102BEB96">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排水工程</w:t>
                  </w:r>
                </w:p>
              </w:tc>
              <w:tc>
                <w:tcPr>
                  <w:tcW w:w="752" w:type="dxa"/>
                  <w:tcBorders>
                    <w:top w:val="nil"/>
                    <w:left w:val="nil"/>
                    <w:bottom w:val="single" w:color="auto" w:sz="4" w:space="0"/>
                    <w:right w:val="single" w:color="auto" w:sz="4" w:space="0"/>
                  </w:tcBorders>
                  <w:shd w:val="clear" w:color="auto" w:fill="auto"/>
                  <w:vAlign w:val="center"/>
                </w:tcPr>
                <w:p w14:paraId="3C489872">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c>
                <w:tcPr>
                  <w:tcW w:w="752" w:type="dxa"/>
                  <w:tcBorders>
                    <w:top w:val="nil"/>
                    <w:left w:val="nil"/>
                    <w:bottom w:val="single" w:color="auto" w:sz="4" w:space="0"/>
                    <w:right w:val="single" w:color="auto" w:sz="4" w:space="0"/>
                  </w:tcBorders>
                  <w:shd w:val="clear" w:color="auto" w:fill="auto"/>
                  <w:vAlign w:val="center"/>
                </w:tcPr>
                <w:p w14:paraId="2DEFBDBE">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c>
                <w:tcPr>
                  <w:tcW w:w="752" w:type="dxa"/>
                  <w:tcBorders>
                    <w:top w:val="nil"/>
                    <w:left w:val="nil"/>
                    <w:bottom w:val="single" w:color="auto" w:sz="4" w:space="0"/>
                    <w:right w:val="single" w:color="auto" w:sz="4" w:space="0"/>
                  </w:tcBorders>
                  <w:shd w:val="clear" w:color="auto" w:fill="auto"/>
                  <w:vAlign w:val="center"/>
                </w:tcPr>
                <w:p w14:paraId="086190D2">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c>
                <w:tcPr>
                  <w:tcW w:w="752" w:type="dxa"/>
                  <w:tcBorders>
                    <w:top w:val="nil"/>
                    <w:left w:val="nil"/>
                    <w:bottom w:val="single" w:color="auto" w:sz="4" w:space="0"/>
                    <w:right w:val="single" w:color="auto" w:sz="4" w:space="0"/>
                  </w:tcBorders>
                  <w:shd w:val="clear" w:color="auto" w:fill="000080"/>
                  <w:vAlign w:val="center"/>
                </w:tcPr>
                <w:p w14:paraId="0BC63CAA">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c>
                <w:tcPr>
                  <w:tcW w:w="752" w:type="dxa"/>
                  <w:tcBorders>
                    <w:top w:val="nil"/>
                    <w:left w:val="nil"/>
                    <w:bottom w:val="single" w:color="auto" w:sz="4" w:space="0"/>
                    <w:right w:val="single" w:color="auto" w:sz="4" w:space="0"/>
                  </w:tcBorders>
                  <w:shd w:val="clear" w:color="auto" w:fill="000080"/>
                  <w:vAlign w:val="center"/>
                </w:tcPr>
                <w:p w14:paraId="7BC59BC1">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c>
                <w:tcPr>
                  <w:tcW w:w="752" w:type="dxa"/>
                  <w:tcBorders>
                    <w:top w:val="nil"/>
                    <w:left w:val="nil"/>
                    <w:bottom w:val="single" w:color="auto" w:sz="4" w:space="0"/>
                    <w:right w:val="single" w:color="auto" w:sz="4" w:space="0"/>
                  </w:tcBorders>
                  <w:shd w:val="clear" w:color="auto" w:fill="000080"/>
                  <w:vAlign w:val="center"/>
                </w:tcPr>
                <w:p w14:paraId="0F36B3F6">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c>
                <w:tcPr>
                  <w:tcW w:w="752" w:type="dxa"/>
                  <w:tcBorders>
                    <w:top w:val="nil"/>
                    <w:left w:val="nil"/>
                    <w:bottom w:val="single" w:color="auto" w:sz="4" w:space="0"/>
                    <w:right w:val="single" w:color="auto" w:sz="4" w:space="0"/>
                  </w:tcBorders>
                  <w:shd w:val="clear" w:color="auto" w:fill="000080"/>
                  <w:noWrap/>
                  <w:vAlign w:val="center"/>
                </w:tcPr>
                <w:p w14:paraId="0BC15A5F">
                  <w:pPr>
                    <w:widowControl/>
                    <w:spacing w:line="240" w:lineRule="auto"/>
                    <w:ind w:firstLine="0" w:firstLineChars="0"/>
                    <w:jc w:val="left"/>
                    <w:rPr>
                      <w:color w:val="000000" w:themeColor="text1"/>
                      <w:kern w:val="0"/>
                      <w:sz w:val="21"/>
                      <w:szCs w:val="21"/>
                    </w:rPr>
                  </w:pPr>
                  <w:r>
                    <w:rPr>
                      <w:rFonts w:hAnsi="宋体"/>
                      <w:color w:val="000000" w:themeColor="text1"/>
                      <w:kern w:val="0"/>
                      <w:sz w:val="21"/>
                      <w:szCs w:val="21"/>
                    </w:rPr>
                    <w:t>　</w:t>
                  </w:r>
                </w:p>
              </w:tc>
              <w:tc>
                <w:tcPr>
                  <w:tcW w:w="752" w:type="dxa"/>
                  <w:tcBorders>
                    <w:top w:val="nil"/>
                    <w:left w:val="nil"/>
                    <w:bottom w:val="single" w:color="auto" w:sz="4" w:space="0"/>
                    <w:right w:val="single" w:color="auto" w:sz="4" w:space="0"/>
                  </w:tcBorders>
                  <w:shd w:val="clear" w:color="auto" w:fill="000080"/>
                  <w:noWrap/>
                  <w:vAlign w:val="center"/>
                </w:tcPr>
                <w:p w14:paraId="410E3A73">
                  <w:pPr>
                    <w:widowControl/>
                    <w:spacing w:line="240" w:lineRule="auto"/>
                    <w:ind w:firstLine="0" w:firstLineChars="0"/>
                    <w:jc w:val="left"/>
                    <w:rPr>
                      <w:color w:val="000000" w:themeColor="text1"/>
                      <w:kern w:val="0"/>
                      <w:sz w:val="21"/>
                      <w:szCs w:val="21"/>
                    </w:rPr>
                  </w:pPr>
                  <w:r>
                    <w:rPr>
                      <w:rFonts w:hAnsi="宋体"/>
                      <w:color w:val="000000" w:themeColor="text1"/>
                      <w:kern w:val="0"/>
                      <w:sz w:val="21"/>
                      <w:szCs w:val="21"/>
                    </w:rPr>
                    <w:t>　</w:t>
                  </w:r>
                </w:p>
              </w:tc>
              <w:tc>
                <w:tcPr>
                  <w:tcW w:w="753" w:type="dxa"/>
                  <w:tcBorders>
                    <w:top w:val="nil"/>
                    <w:left w:val="nil"/>
                    <w:bottom w:val="single" w:color="auto" w:sz="4" w:space="0"/>
                    <w:right w:val="single" w:color="auto" w:sz="4" w:space="0"/>
                  </w:tcBorders>
                  <w:shd w:val="clear" w:color="auto" w:fill="000080"/>
                  <w:noWrap/>
                  <w:vAlign w:val="center"/>
                </w:tcPr>
                <w:p w14:paraId="716CAF96">
                  <w:pPr>
                    <w:widowControl/>
                    <w:spacing w:line="240" w:lineRule="auto"/>
                    <w:ind w:firstLine="0" w:firstLineChars="0"/>
                    <w:jc w:val="left"/>
                    <w:rPr>
                      <w:color w:val="000000" w:themeColor="text1"/>
                      <w:kern w:val="0"/>
                      <w:sz w:val="21"/>
                      <w:szCs w:val="21"/>
                    </w:rPr>
                  </w:pPr>
                  <w:r>
                    <w:rPr>
                      <w:rFonts w:hAnsi="宋体"/>
                      <w:color w:val="000000" w:themeColor="text1"/>
                      <w:kern w:val="0"/>
                      <w:sz w:val="21"/>
                      <w:szCs w:val="21"/>
                    </w:rPr>
                    <w:t>　</w:t>
                  </w:r>
                </w:p>
              </w:tc>
            </w:tr>
            <w:tr w14:paraId="7AADCB1D">
              <w:tblPrEx>
                <w:tblCellMar>
                  <w:top w:w="0" w:type="dxa"/>
                  <w:left w:w="108" w:type="dxa"/>
                  <w:bottom w:w="0" w:type="dxa"/>
                  <w:right w:w="108" w:type="dxa"/>
                </w:tblCellMar>
              </w:tblPrEx>
              <w:trPr>
                <w:trHeight w:val="275" w:hRule="atLeast"/>
                <w:jc w:val="center"/>
              </w:trPr>
              <w:tc>
                <w:tcPr>
                  <w:tcW w:w="1519" w:type="dxa"/>
                  <w:tcBorders>
                    <w:top w:val="nil"/>
                    <w:left w:val="single" w:color="auto" w:sz="4" w:space="0"/>
                    <w:bottom w:val="single" w:color="auto" w:sz="4" w:space="0"/>
                    <w:right w:val="single" w:color="auto" w:sz="4" w:space="0"/>
                  </w:tcBorders>
                  <w:shd w:val="clear" w:color="auto" w:fill="auto"/>
                  <w:vAlign w:val="center"/>
                </w:tcPr>
                <w:p w14:paraId="45DD89B5">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照明工程</w:t>
                  </w:r>
                </w:p>
              </w:tc>
              <w:tc>
                <w:tcPr>
                  <w:tcW w:w="752" w:type="dxa"/>
                  <w:tcBorders>
                    <w:top w:val="nil"/>
                    <w:left w:val="nil"/>
                    <w:bottom w:val="single" w:color="auto" w:sz="4" w:space="0"/>
                    <w:right w:val="single" w:color="auto" w:sz="4" w:space="0"/>
                  </w:tcBorders>
                  <w:shd w:val="clear" w:color="auto" w:fill="auto"/>
                  <w:vAlign w:val="center"/>
                </w:tcPr>
                <w:p w14:paraId="158441CD">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c>
                <w:tcPr>
                  <w:tcW w:w="752" w:type="dxa"/>
                  <w:tcBorders>
                    <w:top w:val="nil"/>
                    <w:left w:val="nil"/>
                    <w:bottom w:val="single" w:color="auto" w:sz="4" w:space="0"/>
                    <w:right w:val="single" w:color="auto" w:sz="4" w:space="0"/>
                  </w:tcBorders>
                  <w:shd w:val="clear" w:color="auto" w:fill="auto"/>
                  <w:vAlign w:val="center"/>
                </w:tcPr>
                <w:p w14:paraId="241E6261">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c>
                <w:tcPr>
                  <w:tcW w:w="752" w:type="dxa"/>
                  <w:tcBorders>
                    <w:top w:val="nil"/>
                    <w:left w:val="nil"/>
                    <w:bottom w:val="single" w:color="auto" w:sz="4" w:space="0"/>
                    <w:right w:val="single" w:color="auto" w:sz="4" w:space="0"/>
                  </w:tcBorders>
                  <w:shd w:val="clear" w:color="auto" w:fill="auto"/>
                  <w:vAlign w:val="center"/>
                </w:tcPr>
                <w:p w14:paraId="287C472E">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c>
                <w:tcPr>
                  <w:tcW w:w="752" w:type="dxa"/>
                  <w:tcBorders>
                    <w:top w:val="nil"/>
                    <w:left w:val="nil"/>
                    <w:bottom w:val="single" w:color="auto" w:sz="4" w:space="0"/>
                    <w:right w:val="single" w:color="auto" w:sz="4" w:space="0"/>
                  </w:tcBorders>
                  <w:shd w:val="clear" w:color="auto" w:fill="auto"/>
                  <w:vAlign w:val="center"/>
                </w:tcPr>
                <w:p w14:paraId="245AF0D0">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c>
                <w:tcPr>
                  <w:tcW w:w="752" w:type="dxa"/>
                  <w:tcBorders>
                    <w:top w:val="nil"/>
                    <w:left w:val="nil"/>
                    <w:bottom w:val="single" w:color="auto" w:sz="4" w:space="0"/>
                    <w:right w:val="single" w:color="auto" w:sz="4" w:space="0"/>
                  </w:tcBorders>
                  <w:shd w:val="clear" w:color="auto" w:fill="auto"/>
                  <w:vAlign w:val="center"/>
                </w:tcPr>
                <w:p w14:paraId="14B70586">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c>
                <w:tcPr>
                  <w:tcW w:w="752" w:type="dxa"/>
                  <w:tcBorders>
                    <w:top w:val="nil"/>
                    <w:left w:val="nil"/>
                    <w:bottom w:val="single" w:color="auto" w:sz="4" w:space="0"/>
                    <w:right w:val="single" w:color="auto" w:sz="4" w:space="0"/>
                  </w:tcBorders>
                  <w:shd w:val="clear" w:color="auto" w:fill="auto"/>
                  <w:vAlign w:val="center"/>
                </w:tcPr>
                <w:p w14:paraId="38AB213C">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c>
                <w:tcPr>
                  <w:tcW w:w="752" w:type="dxa"/>
                  <w:tcBorders>
                    <w:top w:val="nil"/>
                    <w:left w:val="nil"/>
                    <w:bottom w:val="single" w:color="auto" w:sz="4" w:space="0"/>
                    <w:right w:val="single" w:color="auto" w:sz="4" w:space="0"/>
                  </w:tcBorders>
                  <w:shd w:val="clear" w:color="auto" w:fill="auto"/>
                  <w:noWrap/>
                  <w:vAlign w:val="center"/>
                </w:tcPr>
                <w:p w14:paraId="231FABF8">
                  <w:pPr>
                    <w:widowControl/>
                    <w:spacing w:line="240" w:lineRule="auto"/>
                    <w:ind w:firstLine="0" w:firstLineChars="0"/>
                    <w:jc w:val="left"/>
                    <w:rPr>
                      <w:color w:val="000000" w:themeColor="text1"/>
                      <w:kern w:val="0"/>
                      <w:sz w:val="21"/>
                      <w:szCs w:val="21"/>
                    </w:rPr>
                  </w:pPr>
                  <w:r>
                    <w:rPr>
                      <w:rFonts w:hAnsi="宋体"/>
                      <w:color w:val="000000" w:themeColor="text1"/>
                      <w:kern w:val="0"/>
                      <w:sz w:val="21"/>
                      <w:szCs w:val="21"/>
                    </w:rPr>
                    <w:t>　</w:t>
                  </w:r>
                </w:p>
              </w:tc>
              <w:tc>
                <w:tcPr>
                  <w:tcW w:w="752" w:type="dxa"/>
                  <w:tcBorders>
                    <w:top w:val="nil"/>
                    <w:left w:val="nil"/>
                    <w:bottom w:val="single" w:color="auto" w:sz="4" w:space="0"/>
                    <w:right w:val="single" w:color="auto" w:sz="4" w:space="0"/>
                  </w:tcBorders>
                  <w:shd w:val="clear" w:color="auto" w:fill="FFFF00"/>
                  <w:noWrap/>
                  <w:vAlign w:val="center"/>
                </w:tcPr>
                <w:p w14:paraId="20B79029">
                  <w:pPr>
                    <w:widowControl/>
                    <w:spacing w:line="240" w:lineRule="auto"/>
                    <w:ind w:firstLine="0" w:firstLineChars="0"/>
                    <w:jc w:val="left"/>
                    <w:rPr>
                      <w:color w:val="000000" w:themeColor="text1"/>
                      <w:kern w:val="0"/>
                      <w:sz w:val="21"/>
                      <w:szCs w:val="21"/>
                    </w:rPr>
                  </w:pPr>
                  <w:r>
                    <w:rPr>
                      <w:rFonts w:hAnsi="宋体"/>
                      <w:color w:val="000000" w:themeColor="text1"/>
                      <w:kern w:val="0"/>
                      <w:sz w:val="21"/>
                      <w:szCs w:val="21"/>
                    </w:rPr>
                    <w:t>　</w:t>
                  </w:r>
                </w:p>
              </w:tc>
              <w:tc>
                <w:tcPr>
                  <w:tcW w:w="753" w:type="dxa"/>
                  <w:tcBorders>
                    <w:top w:val="nil"/>
                    <w:left w:val="nil"/>
                    <w:bottom w:val="single" w:color="auto" w:sz="4" w:space="0"/>
                    <w:right w:val="single" w:color="auto" w:sz="4" w:space="0"/>
                  </w:tcBorders>
                  <w:shd w:val="clear" w:color="auto" w:fill="FFFF00"/>
                  <w:noWrap/>
                  <w:vAlign w:val="center"/>
                </w:tcPr>
                <w:p w14:paraId="5E139FB0">
                  <w:pPr>
                    <w:widowControl/>
                    <w:spacing w:line="240" w:lineRule="auto"/>
                    <w:ind w:firstLine="0" w:firstLineChars="0"/>
                    <w:jc w:val="left"/>
                    <w:rPr>
                      <w:color w:val="000000" w:themeColor="text1"/>
                      <w:kern w:val="0"/>
                      <w:sz w:val="21"/>
                      <w:szCs w:val="21"/>
                    </w:rPr>
                  </w:pPr>
                  <w:r>
                    <w:rPr>
                      <w:rFonts w:hAnsi="宋体"/>
                      <w:color w:val="000000" w:themeColor="text1"/>
                      <w:kern w:val="0"/>
                      <w:sz w:val="21"/>
                      <w:szCs w:val="21"/>
                    </w:rPr>
                    <w:t>　</w:t>
                  </w:r>
                </w:p>
              </w:tc>
            </w:tr>
            <w:tr w14:paraId="11334150">
              <w:tblPrEx>
                <w:tblCellMar>
                  <w:top w:w="0" w:type="dxa"/>
                  <w:left w:w="108" w:type="dxa"/>
                  <w:bottom w:w="0" w:type="dxa"/>
                  <w:right w:w="108" w:type="dxa"/>
                </w:tblCellMar>
              </w:tblPrEx>
              <w:trPr>
                <w:trHeight w:val="275" w:hRule="atLeast"/>
                <w:jc w:val="center"/>
              </w:trPr>
              <w:tc>
                <w:tcPr>
                  <w:tcW w:w="1519" w:type="dxa"/>
                  <w:tcBorders>
                    <w:top w:val="nil"/>
                    <w:left w:val="single" w:color="auto" w:sz="4" w:space="0"/>
                    <w:bottom w:val="single" w:color="auto" w:sz="4" w:space="0"/>
                    <w:right w:val="single" w:color="auto" w:sz="4" w:space="0"/>
                  </w:tcBorders>
                  <w:shd w:val="clear" w:color="auto" w:fill="auto"/>
                  <w:vAlign w:val="center"/>
                </w:tcPr>
                <w:p w14:paraId="5ED1A958">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交通工程</w:t>
                  </w:r>
                </w:p>
              </w:tc>
              <w:tc>
                <w:tcPr>
                  <w:tcW w:w="752" w:type="dxa"/>
                  <w:tcBorders>
                    <w:top w:val="nil"/>
                    <w:left w:val="nil"/>
                    <w:bottom w:val="single" w:color="auto" w:sz="4" w:space="0"/>
                    <w:right w:val="single" w:color="auto" w:sz="4" w:space="0"/>
                  </w:tcBorders>
                  <w:shd w:val="clear" w:color="auto" w:fill="auto"/>
                  <w:vAlign w:val="center"/>
                </w:tcPr>
                <w:p w14:paraId="3AD09605">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c>
                <w:tcPr>
                  <w:tcW w:w="752" w:type="dxa"/>
                  <w:tcBorders>
                    <w:top w:val="nil"/>
                    <w:left w:val="nil"/>
                    <w:bottom w:val="single" w:color="auto" w:sz="4" w:space="0"/>
                    <w:right w:val="single" w:color="auto" w:sz="4" w:space="0"/>
                  </w:tcBorders>
                  <w:shd w:val="clear" w:color="auto" w:fill="auto"/>
                  <w:vAlign w:val="center"/>
                </w:tcPr>
                <w:p w14:paraId="6EE45D30">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c>
                <w:tcPr>
                  <w:tcW w:w="752" w:type="dxa"/>
                  <w:tcBorders>
                    <w:top w:val="nil"/>
                    <w:left w:val="nil"/>
                    <w:bottom w:val="single" w:color="auto" w:sz="4" w:space="0"/>
                    <w:right w:val="single" w:color="auto" w:sz="4" w:space="0"/>
                  </w:tcBorders>
                  <w:shd w:val="clear" w:color="auto" w:fill="auto"/>
                  <w:vAlign w:val="center"/>
                </w:tcPr>
                <w:p w14:paraId="0CA21535">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c>
                <w:tcPr>
                  <w:tcW w:w="752" w:type="dxa"/>
                  <w:tcBorders>
                    <w:top w:val="nil"/>
                    <w:left w:val="nil"/>
                    <w:bottom w:val="single" w:color="auto" w:sz="4" w:space="0"/>
                    <w:right w:val="single" w:color="auto" w:sz="4" w:space="0"/>
                  </w:tcBorders>
                  <w:shd w:val="clear" w:color="auto" w:fill="00FFFF"/>
                  <w:vAlign w:val="center"/>
                </w:tcPr>
                <w:p w14:paraId="60A4B13D">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c>
                <w:tcPr>
                  <w:tcW w:w="752" w:type="dxa"/>
                  <w:tcBorders>
                    <w:top w:val="nil"/>
                    <w:left w:val="nil"/>
                    <w:bottom w:val="single" w:color="auto" w:sz="4" w:space="0"/>
                    <w:right w:val="single" w:color="auto" w:sz="4" w:space="0"/>
                  </w:tcBorders>
                  <w:shd w:val="clear" w:color="auto" w:fill="00FFFF"/>
                  <w:vAlign w:val="center"/>
                </w:tcPr>
                <w:p w14:paraId="4919721A">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c>
                <w:tcPr>
                  <w:tcW w:w="752" w:type="dxa"/>
                  <w:tcBorders>
                    <w:top w:val="nil"/>
                    <w:left w:val="nil"/>
                    <w:bottom w:val="single" w:color="auto" w:sz="4" w:space="0"/>
                    <w:right w:val="single" w:color="auto" w:sz="4" w:space="0"/>
                  </w:tcBorders>
                  <w:shd w:val="clear" w:color="auto" w:fill="00FFFF"/>
                  <w:vAlign w:val="center"/>
                </w:tcPr>
                <w:p w14:paraId="0FF47D1E">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c>
                <w:tcPr>
                  <w:tcW w:w="752" w:type="dxa"/>
                  <w:tcBorders>
                    <w:top w:val="nil"/>
                    <w:left w:val="nil"/>
                    <w:bottom w:val="single" w:color="auto" w:sz="4" w:space="0"/>
                    <w:right w:val="single" w:color="auto" w:sz="4" w:space="0"/>
                  </w:tcBorders>
                  <w:shd w:val="clear" w:color="auto" w:fill="00FFFF"/>
                  <w:noWrap/>
                  <w:vAlign w:val="center"/>
                </w:tcPr>
                <w:p w14:paraId="72E6CC36">
                  <w:pPr>
                    <w:widowControl/>
                    <w:spacing w:line="240" w:lineRule="auto"/>
                    <w:ind w:firstLine="0" w:firstLineChars="0"/>
                    <w:jc w:val="left"/>
                    <w:rPr>
                      <w:color w:val="000000" w:themeColor="text1"/>
                      <w:kern w:val="0"/>
                      <w:sz w:val="21"/>
                      <w:szCs w:val="21"/>
                    </w:rPr>
                  </w:pPr>
                  <w:r>
                    <w:rPr>
                      <w:rFonts w:hAnsi="宋体"/>
                      <w:color w:val="000000" w:themeColor="text1"/>
                      <w:kern w:val="0"/>
                      <w:sz w:val="21"/>
                      <w:szCs w:val="21"/>
                    </w:rPr>
                    <w:t>　</w:t>
                  </w:r>
                </w:p>
              </w:tc>
              <w:tc>
                <w:tcPr>
                  <w:tcW w:w="752" w:type="dxa"/>
                  <w:tcBorders>
                    <w:top w:val="nil"/>
                    <w:left w:val="nil"/>
                    <w:bottom w:val="single" w:color="auto" w:sz="4" w:space="0"/>
                    <w:right w:val="single" w:color="auto" w:sz="4" w:space="0"/>
                  </w:tcBorders>
                  <w:shd w:val="clear" w:color="auto" w:fill="00FFFF"/>
                  <w:noWrap/>
                  <w:vAlign w:val="center"/>
                </w:tcPr>
                <w:p w14:paraId="430DAA7E">
                  <w:pPr>
                    <w:widowControl/>
                    <w:spacing w:line="240" w:lineRule="auto"/>
                    <w:ind w:firstLine="0" w:firstLineChars="0"/>
                    <w:jc w:val="left"/>
                    <w:rPr>
                      <w:color w:val="000000" w:themeColor="text1"/>
                      <w:kern w:val="0"/>
                      <w:sz w:val="21"/>
                      <w:szCs w:val="21"/>
                    </w:rPr>
                  </w:pPr>
                  <w:r>
                    <w:rPr>
                      <w:rFonts w:hAnsi="宋体"/>
                      <w:color w:val="000000" w:themeColor="text1"/>
                      <w:kern w:val="0"/>
                      <w:sz w:val="21"/>
                      <w:szCs w:val="21"/>
                    </w:rPr>
                    <w:t>　</w:t>
                  </w:r>
                </w:p>
              </w:tc>
              <w:tc>
                <w:tcPr>
                  <w:tcW w:w="753" w:type="dxa"/>
                  <w:tcBorders>
                    <w:top w:val="nil"/>
                    <w:left w:val="nil"/>
                    <w:bottom w:val="single" w:color="auto" w:sz="4" w:space="0"/>
                    <w:right w:val="single" w:color="auto" w:sz="4" w:space="0"/>
                  </w:tcBorders>
                  <w:shd w:val="clear" w:color="auto" w:fill="auto"/>
                  <w:noWrap/>
                  <w:vAlign w:val="center"/>
                </w:tcPr>
                <w:p w14:paraId="79A5D23F">
                  <w:pPr>
                    <w:widowControl/>
                    <w:spacing w:line="240" w:lineRule="auto"/>
                    <w:ind w:firstLine="0" w:firstLineChars="0"/>
                    <w:jc w:val="left"/>
                    <w:rPr>
                      <w:color w:val="000000" w:themeColor="text1"/>
                      <w:kern w:val="0"/>
                      <w:sz w:val="21"/>
                      <w:szCs w:val="21"/>
                    </w:rPr>
                  </w:pPr>
                  <w:r>
                    <w:rPr>
                      <w:rFonts w:hAnsi="宋体"/>
                      <w:color w:val="000000" w:themeColor="text1"/>
                      <w:kern w:val="0"/>
                      <w:sz w:val="21"/>
                      <w:szCs w:val="21"/>
                    </w:rPr>
                    <w:t>　</w:t>
                  </w:r>
                </w:p>
              </w:tc>
            </w:tr>
            <w:tr w14:paraId="626EBC38">
              <w:tblPrEx>
                <w:tblCellMar>
                  <w:top w:w="0" w:type="dxa"/>
                  <w:left w:w="108" w:type="dxa"/>
                  <w:bottom w:w="0" w:type="dxa"/>
                  <w:right w:w="108" w:type="dxa"/>
                </w:tblCellMar>
              </w:tblPrEx>
              <w:trPr>
                <w:trHeight w:val="275" w:hRule="atLeast"/>
                <w:jc w:val="center"/>
              </w:trPr>
              <w:tc>
                <w:tcPr>
                  <w:tcW w:w="1519" w:type="dxa"/>
                  <w:tcBorders>
                    <w:top w:val="nil"/>
                    <w:left w:val="single" w:color="auto" w:sz="4" w:space="0"/>
                    <w:bottom w:val="single" w:color="auto" w:sz="4" w:space="0"/>
                    <w:right w:val="single" w:color="auto" w:sz="4" w:space="0"/>
                  </w:tcBorders>
                  <w:shd w:val="clear" w:color="auto" w:fill="auto"/>
                  <w:vAlign w:val="center"/>
                </w:tcPr>
                <w:p w14:paraId="59F9FBC3">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绿化工程</w:t>
                  </w:r>
                </w:p>
              </w:tc>
              <w:tc>
                <w:tcPr>
                  <w:tcW w:w="752" w:type="dxa"/>
                  <w:tcBorders>
                    <w:top w:val="nil"/>
                    <w:left w:val="nil"/>
                    <w:bottom w:val="single" w:color="auto" w:sz="4" w:space="0"/>
                    <w:right w:val="single" w:color="auto" w:sz="4" w:space="0"/>
                  </w:tcBorders>
                  <w:shd w:val="clear" w:color="auto" w:fill="auto"/>
                  <w:vAlign w:val="center"/>
                </w:tcPr>
                <w:p w14:paraId="1FCECE42">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c>
                <w:tcPr>
                  <w:tcW w:w="752" w:type="dxa"/>
                  <w:tcBorders>
                    <w:top w:val="nil"/>
                    <w:left w:val="nil"/>
                    <w:bottom w:val="single" w:color="auto" w:sz="4" w:space="0"/>
                    <w:right w:val="single" w:color="auto" w:sz="4" w:space="0"/>
                  </w:tcBorders>
                  <w:shd w:val="clear" w:color="auto" w:fill="auto"/>
                  <w:vAlign w:val="center"/>
                </w:tcPr>
                <w:p w14:paraId="7FD9CFE0">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c>
                <w:tcPr>
                  <w:tcW w:w="752" w:type="dxa"/>
                  <w:tcBorders>
                    <w:top w:val="nil"/>
                    <w:left w:val="nil"/>
                    <w:bottom w:val="single" w:color="auto" w:sz="4" w:space="0"/>
                    <w:right w:val="single" w:color="auto" w:sz="4" w:space="0"/>
                  </w:tcBorders>
                  <w:shd w:val="clear" w:color="auto" w:fill="auto"/>
                  <w:vAlign w:val="center"/>
                </w:tcPr>
                <w:p w14:paraId="0D0E7C9E">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c>
                <w:tcPr>
                  <w:tcW w:w="752" w:type="dxa"/>
                  <w:tcBorders>
                    <w:top w:val="nil"/>
                    <w:left w:val="nil"/>
                    <w:bottom w:val="single" w:color="auto" w:sz="4" w:space="0"/>
                    <w:right w:val="single" w:color="auto" w:sz="4" w:space="0"/>
                  </w:tcBorders>
                  <w:shd w:val="clear" w:color="auto" w:fill="auto"/>
                  <w:vAlign w:val="center"/>
                </w:tcPr>
                <w:p w14:paraId="14086C9B">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c>
                <w:tcPr>
                  <w:tcW w:w="752" w:type="dxa"/>
                  <w:tcBorders>
                    <w:top w:val="nil"/>
                    <w:left w:val="nil"/>
                    <w:bottom w:val="single" w:color="auto" w:sz="4" w:space="0"/>
                    <w:right w:val="single" w:color="auto" w:sz="4" w:space="0"/>
                  </w:tcBorders>
                  <w:shd w:val="clear" w:color="auto" w:fill="auto"/>
                  <w:vAlign w:val="center"/>
                </w:tcPr>
                <w:p w14:paraId="35B14970">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c>
                <w:tcPr>
                  <w:tcW w:w="752" w:type="dxa"/>
                  <w:tcBorders>
                    <w:top w:val="nil"/>
                    <w:left w:val="nil"/>
                    <w:bottom w:val="single" w:color="auto" w:sz="4" w:space="0"/>
                    <w:right w:val="single" w:color="auto" w:sz="4" w:space="0"/>
                  </w:tcBorders>
                  <w:shd w:val="clear" w:color="auto" w:fill="auto"/>
                  <w:vAlign w:val="center"/>
                </w:tcPr>
                <w:p w14:paraId="6D5628CE">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c>
                <w:tcPr>
                  <w:tcW w:w="752" w:type="dxa"/>
                  <w:tcBorders>
                    <w:top w:val="nil"/>
                    <w:left w:val="nil"/>
                    <w:bottom w:val="single" w:color="auto" w:sz="4" w:space="0"/>
                    <w:right w:val="single" w:color="auto" w:sz="4" w:space="0"/>
                  </w:tcBorders>
                  <w:shd w:val="clear" w:color="auto" w:fill="auto"/>
                  <w:noWrap/>
                  <w:vAlign w:val="center"/>
                </w:tcPr>
                <w:p w14:paraId="0B7430DB">
                  <w:pPr>
                    <w:widowControl/>
                    <w:spacing w:line="240" w:lineRule="auto"/>
                    <w:ind w:firstLine="0" w:firstLineChars="0"/>
                    <w:jc w:val="left"/>
                    <w:rPr>
                      <w:color w:val="000000" w:themeColor="text1"/>
                      <w:kern w:val="0"/>
                      <w:sz w:val="21"/>
                      <w:szCs w:val="21"/>
                    </w:rPr>
                  </w:pPr>
                  <w:r>
                    <w:rPr>
                      <w:rFonts w:hAnsi="宋体"/>
                      <w:color w:val="000000" w:themeColor="text1"/>
                      <w:kern w:val="0"/>
                      <w:sz w:val="21"/>
                      <w:szCs w:val="21"/>
                    </w:rPr>
                    <w:t>　</w:t>
                  </w:r>
                </w:p>
              </w:tc>
              <w:tc>
                <w:tcPr>
                  <w:tcW w:w="752" w:type="dxa"/>
                  <w:tcBorders>
                    <w:top w:val="nil"/>
                    <w:left w:val="nil"/>
                    <w:bottom w:val="single" w:color="auto" w:sz="4" w:space="0"/>
                    <w:right w:val="single" w:color="auto" w:sz="4" w:space="0"/>
                  </w:tcBorders>
                  <w:shd w:val="clear" w:color="auto" w:fill="000080"/>
                  <w:noWrap/>
                  <w:vAlign w:val="center"/>
                </w:tcPr>
                <w:p w14:paraId="28593CB3">
                  <w:pPr>
                    <w:widowControl/>
                    <w:spacing w:line="240" w:lineRule="auto"/>
                    <w:ind w:firstLine="0" w:firstLineChars="0"/>
                    <w:jc w:val="left"/>
                    <w:rPr>
                      <w:color w:val="000000" w:themeColor="text1"/>
                      <w:kern w:val="0"/>
                      <w:sz w:val="21"/>
                      <w:szCs w:val="21"/>
                    </w:rPr>
                  </w:pPr>
                  <w:r>
                    <w:rPr>
                      <w:rFonts w:hAnsi="宋体"/>
                      <w:color w:val="000000" w:themeColor="text1"/>
                      <w:kern w:val="0"/>
                      <w:sz w:val="21"/>
                      <w:szCs w:val="21"/>
                    </w:rPr>
                    <w:t>　</w:t>
                  </w:r>
                </w:p>
              </w:tc>
              <w:tc>
                <w:tcPr>
                  <w:tcW w:w="753" w:type="dxa"/>
                  <w:tcBorders>
                    <w:top w:val="nil"/>
                    <w:left w:val="nil"/>
                    <w:bottom w:val="single" w:color="auto" w:sz="4" w:space="0"/>
                    <w:right w:val="single" w:color="auto" w:sz="4" w:space="0"/>
                  </w:tcBorders>
                  <w:shd w:val="clear" w:color="auto" w:fill="000080"/>
                  <w:noWrap/>
                  <w:vAlign w:val="center"/>
                </w:tcPr>
                <w:p w14:paraId="6699BF4C">
                  <w:pPr>
                    <w:widowControl/>
                    <w:spacing w:line="240" w:lineRule="auto"/>
                    <w:ind w:firstLine="0" w:firstLineChars="0"/>
                    <w:jc w:val="left"/>
                    <w:rPr>
                      <w:color w:val="000000" w:themeColor="text1"/>
                      <w:kern w:val="0"/>
                      <w:sz w:val="21"/>
                      <w:szCs w:val="21"/>
                    </w:rPr>
                  </w:pPr>
                  <w:r>
                    <w:rPr>
                      <w:rFonts w:hAnsi="宋体"/>
                      <w:color w:val="000000" w:themeColor="text1"/>
                      <w:kern w:val="0"/>
                      <w:sz w:val="21"/>
                      <w:szCs w:val="21"/>
                    </w:rPr>
                    <w:t>　</w:t>
                  </w:r>
                </w:p>
              </w:tc>
            </w:tr>
            <w:tr w14:paraId="647C3A8E">
              <w:tblPrEx>
                <w:tblCellMar>
                  <w:top w:w="0" w:type="dxa"/>
                  <w:left w:w="108" w:type="dxa"/>
                  <w:bottom w:w="0" w:type="dxa"/>
                  <w:right w:w="108" w:type="dxa"/>
                </w:tblCellMar>
              </w:tblPrEx>
              <w:trPr>
                <w:trHeight w:val="328" w:hRule="atLeast"/>
                <w:jc w:val="center"/>
              </w:trPr>
              <w:tc>
                <w:tcPr>
                  <w:tcW w:w="1519" w:type="dxa"/>
                  <w:tcBorders>
                    <w:top w:val="nil"/>
                    <w:left w:val="single" w:color="auto" w:sz="4" w:space="0"/>
                    <w:bottom w:val="single" w:color="auto" w:sz="4" w:space="0"/>
                    <w:right w:val="single" w:color="auto" w:sz="4" w:space="0"/>
                  </w:tcBorders>
                  <w:shd w:val="clear" w:color="auto" w:fill="auto"/>
                  <w:vAlign w:val="center"/>
                </w:tcPr>
                <w:p w14:paraId="4EB502D4">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综合管线工程</w:t>
                  </w:r>
                </w:p>
              </w:tc>
              <w:tc>
                <w:tcPr>
                  <w:tcW w:w="752" w:type="dxa"/>
                  <w:tcBorders>
                    <w:top w:val="nil"/>
                    <w:left w:val="nil"/>
                    <w:bottom w:val="single" w:color="auto" w:sz="4" w:space="0"/>
                    <w:right w:val="single" w:color="auto" w:sz="4" w:space="0"/>
                  </w:tcBorders>
                  <w:shd w:val="clear" w:color="auto" w:fill="auto"/>
                  <w:vAlign w:val="center"/>
                </w:tcPr>
                <w:p w14:paraId="0D2FA4FA">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c>
                <w:tcPr>
                  <w:tcW w:w="752" w:type="dxa"/>
                  <w:tcBorders>
                    <w:top w:val="nil"/>
                    <w:left w:val="nil"/>
                    <w:bottom w:val="single" w:color="auto" w:sz="4" w:space="0"/>
                    <w:right w:val="single" w:color="auto" w:sz="4" w:space="0"/>
                  </w:tcBorders>
                  <w:shd w:val="clear" w:color="auto" w:fill="auto"/>
                  <w:vAlign w:val="center"/>
                </w:tcPr>
                <w:p w14:paraId="07A7470A">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c>
                <w:tcPr>
                  <w:tcW w:w="752" w:type="dxa"/>
                  <w:tcBorders>
                    <w:top w:val="nil"/>
                    <w:left w:val="nil"/>
                    <w:bottom w:val="single" w:color="auto" w:sz="4" w:space="0"/>
                    <w:right w:val="single" w:color="auto" w:sz="4" w:space="0"/>
                  </w:tcBorders>
                  <w:shd w:val="clear" w:color="auto" w:fill="auto"/>
                  <w:vAlign w:val="center"/>
                </w:tcPr>
                <w:p w14:paraId="62A60ED6">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c>
                <w:tcPr>
                  <w:tcW w:w="752" w:type="dxa"/>
                  <w:tcBorders>
                    <w:top w:val="nil"/>
                    <w:left w:val="nil"/>
                    <w:bottom w:val="single" w:color="auto" w:sz="4" w:space="0"/>
                    <w:right w:val="single" w:color="auto" w:sz="4" w:space="0"/>
                  </w:tcBorders>
                  <w:shd w:val="clear" w:color="auto" w:fill="FFFF00"/>
                  <w:vAlign w:val="center"/>
                </w:tcPr>
                <w:p w14:paraId="6F72635C">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c>
                <w:tcPr>
                  <w:tcW w:w="752" w:type="dxa"/>
                  <w:tcBorders>
                    <w:top w:val="nil"/>
                    <w:left w:val="nil"/>
                    <w:bottom w:val="single" w:color="auto" w:sz="4" w:space="0"/>
                    <w:right w:val="single" w:color="auto" w:sz="4" w:space="0"/>
                  </w:tcBorders>
                  <w:shd w:val="clear" w:color="auto" w:fill="FFFF00"/>
                  <w:vAlign w:val="center"/>
                </w:tcPr>
                <w:p w14:paraId="244E6B53">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c>
                <w:tcPr>
                  <w:tcW w:w="752" w:type="dxa"/>
                  <w:tcBorders>
                    <w:top w:val="nil"/>
                    <w:left w:val="nil"/>
                    <w:bottom w:val="single" w:color="auto" w:sz="4" w:space="0"/>
                    <w:right w:val="single" w:color="auto" w:sz="4" w:space="0"/>
                  </w:tcBorders>
                  <w:shd w:val="clear" w:color="auto" w:fill="FFFF00"/>
                  <w:vAlign w:val="center"/>
                </w:tcPr>
                <w:p w14:paraId="2F490E3C">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c>
                <w:tcPr>
                  <w:tcW w:w="752" w:type="dxa"/>
                  <w:tcBorders>
                    <w:top w:val="nil"/>
                    <w:left w:val="nil"/>
                    <w:bottom w:val="single" w:color="auto" w:sz="4" w:space="0"/>
                    <w:right w:val="single" w:color="auto" w:sz="4" w:space="0"/>
                  </w:tcBorders>
                  <w:shd w:val="clear" w:color="auto" w:fill="FFFF00"/>
                  <w:noWrap/>
                  <w:vAlign w:val="center"/>
                </w:tcPr>
                <w:p w14:paraId="4E0CA19B">
                  <w:pPr>
                    <w:widowControl/>
                    <w:spacing w:line="240" w:lineRule="auto"/>
                    <w:ind w:firstLine="0" w:firstLineChars="0"/>
                    <w:jc w:val="left"/>
                    <w:rPr>
                      <w:color w:val="000000" w:themeColor="text1"/>
                      <w:kern w:val="0"/>
                      <w:sz w:val="21"/>
                      <w:szCs w:val="21"/>
                    </w:rPr>
                  </w:pPr>
                  <w:r>
                    <w:rPr>
                      <w:rFonts w:hAnsi="宋体"/>
                      <w:color w:val="000000" w:themeColor="text1"/>
                      <w:kern w:val="0"/>
                      <w:sz w:val="21"/>
                      <w:szCs w:val="21"/>
                    </w:rPr>
                    <w:t>　</w:t>
                  </w:r>
                </w:p>
              </w:tc>
              <w:tc>
                <w:tcPr>
                  <w:tcW w:w="752" w:type="dxa"/>
                  <w:tcBorders>
                    <w:top w:val="nil"/>
                    <w:left w:val="nil"/>
                    <w:bottom w:val="single" w:color="auto" w:sz="4" w:space="0"/>
                    <w:right w:val="single" w:color="auto" w:sz="4" w:space="0"/>
                  </w:tcBorders>
                  <w:shd w:val="clear" w:color="auto" w:fill="FFFF00"/>
                  <w:noWrap/>
                  <w:vAlign w:val="center"/>
                </w:tcPr>
                <w:p w14:paraId="0CB2AC23">
                  <w:pPr>
                    <w:widowControl/>
                    <w:spacing w:line="240" w:lineRule="auto"/>
                    <w:ind w:firstLine="0" w:firstLineChars="0"/>
                    <w:jc w:val="left"/>
                    <w:rPr>
                      <w:color w:val="000000" w:themeColor="text1"/>
                      <w:kern w:val="0"/>
                      <w:sz w:val="21"/>
                      <w:szCs w:val="21"/>
                    </w:rPr>
                  </w:pPr>
                  <w:r>
                    <w:rPr>
                      <w:rFonts w:hAnsi="宋体"/>
                      <w:color w:val="000000" w:themeColor="text1"/>
                      <w:kern w:val="0"/>
                      <w:sz w:val="21"/>
                      <w:szCs w:val="21"/>
                    </w:rPr>
                    <w:t>　</w:t>
                  </w:r>
                </w:p>
              </w:tc>
              <w:tc>
                <w:tcPr>
                  <w:tcW w:w="753" w:type="dxa"/>
                  <w:tcBorders>
                    <w:top w:val="nil"/>
                    <w:left w:val="nil"/>
                    <w:bottom w:val="single" w:color="auto" w:sz="4" w:space="0"/>
                    <w:right w:val="single" w:color="auto" w:sz="4" w:space="0"/>
                  </w:tcBorders>
                  <w:shd w:val="clear" w:color="auto" w:fill="auto"/>
                  <w:noWrap/>
                  <w:vAlign w:val="center"/>
                </w:tcPr>
                <w:p w14:paraId="1B7A8D16">
                  <w:pPr>
                    <w:widowControl/>
                    <w:spacing w:line="240" w:lineRule="auto"/>
                    <w:ind w:firstLine="0" w:firstLineChars="0"/>
                    <w:jc w:val="left"/>
                    <w:rPr>
                      <w:color w:val="000000" w:themeColor="text1"/>
                      <w:kern w:val="0"/>
                      <w:sz w:val="21"/>
                      <w:szCs w:val="21"/>
                    </w:rPr>
                  </w:pPr>
                  <w:r>
                    <w:rPr>
                      <w:rFonts w:hAnsi="宋体"/>
                      <w:color w:val="000000" w:themeColor="text1"/>
                      <w:kern w:val="0"/>
                      <w:sz w:val="21"/>
                      <w:szCs w:val="21"/>
                    </w:rPr>
                    <w:t>　</w:t>
                  </w:r>
                </w:p>
              </w:tc>
            </w:tr>
          </w:tbl>
          <w:p w14:paraId="3284F690">
            <w:pPr>
              <w:spacing w:line="336" w:lineRule="auto"/>
              <w:ind w:firstLine="482"/>
              <w:rPr>
                <w:b/>
                <w:bCs/>
                <w:color w:val="000000" w:themeColor="text1"/>
              </w:rPr>
            </w:pPr>
            <w:r>
              <w:rPr>
                <w:b/>
                <w:bCs/>
                <w:color w:val="000000" w:themeColor="text1"/>
              </w:rPr>
              <w:t>1</w:t>
            </w:r>
            <w:r>
              <w:rPr>
                <w:rFonts w:hint="eastAsia"/>
                <w:b/>
                <w:bCs/>
                <w:color w:val="000000" w:themeColor="text1"/>
              </w:rPr>
              <w:t>6</w:t>
            </w:r>
            <w:r>
              <w:rPr>
                <w:rFonts w:hAnsi="宋体"/>
                <w:b/>
                <w:bCs/>
                <w:color w:val="000000" w:themeColor="text1"/>
              </w:rPr>
              <w:t>、环保投资</w:t>
            </w:r>
          </w:p>
          <w:p w14:paraId="4FC8BD96">
            <w:pPr>
              <w:spacing w:line="336" w:lineRule="auto"/>
              <w:ind w:firstLine="480"/>
              <w:rPr>
                <w:color w:val="000000" w:themeColor="text1"/>
              </w:rPr>
            </w:pPr>
            <w:r>
              <w:rPr>
                <w:rFonts w:hAnsi="宋体"/>
                <w:color w:val="000000" w:themeColor="text1"/>
              </w:rPr>
              <w:t>项目总投资</w:t>
            </w:r>
            <w:r>
              <w:rPr>
                <w:color w:val="000000" w:themeColor="text1"/>
              </w:rPr>
              <w:t>22813.37</w:t>
            </w:r>
            <w:r>
              <w:rPr>
                <w:rFonts w:hAnsi="宋体"/>
                <w:color w:val="000000" w:themeColor="text1"/>
              </w:rPr>
              <w:t>万元，其中环保设施投资共</w:t>
            </w:r>
            <w:r>
              <w:rPr>
                <w:color w:val="000000" w:themeColor="text1"/>
              </w:rPr>
              <w:t>1195</w:t>
            </w:r>
            <w:r>
              <w:rPr>
                <w:rFonts w:hAnsi="宋体"/>
                <w:color w:val="000000" w:themeColor="text1"/>
              </w:rPr>
              <w:t>万元，占总投资的</w:t>
            </w:r>
            <w:r>
              <w:rPr>
                <w:color w:val="000000" w:themeColor="text1"/>
              </w:rPr>
              <w:t>5.24%</w:t>
            </w:r>
            <w:r>
              <w:rPr>
                <w:rFonts w:hAnsi="宋体"/>
                <w:color w:val="000000" w:themeColor="text1"/>
              </w:rPr>
              <w:t>。项目环保投资情况见下表。</w:t>
            </w:r>
          </w:p>
          <w:p w14:paraId="66F87E38">
            <w:pPr>
              <w:adjustRightInd w:val="0"/>
              <w:spacing w:line="240" w:lineRule="auto"/>
              <w:ind w:firstLine="482"/>
              <w:jc w:val="center"/>
              <w:textAlignment w:val="baseline"/>
              <w:rPr>
                <w:b/>
                <w:color w:val="000000" w:themeColor="text1"/>
              </w:rPr>
            </w:pPr>
            <w:r>
              <w:rPr>
                <w:rFonts w:hAnsi="宋体"/>
                <w:b/>
                <w:color w:val="000000" w:themeColor="text1"/>
              </w:rPr>
              <w:t>表</w:t>
            </w:r>
            <w:r>
              <w:rPr>
                <w:b/>
                <w:color w:val="000000" w:themeColor="text1"/>
              </w:rPr>
              <w:t>1-1</w:t>
            </w:r>
            <w:r>
              <w:rPr>
                <w:rFonts w:hint="eastAsia"/>
                <w:b/>
                <w:color w:val="000000" w:themeColor="text1"/>
              </w:rPr>
              <w:t>5</w:t>
            </w:r>
            <w:r>
              <w:rPr>
                <w:b/>
                <w:color w:val="000000" w:themeColor="text1"/>
              </w:rPr>
              <w:t xml:space="preserve">  </w:t>
            </w:r>
            <w:r>
              <w:rPr>
                <w:rFonts w:hAnsi="宋体"/>
                <w:b/>
                <w:color w:val="000000" w:themeColor="text1"/>
              </w:rPr>
              <w:t>项目环保投资一览表</w:t>
            </w:r>
          </w:p>
          <w:tbl>
            <w:tblPr>
              <w:tblStyle w:val="88"/>
              <w:tblW w:w="0" w:type="auto"/>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2781"/>
              <w:gridCol w:w="1238"/>
              <w:gridCol w:w="2286"/>
              <w:gridCol w:w="1927"/>
            </w:tblGrid>
            <w:tr w14:paraId="34F0FA59">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81" w:type="dxa"/>
                  <w:vAlign w:val="center"/>
                </w:tcPr>
                <w:p w14:paraId="2B3D7911">
                  <w:pPr>
                    <w:spacing w:line="240" w:lineRule="auto"/>
                    <w:ind w:firstLine="0" w:firstLineChars="0"/>
                    <w:jc w:val="center"/>
                    <w:rPr>
                      <w:b/>
                      <w:color w:val="000000" w:themeColor="text1"/>
                      <w:sz w:val="21"/>
                      <w:szCs w:val="21"/>
                    </w:rPr>
                  </w:pPr>
                  <w:r>
                    <w:rPr>
                      <w:rFonts w:hAnsi="宋体"/>
                      <w:b/>
                      <w:color w:val="000000" w:themeColor="text1"/>
                      <w:sz w:val="21"/>
                      <w:szCs w:val="21"/>
                    </w:rPr>
                    <w:t>投资名称</w:t>
                  </w:r>
                </w:p>
              </w:tc>
              <w:tc>
                <w:tcPr>
                  <w:tcW w:w="1238" w:type="dxa"/>
                  <w:vAlign w:val="center"/>
                </w:tcPr>
                <w:p w14:paraId="2CA163EB">
                  <w:pPr>
                    <w:spacing w:line="240" w:lineRule="auto"/>
                    <w:ind w:firstLine="0" w:firstLineChars="0"/>
                    <w:jc w:val="center"/>
                    <w:rPr>
                      <w:b/>
                      <w:color w:val="000000" w:themeColor="text1"/>
                      <w:sz w:val="21"/>
                      <w:szCs w:val="21"/>
                    </w:rPr>
                  </w:pPr>
                  <w:r>
                    <w:rPr>
                      <w:rFonts w:hAnsi="宋体"/>
                      <w:b/>
                      <w:color w:val="000000" w:themeColor="text1"/>
                      <w:sz w:val="21"/>
                      <w:szCs w:val="21"/>
                    </w:rPr>
                    <w:t>规模</w:t>
                  </w:r>
                </w:p>
              </w:tc>
              <w:tc>
                <w:tcPr>
                  <w:tcW w:w="2286" w:type="dxa"/>
                  <w:vAlign w:val="center"/>
                </w:tcPr>
                <w:p w14:paraId="36886DC8">
                  <w:pPr>
                    <w:spacing w:line="240" w:lineRule="auto"/>
                    <w:ind w:firstLine="0" w:firstLineChars="0"/>
                    <w:jc w:val="center"/>
                    <w:rPr>
                      <w:b/>
                      <w:color w:val="000000" w:themeColor="text1"/>
                      <w:sz w:val="21"/>
                      <w:szCs w:val="21"/>
                    </w:rPr>
                  </w:pPr>
                  <w:r>
                    <w:rPr>
                      <w:rFonts w:hAnsi="宋体"/>
                      <w:b/>
                      <w:color w:val="000000" w:themeColor="text1"/>
                      <w:sz w:val="21"/>
                      <w:szCs w:val="21"/>
                    </w:rPr>
                    <w:t>投资金额（万元）</w:t>
                  </w:r>
                </w:p>
              </w:tc>
              <w:tc>
                <w:tcPr>
                  <w:tcW w:w="1927" w:type="dxa"/>
                  <w:vAlign w:val="center"/>
                </w:tcPr>
                <w:p w14:paraId="4C3AF0E3">
                  <w:pPr>
                    <w:spacing w:line="240" w:lineRule="auto"/>
                    <w:ind w:firstLine="0" w:firstLineChars="0"/>
                    <w:jc w:val="center"/>
                    <w:rPr>
                      <w:b/>
                      <w:color w:val="000000" w:themeColor="text1"/>
                      <w:sz w:val="21"/>
                      <w:szCs w:val="21"/>
                    </w:rPr>
                  </w:pPr>
                  <w:r>
                    <w:rPr>
                      <w:rFonts w:hAnsi="宋体"/>
                      <w:b/>
                      <w:color w:val="000000" w:themeColor="text1"/>
                      <w:sz w:val="21"/>
                      <w:szCs w:val="21"/>
                    </w:rPr>
                    <w:t>备注</w:t>
                  </w:r>
                </w:p>
              </w:tc>
            </w:tr>
            <w:tr w14:paraId="7D8CABAD">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32" w:type="dxa"/>
                  <w:gridSpan w:val="4"/>
                  <w:vAlign w:val="center"/>
                </w:tcPr>
                <w:p w14:paraId="3534635F">
                  <w:pPr>
                    <w:spacing w:line="240" w:lineRule="auto"/>
                    <w:ind w:firstLine="0" w:firstLineChars="0"/>
                    <w:jc w:val="center"/>
                    <w:rPr>
                      <w:b/>
                      <w:color w:val="000000" w:themeColor="text1"/>
                      <w:sz w:val="21"/>
                      <w:szCs w:val="21"/>
                    </w:rPr>
                  </w:pPr>
                  <w:r>
                    <w:rPr>
                      <w:rFonts w:hAnsi="宋体"/>
                      <w:b/>
                      <w:color w:val="000000" w:themeColor="text1"/>
                      <w:sz w:val="21"/>
                      <w:szCs w:val="21"/>
                    </w:rPr>
                    <w:t>施工期</w:t>
                  </w:r>
                </w:p>
              </w:tc>
            </w:tr>
            <w:tr w14:paraId="1A367D95">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81" w:type="dxa"/>
                  <w:vAlign w:val="center"/>
                </w:tcPr>
                <w:p w14:paraId="1444384A">
                  <w:pPr>
                    <w:spacing w:line="240" w:lineRule="auto"/>
                    <w:ind w:firstLine="0" w:firstLineChars="0"/>
                    <w:jc w:val="center"/>
                    <w:rPr>
                      <w:color w:val="000000" w:themeColor="text1"/>
                      <w:sz w:val="21"/>
                      <w:szCs w:val="21"/>
                    </w:rPr>
                  </w:pPr>
                  <w:bookmarkStart w:id="13" w:name="OLE_LINK44" w:colFirst="3" w:colLast="3"/>
                  <w:bookmarkStart w:id="14" w:name="OLE_LINK8" w:colFirst="2" w:colLast="2"/>
                  <w:bookmarkStart w:id="15" w:name="OLE_LINK9" w:colFirst="2" w:colLast="2"/>
                  <w:bookmarkStart w:id="16" w:name="_Hlk492895881"/>
                  <w:bookmarkStart w:id="17" w:name="OLE_LINK42" w:colFirst="3" w:colLast="3"/>
                  <w:r>
                    <w:rPr>
                      <w:rFonts w:hAnsi="宋体"/>
                      <w:color w:val="000000" w:themeColor="text1"/>
                      <w:sz w:val="21"/>
                      <w:szCs w:val="21"/>
                    </w:rPr>
                    <w:t>洒水降尘</w:t>
                  </w:r>
                </w:p>
              </w:tc>
              <w:tc>
                <w:tcPr>
                  <w:tcW w:w="1238" w:type="dxa"/>
                  <w:vAlign w:val="center"/>
                </w:tcPr>
                <w:p w14:paraId="6BD9E1F4">
                  <w:pPr>
                    <w:spacing w:line="240" w:lineRule="auto"/>
                    <w:ind w:firstLine="0" w:firstLineChars="0"/>
                    <w:jc w:val="center"/>
                    <w:rPr>
                      <w:color w:val="000000" w:themeColor="text1"/>
                      <w:sz w:val="21"/>
                      <w:szCs w:val="21"/>
                    </w:rPr>
                  </w:pPr>
                  <w:r>
                    <w:rPr>
                      <w:color w:val="000000" w:themeColor="text1"/>
                      <w:sz w:val="21"/>
                      <w:szCs w:val="21"/>
                    </w:rPr>
                    <w:t>/</w:t>
                  </w:r>
                </w:p>
              </w:tc>
              <w:tc>
                <w:tcPr>
                  <w:tcW w:w="2286" w:type="dxa"/>
                  <w:vAlign w:val="center"/>
                </w:tcPr>
                <w:p w14:paraId="2E258910">
                  <w:pPr>
                    <w:spacing w:line="240" w:lineRule="auto"/>
                    <w:ind w:firstLine="0" w:firstLineChars="0"/>
                    <w:jc w:val="center"/>
                    <w:rPr>
                      <w:color w:val="000000" w:themeColor="text1"/>
                      <w:sz w:val="21"/>
                      <w:szCs w:val="21"/>
                    </w:rPr>
                  </w:pPr>
                  <w:r>
                    <w:rPr>
                      <w:color w:val="000000" w:themeColor="text1"/>
                      <w:sz w:val="21"/>
                      <w:szCs w:val="21"/>
                    </w:rPr>
                    <w:t>5</w:t>
                  </w:r>
                </w:p>
              </w:tc>
              <w:tc>
                <w:tcPr>
                  <w:tcW w:w="1927" w:type="dxa"/>
                  <w:vAlign w:val="center"/>
                </w:tcPr>
                <w:p w14:paraId="475F21AB">
                  <w:pPr>
                    <w:spacing w:line="240" w:lineRule="auto"/>
                    <w:ind w:firstLine="0" w:firstLineChars="0"/>
                    <w:jc w:val="center"/>
                    <w:rPr>
                      <w:color w:val="000000" w:themeColor="text1"/>
                      <w:sz w:val="21"/>
                      <w:szCs w:val="21"/>
                    </w:rPr>
                  </w:pPr>
                  <w:r>
                    <w:rPr>
                      <w:rFonts w:hAnsi="宋体"/>
                      <w:color w:val="000000" w:themeColor="text1"/>
                      <w:sz w:val="21"/>
                      <w:szCs w:val="21"/>
                    </w:rPr>
                    <w:t>环评新增</w:t>
                  </w:r>
                </w:p>
              </w:tc>
            </w:tr>
            <w:tr w14:paraId="1C709896">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81" w:type="dxa"/>
                  <w:vAlign w:val="center"/>
                </w:tcPr>
                <w:p w14:paraId="0F2DBBB0">
                  <w:pPr>
                    <w:spacing w:line="240" w:lineRule="auto"/>
                    <w:ind w:firstLine="0" w:firstLineChars="0"/>
                    <w:jc w:val="center"/>
                    <w:rPr>
                      <w:color w:val="000000" w:themeColor="text1"/>
                      <w:sz w:val="21"/>
                      <w:szCs w:val="21"/>
                    </w:rPr>
                  </w:pPr>
                  <w:r>
                    <w:rPr>
                      <w:rFonts w:hAnsi="宋体"/>
                      <w:color w:val="000000" w:themeColor="text1"/>
                      <w:sz w:val="21"/>
                      <w:szCs w:val="21"/>
                    </w:rPr>
                    <w:t>临时围挡设施</w:t>
                  </w:r>
                </w:p>
              </w:tc>
              <w:tc>
                <w:tcPr>
                  <w:tcW w:w="1238" w:type="dxa"/>
                  <w:vAlign w:val="center"/>
                </w:tcPr>
                <w:p w14:paraId="1B016862">
                  <w:pPr>
                    <w:spacing w:line="240" w:lineRule="auto"/>
                    <w:ind w:firstLine="0" w:firstLineChars="0"/>
                    <w:jc w:val="center"/>
                    <w:rPr>
                      <w:color w:val="000000" w:themeColor="text1"/>
                      <w:sz w:val="21"/>
                      <w:szCs w:val="21"/>
                    </w:rPr>
                  </w:pPr>
                  <w:r>
                    <w:rPr>
                      <w:color w:val="000000" w:themeColor="text1"/>
                      <w:sz w:val="21"/>
                      <w:szCs w:val="21"/>
                    </w:rPr>
                    <w:t>6200m</w:t>
                  </w:r>
                </w:p>
              </w:tc>
              <w:tc>
                <w:tcPr>
                  <w:tcW w:w="2286" w:type="dxa"/>
                  <w:vAlign w:val="center"/>
                </w:tcPr>
                <w:p w14:paraId="7150E67F">
                  <w:pPr>
                    <w:spacing w:line="240" w:lineRule="auto"/>
                    <w:ind w:firstLine="0" w:firstLineChars="0"/>
                    <w:jc w:val="center"/>
                    <w:rPr>
                      <w:color w:val="000000" w:themeColor="text1"/>
                      <w:sz w:val="21"/>
                      <w:szCs w:val="21"/>
                    </w:rPr>
                  </w:pPr>
                  <w:r>
                    <w:rPr>
                      <w:color w:val="000000" w:themeColor="text1"/>
                      <w:sz w:val="21"/>
                      <w:szCs w:val="21"/>
                    </w:rPr>
                    <w:t>15</w:t>
                  </w:r>
                </w:p>
              </w:tc>
              <w:tc>
                <w:tcPr>
                  <w:tcW w:w="1927" w:type="dxa"/>
                  <w:vAlign w:val="center"/>
                </w:tcPr>
                <w:p w14:paraId="697512C4">
                  <w:pPr>
                    <w:spacing w:line="240" w:lineRule="auto"/>
                    <w:ind w:firstLine="0" w:firstLineChars="0"/>
                    <w:jc w:val="center"/>
                    <w:rPr>
                      <w:color w:val="000000" w:themeColor="text1"/>
                      <w:sz w:val="21"/>
                      <w:szCs w:val="21"/>
                    </w:rPr>
                  </w:pPr>
                  <w:r>
                    <w:rPr>
                      <w:rFonts w:hAnsi="宋体"/>
                      <w:color w:val="000000" w:themeColor="text1"/>
                      <w:sz w:val="21"/>
                      <w:szCs w:val="21"/>
                    </w:rPr>
                    <w:t>环评新增</w:t>
                  </w:r>
                </w:p>
              </w:tc>
            </w:tr>
            <w:bookmarkEnd w:id="13"/>
            <w:tr w14:paraId="54AB04D1">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81" w:type="dxa"/>
                  <w:vAlign w:val="center"/>
                </w:tcPr>
                <w:p w14:paraId="42CA4757">
                  <w:pPr>
                    <w:spacing w:line="240" w:lineRule="auto"/>
                    <w:ind w:firstLine="0" w:firstLineChars="0"/>
                    <w:jc w:val="center"/>
                    <w:rPr>
                      <w:color w:val="000000" w:themeColor="text1"/>
                      <w:sz w:val="21"/>
                      <w:szCs w:val="21"/>
                    </w:rPr>
                  </w:pPr>
                  <w:r>
                    <w:rPr>
                      <w:rFonts w:hAnsi="宋体"/>
                      <w:color w:val="000000" w:themeColor="text1"/>
                      <w:sz w:val="21"/>
                      <w:szCs w:val="21"/>
                    </w:rPr>
                    <w:t>施工场地临时排水沟</w:t>
                  </w:r>
                </w:p>
              </w:tc>
              <w:tc>
                <w:tcPr>
                  <w:tcW w:w="1238" w:type="dxa"/>
                  <w:vAlign w:val="center"/>
                </w:tcPr>
                <w:p w14:paraId="5693E6E0">
                  <w:pPr>
                    <w:spacing w:line="240" w:lineRule="auto"/>
                    <w:ind w:firstLine="0" w:firstLineChars="0"/>
                    <w:jc w:val="center"/>
                    <w:rPr>
                      <w:color w:val="000000" w:themeColor="text1"/>
                      <w:sz w:val="21"/>
                      <w:szCs w:val="21"/>
                    </w:rPr>
                  </w:pPr>
                  <w:r>
                    <w:rPr>
                      <w:color w:val="000000" w:themeColor="text1"/>
                      <w:sz w:val="21"/>
                      <w:szCs w:val="21"/>
                    </w:rPr>
                    <w:t>3100m</w:t>
                  </w:r>
                </w:p>
              </w:tc>
              <w:tc>
                <w:tcPr>
                  <w:tcW w:w="2286" w:type="dxa"/>
                  <w:vAlign w:val="center"/>
                </w:tcPr>
                <w:p w14:paraId="0B6812E3">
                  <w:pPr>
                    <w:spacing w:line="240" w:lineRule="auto"/>
                    <w:ind w:firstLine="0" w:firstLineChars="0"/>
                    <w:jc w:val="center"/>
                    <w:rPr>
                      <w:color w:val="000000" w:themeColor="text1"/>
                      <w:sz w:val="21"/>
                      <w:szCs w:val="21"/>
                    </w:rPr>
                  </w:pPr>
                  <w:r>
                    <w:rPr>
                      <w:color w:val="000000" w:themeColor="text1"/>
                      <w:sz w:val="21"/>
                      <w:szCs w:val="21"/>
                    </w:rPr>
                    <w:t>10</w:t>
                  </w:r>
                </w:p>
              </w:tc>
              <w:tc>
                <w:tcPr>
                  <w:tcW w:w="1927" w:type="dxa"/>
                  <w:vAlign w:val="center"/>
                </w:tcPr>
                <w:p w14:paraId="58804E88">
                  <w:pPr>
                    <w:spacing w:line="240" w:lineRule="auto"/>
                    <w:ind w:firstLine="0" w:firstLineChars="0"/>
                    <w:jc w:val="center"/>
                    <w:rPr>
                      <w:color w:val="000000" w:themeColor="text1"/>
                      <w:sz w:val="21"/>
                      <w:szCs w:val="21"/>
                    </w:rPr>
                  </w:pPr>
                  <w:r>
                    <w:rPr>
                      <w:rFonts w:hAnsi="宋体"/>
                      <w:color w:val="000000" w:themeColor="text1"/>
                      <w:sz w:val="21"/>
                      <w:szCs w:val="21"/>
                    </w:rPr>
                    <w:t>环评新增</w:t>
                  </w:r>
                </w:p>
              </w:tc>
            </w:tr>
            <w:tr w14:paraId="02971B65">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81" w:type="dxa"/>
                  <w:vAlign w:val="center"/>
                </w:tcPr>
                <w:p w14:paraId="6C36928E">
                  <w:pPr>
                    <w:spacing w:line="240" w:lineRule="auto"/>
                    <w:ind w:firstLine="0" w:firstLineChars="0"/>
                    <w:jc w:val="center"/>
                    <w:rPr>
                      <w:color w:val="000000" w:themeColor="text1"/>
                      <w:sz w:val="21"/>
                      <w:szCs w:val="21"/>
                    </w:rPr>
                  </w:pPr>
                  <w:r>
                    <w:rPr>
                      <w:rFonts w:hAnsi="宋体"/>
                      <w:color w:val="000000" w:themeColor="text1"/>
                      <w:sz w:val="21"/>
                      <w:szCs w:val="21"/>
                    </w:rPr>
                    <w:t>沉砂池</w:t>
                  </w:r>
                </w:p>
              </w:tc>
              <w:tc>
                <w:tcPr>
                  <w:tcW w:w="1238" w:type="dxa"/>
                  <w:vAlign w:val="center"/>
                </w:tcPr>
                <w:p w14:paraId="2DB81BE1">
                  <w:pPr>
                    <w:spacing w:line="240" w:lineRule="auto"/>
                    <w:ind w:firstLine="0" w:firstLineChars="0"/>
                    <w:jc w:val="center"/>
                    <w:rPr>
                      <w:color w:val="000000" w:themeColor="text1"/>
                      <w:sz w:val="21"/>
                      <w:szCs w:val="21"/>
                    </w:rPr>
                  </w:pPr>
                  <w:r>
                    <w:rPr>
                      <w:color w:val="000000" w:themeColor="text1"/>
                      <w:sz w:val="21"/>
                      <w:szCs w:val="21"/>
                    </w:rPr>
                    <w:t>3</w:t>
                  </w:r>
                  <w:r>
                    <w:rPr>
                      <w:rFonts w:hAnsi="宋体"/>
                      <w:color w:val="000000" w:themeColor="text1"/>
                      <w:sz w:val="21"/>
                      <w:szCs w:val="21"/>
                    </w:rPr>
                    <w:t>个</w:t>
                  </w:r>
                </w:p>
              </w:tc>
              <w:tc>
                <w:tcPr>
                  <w:tcW w:w="2286" w:type="dxa"/>
                  <w:vAlign w:val="center"/>
                </w:tcPr>
                <w:p w14:paraId="6DCCE727">
                  <w:pPr>
                    <w:spacing w:line="240" w:lineRule="auto"/>
                    <w:ind w:firstLine="0" w:firstLineChars="0"/>
                    <w:jc w:val="center"/>
                    <w:rPr>
                      <w:color w:val="000000" w:themeColor="text1"/>
                      <w:sz w:val="21"/>
                      <w:szCs w:val="21"/>
                    </w:rPr>
                  </w:pPr>
                  <w:r>
                    <w:rPr>
                      <w:color w:val="000000" w:themeColor="text1"/>
                      <w:sz w:val="21"/>
                      <w:szCs w:val="21"/>
                    </w:rPr>
                    <w:t>2</w:t>
                  </w:r>
                </w:p>
              </w:tc>
              <w:tc>
                <w:tcPr>
                  <w:tcW w:w="1927" w:type="dxa"/>
                  <w:vAlign w:val="center"/>
                </w:tcPr>
                <w:p w14:paraId="49C91971">
                  <w:pPr>
                    <w:spacing w:line="240" w:lineRule="auto"/>
                    <w:ind w:firstLine="0" w:firstLineChars="0"/>
                    <w:jc w:val="center"/>
                    <w:rPr>
                      <w:color w:val="000000" w:themeColor="text1"/>
                      <w:sz w:val="21"/>
                      <w:szCs w:val="21"/>
                    </w:rPr>
                  </w:pPr>
                  <w:r>
                    <w:rPr>
                      <w:rFonts w:hAnsi="宋体"/>
                      <w:color w:val="000000" w:themeColor="text1"/>
                      <w:sz w:val="21"/>
                      <w:szCs w:val="21"/>
                    </w:rPr>
                    <w:t>环评新增</w:t>
                  </w:r>
                </w:p>
              </w:tc>
            </w:tr>
            <w:tr w14:paraId="1E94249E">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81" w:type="dxa"/>
                  <w:vAlign w:val="center"/>
                </w:tcPr>
                <w:p w14:paraId="7F5AD6B0">
                  <w:pPr>
                    <w:spacing w:line="240" w:lineRule="auto"/>
                    <w:ind w:firstLine="0" w:firstLineChars="0"/>
                    <w:jc w:val="center"/>
                    <w:rPr>
                      <w:color w:val="000000" w:themeColor="text1"/>
                      <w:sz w:val="21"/>
                      <w:szCs w:val="21"/>
                    </w:rPr>
                  </w:pPr>
                  <w:r>
                    <w:rPr>
                      <w:rFonts w:hAnsi="宋体"/>
                      <w:color w:val="000000" w:themeColor="text1"/>
                      <w:sz w:val="21"/>
                      <w:szCs w:val="21"/>
                    </w:rPr>
                    <w:t>车辆清洗池</w:t>
                  </w:r>
                </w:p>
              </w:tc>
              <w:tc>
                <w:tcPr>
                  <w:tcW w:w="1238" w:type="dxa"/>
                  <w:vAlign w:val="center"/>
                </w:tcPr>
                <w:p w14:paraId="69A518B2">
                  <w:pPr>
                    <w:spacing w:line="240" w:lineRule="auto"/>
                    <w:ind w:firstLine="0" w:firstLineChars="0"/>
                    <w:jc w:val="center"/>
                    <w:rPr>
                      <w:color w:val="000000" w:themeColor="text1"/>
                      <w:sz w:val="21"/>
                      <w:szCs w:val="21"/>
                    </w:rPr>
                  </w:pPr>
                  <w:r>
                    <w:rPr>
                      <w:color w:val="000000" w:themeColor="text1"/>
                      <w:sz w:val="21"/>
                      <w:szCs w:val="21"/>
                    </w:rPr>
                    <w:t>2</w:t>
                  </w:r>
                  <w:r>
                    <w:rPr>
                      <w:rFonts w:hAnsi="宋体"/>
                      <w:color w:val="000000" w:themeColor="text1"/>
                      <w:sz w:val="21"/>
                      <w:szCs w:val="21"/>
                    </w:rPr>
                    <w:t>个</w:t>
                  </w:r>
                </w:p>
              </w:tc>
              <w:tc>
                <w:tcPr>
                  <w:tcW w:w="2286" w:type="dxa"/>
                  <w:vAlign w:val="center"/>
                </w:tcPr>
                <w:p w14:paraId="7A74DF61">
                  <w:pPr>
                    <w:spacing w:line="240" w:lineRule="auto"/>
                    <w:ind w:firstLine="0" w:firstLineChars="0"/>
                    <w:jc w:val="center"/>
                    <w:rPr>
                      <w:color w:val="000000" w:themeColor="text1"/>
                      <w:sz w:val="21"/>
                      <w:szCs w:val="21"/>
                    </w:rPr>
                  </w:pPr>
                  <w:r>
                    <w:rPr>
                      <w:color w:val="000000" w:themeColor="text1"/>
                      <w:sz w:val="21"/>
                      <w:szCs w:val="21"/>
                    </w:rPr>
                    <w:t>3</w:t>
                  </w:r>
                </w:p>
              </w:tc>
              <w:tc>
                <w:tcPr>
                  <w:tcW w:w="1927" w:type="dxa"/>
                  <w:vAlign w:val="center"/>
                </w:tcPr>
                <w:p w14:paraId="28010003">
                  <w:pPr>
                    <w:spacing w:line="240" w:lineRule="auto"/>
                    <w:ind w:firstLine="0" w:firstLineChars="0"/>
                    <w:jc w:val="center"/>
                    <w:rPr>
                      <w:color w:val="000000" w:themeColor="text1"/>
                      <w:sz w:val="21"/>
                      <w:szCs w:val="21"/>
                    </w:rPr>
                  </w:pPr>
                  <w:r>
                    <w:rPr>
                      <w:rFonts w:hAnsi="宋体"/>
                      <w:color w:val="000000" w:themeColor="text1"/>
                      <w:sz w:val="21"/>
                      <w:szCs w:val="21"/>
                    </w:rPr>
                    <w:t>环评新增</w:t>
                  </w:r>
                </w:p>
              </w:tc>
            </w:tr>
            <w:tr w14:paraId="278A3D65">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81" w:type="dxa"/>
                  <w:vAlign w:val="center"/>
                </w:tcPr>
                <w:p w14:paraId="256BB4E3">
                  <w:pPr>
                    <w:spacing w:line="240" w:lineRule="auto"/>
                    <w:ind w:firstLine="0" w:firstLineChars="0"/>
                    <w:jc w:val="center"/>
                    <w:rPr>
                      <w:color w:val="000000" w:themeColor="text1"/>
                      <w:sz w:val="21"/>
                      <w:szCs w:val="21"/>
                    </w:rPr>
                  </w:pPr>
                  <w:r>
                    <w:rPr>
                      <w:rFonts w:hAnsi="宋体"/>
                      <w:color w:val="000000" w:themeColor="text1"/>
                      <w:sz w:val="21"/>
                      <w:szCs w:val="21"/>
                    </w:rPr>
                    <w:t>临时表土堆场遮盖措施</w:t>
                  </w:r>
                </w:p>
              </w:tc>
              <w:tc>
                <w:tcPr>
                  <w:tcW w:w="1238" w:type="dxa"/>
                  <w:vAlign w:val="center"/>
                </w:tcPr>
                <w:p w14:paraId="2D9085B2">
                  <w:pPr>
                    <w:spacing w:line="240" w:lineRule="auto"/>
                    <w:ind w:firstLine="0" w:firstLineChars="0"/>
                    <w:jc w:val="center"/>
                    <w:rPr>
                      <w:color w:val="000000" w:themeColor="text1"/>
                      <w:sz w:val="21"/>
                      <w:szCs w:val="21"/>
                    </w:rPr>
                  </w:pPr>
                  <w:r>
                    <w:rPr>
                      <w:color w:val="000000" w:themeColor="text1"/>
                      <w:sz w:val="21"/>
                      <w:szCs w:val="21"/>
                    </w:rPr>
                    <w:t>3</w:t>
                  </w:r>
                  <w:r>
                    <w:rPr>
                      <w:rFonts w:hAnsi="宋体"/>
                      <w:color w:val="000000" w:themeColor="text1"/>
                      <w:sz w:val="21"/>
                      <w:szCs w:val="21"/>
                    </w:rPr>
                    <w:t>个</w:t>
                  </w:r>
                </w:p>
              </w:tc>
              <w:tc>
                <w:tcPr>
                  <w:tcW w:w="2286" w:type="dxa"/>
                  <w:vAlign w:val="center"/>
                </w:tcPr>
                <w:p w14:paraId="75011146">
                  <w:pPr>
                    <w:spacing w:line="240" w:lineRule="auto"/>
                    <w:ind w:firstLine="0" w:firstLineChars="0"/>
                    <w:jc w:val="center"/>
                    <w:rPr>
                      <w:color w:val="000000" w:themeColor="text1"/>
                      <w:sz w:val="21"/>
                      <w:szCs w:val="21"/>
                    </w:rPr>
                  </w:pPr>
                  <w:r>
                    <w:rPr>
                      <w:color w:val="000000" w:themeColor="text1"/>
                      <w:sz w:val="21"/>
                      <w:szCs w:val="21"/>
                    </w:rPr>
                    <w:t>3</w:t>
                  </w:r>
                </w:p>
              </w:tc>
              <w:tc>
                <w:tcPr>
                  <w:tcW w:w="1927" w:type="dxa"/>
                  <w:vAlign w:val="center"/>
                </w:tcPr>
                <w:p w14:paraId="772B1106">
                  <w:pPr>
                    <w:spacing w:line="240" w:lineRule="auto"/>
                    <w:ind w:firstLine="0" w:firstLineChars="0"/>
                    <w:jc w:val="center"/>
                    <w:rPr>
                      <w:color w:val="000000" w:themeColor="text1"/>
                      <w:sz w:val="21"/>
                      <w:szCs w:val="21"/>
                    </w:rPr>
                  </w:pPr>
                  <w:r>
                    <w:rPr>
                      <w:rFonts w:hAnsi="宋体"/>
                      <w:color w:val="000000" w:themeColor="text1"/>
                      <w:sz w:val="21"/>
                      <w:szCs w:val="21"/>
                    </w:rPr>
                    <w:t>环评新增</w:t>
                  </w:r>
                </w:p>
              </w:tc>
            </w:tr>
            <w:tr w14:paraId="3FEA9A7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81" w:type="dxa"/>
                  <w:vAlign w:val="center"/>
                </w:tcPr>
                <w:p w14:paraId="4E6ADE87">
                  <w:pPr>
                    <w:spacing w:line="240" w:lineRule="auto"/>
                    <w:ind w:firstLine="0" w:firstLineChars="0"/>
                    <w:jc w:val="center"/>
                    <w:rPr>
                      <w:color w:val="000000" w:themeColor="text1"/>
                      <w:sz w:val="21"/>
                      <w:szCs w:val="21"/>
                    </w:rPr>
                  </w:pPr>
                  <w:r>
                    <w:rPr>
                      <w:rFonts w:hAnsi="宋体"/>
                      <w:color w:val="000000" w:themeColor="text1"/>
                      <w:sz w:val="21"/>
                      <w:szCs w:val="21"/>
                    </w:rPr>
                    <w:t>绿化</w:t>
                  </w:r>
                </w:p>
              </w:tc>
              <w:tc>
                <w:tcPr>
                  <w:tcW w:w="1238" w:type="dxa"/>
                  <w:vAlign w:val="center"/>
                </w:tcPr>
                <w:p w14:paraId="57FFE537">
                  <w:pPr>
                    <w:spacing w:line="240" w:lineRule="auto"/>
                    <w:ind w:firstLine="0" w:firstLineChars="0"/>
                    <w:jc w:val="center"/>
                    <w:rPr>
                      <w:color w:val="000000" w:themeColor="text1"/>
                      <w:sz w:val="21"/>
                      <w:szCs w:val="21"/>
                    </w:rPr>
                  </w:pPr>
                  <w:r>
                    <w:rPr>
                      <w:color w:val="000000" w:themeColor="text1"/>
                    </w:rPr>
                    <w:t>57145.2</w:t>
                  </w:r>
                  <w:r>
                    <w:rPr>
                      <w:color w:val="000000" w:themeColor="text1"/>
                      <w:sz w:val="21"/>
                      <w:szCs w:val="21"/>
                    </w:rPr>
                    <w:t>m</w:t>
                  </w:r>
                  <w:r>
                    <w:rPr>
                      <w:color w:val="000000" w:themeColor="text1"/>
                      <w:sz w:val="21"/>
                      <w:szCs w:val="21"/>
                      <w:vertAlign w:val="superscript"/>
                    </w:rPr>
                    <w:t>2</w:t>
                  </w:r>
                </w:p>
              </w:tc>
              <w:tc>
                <w:tcPr>
                  <w:tcW w:w="2286" w:type="dxa"/>
                  <w:vAlign w:val="center"/>
                </w:tcPr>
                <w:p w14:paraId="297369FC">
                  <w:pPr>
                    <w:spacing w:line="240" w:lineRule="auto"/>
                    <w:ind w:firstLine="0" w:firstLineChars="0"/>
                    <w:jc w:val="center"/>
                    <w:rPr>
                      <w:color w:val="000000" w:themeColor="text1"/>
                      <w:sz w:val="21"/>
                      <w:szCs w:val="21"/>
                    </w:rPr>
                  </w:pPr>
                  <w:r>
                    <w:rPr>
                      <w:color w:val="000000" w:themeColor="text1"/>
                      <w:sz w:val="21"/>
                      <w:szCs w:val="21"/>
                    </w:rPr>
                    <w:t>1140</w:t>
                  </w:r>
                </w:p>
              </w:tc>
              <w:tc>
                <w:tcPr>
                  <w:tcW w:w="1927" w:type="dxa"/>
                  <w:vAlign w:val="center"/>
                </w:tcPr>
                <w:p w14:paraId="684B8591">
                  <w:pPr>
                    <w:spacing w:line="240" w:lineRule="auto"/>
                    <w:ind w:firstLine="0" w:firstLineChars="0"/>
                    <w:jc w:val="center"/>
                    <w:rPr>
                      <w:color w:val="000000" w:themeColor="text1"/>
                      <w:sz w:val="21"/>
                      <w:szCs w:val="21"/>
                    </w:rPr>
                  </w:pPr>
                  <w:r>
                    <w:rPr>
                      <w:rFonts w:hAnsi="宋体"/>
                      <w:color w:val="000000" w:themeColor="text1"/>
                      <w:sz w:val="21"/>
                      <w:szCs w:val="21"/>
                    </w:rPr>
                    <w:t>主体设计</w:t>
                  </w:r>
                </w:p>
              </w:tc>
            </w:tr>
            <w:bookmarkEnd w:id="14"/>
            <w:bookmarkEnd w:id="15"/>
            <w:bookmarkEnd w:id="16"/>
            <w:tr w14:paraId="00695B54">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32" w:type="dxa"/>
                  <w:gridSpan w:val="4"/>
                  <w:vAlign w:val="center"/>
                </w:tcPr>
                <w:p w14:paraId="0E5FE5AC">
                  <w:pPr>
                    <w:spacing w:line="240" w:lineRule="auto"/>
                    <w:ind w:firstLine="0" w:firstLineChars="0"/>
                    <w:jc w:val="center"/>
                    <w:rPr>
                      <w:color w:val="000000" w:themeColor="text1"/>
                      <w:sz w:val="21"/>
                      <w:szCs w:val="21"/>
                    </w:rPr>
                  </w:pPr>
                  <w:r>
                    <w:rPr>
                      <w:rFonts w:hAnsi="宋体"/>
                      <w:color w:val="000000" w:themeColor="text1"/>
                      <w:sz w:val="21"/>
                      <w:szCs w:val="21"/>
                    </w:rPr>
                    <w:t>运营期</w:t>
                  </w:r>
                </w:p>
              </w:tc>
            </w:tr>
            <w:tr w14:paraId="2AD1335B">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2781" w:type="dxa"/>
                  <w:vAlign w:val="center"/>
                </w:tcPr>
                <w:p w14:paraId="185A0B89">
                  <w:pPr>
                    <w:spacing w:line="240" w:lineRule="auto"/>
                    <w:ind w:firstLine="0" w:firstLineChars="0"/>
                    <w:jc w:val="center"/>
                    <w:rPr>
                      <w:color w:val="000000" w:themeColor="text1"/>
                      <w:sz w:val="21"/>
                      <w:szCs w:val="21"/>
                    </w:rPr>
                  </w:pPr>
                  <w:r>
                    <w:rPr>
                      <w:rFonts w:hAnsi="宋体"/>
                      <w:color w:val="000000" w:themeColor="text1"/>
                      <w:sz w:val="21"/>
                      <w:szCs w:val="21"/>
                    </w:rPr>
                    <w:t>限速标志牌</w:t>
                  </w:r>
                </w:p>
              </w:tc>
              <w:tc>
                <w:tcPr>
                  <w:tcW w:w="1238" w:type="dxa"/>
                  <w:vAlign w:val="center"/>
                </w:tcPr>
                <w:p w14:paraId="6E57A472">
                  <w:pPr>
                    <w:spacing w:line="240" w:lineRule="auto"/>
                    <w:ind w:firstLine="0" w:firstLineChars="0"/>
                    <w:jc w:val="center"/>
                    <w:rPr>
                      <w:color w:val="000000" w:themeColor="text1"/>
                      <w:sz w:val="21"/>
                      <w:szCs w:val="21"/>
                    </w:rPr>
                  </w:pPr>
                  <w:r>
                    <w:rPr>
                      <w:color w:val="000000" w:themeColor="text1"/>
                      <w:sz w:val="21"/>
                      <w:szCs w:val="21"/>
                    </w:rPr>
                    <w:t>10</w:t>
                  </w:r>
                </w:p>
              </w:tc>
              <w:tc>
                <w:tcPr>
                  <w:tcW w:w="2286" w:type="dxa"/>
                  <w:vAlign w:val="center"/>
                </w:tcPr>
                <w:p w14:paraId="3D5DD6F5">
                  <w:pPr>
                    <w:spacing w:line="240" w:lineRule="auto"/>
                    <w:ind w:firstLine="0" w:firstLineChars="0"/>
                    <w:jc w:val="center"/>
                    <w:rPr>
                      <w:color w:val="000000" w:themeColor="text1"/>
                      <w:sz w:val="21"/>
                      <w:szCs w:val="21"/>
                    </w:rPr>
                  </w:pPr>
                  <w:r>
                    <w:rPr>
                      <w:color w:val="000000" w:themeColor="text1"/>
                      <w:sz w:val="21"/>
                      <w:szCs w:val="21"/>
                    </w:rPr>
                    <w:t>5</w:t>
                  </w:r>
                </w:p>
              </w:tc>
              <w:tc>
                <w:tcPr>
                  <w:tcW w:w="1927" w:type="dxa"/>
                  <w:vAlign w:val="center"/>
                </w:tcPr>
                <w:p w14:paraId="40568BAA">
                  <w:pPr>
                    <w:spacing w:line="240" w:lineRule="auto"/>
                    <w:ind w:firstLine="0" w:firstLineChars="0"/>
                    <w:jc w:val="center"/>
                    <w:rPr>
                      <w:color w:val="000000" w:themeColor="text1"/>
                      <w:sz w:val="21"/>
                      <w:szCs w:val="21"/>
                    </w:rPr>
                  </w:pPr>
                  <w:r>
                    <w:rPr>
                      <w:rFonts w:hAnsi="宋体"/>
                      <w:color w:val="000000" w:themeColor="text1"/>
                      <w:sz w:val="21"/>
                      <w:szCs w:val="21"/>
                    </w:rPr>
                    <w:t>环评新增</w:t>
                  </w:r>
                </w:p>
              </w:tc>
            </w:tr>
            <w:tr w14:paraId="1BBA4893">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81" w:type="dxa"/>
                  <w:vAlign w:val="center"/>
                </w:tcPr>
                <w:p w14:paraId="42FF87AA">
                  <w:pPr>
                    <w:spacing w:line="240" w:lineRule="auto"/>
                    <w:ind w:firstLine="0" w:firstLineChars="0"/>
                    <w:jc w:val="center"/>
                    <w:rPr>
                      <w:color w:val="000000" w:themeColor="text1"/>
                      <w:sz w:val="21"/>
                      <w:szCs w:val="21"/>
                    </w:rPr>
                  </w:pPr>
                  <w:r>
                    <w:rPr>
                      <w:rFonts w:hAnsi="宋体"/>
                      <w:color w:val="000000" w:themeColor="text1"/>
                      <w:sz w:val="21"/>
                      <w:szCs w:val="21"/>
                    </w:rPr>
                    <w:t>竣工验收</w:t>
                  </w:r>
                </w:p>
              </w:tc>
              <w:tc>
                <w:tcPr>
                  <w:tcW w:w="1238" w:type="dxa"/>
                  <w:vAlign w:val="center"/>
                </w:tcPr>
                <w:p w14:paraId="3E9C3050">
                  <w:pPr>
                    <w:spacing w:line="240" w:lineRule="auto"/>
                    <w:ind w:firstLine="0" w:firstLineChars="0"/>
                    <w:jc w:val="center"/>
                    <w:rPr>
                      <w:color w:val="000000" w:themeColor="text1"/>
                      <w:sz w:val="21"/>
                      <w:szCs w:val="21"/>
                    </w:rPr>
                  </w:pPr>
                  <w:r>
                    <w:rPr>
                      <w:color w:val="000000" w:themeColor="text1"/>
                      <w:sz w:val="21"/>
                      <w:szCs w:val="21"/>
                    </w:rPr>
                    <w:t>——</w:t>
                  </w:r>
                </w:p>
              </w:tc>
              <w:tc>
                <w:tcPr>
                  <w:tcW w:w="2286" w:type="dxa"/>
                  <w:vAlign w:val="center"/>
                </w:tcPr>
                <w:p w14:paraId="281B95FF">
                  <w:pPr>
                    <w:spacing w:line="240" w:lineRule="auto"/>
                    <w:ind w:firstLine="0" w:firstLineChars="0"/>
                    <w:jc w:val="center"/>
                    <w:rPr>
                      <w:color w:val="000000" w:themeColor="text1"/>
                      <w:sz w:val="21"/>
                      <w:szCs w:val="21"/>
                    </w:rPr>
                  </w:pPr>
                  <w:r>
                    <w:rPr>
                      <w:color w:val="000000" w:themeColor="text1"/>
                      <w:sz w:val="21"/>
                      <w:szCs w:val="21"/>
                    </w:rPr>
                    <w:t>6</w:t>
                  </w:r>
                </w:p>
              </w:tc>
              <w:tc>
                <w:tcPr>
                  <w:tcW w:w="1927" w:type="dxa"/>
                  <w:vAlign w:val="center"/>
                </w:tcPr>
                <w:p w14:paraId="38E7A7AB">
                  <w:pPr>
                    <w:spacing w:line="240" w:lineRule="auto"/>
                    <w:ind w:firstLine="0" w:firstLineChars="0"/>
                    <w:jc w:val="center"/>
                    <w:rPr>
                      <w:color w:val="000000" w:themeColor="text1"/>
                      <w:sz w:val="21"/>
                      <w:szCs w:val="21"/>
                    </w:rPr>
                  </w:pPr>
                  <w:r>
                    <w:rPr>
                      <w:rFonts w:hAnsi="宋体"/>
                      <w:color w:val="000000" w:themeColor="text1"/>
                      <w:sz w:val="21"/>
                      <w:szCs w:val="21"/>
                    </w:rPr>
                    <w:t>估算</w:t>
                  </w:r>
                </w:p>
              </w:tc>
            </w:tr>
            <w:tr w14:paraId="0C488E11">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81" w:type="dxa"/>
                  <w:vAlign w:val="center"/>
                </w:tcPr>
                <w:p w14:paraId="293637E0">
                  <w:pPr>
                    <w:spacing w:line="240" w:lineRule="auto"/>
                    <w:ind w:firstLine="0" w:firstLineChars="0"/>
                    <w:jc w:val="center"/>
                    <w:rPr>
                      <w:color w:val="000000" w:themeColor="text1"/>
                      <w:sz w:val="21"/>
                      <w:szCs w:val="21"/>
                    </w:rPr>
                  </w:pPr>
                  <w:r>
                    <w:rPr>
                      <w:rFonts w:hAnsi="宋体"/>
                      <w:color w:val="000000" w:themeColor="text1"/>
                      <w:sz w:val="21"/>
                      <w:szCs w:val="21"/>
                    </w:rPr>
                    <w:t>环境监理</w:t>
                  </w:r>
                </w:p>
              </w:tc>
              <w:tc>
                <w:tcPr>
                  <w:tcW w:w="1238" w:type="dxa"/>
                  <w:vAlign w:val="center"/>
                </w:tcPr>
                <w:p w14:paraId="0B5E5E86">
                  <w:pPr>
                    <w:spacing w:line="240" w:lineRule="auto"/>
                    <w:ind w:firstLine="0" w:firstLineChars="0"/>
                    <w:jc w:val="center"/>
                    <w:rPr>
                      <w:color w:val="000000" w:themeColor="text1"/>
                      <w:sz w:val="21"/>
                      <w:szCs w:val="21"/>
                    </w:rPr>
                  </w:pPr>
                  <w:r>
                    <w:rPr>
                      <w:color w:val="000000" w:themeColor="text1"/>
                      <w:sz w:val="21"/>
                      <w:szCs w:val="21"/>
                    </w:rPr>
                    <w:t>——</w:t>
                  </w:r>
                </w:p>
              </w:tc>
              <w:tc>
                <w:tcPr>
                  <w:tcW w:w="2286" w:type="dxa"/>
                  <w:vAlign w:val="center"/>
                </w:tcPr>
                <w:p w14:paraId="1918D68A">
                  <w:pPr>
                    <w:spacing w:line="240" w:lineRule="auto"/>
                    <w:ind w:firstLine="0" w:firstLineChars="0"/>
                    <w:jc w:val="center"/>
                    <w:rPr>
                      <w:color w:val="000000" w:themeColor="text1"/>
                      <w:sz w:val="21"/>
                      <w:szCs w:val="21"/>
                    </w:rPr>
                  </w:pPr>
                  <w:r>
                    <w:rPr>
                      <w:color w:val="000000" w:themeColor="text1"/>
                      <w:sz w:val="21"/>
                      <w:szCs w:val="21"/>
                    </w:rPr>
                    <w:t>6</w:t>
                  </w:r>
                </w:p>
              </w:tc>
              <w:tc>
                <w:tcPr>
                  <w:tcW w:w="1927" w:type="dxa"/>
                  <w:vAlign w:val="center"/>
                </w:tcPr>
                <w:p w14:paraId="6ED31A6A">
                  <w:pPr>
                    <w:spacing w:line="240" w:lineRule="auto"/>
                    <w:ind w:firstLine="0" w:firstLineChars="0"/>
                    <w:jc w:val="center"/>
                    <w:rPr>
                      <w:color w:val="000000" w:themeColor="text1"/>
                      <w:sz w:val="21"/>
                      <w:szCs w:val="21"/>
                    </w:rPr>
                  </w:pPr>
                  <w:r>
                    <w:rPr>
                      <w:rFonts w:hAnsi="宋体"/>
                      <w:color w:val="000000" w:themeColor="text1"/>
                      <w:sz w:val="21"/>
                      <w:szCs w:val="21"/>
                    </w:rPr>
                    <w:t>估算</w:t>
                  </w:r>
                </w:p>
              </w:tc>
            </w:tr>
            <w:tr w14:paraId="5B80E2E5">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19" w:type="dxa"/>
                  <w:gridSpan w:val="2"/>
                  <w:vAlign w:val="center"/>
                </w:tcPr>
                <w:p w14:paraId="38961FD3">
                  <w:pPr>
                    <w:spacing w:line="240" w:lineRule="auto"/>
                    <w:ind w:firstLine="0" w:firstLineChars="0"/>
                    <w:jc w:val="center"/>
                    <w:rPr>
                      <w:color w:val="000000" w:themeColor="text1"/>
                      <w:sz w:val="21"/>
                      <w:szCs w:val="21"/>
                    </w:rPr>
                  </w:pPr>
                  <w:r>
                    <w:rPr>
                      <w:rFonts w:hAnsi="宋体"/>
                      <w:color w:val="000000" w:themeColor="text1"/>
                      <w:sz w:val="21"/>
                      <w:szCs w:val="21"/>
                    </w:rPr>
                    <w:t>合计</w:t>
                  </w:r>
                </w:p>
              </w:tc>
              <w:tc>
                <w:tcPr>
                  <w:tcW w:w="2286" w:type="dxa"/>
                  <w:vAlign w:val="center"/>
                </w:tcPr>
                <w:p w14:paraId="3321F990">
                  <w:pPr>
                    <w:spacing w:line="240" w:lineRule="auto"/>
                    <w:ind w:firstLine="0" w:firstLineChars="0"/>
                    <w:jc w:val="center"/>
                    <w:rPr>
                      <w:color w:val="000000" w:themeColor="text1"/>
                      <w:sz w:val="21"/>
                      <w:szCs w:val="21"/>
                    </w:rPr>
                  </w:pPr>
                  <w:r>
                    <w:rPr>
                      <w:color w:val="000000" w:themeColor="text1"/>
                      <w:sz w:val="21"/>
                      <w:szCs w:val="21"/>
                    </w:rPr>
                    <w:t>1195</w:t>
                  </w:r>
                </w:p>
              </w:tc>
              <w:tc>
                <w:tcPr>
                  <w:tcW w:w="1927" w:type="dxa"/>
                  <w:vAlign w:val="center"/>
                </w:tcPr>
                <w:p w14:paraId="372496A1">
                  <w:pPr>
                    <w:spacing w:line="240" w:lineRule="auto"/>
                    <w:ind w:firstLine="0" w:firstLineChars="0"/>
                    <w:jc w:val="center"/>
                    <w:rPr>
                      <w:color w:val="000000" w:themeColor="text1"/>
                      <w:sz w:val="21"/>
                      <w:szCs w:val="21"/>
                    </w:rPr>
                  </w:pPr>
                </w:p>
              </w:tc>
            </w:tr>
            <w:bookmarkEnd w:id="17"/>
          </w:tbl>
          <w:p w14:paraId="1BC7EC97">
            <w:pPr>
              <w:spacing w:line="336" w:lineRule="auto"/>
              <w:ind w:firstLine="482"/>
              <w:rPr>
                <w:b/>
                <w:bCs/>
                <w:color w:val="000000" w:themeColor="text1"/>
              </w:rPr>
            </w:pPr>
            <w:r>
              <w:rPr>
                <w:b/>
                <w:bCs/>
                <w:color w:val="000000" w:themeColor="text1"/>
              </w:rPr>
              <w:t>1</w:t>
            </w:r>
            <w:r>
              <w:rPr>
                <w:rFonts w:hint="eastAsia"/>
                <w:b/>
                <w:bCs/>
                <w:color w:val="000000" w:themeColor="text1"/>
              </w:rPr>
              <w:t>7</w:t>
            </w:r>
            <w:r>
              <w:rPr>
                <w:rFonts w:hAnsi="宋体"/>
                <w:b/>
                <w:bCs/>
                <w:color w:val="000000" w:themeColor="text1"/>
              </w:rPr>
              <w:t>、项目周围环境</w:t>
            </w:r>
          </w:p>
          <w:p w14:paraId="38917DAF">
            <w:pPr>
              <w:ind w:firstLine="480"/>
              <w:rPr>
                <w:color w:val="000000" w:themeColor="text1"/>
              </w:rPr>
            </w:pPr>
            <w:r>
              <w:rPr>
                <w:rFonts w:hAnsi="宋体"/>
                <w:color w:val="000000" w:themeColor="text1"/>
              </w:rPr>
              <w:t>项目周围环境关系见下表。</w:t>
            </w:r>
          </w:p>
          <w:p w14:paraId="61A15A6A">
            <w:pPr>
              <w:spacing w:line="240" w:lineRule="auto"/>
              <w:ind w:firstLine="0" w:firstLineChars="0"/>
              <w:jc w:val="center"/>
              <w:rPr>
                <w:b/>
                <w:bCs/>
                <w:color w:val="000000" w:themeColor="text1"/>
              </w:rPr>
            </w:pPr>
            <w:r>
              <w:rPr>
                <w:rFonts w:hAnsi="宋体"/>
                <w:b/>
                <w:bCs/>
                <w:color w:val="000000" w:themeColor="text1"/>
              </w:rPr>
              <w:t>表</w:t>
            </w:r>
            <w:r>
              <w:rPr>
                <w:b/>
                <w:bCs/>
                <w:color w:val="000000" w:themeColor="text1"/>
              </w:rPr>
              <w:t>1-1</w:t>
            </w:r>
            <w:r>
              <w:rPr>
                <w:rFonts w:hint="eastAsia"/>
                <w:b/>
                <w:bCs/>
                <w:color w:val="000000" w:themeColor="text1"/>
              </w:rPr>
              <w:t>6</w:t>
            </w:r>
            <w:r>
              <w:rPr>
                <w:b/>
                <w:bCs/>
                <w:color w:val="000000" w:themeColor="text1"/>
              </w:rPr>
              <w:t xml:space="preserve">  </w:t>
            </w:r>
            <w:r>
              <w:rPr>
                <w:rFonts w:hAnsi="宋体"/>
                <w:b/>
                <w:bCs/>
                <w:color w:val="000000" w:themeColor="text1"/>
              </w:rPr>
              <w:t>项目周围关系一览表</w:t>
            </w:r>
          </w:p>
          <w:tbl>
            <w:tblPr>
              <w:tblStyle w:val="88"/>
              <w:tblW w:w="8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0"/>
              <w:gridCol w:w="1381"/>
              <w:gridCol w:w="2310"/>
              <w:gridCol w:w="966"/>
              <w:gridCol w:w="867"/>
              <w:gridCol w:w="1708"/>
              <w:gridCol w:w="686"/>
            </w:tblGrid>
            <w:tr w14:paraId="2F4BC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030" w:type="dxa"/>
                  <w:vAlign w:val="center"/>
                </w:tcPr>
                <w:p w14:paraId="221676C5">
                  <w:pPr>
                    <w:spacing w:line="240" w:lineRule="auto"/>
                    <w:ind w:firstLine="0" w:firstLineChars="0"/>
                    <w:jc w:val="center"/>
                    <w:rPr>
                      <w:color w:val="000000" w:themeColor="text1"/>
                      <w:sz w:val="21"/>
                      <w:szCs w:val="21"/>
                    </w:rPr>
                  </w:pPr>
                  <w:r>
                    <w:rPr>
                      <w:rFonts w:hAnsi="宋体"/>
                      <w:color w:val="000000" w:themeColor="text1"/>
                      <w:sz w:val="21"/>
                      <w:szCs w:val="21"/>
                    </w:rPr>
                    <w:t>路段</w:t>
                  </w:r>
                </w:p>
              </w:tc>
              <w:tc>
                <w:tcPr>
                  <w:tcW w:w="1381" w:type="dxa"/>
                  <w:vAlign w:val="center"/>
                </w:tcPr>
                <w:p w14:paraId="0D3C3ED7">
                  <w:pPr>
                    <w:spacing w:line="240" w:lineRule="auto"/>
                    <w:ind w:firstLine="0" w:firstLineChars="0"/>
                    <w:jc w:val="center"/>
                    <w:rPr>
                      <w:color w:val="000000" w:themeColor="text1"/>
                      <w:sz w:val="21"/>
                      <w:szCs w:val="21"/>
                    </w:rPr>
                  </w:pPr>
                  <w:r>
                    <w:rPr>
                      <w:rFonts w:hAnsi="宋体"/>
                      <w:color w:val="000000" w:themeColor="text1"/>
                      <w:sz w:val="21"/>
                      <w:szCs w:val="21"/>
                    </w:rPr>
                    <w:t>周边环境</w:t>
                  </w:r>
                </w:p>
              </w:tc>
              <w:tc>
                <w:tcPr>
                  <w:tcW w:w="2310" w:type="dxa"/>
                  <w:vAlign w:val="center"/>
                </w:tcPr>
                <w:p w14:paraId="3A78A46D">
                  <w:pPr>
                    <w:spacing w:line="240" w:lineRule="auto"/>
                    <w:ind w:firstLine="0" w:firstLineChars="0"/>
                    <w:jc w:val="center"/>
                    <w:rPr>
                      <w:color w:val="000000" w:themeColor="text1"/>
                      <w:sz w:val="21"/>
                      <w:szCs w:val="21"/>
                    </w:rPr>
                  </w:pPr>
                  <w:r>
                    <w:rPr>
                      <w:rFonts w:hAnsi="宋体"/>
                      <w:color w:val="000000" w:themeColor="text1"/>
                      <w:sz w:val="21"/>
                      <w:szCs w:val="21"/>
                    </w:rPr>
                    <w:t>路段</w:t>
                  </w:r>
                </w:p>
              </w:tc>
              <w:tc>
                <w:tcPr>
                  <w:tcW w:w="966" w:type="dxa"/>
                  <w:vAlign w:val="center"/>
                </w:tcPr>
                <w:p w14:paraId="17F65E2C">
                  <w:pPr>
                    <w:spacing w:line="240" w:lineRule="auto"/>
                    <w:ind w:firstLine="0" w:firstLineChars="0"/>
                    <w:jc w:val="center"/>
                    <w:rPr>
                      <w:color w:val="000000" w:themeColor="text1"/>
                      <w:sz w:val="21"/>
                      <w:szCs w:val="21"/>
                    </w:rPr>
                  </w:pPr>
                  <w:r>
                    <w:rPr>
                      <w:rFonts w:hAnsi="宋体"/>
                      <w:color w:val="000000" w:themeColor="text1"/>
                      <w:sz w:val="21"/>
                      <w:szCs w:val="21"/>
                    </w:rPr>
                    <w:t>方位</w:t>
                  </w:r>
                </w:p>
              </w:tc>
              <w:tc>
                <w:tcPr>
                  <w:tcW w:w="867" w:type="dxa"/>
                  <w:vAlign w:val="center"/>
                </w:tcPr>
                <w:p w14:paraId="72B7134A">
                  <w:pPr>
                    <w:spacing w:line="240" w:lineRule="auto"/>
                    <w:ind w:firstLine="0" w:firstLineChars="0"/>
                    <w:rPr>
                      <w:color w:val="000000" w:themeColor="text1"/>
                      <w:sz w:val="21"/>
                      <w:szCs w:val="21"/>
                    </w:rPr>
                  </w:pPr>
                  <w:r>
                    <w:rPr>
                      <w:rFonts w:hAnsi="宋体"/>
                      <w:color w:val="000000" w:themeColor="text1"/>
                      <w:sz w:val="21"/>
                      <w:szCs w:val="21"/>
                    </w:rPr>
                    <w:t>相对高</w:t>
                  </w:r>
                </w:p>
                <w:p w14:paraId="02992D3B">
                  <w:pPr>
                    <w:spacing w:line="240" w:lineRule="auto"/>
                    <w:ind w:firstLine="0" w:firstLineChars="0"/>
                    <w:rPr>
                      <w:color w:val="000000" w:themeColor="text1"/>
                      <w:sz w:val="21"/>
                      <w:szCs w:val="21"/>
                    </w:rPr>
                  </w:pPr>
                  <w:r>
                    <w:rPr>
                      <w:rFonts w:hAnsi="宋体"/>
                      <w:color w:val="000000" w:themeColor="text1"/>
                      <w:sz w:val="21"/>
                      <w:szCs w:val="21"/>
                    </w:rPr>
                    <w:t>差（</w:t>
                  </w:r>
                  <w:r>
                    <w:rPr>
                      <w:color w:val="000000" w:themeColor="text1"/>
                      <w:sz w:val="21"/>
                      <w:szCs w:val="21"/>
                    </w:rPr>
                    <w:t>m</w:t>
                  </w:r>
                  <w:r>
                    <w:rPr>
                      <w:rFonts w:hAnsi="宋体"/>
                      <w:color w:val="000000" w:themeColor="text1"/>
                      <w:sz w:val="21"/>
                      <w:szCs w:val="21"/>
                    </w:rPr>
                    <w:t>）</w:t>
                  </w:r>
                </w:p>
              </w:tc>
              <w:tc>
                <w:tcPr>
                  <w:tcW w:w="1708" w:type="dxa"/>
                  <w:vAlign w:val="center"/>
                </w:tcPr>
                <w:p w14:paraId="6FAE0021">
                  <w:pPr>
                    <w:spacing w:line="240" w:lineRule="auto"/>
                    <w:ind w:firstLine="0" w:firstLineChars="0"/>
                    <w:jc w:val="center"/>
                    <w:rPr>
                      <w:color w:val="000000" w:themeColor="text1"/>
                      <w:sz w:val="21"/>
                      <w:szCs w:val="21"/>
                    </w:rPr>
                  </w:pPr>
                  <w:r>
                    <w:rPr>
                      <w:rFonts w:hAnsi="宋体"/>
                      <w:color w:val="000000" w:themeColor="text1"/>
                      <w:sz w:val="21"/>
                      <w:szCs w:val="21"/>
                    </w:rPr>
                    <w:t>首排距道路红线的最近距离</w:t>
                  </w:r>
                  <w:r>
                    <w:rPr>
                      <w:color w:val="000000" w:themeColor="text1"/>
                      <w:sz w:val="21"/>
                      <w:szCs w:val="21"/>
                    </w:rPr>
                    <w:t>(m)</w:t>
                  </w:r>
                </w:p>
              </w:tc>
              <w:tc>
                <w:tcPr>
                  <w:tcW w:w="686" w:type="dxa"/>
                  <w:vAlign w:val="center"/>
                </w:tcPr>
                <w:p w14:paraId="7C32A018">
                  <w:pPr>
                    <w:spacing w:line="240" w:lineRule="auto"/>
                    <w:ind w:firstLine="0" w:firstLineChars="0"/>
                    <w:jc w:val="center"/>
                    <w:rPr>
                      <w:color w:val="000000" w:themeColor="text1"/>
                      <w:sz w:val="21"/>
                      <w:szCs w:val="21"/>
                    </w:rPr>
                  </w:pPr>
                  <w:r>
                    <w:rPr>
                      <w:rFonts w:hAnsi="宋体"/>
                      <w:color w:val="000000" w:themeColor="text1"/>
                      <w:sz w:val="21"/>
                      <w:szCs w:val="21"/>
                    </w:rPr>
                    <w:t>性质</w:t>
                  </w:r>
                </w:p>
              </w:tc>
            </w:tr>
            <w:tr w14:paraId="5E809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030" w:type="dxa"/>
                  <w:vMerge w:val="restart"/>
                  <w:vAlign w:val="center"/>
                </w:tcPr>
                <w:p w14:paraId="28966459">
                  <w:pPr>
                    <w:spacing w:line="240" w:lineRule="auto"/>
                    <w:ind w:firstLine="0" w:firstLineChars="0"/>
                    <w:jc w:val="center"/>
                    <w:rPr>
                      <w:color w:val="000000" w:themeColor="text1"/>
                      <w:sz w:val="21"/>
                      <w:szCs w:val="21"/>
                    </w:rPr>
                  </w:pPr>
                  <w:r>
                    <w:rPr>
                      <w:rFonts w:hAnsi="宋体"/>
                      <w:color w:val="000000" w:themeColor="text1"/>
                      <w:sz w:val="21"/>
                      <w:szCs w:val="21"/>
                    </w:rPr>
                    <w:t>南引路</w:t>
                  </w:r>
                </w:p>
              </w:tc>
              <w:tc>
                <w:tcPr>
                  <w:tcW w:w="1381" w:type="dxa"/>
                  <w:vAlign w:val="center"/>
                </w:tcPr>
                <w:p w14:paraId="54B12037">
                  <w:pPr>
                    <w:spacing w:line="240" w:lineRule="auto"/>
                    <w:ind w:firstLine="0" w:firstLineChars="0"/>
                    <w:jc w:val="center"/>
                    <w:rPr>
                      <w:color w:val="000000" w:themeColor="text1"/>
                      <w:sz w:val="21"/>
                      <w:szCs w:val="21"/>
                    </w:rPr>
                  </w:pPr>
                  <w:r>
                    <w:rPr>
                      <w:rFonts w:hAnsi="宋体"/>
                      <w:color w:val="000000" w:themeColor="text1"/>
                      <w:sz w:val="21"/>
                      <w:szCs w:val="21"/>
                    </w:rPr>
                    <w:t>戛洒集镇</w:t>
                  </w:r>
                </w:p>
              </w:tc>
              <w:tc>
                <w:tcPr>
                  <w:tcW w:w="2310" w:type="dxa"/>
                  <w:vAlign w:val="center"/>
                </w:tcPr>
                <w:p w14:paraId="26D91FB5">
                  <w:pPr>
                    <w:spacing w:line="240" w:lineRule="auto"/>
                    <w:ind w:firstLine="0" w:firstLineChars="0"/>
                    <w:jc w:val="center"/>
                    <w:rPr>
                      <w:color w:val="000000" w:themeColor="text1"/>
                      <w:sz w:val="21"/>
                      <w:szCs w:val="21"/>
                    </w:rPr>
                  </w:pPr>
                  <w:r>
                    <w:rPr>
                      <w:color w:val="000000" w:themeColor="text1"/>
                      <w:sz w:val="21"/>
                      <w:szCs w:val="21"/>
                    </w:rPr>
                    <w:t>2K0+00~2K0+562</w:t>
                  </w:r>
                </w:p>
              </w:tc>
              <w:tc>
                <w:tcPr>
                  <w:tcW w:w="966" w:type="dxa"/>
                  <w:vAlign w:val="center"/>
                </w:tcPr>
                <w:p w14:paraId="1F1F03B7">
                  <w:pPr>
                    <w:spacing w:line="240" w:lineRule="auto"/>
                    <w:ind w:firstLine="0" w:firstLineChars="0"/>
                    <w:jc w:val="center"/>
                    <w:rPr>
                      <w:color w:val="000000" w:themeColor="text1"/>
                      <w:sz w:val="21"/>
                      <w:szCs w:val="21"/>
                    </w:rPr>
                  </w:pPr>
                  <w:r>
                    <w:rPr>
                      <w:rFonts w:hAnsi="宋体"/>
                      <w:color w:val="000000" w:themeColor="text1"/>
                      <w:sz w:val="21"/>
                      <w:szCs w:val="21"/>
                    </w:rPr>
                    <w:t>西侧</w:t>
                  </w:r>
                </w:p>
              </w:tc>
              <w:tc>
                <w:tcPr>
                  <w:tcW w:w="867" w:type="dxa"/>
                  <w:vAlign w:val="center"/>
                </w:tcPr>
                <w:p w14:paraId="4BE53A78">
                  <w:pPr>
                    <w:spacing w:line="240" w:lineRule="auto"/>
                    <w:ind w:firstLine="0" w:firstLineChars="0"/>
                    <w:jc w:val="center"/>
                    <w:rPr>
                      <w:color w:val="000000" w:themeColor="text1"/>
                      <w:sz w:val="21"/>
                      <w:szCs w:val="21"/>
                    </w:rPr>
                  </w:pPr>
                  <w:r>
                    <w:rPr>
                      <w:color w:val="000000" w:themeColor="text1"/>
                      <w:sz w:val="21"/>
                      <w:szCs w:val="21"/>
                    </w:rPr>
                    <w:t>0</w:t>
                  </w:r>
                </w:p>
              </w:tc>
              <w:tc>
                <w:tcPr>
                  <w:tcW w:w="1708" w:type="dxa"/>
                  <w:vAlign w:val="center"/>
                </w:tcPr>
                <w:p w14:paraId="7FD2E809">
                  <w:pPr>
                    <w:spacing w:line="240" w:lineRule="auto"/>
                    <w:ind w:firstLine="0" w:firstLineChars="0"/>
                    <w:jc w:val="center"/>
                    <w:rPr>
                      <w:color w:val="000000" w:themeColor="text1"/>
                      <w:sz w:val="21"/>
                      <w:szCs w:val="21"/>
                    </w:rPr>
                  </w:pPr>
                  <w:r>
                    <w:rPr>
                      <w:color w:val="000000" w:themeColor="text1"/>
                      <w:sz w:val="21"/>
                      <w:szCs w:val="21"/>
                    </w:rPr>
                    <w:t>30</w:t>
                  </w:r>
                </w:p>
              </w:tc>
              <w:tc>
                <w:tcPr>
                  <w:tcW w:w="686" w:type="dxa"/>
                  <w:vAlign w:val="center"/>
                </w:tcPr>
                <w:p w14:paraId="6F4DC7EC">
                  <w:pPr>
                    <w:spacing w:line="240" w:lineRule="auto"/>
                    <w:ind w:firstLine="0" w:firstLineChars="0"/>
                    <w:jc w:val="center"/>
                    <w:rPr>
                      <w:color w:val="000000" w:themeColor="text1"/>
                      <w:sz w:val="21"/>
                      <w:szCs w:val="21"/>
                    </w:rPr>
                  </w:pPr>
                  <w:r>
                    <w:rPr>
                      <w:rFonts w:hAnsi="宋体"/>
                      <w:color w:val="000000" w:themeColor="text1"/>
                      <w:sz w:val="21"/>
                      <w:szCs w:val="21"/>
                    </w:rPr>
                    <w:t>住宅</w:t>
                  </w:r>
                </w:p>
              </w:tc>
            </w:tr>
            <w:tr w14:paraId="6BE1F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030" w:type="dxa"/>
                  <w:vMerge w:val="continue"/>
                  <w:vAlign w:val="center"/>
                </w:tcPr>
                <w:p w14:paraId="14FFEAE8">
                  <w:pPr>
                    <w:spacing w:line="240" w:lineRule="auto"/>
                    <w:ind w:firstLine="0" w:firstLineChars="0"/>
                    <w:jc w:val="center"/>
                    <w:rPr>
                      <w:color w:val="000000" w:themeColor="text1"/>
                      <w:sz w:val="21"/>
                      <w:szCs w:val="21"/>
                    </w:rPr>
                  </w:pPr>
                </w:p>
              </w:tc>
              <w:tc>
                <w:tcPr>
                  <w:tcW w:w="1381" w:type="dxa"/>
                  <w:vAlign w:val="center"/>
                </w:tcPr>
                <w:p w14:paraId="35F5D3B2">
                  <w:pPr>
                    <w:spacing w:line="240" w:lineRule="auto"/>
                    <w:ind w:firstLine="0" w:firstLineChars="0"/>
                    <w:jc w:val="center"/>
                    <w:rPr>
                      <w:color w:val="000000" w:themeColor="text1"/>
                      <w:sz w:val="21"/>
                      <w:szCs w:val="21"/>
                    </w:rPr>
                  </w:pPr>
                  <w:r>
                    <w:rPr>
                      <w:rFonts w:hAnsi="宋体"/>
                      <w:color w:val="000000" w:themeColor="text1"/>
                      <w:sz w:val="21"/>
                      <w:szCs w:val="21"/>
                    </w:rPr>
                    <w:t>南线河</w:t>
                  </w:r>
                </w:p>
              </w:tc>
              <w:tc>
                <w:tcPr>
                  <w:tcW w:w="2310" w:type="dxa"/>
                  <w:vAlign w:val="center"/>
                </w:tcPr>
                <w:p w14:paraId="4E0FEDCC">
                  <w:pPr>
                    <w:spacing w:line="240" w:lineRule="auto"/>
                    <w:ind w:firstLine="0" w:firstLineChars="0"/>
                    <w:jc w:val="center"/>
                    <w:rPr>
                      <w:color w:val="000000" w:themeColor="text1"/>
                      <w:sz w:val="21"/>
                      <w:szCs w:val="21"/>
                    </w:rPr>
                  </w:pPr>
                  <w:r>
                    <w:rPr>
                      <w:color w:val="000000" w:themeColor="text1"/>
                      <w:sz w:val="21"/>
                      <w:szCs w:val="21"/>
                    </w:rPr>
                    <w:t>2K0+178.8</w:t>
                  </w:r>
                </w:p>
              </w:tc>
              <w:tc>
                <w:tcPr>
                  <w:tcW w:w="966" w:type="dxa"/>
                  <w:vAlign w:val="center"/>
                </w:tcPr>
                <w:p w14:paraId="060E6555">
                  <w:pPr>
                    <w:spacing w:line="240" w:lineRule="auto"/>
                    <w:ind w:firstLine="0" w:firstLineChars="0"/>
                    <w:jc w:val="center"/>
                    <w:rPr>
                      <w:color w:val="000000" w:themeColor="text1"/>
                      <w:sz w:val="21"/>
                      <w:szCs w:val="21"/>
                    </w:rPr>
                  </w:pPr>
                  <w:r>
                    <w:rPr>
                      <w:rFonts w:hAnsi="宋体"/>
                      <w:color w:val="000000" w:themeColor="text1"/>
                      <w:sz w:val="21"/>
                      <w:szCs w:val="21"/>
                    </w:rPr>
                    <w:t>跨越</w:t>
                  </w:r>
                </w:p>
              </w:tc>
              <w:tc>
                <w:tcPr>
                  <w:tcW w:w="867" w:type="dxa"/>
                  <w:vAlign w:val="center"/>
                </w:tcPr>
                <w:p w14:paraId="279D73ED">
                  <w:pPr>
                    <w:spacing w:line="240" w:lineRule="auto"/>
                    <w:ind w:firstLine="0" w:firstLineChars="0"/>
                    <w:jc w:val="center"/>
                    <w:rPr>
                      <w:color w:val="000000" w:themeColor="text1"/>
                      <w:sz w:val="21"/>
                      <w:szCs w:val="21"/>
                    </w:rPr>
                  </w:pPr>
                  <w:r>
                    <w:rPr>
                      <w:color w:val="000000" w:themeColor="text1"/>
                      <w:sz w:val="21"/>
                      <w:szCs w:val="21"/>
                    </w:rPr>
                    <w:t>—</w:t>
                  </w:r>
                </w:p>
              </w:tc>
              <w:tc>
                <w:tcPr>
                  <w:tcW w:w="1708" w:type="dxa"/>
                  <w:vAlign w:val="center"/>
                </w:tcPr>
                <w:p w14:paraId="452B4141">
                  <w:pPr>
                    <w:spacing w:line="240" w:lineRule="auto"/>
                    <w:ind w:firstLine="0" w:firstLineChars="0"/>
                    <w:jc w:val="center"/>
                    <w:rPr>
                      <w:color w:val="000000" w:themeColor="text1"/>
                      <w:sz w:val="21"/>
                      <w:szCs w:val="21"/>
                    </w:rPr>
                  </w:pPr>
                  <w:r>
                    <w:rPr>
                      <w:color w:val="000000" w:themeColor="text1"/>
                      <w:sz w:val="21"/>
                      <w:szCs w:val="21"/>
                    </w:rPr>
                    <w:t>0</w:t>
                  </w:r>
                </w:p>
              </w:tc>
              <w:tc>
                <w:tcPr>
                  <w:tcW w:w="686" w:type="dxa"/>
                  <w:vAlign w:val="center"/>
                </w:tcPr>
                <w:p w14:paraId="3311BA02">
                  <w:pPr>
                    <w:spacing w:line="240" w:lineRule="auto"/>
                    <w:ind w:firstLine="0" w:firstLineChars="0"/>
                    <w:jc w:val="center"/>
                    <w:rPr>
                      <w:color w:val="000000" w:themeColor="text1"/>
                    </w:rPr>
                  </w:pPr>
                  <w:r>
                    <w:rPr>
                      <w:rFonts w:hAnsi="宋体"/>
                      <w:color w:val="000000" w:themeColor="text1"/>
                      <w:sz w:val="21"/>
                      <w:szCs w:val="21"/>
                    </w:rPr>
                    <w:t>河流</w:t>
                  </w:r>
                </w:p>
              </w:tc>
            </w:tr>
            <w:tr w14:paraId="2CD57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030" w:type="dxa"/>
                  <w:vMerge w:val="continue"/>
                  <w:vAlign w:val="center"/>
                </w:tcPr>
                <w:p w14:paraId="71025CEC">
                  <w:pPr>
                    <w:spacing w:line="240" w:lineRule="auto"/>
                    <w:ind w:firstLine="0" w:firstLineChars="0"/>
                    <w:jc w:val="center"/>
                    <w:rPr>
                      <w:color w:val="000000" w:themeColor="text1"/>
                      <w:sz w:val="21"/>
                      <w:szCs w:val="21"/>
                    </w:rPr>
                  </w:pPr>
                </w:p>
              </w:tc>
              <w:tc>
                <w:tcPr>
                  <w:tcW w:w="1381" w:type="dxa"/>
                  <w:vAlign w:val="center"/>
                </w:tcPr>
                <w:p w14:paraId="73AB2C79">
                  <w:pPr>
                    <w:spacing w:line="240" w:lineRule="auto"/>
                    <w:ind w:firstLine="0" w:firstLineChars="0"/>
                    <w:jc w:val="center"/>
                    <w:rPr>
                      <w:color w:val="000000" w:themeColor="text1"/>
                      <w:sz w:val="21"/>
                      <w:szCs w:val="21"/>
                    </w:rPr>
                  </w:pPr>
                  <w:r>
                    <w:rPr>
                      <w:rFonts w:hAnsi="宋体"/>
                      <w:color w:val="000000" w:themeColor="text1"/>
                      <w:sz w:val="21"/>
                      <w:szCs w:val="21"/>
                    </w:rPr>
                    <w:t>南恩河</w:t>
                  </w:r>
                </w:p>
              </w:tc>
              <w:tc>
                <w:tcPr>
                  <w:tcW w:w="2310" w:type="dxa"/>
                  <w:vAlign w:val="center"/>
                </w:tcPr>
                <w:p w14:paraId="18946E6F">
                  <w:pPr>
                    <w:spacing w:line="240" w:lineRule="auto"/>
                    <w:ind w:firstLine="0" w:firstLineChars="0"/>
                    <w:jc w:val="center"/>
                    <w:rPr>
                      <w:color w:val="000000" w:themeColor="text1"/>
                      <w:sz w:val="21"/>
                      <w:szCs w:val="21"/>
                    </w:rPr>
                  </w:pPr>
                  <w:r>
                    <w:rPr>
                      <w:color w:val="000000" w:themeColor="text1"/>
                      <w:sz w:val="21"/>
                      <w:szCs w:val="21"/>
                    </w:rPr>
                    <w:t>2K0+00</w:t>
                  </w:r>
                </w:p>
              </w:tc>
              <w:tc>
                <w:tcPr>
                  <w:tcW w:w="966" w:type="dxa"/>
                  <w:vAlign w:val="center"/>
                </w:tcPr>
                <w:p w14:paraId="4A675003">
                  <w:pPr>
                    <w:spacing w:line="240" w:lineRule="auto"/>
                    <w:ind w:firstLine="0" w:firstLineChars="0"/>
                    <w:jc w:val="center"/>
                    <w:rPr>
                      <w:color w:val="000000" w:themeColor="text1"/>
                      <w:sz w:val="21"/>
                      <w:szCs w:val="21"/>
                    </w:rPr>
                  </w:pPr>
                  <w:r>
                    <w:rPr>
                      <w:rFonts w:hAnsi="宋体"/>
                      <w:color w:val="000000" w:themeColor="text1"/>
                      <w:sz w:val="21"/>
                      <w:szCs w:val="21"/>
                    </w:rPr>
                    <w:t>北侧</w:t>
                  </w:r>
                </w:p>
              </w:tc>
              <w:tc>
                <w:tcPr>
                  <w:tcW w:w="867" w:type="dxa"/>
                  <w:vAlign w:val="center"/>
                </w:tcPr>
                <w:p w14:paraId="6469A82E">
                  <w:pPr>
                    <w:spacing w:line="240" w:lineRule="auto"/>
                    <w:ind w:firstLine="0" w:firstLineChars="0"/>
                    <w:jc w:val="center"/>
                    <w:rPr>
                      <w:color w:val="000000" w:themeColor="text1"/>
                      <w:sz w:val="21"/>
                      <w:szCs w:val="21"/>
                    </w:rPr>
                  </w:pPr>
                  <w:r>
                    <w:rPr>
                      <w:color w:val="000000" w:themeColor="text1"/>
                      <w:sz w:val="21"/>
                      <w:szCs w:val="21"/>
                    </w:rPr>
                    <w:t>—</w:t>
                  </w:r>
                </w:p>
              </w:tc>
              <w:tc>
                <w:tcPr>
                  <w:tcW w:w="1708" w:type="dxa"/>
                  <w:vAlign w:val="center"/>
                </w:tcPr>
                <w:p w14:paraId="3D7155A8">
                  <w:pPr>
                    <w:spacing w:line="240" w:lineRule="auto"/>
                    <w:ind w:firstLine="0" w:firstLineChars="0"/>
                    <w:jc w:val="center"/>
                    <w:rPr>
                      <w:color w:val="000000" w:themeColor="text1"/>
                      <w:sz w:val="21"/>
                      <w:szCs w:val="21"/>
                    </w:rPr>
                  </w:pPr>
                  <w:r>
                    <w:rPr>
                      <w:color w:val="000000" w:themeColor="text1"/>
                      <w:sz w:val="21"/>
                      <w:szCs w:val="21"/>
                    </w:rPr>
                    <w:t>20</w:t>
                  </w:r>
                </w:p>
              </w:tc>
              <w:tc>
                <w:tcPr>
                  <w:tcW w:w="686" w:type="dxa"/>
                  <w:vAlign w:val="center"/>
                </w:tcPr>
                <w:p w14:paraId="3987B6C9">
                  <w:pPr>
                    <w:spacing w:line="240" w:lineRule="auto"/>
                    <w:ind w:firstLine="0" w:firstLineChars="0"/>
                    <w:jc w:val="center"/>
                    <w:rPr>
                      <w:color w:val="000000" w:themeColor="text1"/>
                      <w:sz w:val="21"/>
                      <w:szCs w:val="21"/>
                    </w:rPr>
                  </w:pPr>
                  <w:r>
                    <w:rPr>
                      <w:rFonts w:hAnsi="宋体"/>
                      <w:color w:val="000000" w:themeColor="text1"/>
                      <w:sz w:val="21"/>
                      <w:szCs w:val="21"/>
                    </w:rPr>
                    <w:t>河流</w:t>
                  </w:r>
                </w:p>
              </w:tc>
            </w:tr>
            <w:tr w14:paraId="2CE46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030" w:type="dxa"/>
                  <w:vMerge w:val="continue"/>
                  <w:vAlign w:val="center"/>
                </w:tcPr>
                <w:p w14:paraId="6E3B7292">
                  <w:pPr>
                    <w:spacing w:line="240" w:lineRule="auto"/>
                    <w:ind w:firstLine="0" w:firstLineChars="0"/>
                    <w:jc w:val="center"/>
                    <w:rPr>
                      <w:color w:val="000000" w:themeColor="text1"/>
                      <w:sz w:val="21"/>
                      <w:szCs w:val="21"/>
                    </w:rPr>
                  </w:pPr>
                </w:p>
              </w:tc>
              <w:tc>
                <w:tcPr>
                  <w:tcW w:w="1381" w:type="dxa"/>
                  <w:vAlign w:val="center"/>
                </w:tcPr>
                <w:p w14:paraId="3FEC5040">
                  <w:pPr>
                    <w:spacing w:line="240" w:lineRule="auto"/>
                    <w:ind w:firstLine="0" w:firstLineChars="0"/>
                    <w:jc w:val="center"/>
                    <w:rPr>
                      <w:color w:val="000000" w:themeColor="text1"/>
                      <w:sz w:val="21"/>
                      <w:szCs w:val="21"/>
                    </w:rPr>
                  </w:pPr>
                  <w:r>
                    <w:rPr>
                      <w:rFonts w:hAnsi="宋体"/>
                      <w:color w:val="000000" w:themeColor="text1"/>
                      <w:sz w:val="21"/>
                      <w:szCs w:val="21"/>
                    </w:rPr>
                    <w:t>戛洒江</w:t>
                  </w:r>
                </w:p>
              </w:tc>
              <w:tc>
                <w:tcPr>
                  <w:tcW w:w="2310" w:type="dxa"/>
                  <w:vAlign w:val="center"/>
                </w:tcPr>
                <w:p w14:paraId="33AF5D55">
                  <w:pPr>
                    <w:spacing w:line="240" w:lineRule="auto"/>
                    <w:ind w:firstLine="0" w:firstLineChars="0"/>
                    <w:jc w:val="center"/>
                    <w:rPr>
                      <w:color w:val="000000" w:themeColor="text1"/>
                      <w:sz w:val="21"/>
                      <w:szCs w:val="21"/>
                    </w:rPr>
                  </w:pPr>
                  <w:r>
                    <w:rPr>
                      <w:color w:val="000000" w:themeColor="text1"/>
                      <w:sz w:val="21"/>
                      <w:szCs w:val="21"/>
                    </w:rPr>
                    <w:t>2K0+00~2K0+562</w:t>
                  </w:r>
                </w:p>
              </w:tc>
              <w:tc>
                <w:tcPr>
                  <w:tcW w:w="966" w:type="dxa"/>
                  <w:vAlign w:val="center"/>
                </w:tcPr>
                <w:p w14:paraId="126FF13E">
                  <w:pPr>
                    <w:spacing w:line="240" w:lineRule="auto"/>
                    <w:ind w:firstLine="0" w:firstLineChars="0"/>
                    <w:jc w:val="center"/>
                    <w:rPr>
                      <w:color w:val="000000" w:themeColor="text1"/>
                      <w:sz w:val="21"/>
                      <w:szCs w:val="21"/>
                    </w:rPr>
                  </w:pPr>
                  <w:r>
                    <w:rPr>
                      <w:rFonts w:hAnsi="宋体"/>
                      <w:color w:val="000000" w:themeColor="text1"/>
                      <w:sz w:val="21"/>
                      <w:szCs w:val="21"/>
                    </w:rPr>
                    <w:t>东侧</w:t>
                  </w:r>
                </w:p>
              </w:tc>
              <w:tc>
                <w:tcPr>
                  <w:tcW w:w="867" w:type="dxa"/>
                  <w:vAlign w:val="center"/>
                </w:tcPr>
                <w:p w14:paraId="25DF0C9F">
                  <w:pPr>
                    <w:spacing w:line="240" w:lineRule="auto"/>
                    <w:ind w:firstLine="0" w:firstLineChars="0"/>
                    <w:jc w:val="center"/>
                    <w:rPr>
                      <w:color w:val="000000" w:themeColor="text1"/>
                      <w:sz w:val="21"/>
                      <w:szCs w:val="21"/>
                    </w:rPr>
                  </w:pPr>
                  <w:r>
                    <w:rPr>
                      <w:color w:val="000000" w:themeColor="text1"/>
                      <w:sz w:val="21"/>
                      <w:szCs w:val="21"/>
                    </w:rPr>
                    <w:t>2</w:t>
                  </w:r>
                </w:p>
              </w:tc>
              <w:tc>
                <w:tcPr>
                  <w:tcW w:w="1708" w:type="dxa"/>
                  <w:vAlign w:val="center"/>
                </w:tcPr>
                <w:p w14:paraId="46953B9C">
                  <w:pPr>
                    <w:spacing w:line="240" w:lineRule="auto"/>
                    <w:ind w:firstLine="0" w:firstLineChars="0"/>
                    <w:jc w:val="center"/>
                    <w:rPr>
                      <w:color w:val="000000" w:themeColor="text1"/>
                      <w:sz w:val="21"/>
                      <w:szCs w:val="21"/>
                    </w:rPr>
                  </w:pPr>
                  <w:r>
                    <w:rPr>
                      <w:color w:val="000000" w:themeColor="text1"/>
                      <w:sz w:val="21"/>
                      <w:szCs w:val="21"/>
                    </w:rPr>
                    <w:t>100</w:t>
                  </w:r>
                </w:p>
              </w:tc>
              <w:tc>
                <w:tcPr>
                  <w:tcW w:w="686" w:type="dxa"/>
                  <w:vAlign w:val="center"/>
                </w:tcPr>
                <w:p w14:paraId="5BA4BDBE">
                  <w:pPr>
                    <w:spacing w:line="240" w:lineRule="auto"/>
                    <w:ind w:firstLine="0" w:firstLineChars="0"/>
                    <w:jc w:val="center"/>
                    <w:rPr>
                      <w:color w:val="000000" w:themeColor="text1"/>
                      <w:sz w:val="21"/>
                      <w:szCs w:val="21"/>
                    </w:rPr>
                  </w:pPr>
                  <w:r>
                    <w:rPr>
                      <w:rFonts w:hAnsi="宋体"/>
                      <w:color w:val="000000" w:themeColor="text1"/>
                      <w:sz w:val="21"/>
                      <w:szCs w:val="21"/>
                    </w:rPr>
                    <w:t>河流</w:t>
                  </w:r>
                </w:p>
              </w:tc>
            </w:tr>
            <w:tr w14:paraId="0F242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030" w:type="dxa"/>
                  <w:vMerge w:val="restart"/>
                  <w:vAlign w:val="center"/>
                </w:tcPr>
                <w:p w14:paraId="7C3C8582">
                  <w:pPr>
                    <w:spacing w:line="240" w:lineRule="auto"/>
                    <w:ind w:firstLine="0" w:firstLineChars="0"/>
                    <w:jc w:val="center"/>
                    <w:rPr>
                      <w:color w:val="000000" w:themeColor="text1"/>
                      <w:sz w:val="21"/>
                      <w:szCs w:val="21"/>
                    </w:rPr>
                  </w:pPr>
                  <w:r>
                    <w:rPr>
                      <w:rFonts w:hAnsi="宋体"/>
                      <w:color w:val="000000" w:themeColor="text1"/>
                      <w:sz w:val="21"/>
                      <w:szCs w:val="21"/>
                    </w:rPr>
                    <w:t>滨江路</w:t>
                  </w:r>
                </w:p>
              </w:tc>
              <w:tc>
                <w:tcPr>
                  <w:tcW w:w="1381" w:type="dxa"/>
                  <w:vAlign w:val="center"/>
                </w:tcPr>
                <w:p w14:paraId="47209F21">
                  <w:pPr>
                    <w:spacing w:line="240" w:lineRule="auto"/>
                    <w:ind w:firstLine="0" w:firstLineChars="0"/>
                    <w:jc w:val="center"/>
                    <w:rPr>
                      <w:color w:val="000000" w:themeColor="text1"/>
                      <w:sz w:val="21"/>
                      <w:szCs w:val="21"/>
                    </w:rPr>
                  </w:pPr>
                  <w:r>
                    <w:rPr>
                      <w:rFonts w:hAnsi="宋体"/>
                      <w:color w:val="000000" w:themeColor="text1"/>
                      <w:sz w:val="21"/>
                      <w:szCs w:val="21"/>
                    </w:rPr>
                    <w:t>速都小组</w:t>
                  </w:r>
                </w:p>
              </w:tc>
              <w:tc>
                <w:tcPr>
                  <w:tcW w:w="2310" w:type="dxa"/>
                  <w:vAlign w:val="center"/>
                </w:tcPr>
                <w:p w14:paraId="0E2C128E">
                  <w:pPr>
                    <w:spacing w:line="240" w:lineRule="auto"/>
                    <w:ind w:firstLine="0" w:firstLineChars="0"/>
                    <w:jc w:val="center"/>
                    <w:rPr>
                      <w:color w:val="000000" w:themeColor="text1"/>
                      <w:sz w:val="21"/>
                      <w:szCs w:val="21"/>
                    </w:rPr>
                  </w:pPr>
                  <w:r>
                    <w:rPr>
                      <w:color w:val="000000" w:themeColor="text1"/>
                      <w:sz w:val="21"/>
                      <w:szCs w:val="21"/>
                    </w:rPr>
                    <w:t>1K0+440~1K0+600</w:t>
                  </w:r>
                </w:p>
              </w:tc>
              <w:tc>
                <w:tcPr>
                  <w:tcW w:w="966" w:type="dxa"/>
                  <w:vAlign w:val="center"/>
                </w:tcPr>
                <w:p w14:paraId="61EF84D1">
                  <w:pPr>
                    <w:spacing w:line="240" w:lineRule="auto"/>
                    <w:ind w:firstLine="0" w:firstLineChars="0"/>
                    <w:jc w:val="center"/>
                    <w:rPr>
                      <w:color w:val="000000" w:themeColor="text1"/>
                      <w:sz w:val="21"/>
                      <w:szCs w:val="21"/>
                    </w:rPr>
                  </w:pPr>
                  <w:r>
                    <w:rPr>
                      <w:rFonts w:hAnsi="宋体"/>
                      <w:color w:val="000000" w:themeColor="text1"/>
                      <w:sz w:val="21"/>
                      <w:szCs w:val="21"/>
                    </w:rPr>
                    <w:t>西南</w:t>
                  </w:r>
                </w:p>
              </w:tc>
              <w:tc>
                <w:tcPr>
                  <w:tcW w:w="867" w:type="dxa"/>
                  <w:vAlign w:val="center"/>
                </w:tcPr>
                <w:p w14:paraId="0AE20287">
                  <w:pPr>
                    <w:spacing w:line="240" w:lineRule="auto"/>
                    <w:ind w:firstLine="0" w:firstLineChars="0"/>
                    <w:jc w:val="center"/>
                    <w:rPr>
                      <w:color w:val="000000" w:themeColor="text1"/>
                      <w:sz w:val="21"/>
                      <w:szCs w:val="21"/>
                    </w:rPr>
                  </w:pPr>
                  <w:r>
                    <w:rPr>
                      <w:color w:val="000000" w:themeColor="text1"/>
                      <w:sz w:val="21"/>
                      <w:szCs w:val="21"/>
                    </w:rPr>
                    <w:t>5</w:t>
                  </w:r>
                </w:p>
              </w:tc>
              <w:tc>
                <w:tcPr>
                  <w:tcW w:w="1708" w:type="dxa"/>
                  <w:vAlign w:val="center"/>
                </w:tcPr>
                <w:p w14:paraId="416EE2B3">
                  <w:pPr>
                    <w:spacing w:line="240" w:lineRule="auto"/>
                    <w:ind w:firstLine="0" w:firstLineChars="0"/>
                    <w:jc w:val="center"/>
                    <w:rPr>
                      <w:color w:val="000000" w:themeColor="text1"/>
                      <w:sz w:val="21"/>
                      <w:szCs w:val="21"/>
                    </w:rPr>
                  </w:pPr>
                  <w:r>
                    <w:rPr>
                      <w:color w:val="000000" w:themeColor="text1"/>
                      <w:sz w:val="21"/>
                      <w:szCs w:val="21"/>
                    </w:rPr>
                    <w:t>190</w:t>
                  </w:r>
                </w:p>
              </w:tc>
              <w:tc>
                <w:tcPr>
                  <w:tcW w:w="686" w:type="dxa"/>
                  <w:vAlign w:val="center"/>
                </w:tcPr>
                <w:p w14:paraId="559CFA95">
                  <w:pPr>
                    <w:spacing w:line="240" w:lineRule="auto"/>
                    <w:ind w:firstLine="0" w:firstLineChars="0"/>
                    <w:jc w:val="center"/>
                    <w:rPr>
                      <w:color w:val="000000" w:themeColor="text1"/>
                      <w:sz w:val="21"/>
                      <w:szCs w:val="21"/>
                    </w:rPr>
                  </w:pPr>
                  <w:r>
                    <w:rPr>
                      <w:rFonts w:hAnsi="宋体"/>
                      <w:color w:val="000000" w:themeColor="text1"/>
                      <w:sz w:val="21"/>
                      <w:szCs w:val="21"/>
                    </w:rPr>
                    <w:t>村庄</w:t>
                  </w:r>
                </w:p>
              </w:tc>
            </w:tr>
            <w:tr w14:paraId="43D15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030" w:type="dxa"/>
                  <w:vMerge w:val="continue"/>
                  <w:vAlign w:val="center"/>
                </w:tcPr>
                <w:p w14:paraId="2D785107">
                  <w:pPr>
                    <w:spacing w:line="240" w:lineRule="auto"/>
                    <w:ind w:firstLine="0" w:firstLineChars="0"/>
                    <w:jc w:val="center"/>
                    <w:rPr>
                      <w:color w:val="000000" w:themeColor="text1"/>
                      <w:sz w:val="21"/>
                      <w:szCs w:val="21"/>
                    </w:rPr>
                  </w:pPr>
                </w:p>
              </w:tc>
              <w:tc>
                <w:tcPr>
                  <w:tcW w:w="1381" w:type="dxa"/>
                  <w:vAlign w:val="center"/>
                </w:tcPr>
                <w:p w14:paraId="69925FF2">
                  <w:pPr>
                    <w:spacing w:line="240" w:lineRule="auto"/>
                    <w:ind w:firstLine="0" w:firstLineChars="0"/>
                    <w:jc w:val="center"/>
                    <w:rPr>
                      <w:color w:val="000000" w:themeColor="text1"/>
                      <w:sz w:val="21"/>
                      <w:szCs w:val="21"/>
                    </w:rPr>
                  </w:pPr>
                  <w:r>
                    <w:rPr>
                      <w:rFonts w:hAnsi="宋体"/>
                      <w:color w:val="000000" w:themeColor="text1"/>
                      <w:sz w:val="21"/>
                      <w:szCs w:val="21"/>
                    </w:rPr>
                    <w:t>曼秀小组</w:t>
                  </w:r>
                </w:p>
              </w:tc>
              <w:tc>
                <w:tcPr>
                  <w:tcW w:w="2310" w:type="dxa"/>
                  <w:vAlign w:val="center"/>
                </w:tcPr>
                <w:p w14:paraId="5204F630">
                  <w:pPr>
                    <w:spacing w:line="240" w:lineRule="auto"/>
                    <w:ind w:firstLine="0" w:firstLineChars="0"/>
                    <w:jc w:val="center"/>
                    <w:rPr>
                      <w:color w:val="000000" w:themeColor="text1"/>
                      <w:sz w:val="21"/>
                      <w:szCs w:val="21"/>
                    </w:rPr>
                  </w:pPr>
                  <w:r>
                    <w:rPr>
                      <w:color w:val="000000" w:themeColor="text1"/>
                      <w:sz w:val="21"/>
                      <w:szCs w:val="21"/>
                    </w:rPr>
                    <w:t>1K0+900~1K1+100</w:t>
                  </w:r>
                </w:p>
              </w:tc>
              <w:tc>
                <w:tcPr>
                  <w:tcW w:w="966" w:type="dxa"/>
                  <w:vAlign w:val="center"/>
                </w:tcPr>
                <w:p w14:paraId="4000020A">
                  <w:pPr>
                    <w:spacing w:line="240" w:lineRule="auto"/>
                    <w:ind w:firstLine="0" w:firstLineChars="0"/>
                    <w:jc w:val="center"/>
                    <w:rPr>
                      <w:color w:val="000000" w:themeColor="text1"/>
                      <w:sz w:val="21"/>
                      <w:szCs w:val="21"/>
                    </w:rPr>
                  </w:pPr>
                  <w:r>
                    <w:rPr>
                      <w:rFonts w:hAnsi="宋体"/>
                      <w:color w:val="000000" w:themeColor="text1"/>
                      <w:sz w:val="21"/>
                      <w:szCs w:val="21"/>
                    </w:rPr>
                    <w:t>西侧</w:t>
                  </w:r>
                </w:p>
              </w:tc>
              <w:tc>
                <w:tcPr>
                  <w:tcW w:w="867" w:type="dxa"/>
                  <w:vAlign w:val="center"/>
                </w:tcPr>
                <w:p w14:paraId="2707A472">
                  <w:pPr>
                    <w:spacing w:line="240" w:lineRule="auto"/>
                    <w:ind w:firstLine="0" w:firstLineChars="0"/>
                    <w:jc w:val="center"/>
                    <w:rPr>
                      <w:color w:val="000000" w:themeColor="text1"/>
                      <w:sz w:val="21"/>
                      <w:szCs w:val="21"/>
                    </w:rPr>
                  </w:pPr>
                  <w:r>
                    <w:rPr>
                      <w:color w:val="000000" w:themeColor="text1"/>
                      <w:sz w:val="21"/>
                      <w:szCs w:val="21"/>
                    </w:rPr>
                    <w:t>3</w:t>
                  </w:r>
                </w:p>
              </w:tc>
              <w:tc>
                <w:tcPr>
                  <w:tcW w:w="1708" w:type="dxa"/>
                  <w:vAlign w:val="center"/>
                </w:tcPr>
                <w:p w14:paraId="6BBBDD32">
                  <w:pPr>
                    <w:spacing w:line="240" w:lineRule="auto"/>
                    <w:ind w:firstLine="0" w:firstLineChars="0"/>
                    <w:jc w:val="center"/>
                    <w:rPr>
                      <w:color w:val="000000" w:themeColor="text1"/>
                      <w:sz w:val="21"/>
                      <w:szCs w:val="21"/>
                    </w:rPr>
                  </w:pPr>
                  <w:r>
                    <w:rPr>
                      <w:color w:val="000000" w:themeColor="text1"/>
                      <w:sz w:val="21"/>
                      <w:szCs w:val="21"/>
                    </w:rPr>
                    <w:t>150</w:t>
                  </w:r>
                </w:p>
              </w:tc>
              <w:tc>
                <w:tcPr>
                  <w:tcW w:w="686" w:type="dxa"/>
                  <w:vAlign w:val="center"/>
                </w:tcPr>
                <w:p w14:paraId="1B2DD863">
                  <w:pPr>
                    <w:spacing w:line="240" w:lineRule="auto"/>
                    <w:ind w:firstLine="0" w:firstLineChars="0"/>
                    <w:jc w:val="center"/>
                    <w:rPr>
                      <w:color w:val="000000" w:themeColor="text1"/>
                      <w:sz w:val="21"/>
                      <w:szCs w:val="21"/>
                    </w:rPr>
                  </w:pPr>
                  <w:r>
                    <w:rPr>
                      <w:rFonts w:hAnsi="宋体"/>
                      <w:color w:val="000000" w:themeColor="text1"/>
                      <w:sz w:val="21"/>
                      <w:szCs w:val="21"/>
                    </w:rPr>
                    <w:t>村庄</w:t>
                  </w:r>
                </w:p>
              </w:tc>
            </w:tr>
            <w:tr w14:paraId="15E86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030" w:type="dxa"/>
                  <w:vMerge w:val="continue"/>
                  <w:vAlign w:val="center"/>
                </w:tcPr>
                <w:p w14:paraId="45761A8B">
                  <w:pPr>
                    <w:spacing w:line="240" w:lineRule="auto"/>
                    <w:ind w:firstLine="0" w:firstLineChars="0"/>
                    <w:jc w:val="center"/>
                    <w:rPr>
                      <w:color w:val="000000" w:themeColor="text1"/>
                      <w:sz w:val="21"/>
                      <w:szCs w:val="21"/>
                    </w:rPr>
                  </w:pPr>
                </w:p>
              </w:tc>
              <w:tc>
                <w:tcPr>
                  <w:tcW w:w="1381" w:type="dxa"/>
                  <w:vAlign w:val="center"/>
                </w:tcPr>
                <w:p w14:paraId="2AFD3AE0">
                  <w:pPr>
                    <w:spacing w:line="240" w:lineRule="auto"/>
                    <w:ind w:firstLine="0" w:firstLineChars="0"/>
                    <w:jc w:val="center"/>
                    <w:rPr>
                      <w:color w:val="000000" w:themeColor="text1"/>
                      <w:sz w:val="21"/>
                      <w:szCs w:val="21"/>
                    </w:rPr>
                  </w:pPr>
                  <w:r>
                    <w:rPr>
                      <w:rFonts w:hAnsi="宋体"/>
                      <w:color w:val="000000" w:themeColor="text1"/>
                      <w:sz w:val="21"/>
                      <w:szCs w:val="21"/>
                    </w:rPr>
                    <w:t>大摈榔园</w:t>
                  </w:r>
                </w:p>
              </w:tc>
              <w:tc>
                <w:tcPr>
                  <w:tcW w:w="2310" w:type="dxa"/>
                  <w:vAlign w:val="center"/>
                </w:tcPr>
                <w:p w14:paraId="5737A461">
                  <w:pPr>
                    <w:spacing w:line="240" w:lineRule="auto"/>
                    <w:ind w:firstLine="0" w:firstLineChars="0"/>
                    <w:jc w:val="center"/>
                    <w:rPr>
                      <w:color w:val="000000" w:themeColor="text1"/>
                      <w:sz w:val="21"/>
                      <w:szCs w:val="21"/>
                    </w:rPr>
                  </w:pPr>
                  <w:r>
                    <w:rPr>
                      <w:color w:val="000000" w:themeColor="text1"/>
                      <w:sz w:val="21"/>
                      <w:szCs w:val="21"/>
                    </w:rPr>
                    <w:t>1K2+00~1K2+100</w:t>
                  </w:r>
                </w:p>
              </w:tc>
              <w:tc>
                <w:tcPr>
                  <w:tcW w:w="966" w:type="dxa"/>
                  <w:vAlign w:val="center"/>
                </w:tcPr>
                <w:p w14:paraId="0D3C02E5">
                  <w:pPr>
                    <w:spacing w:line="240" w:lineRule="auto"/>
                    <w:ind w:firstLine="0" w:firstLineChars="0"/>
                    <w:jc w:val="center"/>
                    <w:rPr>
                      <w:color w:val="000000" w:themeColor="text1"/>
                      <w:sz w:val="21"/>
                      <w:szCs w:val="21"/>
                    </w:rPr>
                  </w:pPr>
                  <w:r>
                    <w:rPr>
                      <w:rFonts w:hAnsi="宋体"/>
                      <w:color w:val="000000" w:themeColor="text1"/>
                      <w:sz w:val="21"/>
                      <w:szCs w:val="21"/>
                    </w:rPr>
                    <w:t>西侧</w:t>
                  </w:r>
                </w:p>
              </w:tc>
              <w:tc>
                <w:tcPr>
                  <w:tcW w:w="867" w:type="dxa"/>
                  <w:vAlign w:val="center"/>
                </w:tcPr>
                <w:p w14:paraId="49D0A9DB">
                  <w:pPr>
                    <w:spacing w:line="240" w:lineRule="auto"/>
                    <w:ind w:firstLine="0" w:firstLineChars="0"/>
                    <w:jc w:val="center"/>
                    <w:rPr>
                      <w:color w:val="000000" w:themeColor="text1"/>
                      <w:sz w:val="21"/>
                      <w:szCs w:val="21"/>
                    </w:rPr>
                  </w:pPr>
                  <w:r>
                    <w:rPr>
                      <w:color w:val="000000" w:themeColor="text1"/>
                      <w:sz w:val="21"/>
                      <w:szCs w:val="21"/>
                    </w:rPr>
                    <w:t>2</w:t>
                  </w:r>
                </w:p>
              </w:tc>
              <w:tc>
                <w:tcPr>
                  <w:tcW w:w="1708" w:type="dxa"/>
                  <w:vAlign w:val="center"/>
                </w:tcPr>
                <w:p w14:paraId="5AC18CA1">
                  <w:pPr>
                    <w:spacing w:line="240" w:lineRule="auto"/>
                    <w:ind w:firstLine="0" w:firstLineChars="0"/>
                    <w:jc w:val="center"/>
                    <w:rPr>
                      <w:color w:val="000000" w:themeColor="text1"/>
                      <w:sz w:val="21"/>
                      <w:szCs w:val="21"/>
                    </w:rPr>
                  </w:pPr>
                  <w:r>
                    <w:rPr>
                      <w:color w:val="000000" w:themeColor="text1"/>
                      <w:sz w:val="21"/>
                      <w:szCs w:val="21"/>
                    </w:rPr>
                    <w:t>180</w:t>
                  </w:r>
                </w:p>
              </w:tc>
              <w:tc>
                <w:tcPr>
                  <w:tcW w:w="686" w:type="dxa"/>
                  <w:vAlign w:val="center"/>
                </w:tcPr>
                <w:p w14:paraId="58EE23F9">
                  <w:pPr>
                    <w:spacing w:line="240" w:lineRule="auto"/>
                    <w:ind w:firstLine="0" w:firstLineChars="0"/>
                    <w:jc w:val="center"/>
                    <w:rPr>
                      <w:color w:val="000000" w:themeColor="text1"/>
                      <w:sz w:val="21"/>
                      <w:szCs w:val="21"/>
                    </w:rPr>
                  </w:pPr>
                  <w:r>
                    <w:rPr>
                      <w:rFonts w:hAnsi="宋体"/>
                      <w:color w:val="000000" w:themeColor="text1"/>
                      <w:sz w:val="21"/>
                      <w:szCs w:val="21"/>
                    </w:rPr>
                    <w:t>村庄</w:t>
                  </w:r>
                </w:p>
              </w:tc>
            </w:tr>
            <w:tr w14:paraId="3B6BE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030" w:type="dxa"/>
                  <w:vMerge w:val="continue"/>
                  <w:vAlign w:val="center"/>
                </w:tcPr>
                <w:p w14:paraId="795411D8">
                  <w:pPr>
                    <w:spacing w:line="240" w:lineRule="auto"/>
                    <w:ind w:firstLine="0" w:firstLineChars="0"/>
                    <w:jc w:val="center"/>
                    <w:rPr>
                      <w:color w:val="000000" w:themeColor="text1"/>
                      <w:sz w:val="21"/>
                      <w:szCs w:val="21"/>
                    </w:rPr>
                  </w:pPr>
                </w:p>
              </w:tc>
              <w:tc>
                <w:tcPr>
                  <w:tcW w:w="1381" w:type="dxa"/>
                  <w:vAlign w:val="center"/>
                </w:tcPr>
                <w:p w14:paraId="3C84C33C">
                  <w:pPr>
                    <w:spacing w:line="240" w:lineRule="auto"/>
                    <w:ind w:firstLine="0" w:firstLineChars="0"/>
                    <w:jc w:val="center"/>
                    <w:rPr>
                      <w:color w:val="000000" w:themeColor="text1"/>
                      <w:sz w:val="21"/>
                      <w:szCs w:val="21"/>
                    </w:rPr>
                  </w:pPr>
                  <w:r>
                    <w:rPr>
                      <w:rFonts w:hAnsi="宋体"/>
                      <w:color w:val="000000" w:themeColor="text1"/>
                      <w:sz w:val="21"/>
                      <w:szCs w:val="21"/>
                    </w:rPr>
                    <w:t>多罗河</w:t>
                  </w:r>
                </w:p>
              </w:tc>
              <w:tc>
                <w:tcPr>
                  <w:tcW w:w="2310" w:type="dxa"/>
                  <w:vAlign w:val="center"/>
                </w:tcPr>
                <w:p w14:paraId="5BE0DFAA">
                  <w:pPr>
                    <w:spacing w:line="240" w:lineRule="auto"/>
                    <w:ind w:firstLine="0" w:firstLineChars="0"/>
                    <w:jc w:val="center"/>
                    <w:rPr>
                      <w:color w:val="000000" w:themeColor="text1"/>
                      <w:sz w:val="21"/>
                      <w:szCs w:val="21"/>
                    </w:rPr>
                  </w:pPr>
                  <w:r>
                    <w:rPr>
                      <w:color w:val="000000" w:themeColor="text1"/>
                      <w:sz w:val="21"/>
                      <w:szCs w:val="21"/>
                    </w:rPr>
                    <w:t>1K0+397.5</w:t>
                  </w:r>
                </w:p>
              </w:tc>
              <w:tc>
                <w:tcPr>
                  <w:tcW w:w="966" w:type="dxa"/>
                  <w:vAlign w:val="center"/>
                </w:tcPr>
                <w:p w14:paraId="008CC27C">
                  <w:pPr>
                    <w:spacing w:line="240" w:lineRule="auto"/>
                    <w:ind w:firstLine="0" w:firstLineChars="0"/>
                    <w:jc w:val="center"/>
                    <w:rPr>
                      <w:color w:val="000000" w:themeColor="text1"/>
                      <w:sz w:val="21"/>
                      <w:szCs w:val="21"/>
                    </w:rPr>
                  </w:pPr>
                  <w:r>
                    <w:rPr>
                      <w:rFonts w:hAnsi="宋体"/>
                      <w:color w:val="000000" w:themeColor="text1"/>
                      <w:sz w:val="21"/>
                      <w:szCs w:val="21"/>
                    </w:rPr>
                    <w:t>跨越</w:t>
                  </w:r>
                </w:p>
              </w:tc>
              <w:tc>
                <w:tcPr>
                  <w:tcW w:w="867" w:type="dxa"/>
                  <w:vAlign w:val="center"/>
                </w:tcPr>
                <w:p w14:paraId="14058625">
                  <w:pPr>
                    <w:spacing w:line="240" w:lineRule="auto"/>
                    <w:ind w:firstLine="0" w:firstLineChars="0"/>
                    <w:jc w:val="center"/>
                    <w:rPr>
                      <w:color w:val="000000" w:themeColor="text1"/>
                      <w:sz w:val="21"/>
                      <w:szCs w:val="21"/>
                    </w:rPr>
                  </w:pPr>
                  <w:r>
                    <w:rPr>
                      <w:color w:val="000000" w:themeColor="text1"/>
                      <w:sz w:val="21"/>
                      <w:szCs w:val="21"/>
                    </w:rPr>
                    <w:t>—</w:t>
                  </w:r>
                </w:p>
              </w:tc>
              <w:tc>
                <w:tcPr>
                  <w:tcW w:w="1708" w:type="dxa"/>
                  <w:vAlign w:val="center"/>
                </w:tcPr>
                <w:p w14:paraId="6B3757EF">
                  <w:pPr>
                    <w:spacing w:line="240" w:lineRule="auto"/>
                    <w:ind w:firstLine="0" w:firstLineChars="0"/>
                    <w:jc w:val="center"/>
                    <w:rPr>
                      <w:color w:val="000000" w:themeColor="text1"/>
                      <w:sz w:val="21"/>
                      <w:szCs w:val="21"/>
                    </w:rPr>
                  </w:pPr>
                  <w:r>
                    <w:rPr>
                      <w:color w:val="000000" w:themeColor="text1"/>
                      <w:sz w:val="21"/>
                      <w:szCs w:val="21"/>
                    </w:rPr>
                    <w:t>0</w:t>
                  </w:r>
                </w:p>
              </w:tc>
              <w:tc>
                <w:tcPr>
                  <w:tcW w:w="686" w:type="dxa"/>
                  <w:vAlign w:val="center"/>
                </w:tcPr>
                <w:p w14:paraId="125B837A">
                  <w:pPr>
                    <w:spacing w:line="240" w:lineRule="auto"/>
                    <w:ind w:firstLine="0" w:firstLineChars="0"/>
                    <w:jc w:val="center"/>
                    <w:rPr>
                      <w:color w:val="000000" w:themeColor="text1"/>
                      <w:sz w:val="21"/>
                      <w:szCs w:val="21"/>
                    </w:rPr>
                  </w:pPr>
                  <w:r>
                    <w:rPr>
                      <w:rFonts w:hAnsi="宋体"/>
                      <w:color w:val="000000" w:themeColor="text1"/>
                      <w:sz w:val="21"/>
                      <w:szCs w:val="21"/>
                    </w:rPr>
                    <w:t>河流</w:t>
                  </w:r>
                </w:p>
              </w:tc>
            </w:tr>
            <w:tr w14:paraId="12E66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030" w:type="dxa"/>
                  <w:vMerge w:val="continue"/>
                  <w:vAlign w:val="center"/>
                </w:tcPr>
                <w:p w14:paraId="13FBC2AD">
                  <w:pPr>
                    <w:spacing w:line="240" w:lineRule="auto"/>
                    <w:ind w:firstLine="0" w:firstLineChars="0"/>
                    <w:jc w:val="center"/>
                    <w:rPr>
                      <w:color w:val="000000" w:themeColor="text1"/>
                      <w:sz w:val="21"/>
                      <w:szCs w:val="21"/>
                    </w:rPr>
                  </w:pPr>
                </w:p>
              </w:tc>
              <w:tc>
                <w:tcPr>
                  <w:tcW w:w="1381" w:type="dxa"/>
                  <w:vAlign w:val="center"/>
                </w:tcPr>
                <w:p w14:paraId="2786C8F0">
                  <w:pPr>
                    <w:spacing w:line="240" w:lineRule="auto"/>
                    <w:ind w:firstLine="0" w:firstLineChars="0"/>
                    <w:jc w:val="center"/>
                    <w:rPr>
                      <w:color w:val="000000" w:themeColor="text1"/>
                      <w:sz w:val="21"/>
                      <w:szCs w:val="21"/>
                    </w:rPr>
                  </w:pPr>
                  <w:r>
                    <w:rPr>
                      <w:rFonts w:hAnsi="宋体"/>
                      <w:color w:val="000000" w:themeColor="text1"/>
                      <w:sz w:val="21"/>
                      <w:szCs w:val="21"/>
                    </w:rPr>
                    <w:t>南仓河</w:t>
                  </w:r>
                </w:p>
              </w:tc>
              <w:tc>
                <w:tcPr>
                  <w:tcW w:w="2310" w:type="dxa"/>
                  <w:vAlign w:val="center"/>
                </w:tcPr>
                <w:p w14:paraId="41983A19">
                  <w:pPr>
                    <w:spacing w:line="240" w:lineRule="auto"/>
                    <w:ind w:firstLine="0" w:firstLineChars="0"/>
                    <w:jc w:val="center"/>
                    <w:rPr>
                      <w:color w:val="000000" w:themeColor="text1"/>
                      <w:sz w:val="21"/>
                      <w:szCs w:val="21"/>
                    </w:rPr>
                  </w:pPr>
                  <w:r>
                    <w:rPr>
                      <w:color w:val="000000" w:themeColor="text1"/>
                      <w:sz w:val="21"/>
                      <w:szCs w:val="21"/>
                    </w:rPr>
                    <w:t>1K1+683.5</w:t>
                  </w:r>
                </w:p>
              </w:tc>
              <w:tc>
                <w:tcPr>
                  <w:tcW w:w="966" w:type="dxa"/>
                  <w:vAlign w:val="center"/>
                </w:tcPr>
                <w:p w14:paraId="07387C95">
                  <w:pPr>
                    <w:spacing w:line="240" w:lineRule="auto"/>
                    <w:ind w:firstLine="0" w:firstLineChars="0"/>
                    <w:jc w:val="center"/>
                    <w:rPr>
                      <w:color w:val="000000" w:themeColor="text1"/>
                      <w:sz w:val="21"/>
                      <w:szCs w:val="21"/>
                    </w:rPr>
                  </w:pPr>
                  <w:r>
                    <w:rPr>
                      <w:rFonts w:hAnsi="宋体"/>
                      <w:color w:val="000000" w:themeColor="text1"/>
                      <w:sz w:val="21"/>
                      <w:szCs w:val="21"/>
                    </w:rPr>
                    <w:t>跨越</w:t>
                  </w:r>
                </w:p>
              </w:tc>
              <w:tc>
                <w:tcPr>
                  <w:tcW w:w="867" w:type="dxa"/>
                  <w:vAlign w:val="center"/>
                </w:tcPr>
                <w:p w14:paraId="595700F5">
                  <w:pPr>
                    <w:spacing w:line="240" w:lineRule="auto"/>
                    <w:ind w:firstLine="0" w:firstLineChars="0"/>
                    <w:jc w:val="center"/>
                    <w:rPr>
                      <w:color w:val="000000" w:themeColor="text1"/>
                      <w:sz w:val="21"/>
                      <w:szCs w:val="21"/>
                    </w:rPr>
                  </w:pPr>
                  <w:r>
                    <w:rPr>
                      <w:color w:val="000000" w:themeColor="text1"/>
                      <w:sz w:val="21"/>
                      <w:szCs w:val="21"/>
                    </w:rPr>
                    <w:t>—</w:t>
                  </w:r>
                </w:p>
              </w:tc>
              <w:tc>
                <w:tcPr>
                  <w:tcW w:w="1708" w:type="dxa"/>
                  <w:vAlign w:val="center"/>
                </w:tcPr>
                <w:p w14:paraId="2ADFE6F1">
                  <w:pPr>
                    <w:spacing w:line="240" w:lineRule="auto"/>
                    <w:ind w:firstLine="0" w:firstLineChars="0"/>
                    <w:jc w:val="center"/>
                    <w:rPr>
                      <w:color w:val="000000" w:themeColor="text1"/>
                      <w:sz w:val="21"/>
                      <w:szCs w:val="21"/>
                    </w:rPr>
                  </w:pPr>
                  <w:r>
                    <w:rPr>
                      <w:color w:val="000000" w:themeColor="text1"/>
                      <w:sz w:val="21"/>
                      <w:szCs w:val="21"/>
                    </w:rPr>
                    <w:t>0</w:t>
                  </w:r>
                </w:p>
              </w:tc>
              <w:tc>
                <w:tcPr>
                  <w:tcW w:w="686" w:type="dxa"/>
                  <w:vAlign w:val="center"/>
                </w:tcPr>
                <w:p w14:paraId="1E017F42">
                  <w:pPr>
                    <w:spacing w:line="240" w:lineRule="auto"/>
                    <w:ind w:firstLine="0" w:firstLineChars="0"/>
                    <w:jc w:val="center"/>
                    <w:rPr>
                      <w:color w:val="000000" w:themeColor="text1"/>
                      <w:sz w:val="21"/>
                      <w:szCs w:val="21"/>
                    </w:rPr>
                  </w:pPr>
                  <w:r>
                    <w:rPr>
                      <w:rFonts w:hAnsi="宋体"/>
                      <w:color w:val="000000" w:themeColor="text1"/>
                      <w:sz w:val="21"/>
                      <w:szCs w:val="21"/>
                    </w:rPr>
                    <w:t>河流</w:t>
                  </w:r>
                </w:p>
              </w:tc>
            </w:tr>
            <w:tr w14:paraId="5188B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030" w:type="dxa"/>
                  <w:vMerge w:val="continue"/>
                  <w:vAlign w:val="center"/>
                </w:tcPr>
                <w:p w14:paraId="0794F7EF">
                  <w:pPr>
                    <w:spacing w:line="240" w:lineRule="auto"/>
                    <w:ind w:firstLine="0" w:firstLineChars="0"/>
                    <w:jc w:val="center"/>
                    <w:rPr>
                      <w:color w:val="000000" w:themeColor="text1"/>
                      <w:sz w:val="21"/>
                      <w:szCs w:val="21"/>
                    </w:rPr>
                  </w:pPr>
                </w:p>
              </w:tc>
              <w:tc>
                <w:tcPr>
                  <w:tcW w:w="1381" w:type="dxa"/>
                  <w:vAlign w:val="center"/>
                </w:tcPr>
                <w:p w14:paraId="314BD74F">
                  <w:pPr>
                    <w:spacing w:line="240" w:lineRule="auto"/>
                    <w:ind w:firstLine="0" w:firstLineChars="0"/>
                    <w:jc w:val="center"/>
                    <w:rPr>
                      <w:color w:val="000000" w:themeColor="text1"/>
                      <w:sz w:val="21"/>
                      <w:szCs w:val="21"/>
                    </w:rPr>
                  </w:pPr>
                  <w:r>
                    <w:rPr>
                      <w:rFonts w:hAnsi="宋体"/>
                      <w:color w:val="000000" w:themeColor="text1"/>
                      <w:sz w:val="21"/>
                      <w:szCs w:val="21"/>
                    </w:rPr>
                    <w:t>戛洒江</w:t>
                  </w:r>
                </w:p>
              </w:tc>
              <w:tc>
                <w:tcPr>
                  <w:tcW w:w="2310" w:type="dxa"/>
                  <w:vAlign w:val="center"/>
                </w:tcPr>
                <w:p w14:paraId="5C871DFD">
                  <w:pPr>
                    <w:spacing w:line="240" w:lineRule="auto"/>
                    <w:ind w:firstLine="0" w:firstLineChars="0"/>
                    <w:jc w:val="center"/>
                    <w:rPr>
                      <w:color w:val="000000" w:themeColor="text1"/>
                      <w:sz w:val="21"/>
                      <w:szCs w:val="21"/>
                    </w:rPr>
                  </w:pPr>
                  <w:r>
                    <w:rPr>
                      <w:color w:val="000000" w:themeColor="text1"/>
                      <w:sz w:val="21"/>
                      <w:szCs w:val="21"/>
                    </w:rPr>
                    <w:t>1K0+000~1K2++480.5</w:t>
                  </w:r>
                </w:p>
              </w:tc>
              <w:tc>
                <w:tcPr>
                  <w:tcW w:w="966" w:type="dxa"/>
                  <w:vAlign w:val="center"/>
                </w:tcPr>
                <w:p w14:paraId="3A616911">
                  <w:pPr>
                    <w:spacing w:line="240" w:lineRule="auto"/>
                    <w:ind w:firstLine="0" w:firstLineChars="0"/>
                    <w:jc w:val="center"/>
                    <w:rPr>
                      <w:color w:val="000000" w:themeColor="text1"/>
                      <w:sz w:val="21"/>
                      <w:szCs w:val="21"/>
                    </w:rPr>
                  </w:pPr>
                  <w:r>
                    <w:rPr>
                      <w:rFonts w:hAnsi="宋体"/>
                      <w:color w:val="000000" w:themeColor="text1"/>
                      <w:sz w:val="21"/>
                      <w:szCs w:val="21"/>
                    </w:rPr>
                    <w:t>东侧</w:t>
                  </w:r>
                </w:p>
              </w:tc>
              <w:tc>
                <w:tcPr>
                  <w:tcW w:w="867" w:type="dxa"/>
                  <w:vAlign w:val="center"/>
                </w:tcPr>
                <w:p w14:paraId="7BFC2D65">
                  <w:pPr>
                    <w:spacing w:line="240" w:lineRule="auto"/>
                    <w:ind w:firstLine="0" w:firstLineChars="0"/>
                    <w:jc w:val="center"/>
                    <w:rPr>
                      <w:color w:val="000000" w:themeColor="text1"/>
                      <w:sz w:val="21"/>
                      <w:szCs w:val="21"/>
                    </w:rPr>
                  </w:pPr>
                  <w:r>
                    <w:rPr>
                      <w:color w:val="000000" w:themeColor="text1"/>
                      <w:sz w:val="21"/>
                      <w:szCs w:val="21"/>
                    </w:rPr>
                    <w:t>—</w:t>
                  </w:r>
                </w:p>
              </w:tc>
              <w:tc>
                <w:tcPr>
                  <w:tcW w:w="1708" w:type="dxa"/>
                  <w:vAlign w:val="center"/>
                </w:tcPr>
                <w:p w14:paraId="60C9AD87">
                  <w:pPr>
                    <w:spacing w:line="240" w:lineRule="auto"/>
                    <w:ind w:firstLine="0" w:firstLineChars="0"/>
                    <w:jc w:val="center"/>
                    <w:rPr>
                      <w:color w:val="000000" w:themeColor="text1"/>
                      <w:sz w:val="21"/>
                      <w:szCs w:val="21"/>
                    </w:rPr>
                  </w:pPr>
                  <w:r>
                    <w:rPr>
                      <w:rFonts w:hAnsi="宋体"/>
                      <w:color w:val="000000" w:themeColor="text1"/>
                      <w:sz w:val="21"/>
                      <w:szCs w:val="21"/>
                    </w:rPr>
                    <w:t>紧邻</w:t>
                  </w:r>
                </w:p>
              </w:tc>
              <w:tc>
                <w:tcPr>
                  <w:tcW w:w="686" w:type="dxa"/>
                  <w:vAlign w:val="center"/>
                </w:tcPr>
                <w:p w14:paraId="5CF4C9CB">
                  <w:pPr>
                    <w:spacing w:line="240" w:lineRule="auto"/>
                    <w:ind w:firstLine="0" w:firstLineChars="0"/>
                    <w:jc w:val="center"/>
                    <w:rPr>
                      <w:color w:val="000000" w:themeColor="text1"/>
                      <w:sz w:val="21"/>
                      <w:szCs w:val="21"/>
                    </w:rPr>
                  </w:pPr>
                  <w:r>
                    <w:rPr>
                      <w:rFonts w:hAnsi="宋体"/>
                      <w:color w:val="000000" w:themeColor="text1"/>
                      <w:sz w:val="21"/>
                      <w:szCs w:val="21"/>
                    </w:rPr>
                    <w:t>河流</w:t>
                  </w:r>
                </w:p>
              </w:tc>
            </w:tr>
          </w:tbl>
          <w:p w14:paraId="3D9565C7">
            <w:pPr>
              <w:tabs>
                <w:tab w:val="left" w:pos="1890"/>
              </w:tabs>
              <w:ind w:firstLine="0" w:firstLineChars="0"/>
              <w:rPr>
                <w:b/>
                <w:bCs/>
                <w:color w:val="000000" w:themeColor="text1"/>
                <w:spacing w:val="-2"/>
                <w:kern w:val="0"/>
              </w:rPr>
            </w:pPr>
          </w:p>
        </w:tc>
      </w:tr>
      <w:tr w14:paraId="031BE727">
        <w:tblPrEx>
          <w:tblCellMar>
            <w:top w:w="0" w:type="dxa"/>
            <w:left w:w="108" w:type="dxa"/>
            <w:bottom w:w="0" w:type="dxa"/>
            <w:right w:w="108" w:type="dxa"/>
          </w:tblCellMar>
        </w:tblPrEx>
        <w:trPr>
          <w:trHeight w:val="510" w:hRule="atLeast"/>
          <w:jc w:val="center"/>
        </w:trPr>
        <w:tc>
          <w:tcPr>
            <w:tcW w:w="9198" w:type="dxa"/>
            <w:gridSpan w:val="11"/>
            <w:tcBorders>
              <w:top w:val="single" w:color="000000" w:sz="4" w:space="0"/>
              <w:left w:val="single" w:color="000000" w:sz="4" w:space="0"/>
              <w:bottom w:val="single" w:color="000000" w:sz="4" w:space="0"/>
              <w:right w:val="single" w:color="000000" w:sz="4" w:space="0"/>
            </w:tcBorders>
            <w:vAlign w:val="center"/>
          </w:tcPr>
          <w:p w14:paraId="7DFA0E43">
            <w:pPr>
              <w:ind w:firstLine="0" w:firstLineChars="0"/>
              <w:rPr>
                <w:b/>
                <w:bCs/>
                <w:color w:val="000000" w:themeColor="text1"/>
              </w:rPr>
            </w:pPr>
            <w:r>
              <w:rPr>
                <w:rFonts w:hAnsi="宋体"/>
                <w:b/>
                <w:bCs/>
                <w:color w:val="000000" w:themeColor="text1"/>
              </w:rPr>
              <w:t>与本项目有关的原有污染情况及主要环境问题：</w:t>
            </w:r>
          </w:p>
          <w:p w14:paraId="1D72921E">
            <w:pPr>
              <w:ind w:firstLine="0" w:firstLineChars="0"/>
              <w:rPr>
                <w:b/>
                <w:color w:val="000000" w:themeColor="text1"/>
              </w:rPr>
            </w:pPr>
            <w:r>
              <w:rPr>
                <w:rFonts w:hAnsi="宋体"/>
                <w:b/>
                <w:color w:val="000000" w:themeColor="text1"/>
              </w:rPr>
              <w:t>一、与本项目有关的原有污染情况</w:t>
            </w:r>
          </w:p>
          <w:p w14:paraId="5BC75685">
            <w:pPr>
              <w:ind w:firstLine="480" w:firstLineChars="0"/>
              <w:rPr>
                <w:color w:val="000000" w:themeColor="text1"/>
              </w:rPr>
            </w:pPr>
            <w:r>
              <w:rPr>
                <w:rFonts w:hAnsi="宋体"/>
                <w:color w:val="000000" w:themeColor="text1"/>
              </w:rPr>
              <w:t>与项目有关原有污染情况主要是现状道路运行过程中产生的噪声、扬尘、路面径流。</w:t>
            </w:r>
          </w:p>
          <w:p w14:paraId="7AAD38CB">
            <w:pPr>
              <w:autoSpaceDE w:val="0"/>
              <w:autoSpaceDN w:val="0"/>
              <w:ind w:firstLine="482"/>
              <w:rPr>
                <w:b/>
                <w:bCs/>
                <w:color w:val="000000" w:themeColor="text1"/>
              </w:rPr>
            </w:pPr>
            <w:r>
              <w:rPr>
                <w:b/>
                <w:bCs/>
                <w:color w:val="000000" w:themeColor="text1"/>
              </w:rPr>
              <w:t>1</w:t>
            </w:r>
            <w:r>
              <w:rPr>
                <w:rFonts w:hAnsi="宋体"/>
                <w:b/>
                <w:bCs/>
                <w:color w:val="000000" w:themeColor="text1"/>
              </w:rPr>
              <w:t>、废水</w:t>
            </w:r>
          </w:p>
          <w:p w14:paraId="7B79669F">
            <w:pPr>
              <w:autoSpaceDE w:val="0"/>
              <w:autoSpaceDN w:val="0"/>
              <w:ind w:firstLine="480"/>
              <w:rPr>
                <w:color w:val="000000" w:themeColor="text1"/>
              </w:rPr>
            </w:pPr>
            <w:r>
              <w:rPr>
                <w:rFonts w:hAnsi="宋体"/>
                <w:color w:val="000000" w:themeColor="text1"/>
              </w:rPr>
              <w:t>根据现场调查，南引路为现有道路，主要的废水为雨天产生的路面径流，该部分雨水进入道路两侧的排水沟，通过地表径流，最终进入戛洒江。</w:t>
            </w:r>
          </w:p>
          <w:p w14:paraId="4BD2A345">
            <w:pPr>
              <w:autoSpaceDE w:val="0"/>
              <w:autoSpaceDN w:val="0"/>
              <w:ind w:firstLine="482"/>
              <w:rPr>
                <w:b/>
                <w:bCs/>
                <w:color w:val="000000" w:themeColor="text1"/>
              </w:rPr>
            </w:pPr>
            <w:r>
              <w:rPr>
                <w:b/>
                <w:bCs/>
                <w:color w:val="000000" w:themeColor="text1"/>
              </w:rPr>
              <w:t>2</w:t>
            </w:r>
            <w:r>
              <w:rPr>
                <w:rFonts w:hAnsi="宋体"/>
                <w:b/>
                <w:bCs/>
                <w:color w:val="000000" w:themeColor="text1"/>
              </w:rPr>
              <w:t>、废气</w:t>
            </w:r>
          </w:p>
          <w:p w14:paraId="0A9BB58F">
            <w:pPr>
              <w:autoSpaceDE w:val="0"/>
              <w:autoSpaceDN w:val="0"/>
              <w:ind w:firstLine="480"/>
              <w:rPr>
                <w:color w:val="000000" w:themeColor="text1"/>
              </w:rPr>
            </w:pPr>
            <w:r>
              <w:rPr>
                <w:rFonts w:hAnsi="宋体"/>
                <w:color w:val="000000" w:themeColor="text1"/>
              </w:rPr>
              <w:t>现有道路产生的废气主要为过往车辆产生的汽车尾气，通过无组织的形式排放。</w:t>
            </w:r>
          </w:p>
          <w:p w14:paraId="5EC30517">
            <w:pPr>
              <w:autoSpaceDE w:val="0"/>
              <w:autoSpaceDN w:val="0"/>
              <w:ind w:firstLine="482"/>
              <w:rPr>
                <w:b/>
                <w:bCs/>
                <w:color w:val="000000" w:themeColor="text1"/>
              </w:rPr>
            </w:pPr>
            <w:r>
              <w:rPr>
                <w:b/>
                <w:bCs/>
                <w:color w:val="000000" w:themeColor="text1"/>
              </w:rPr>
              <w:t>3</w:t>
            </w:r>
            <w:r>
              <w:rPr>
                <w:rFonts w:hAnsi="宋体"/>
                <w:b/>
                <w:bCs/>
                <w:color w:val="000000" w:themeColor="text1"/>
              </w:rPr>
              <w:t>、噪声</w:t>
            </w:r>
          </w:p>
          <w:p w14:paraId="2B52196A">
            <w:pPr>
              <w:pStyle w:val="35"/>
              <w:spacing w:after="0"/>
              <w:ind w:left="0" w:leftChars="0" w:firstLine="600" w:firstLineChars="250"/>
              <w:rPr>
                <w:rFonts w:ascii="Times New Roman" w:hAnsi="Times New Roman"/>
                <w:color w:val="000000" w:themeColor="text1"/>
              </w:rPr>
            </w:pPr>
            <w:r>
              <w:rPr>
                <w:rFonts w:ascii="Times New Roman" w:hAnsi="宋体"/>
                <w:color w:val="000000" w:themeColor="text1"/>
              </w:rPr>
              <w:t>噪声主要来源于过往车辆产生的交通噪声，产生的交通噪声对道路两侧居民点的影响。</w:t>
            </w:r>
          </w:p>
          <w:p w14:paraId="7DB85006">
            <w:pPr>
              <w:autoSpaceDE w:val="0"/>
              <w:autoSpaceDN w:val="0"/>
              <w:ind w:firstLine="0" w:firstLineChars="0"/>
              <w:rPr>
                <w:b/>
                <w:bCs/>
                <w:color w:val="000000" w:themeColor="text1"/>
              </w:rPr>
            </w:pPr>
            <w:r>
              <w:rPr>
                <w:rFonts w:hAnsi="宋体"/>
                <w:b/>
                <w:bCs/>
                <w:color w:val="000000" w:themeColor="text1"/>
              </w:rPr>
              <w:t>二、存在的环境问题</w:t>
            </w:r>
          </w:p>
          <w:p w14:paraId="4A8FA0CE">
            <w:pPr>
              <w:ind w:firstLine="480" w:firstLineChars="0"/>
              <w:rPr>
                <w:color w:val="000000" w:themeColor="text1"/>
              </w:rPr>
            </w:pPr>
            <w:r>
              <w:rPr>
                <w:rFonts w:hAnsi="宋体"/>
                <w:color w:val="000000" w:themeColor="text1"/>
              </w:rPr>
              <w:t>（</w:t>
            </w:r>
            <w:r>
              <w:rPr>
                <w:color w:val="000000" w:themeColor="text1"/>
              </w:rPr>
              <w:t>1</w:t>
            </w:r>
            <w:r>
              <w:rPr>
                <w:rFonts w:hAnsi="宋体"/>
                <w:color w:val="000000" w:themeColor="text1"/>
              </w:rPr>
              <w:t>）现有南引路路面较窄，过往车辆较多，路面扬尘较大。</w:t>
            </w:r>
          </w:p>
          <w:p w14:paraId="4B7CF9D9">
            <w:pPr>
              <w:ind w:firstLine="480"/>
              <w:rPr>
                <w:color w:val="000000" w:themeColor="text1"/>
              </w:rPr>
            </w:pPr>
          </w:p>
          <w:p w14:paraId="3407305D">
            <w:pPr>
              <w:ind w:firstLine="480"/>
              <w:rPr>
                <w:color w:val="000000" w:themeColor="text1"/>
              </w:rPr>
            </w:pPr>
          </w:p>
          <w:p w14:paraId="1BD37C23">
            <w:pPr>
              <w:ind w:firstLine="480"/>
              <w:rPr>
                <w:color w:val="000000" w:themeColor="text1"/>
              </w:rPr>
            </w:pPr>
          </w:p>
          <w:p w14:paraId="65E06430">
            <w:pPr>
              <w:ind w:firstLine="480"/>
              <w:rPr>
                <w:color w:val="000000" w:themeColor="text1"/>
              </w:rPr>
            </w:pPr>
          </w:p>
          <w:p w14:paraId="5A414119">
            <w:pPr>
              <w:ind w:firstLine="480"/>
              <w:rPr>
                <w:rFonts w:hint="eastAsia"/>
                <w:color w:val="000000" w:themeColor="text1"/>
              </w:rPr>
            </w:pPr>
          </w:p>
          <w:p w14:paraId="77214759">
            <w:pPr>
              <w:ind w:firstLine="480"/>
              <w:rPr>
                <w:rFonts w:hint="eastAsia"/>
                <w:color w:val="000000" w:themeColor="text1"/>
              </w:rPr>
            </w:pPr>
          </w:p>
          <w:p w14:paraId="3B820910">
            <w:pPr>
              <w:ind w:firstLine="480"/>
              <w:rPr>
                <w:color w:val="000000" w:themeColor="text1"/>
              </w:rPr>
            </w:pPr>
          </w:p>
        </w:tc>
      </w:tr>
    </w:tbl>
    <w:p w14:paraId="7636891B">
      <w:pPr>
        <w:pStyle w:val="3"/>
        <w:rPr>
          <w:color w:val="000000" w:themeColor="text1"/>
        </w:rPr>
        <w:sectPr>
          <w:footerReference r:id="rId13" w:type="default"/>
          <w:pgSz w:w="11906" w:h="16838"/>
          <w:pgMar w:top="1247" w:right="1800" w:bottom="1247" w:left="1800" w:header="720" w:footer="720" w:gutter="0"/>
          <w:pgNumType w:start="1"/>
          <w:cols w:space="720" w:num="1"/>
          <w:docGrid w:type="lines" w:linePitch="312" w:charSpace="0"/>
        </w:sectPr>
      </w:pPr>
      <w:bookmarkStart w:id="18" w:name="_Toc211233167"/>
      <w:bookmarkEnd w:id="18"/>
    </w:p>
    <w:p w14:paraId="5F97B774">
      <w:pPr>
        <w:pStyle w:val="3"/>
        <w:rPr>
          <w:color w:val="000000" w:themeColor="text1"/>
        </w:rPr>
      </w:pPr>
      <w:bookmarkStart w:id="19" w:name="_Toc532325544"/>
      <w:bookmarkStart w:id="20" w:name="_Toc456691714"/>
      <w:bookmarkStart w:id="21" w:name="_Toc532318980"/>
      <w:r>
        <w:rPr>
          <w:rFonts w:hAnsi="宋体"/>
          <w:color w:val="000000" w:themeColor="text1"/>
        </w:rPr>
        <w:t>表二、建设项目所在地自然环境社会环境简况</w:t>
      </w:r>
      <w:bookmarkEnd w:id="19"/>
      <w:bookmarkEnd w:id="20"/>
      <w:bookmarkEnd w:id="21"/>
    </w:p>
    <w:tbl>
      <w:tblPr>
        <w:tblStyle w:val="88"/>
        <w:tblW w:w="9214" w:type="dxa"/>
        <w:jc w:val="center"/>
        <w:tblLayout w:type="fixed"/>
        <w:tblCellMar>
          <w:top w:w="0" w:type="dxa"/>
          <w:left w:w="108" w:type="dxa"/>
          <w:bottom w:w="0" w:type="dxa"/>
          <w:right w:w="108" w:type="dxa"/>
        </w:tblCellMar>
      </w:tblPr>
      <w:tblGrid>
        <w:gridCol w:w="9214"/>
      </w:tblGrid>
      <w:tr w14:paraId="22CF950F">
        <w:tblPrEx>
          <w:tblCellMar>
            <w:top w:w="0" w:type="dxa"/>
            <w:left w:w="108" w:type="dxa"/>
            <w:bottom w:w="0" w:type="dxa"/>
            <w:right w:w="108" w:type="dxa"/>
          </w:tblCellMar>
        </w:tblPrEx>
        <w:trPr>
          <w:trHeight w:val="146" w:hRule="atLeast"/>
          <w:jc w:val="center"/>
        </w:trPr>
        <w:tc>
          <w:tcPr>
            <w:tcW w:w="9214" w:type="dxa"/>
            <w:tcBorders>
              <w:top w:val="single" w:color="000000" w:sz="4" w:space="0"/>
              <w:left w:val="single" w:color="000000" w:sz="4" w:space="0"/>
              <w:bottom w:val="single" w:color="000000" w:sz="4" w:space="0"/>
              <w:right w:val="single" w:color="000000" w:sz="4" w:space="0"/>
            </w:tcBorders>
            <w:vAlign w:val="center"/>
          </w:tcPr>
          <w:p w14:paraId="70FEA86C">
            <w:pPr>
              <w:widowControl/>
              <w:ind w:firstLine="0" w:firstLineChars="0"/>
              <w:rPr>
                <w:b/>
                <w:bCs/>
                <w:color w:val="000000" w:themeColor="text1"/>
                <w:kern w:val="0"/>
                <w:sz w:val="28"/>
                <w:szCs w:val="28"/>
              </w:rPr>
            </w:pPr>
            <w:r>
              <w:rPr>
                <w:rFonts w:hAnsi="宋体"/>
                <w:b/>
                <w:bCs/>
                <w:color w:val="000000" w:themeColor="text1"/>
                <w:kern w:val="0"/>
                <w:sz w:val="28"/>
                <w:szCs w:val="28"/>
              </w:rPr>
              <w:t>一、自然环境简况（地形、地貌、地质、气候、气象、水文、植被等）：</w:t>
            </w:r>
          </w:p>
          <w:p w14:paraId="67DECC47">
            <w:pPr>
              <w:widowControl/>
              <w:ind w:firstLine="482"/>
              <w:rPr>
                <w:b/>
                <w:bCs/>
                <w:color w:val="000000" w:themeColor="text1"/>
                <w:kern w:val="0"/>
              </w:rPr>
            </w:pPr>
            <w:r>
              <w:rPr>
                <w:b/>
                <w:bCs/>
                <w:color w:val="000000" w:themeColor="text1"/>
                <w:kern w:val="0"/>
              </w:rPr>
              <w:t>1</w:t>
            </w:r>
            <w:r>
              <w:rPr>
                <w:rFonts w:hAnsi="宋体"/>
                <w:b/>
                <w:bCs/>
                <w:color w:val="000000" w:themeColor="text1"/>
                <w:kern w:val="0"/>
              </w:rPr>
              <w:t>、地理位置</w:t>
            </w:r>
          </w:p>
          <w:p w14:paraId="55491933">
            <w:pPr>
              <w:adjustRightInd w:val="0"/>
              <w:snapToGrid w:val="0"/>
              <w:ind w:firstLine="480"/>
              <w:rPr>
                <w:color w:val="000000" w:themeColor="text1"/>
              </w:rPr>
            </w:pPr>
            <w:r>
              <w:rPr>
                <w:rFonts w:hAnsi="宋体"/>
                <w:color w:val="000000" w:themeColor="text1"/>
              </w:rPr>
              <w:t>新平县位于新平县位于云南省中部偏西南，地处</w:t>
            </w:r>
            <w:r>
              <w:rPr>
                <w:rFonts w:hAnsi="宋体"/>
                <w:color w:val="000000" w:themeColor="text1"/>
                <w:szCs w:val="20"/>
              </w:rPr>
              <w:t>哀牢山</w:t>
            </w:r>
            <w:r>
              <w:rPr>
                <w:rFonts w:hAnsi="宋体"/>
                <w:color w:val="000000" w:themeColor="text1"/>
              </w:rPr>
              <w:t>中段东麓，在北纬</w:t>
            </w:r>
            <w:r>
              <w:rPr>
                <w:color w:val="000000" w:themeColor="text1"/>
              </w:rPr>
              <w:t>23°38′15″-24°26′05″</w:t>
            </w:r>
            <w:r>
              <w:rPr>
                <w:rFonts w:hAnsi="宋体"/>
                <w:color w:val="000000" w:themeColor="text1"/>
              </w:rPr>
              <w:t>、东经</w:t>
            </w:r>
            <w:r>
              <w:rPr>
                <w:color w:val="000000" w:themeColor="text1"/>
              </w:rPr>
              <w:t>101°16′30″-102°16′50″</w:t>
            </w:r>
            <w:r>
              <w:rPr>
                <w:rFonts w:hAnsi="宋体"/>
                <w:color w:val="000000" w:themeColor="text1"/>
              </w:rPr>
              <w:t>之间。东与峨山彝族自治县毗邻，东南与</w:t>
            </w:r>
            <w:r>
              <w:rPr>
                <w:rFonts w:hAnsi="宋体"/>
                <w:color w:val="000000" w:themeColor="text1"/>
                <w:szCs w:val="20"/>
              </w:rPr>
              <w:t>石屏县</w:t>
            </w:r>
            <w:r>
              <w:rPr>
                <w:rFonts w:hAnsi="宋体"/>
                <w:color w:val="000000" w:themeColor="text1"/>
              </w:rPr>
              <w:t>接壤，南连元江哈尼族彝族傣族自治县，西南接</w:t>
            </w:r>
            <w:r>
              <w:rPr>
                <w:rFonts w:hAnsi="宋体"/>
                <w:color w:val="000000" w:themeColor="text1"/>
                <w:szCs w:val="20"/>
              </w:rPr>
              <w:t>墨江哈尼族自治县</w:t>
            </w:r>
            <w:r>
              <w:rPr>
                <w:rFonts w:hAnsi="宋体"/>
                <w:color w:val="000000" w:themeColor="text1"/>
              </w:rPr>
              <w:t>，西与镇沅彝族哈尼族拉祜族自治县相接，北隔绿汁江与双柏县相望。县人民政府驻地桂山街道，距昆明市</w:t>
            </w:r>
            <w:r>
              <w:rPr>
                <w:color w:val="000000" w:themeColor="text1"/>
              </w:rPr>
              <w:t>180</w:t>
            </w:r>
            <w:r>
              <w:rPr>
                <w:rFonts w:hAnsi="宋体"/>
                <w:color w:val="000000" w:themeColor="text1"/>
              </w:rPr>
              <w:t>千米，距玉溪市</w:t>
            </w:r>
            <w:r>
              <w:rPr>
                <w:color w:val="000000" w:themeColor="text1"/>
              </w:rPr>
              <w:t>90</w:t>
            </w:r>
            <w:r>
              <w:rPr>
                <w:rFonts w:hAnsi="宋体"/>
                <w:color w:val="000000" w:themeColor="text1"/>
              </w:rPr>
              <w:t>千米。幅员面积</w:t>
            </w:r>
            <w:r>
              <w:rPr>
                <w:color w:val="000000" w:themeColor="text1"/>
              </w:rPr>
              <w:t>4223</w:t>
            </w:r>
            <w:r>
              <w:rPr>
                <w:rFonts w:hAnsi="宋体"/>
                <w:color w:val="000000" w:themeColor="text1"/>
              </w:rPr>
              <w:t>平方千米。</w:t>
            </w:r>
          </w:p>
          <w:p w14:paraId="35FCBD5A">
            <w:pPr>
              <w:adjustRightInd w:val="0"/>
              <w:snapToGrid w:val="0"/>
              <w:ind w:firstLine="480"/>
              <w:rPr>
                <w:color w:val="000000" w:themeColor="text1"/>
              </w:rPr>
            </w:pPr>
            <w:r>
              <w:rPr>
                <w:rFonts w:hAnsi="宋体"/>
                <w:color w:val="000000" w:themeColor="text1"/>
              </w:rPr>
              <w:t>戛洒镇位于新平县境西部，哀牢山脉中段东麓，东与新化乡、老厂乡接壤，南与腰街镇连接，西与镇沅县和平乡相邻，北同水塘镇毗邻，红河上游的戛洒江自东北向西南穿境而过。镇政府驻地戛洒街，是省道</w:t>
            </w:r>
            <w:r>
              <w:rPr>
                <w:color w:val="000000" w:themeColor="text1"/>
              </w:rPr>
              <w:t>218</w:t>
            </w:r>
            <w:r>
              <w:rPr>
                <w:rFonts w:hAnsi="宋体"/>
                <w:color w:val="000000" w:themeColor="text1"/>
              </w:rPr>
              <w:t>线的必经之地，距县城</w:t>
            </w:r>
            <w:r>
              <w:rPr>
                <w:color w:val="000000" w:themeColor="text1"/>
              </w:rPr>
              <w:t>72</w:t>
            </w:r>
            <w:r>
              <w:rPr>
                <w:rFonts w:hAnsi="宋体"/>
                <w:color w:val="000000" w:themeColor="text1"/>
              </w:rPr>
              <w:t>公里。</w:t>
            </w:r>
          </w:p>
          <w:p w14:paraId="10D3931B">
            <w:pPr>
              <w:ind w:firstLine="480"/>
              <w:rPr>
                <w:color w:val="000000" w:themeColor="text1"/>
              </w:rPr>
            </w:pPr>
            <w:r>
              <w:rPr>
                <w:rFonts w:hAnsi="宋体"/>
                <w:color w:val="000000" w:themeColor="text1"/>
              </w:rPr>
              <w:t>本项目位于新平县戛洒镇，南引路起于南恩河南路，地理坐标为东经</w:t>
            </w:r>
            <w:r>
              <w:rPr>
                <w:color w:val="000000" w:themeColor="text1"/>
              </w:rPr>
              <w:t>101°34′35.84″</w:t>
            </w:r>
            <w:r>
              <w:rPr>
                <w:rFonts w:hAnsi="宋体"/>
                <w:color w:val="000000" w:themeColor="text1"/>
              </w:rPr>
              <w:t>，北纬</w:t>
            </w:r>
            <w:r>
              <w:rPr>
                <w:color w:val="000000" w:themeColor="text1"/>
              </w:rPr>
              <w:t>24°3′33.01″</w:t>
            </w:r>
            <w:r>
              <w:rPr>
                <w:rFonts w:hAnsi="宋体"/>
                <w:color w:val="000000" w:themeColor="text1"/>
              </w:rPr>
              <w:t>，止于已建聚宝路与新建滨江路交叉口，地理坐标为东经</w:t>
            </w:r>
            <w:r>
              <w:rPr>
                <w:color w:val="000000" w:themeColor="text1"/>
              </w:rPr>
              <w:t>101°34′41.14″</w:t>
            </w:r>
            <w:r>
              <w:rPr>
                <w:rFonts w:hAnsi="宋体"/>
                <w:color w:val="000000" w:themeColor="text1"/>
              </w:rPr>
              <w:t>，北纬</w:t>
            </w:r>
            <w:r>
              <w:rPr>
                <w:color w:val="000000" w:themeColor="text1"/>
              </w:rPr>
              <w:t>24°3′15.17″</w:t>
            </w:r>
            <w:r>
              <w:rPr>
                <w:rFonts w:hAnsi="宋体"/>
                <w:color w:val="000000" w:themeColor="text1"/>
              </w:rPr>
              <w:t>；滨江路起于南引路与聚宝路交叉口，地理坐标为东经</w:t>
            </w:r>
            <w:r>
              <w:rPr>
                <w:color w:val="000000" w:themeColor="text1"/>
              </w:rPr>
              <w:t>101°34′41.14″</w:t>
            </w:r>
            <w:r>
              <w:rPr>
                <w:rFonts w:hAnsi="宋体"/>
                <w:color w:val="000000" w:themeColor="text1"/>
              </w:rPr>
              <w:t>，北纬</w:t>
            </w:r>
            <w:r>
              <w:rPr>
                <w:color w:val="000000" w:themeColor="text1"/>
              </w:rPr>
              <w:t>24°3′15.17″</w:t>
            </w:r>
            <w:r>
              <w:rPr>
                <w:rFonts w:hAnsi="宋体"/>
                <w:color w:val="000000" w:themeColor="text1"/>
              </w:rPr>
              <w:t>，止于戛洒大道，地理坐标为东经</w:t>
            </w:r>
            <w:r>
              <w:rPr>
                <w:color w:val="000000" w:themeColor="text1"/>
              </w:rPr>
              <w:t>101°35′29.64″</w:t>
            </w:r>
            <w:r>
              <w:rPr>
                <w:rFonts w:hAnsi="宋体"/>
                <w:color w:val="000000" w:themeColor="text1"/>
              </w:rPr>
              <w:t>，北纬</w:t>
            </w:r>
            <w:r>
              <w:rPr>
                <w:color w:val="000000" w:themeColor="text1"/>
              </w:rPr>
              <w:t>24°2′21.14″</w:t>
            </w:r>
            <w:r>
              <w:rPr>
                <w:rFonts w:hAnsi="宋体"/>
                <w:color w:val="000000" w:themeColor="text1"/>
              </w:rPr>
              <w:t>。</w:t>
            </w:r>
          </w:p>
          <w:p w14:paraId="3AEAE4A6">
            <w:pPr>
              <w:widowControl/>
              <w:ind w:firstLine="482"/>
              <w:rPr>
                <w:b/>
                <w:bCs/>
                <w:color w:val="000000" w:themeColor="text1"/>
                <w:kern w:val="0"/>
              </w:rPr>
            </w:pPr>
            <w:r>
              <w:rPr>
                <w:b/>
                <w:bCs/>
                <w:color w:val="000000" w:themeColor="text1"/>
                <w:kern w:val="0"/>
              </w:rPr>
              <w:t>2</w:t>
            </w:r>
            <w:r>
              <w:rPr>
                <w:rFonts w:hAnsi="宋体"/>
                <w:b/>
                <w:bCs/>
                <w:color w:val="000000" w:themeColor="text1"/>
                <w:kern w:val="0"/>
              </w:rPr>
              <w:t>、地形地貌</w:t>
            </w:r>
          </w:p>
          <w:p w14:paraId="528647CF">
            <w:pPr>
              <w:adjustRightInd w:val="0"/>
              <w:snapToGrid w:val="0"/>
              <w:ind w:firstLine="480"/>
              <w:rPr>
                <w:color w:val="000000" w:themeColor="text1"/>
              </w:rPr>
            </w:pPr>
            <w:r>
              <w:rPr>
                <w:rFonts w:hAnsi="宋体"/>
                <w:color w:val="000000" w:themeColor="text1"/>
              </w:rPr>
              <w:t>新平县地形以山地为主，县境山区面积达</w:t>
            </w:r>
            <w:r>
              <w:rPr>
                <w:color w:val="000000" w:themeColor="text1"/>
              </w:rPr>
              <w:t>4139.6</w:t>
            </w:r>
            <w:r>
              <w:rPr>
                <w:rFonts w:hAnsi="宋体"/>
                <w:color w:val="000000" w:themeColor="text1"/>
              </w:rPr>
              <w:t>平方千米</w:t>
            </w:r>
            <w:r>
              <w:rPr>
                <w:color w:val="000000" w:themeColor="text1"/>
              </w:rPr>
              <w:t>;</w:t>
            </w:r>
            <w:r>
              <w:rPr>
                <w:rFonts w:hAnsi="宋体"/>
                <w:color w:val="000000" w:themeColor="text1"/>
              </w:rPr>
              <w:t>地势西北高、东南低，境内最高海拔哀牢山主峰大磨岩峰</w:t>
            </w:r>
            <w:r>
              <w:rPr>
                <w:color w:val="000000" w:themeColor="text1"/>
              </w:rPr>
              <w:t>3165.9</w:t>
            </w:r>
            <w:r>
              <w:rPr>
                <w:rFonts w:hAnsi="宋体"/>
                <w:color w:val="000000" w:themeColor="text1"/>
              </w:rPr>
              <w:t>米，最低海拔漠沙镇南蒿村</w:t>
            </w:r>
            <w:r>
              <w:rPr>
                <w:color w:val="000000" w:themeColor="text1"/>
              </w:rPr>
              <w:t>422</w:t>
            </w:r>
            <w:r>
              <w:rPr>
                <w:rFonts w:hAnsi="宋体"/>
                <w:color w:val="000000" w:themeColor="text1"/>
              </w:rPr>
              <w:t>米。哀牢山呈北西向展布于漠沙江的西岸，主峰大金山海拔</w:t>
            </w:r>
            <w:r>
              <w:rPr>
                <w:color w:val="000000" w:themeColor="text1"/>
              </w:rPr>
              <w:t>2712m</w:t>
            </w:r>
            <w:r>
              <w:rPr>
                <w:rFonts w:hAnsi="宋体"/>
                <w:color w:val="000000" w:themeColor="text1"/>
              </w:rPr>
              <w:t>，元江河谷海拔仅</w:t>
            </w:r>
            <w:r>
              <w:rPr>
                <w:color w:val="000000" w:themeColor="text1"/>
              </w:rPr>
              <w:t>375m</w:t>
            </w:r>
            <w:r>
              <w:rPr>
                <w:rFonts w:hAnsi="宋体"/>
                <w:color w:val="000000" w:themeColor="text1"/>
              </w:rPr>
              <w:t>，相对高差在</w:t>
            </w:r>
            <w:r>
              <w:rPr>
                <w:color w:val="000000" w:themeColor="text1"/>
              </w:rPr>
              <w:t xml:space="preserve">2000m </w:t>
            </w:r>
            <w:r>
              <w:rPr>
                <w:rFonts w:hAnsi="宋体"/>
                <w:color w:val="000000" w:themeColor="text1"/>
              </w:rPr>
              <w:t>以上。漠沙江沿岸阶地发育，两侧山势呈梯状展现，是本区的主要侵蚀堆积区。新平地势西北高、东南低，山脉南北走向，以漠沙江为界，分为两大支脉，西南支属哀牢山脉中段，东北支属横断山，地表崎岖，峰高谷深，河流纵横，呈</w:t>
            </w:r>
            <w:r>
              <w:rPr>
                <w:color w:val="000000" w:themeColor="text1"/>
              </w:rPr>
              <w:t>“V”</w:t>
            </w:r>
            <w:r>
              <w:rPr>
                <w:rFonts w:hAnsi="宋体"/>
                <w:color w:val="000000" w:themeColor="text1"/>
              </w:rPr>
              <w:t>型深切割山原地貌。两岸发育有不对称的</w:t>
            </w:r>
            <w:r>
              <w:rPr>
                <w:rFonts w:ascii="宋体" w:hAnsi="宋体"/>
                <w:color w:val="000000" w:themeColor="text1"/>
              </w:rPr>
              <w:t>Ⅰ</w:t>
            </w:r>
            <w:r>
              <w:rPr>
                <w:rFonts w:hAnsi="宋体"/>
                <w:color w:val="000000" w:themeColor="text1"/>
              </w:rPr>
              <w:t>、</w:t>
            </w:r>
            <w:r>
              <w:rPr>
                <w:rFonts w:ascii="宋体" w:hAnsi="宋体"/>
                <w:color w:val="000000" w:themeColor="text1"/>
              </w:rPr>
              <w:t>Ⅱ</w:t>
            </w:r>
            <w:r>
              <w:rPr>
                <w:rFonts w:hAnsi="宋体"/>
                <w:color w:val="000000" w:themeColor="text1"/>
              </w:rPr>
              <w:t>级阶地。</w:t>
            </w:r>
            <w:r>
              <w:rPr>
                <w:rFonts w:ascii="宋体" w:hAnsi="宋体"/>
                <w:color w:val="000000" w:themeColor="text1"/>
              </w:rPr>
              <w:t>Ⅰ</w:t>
            </w:r>
            <w:r>
              <w:rPr>
                <w:rFonts w:hAnsi="宋体"/>
                <w:color w:val="000000" w:themeColor="text1"/>
              </w:rPr>
              <w:t>级阶地沿河分布，一般宽</w:t>
            </w:r>
            <w:r>
              <w:rPr>
                <w:color w:val="000000" w:themeColor="text1"/>
              </w:rPr>
              <w:t>300</w:t>
            </w:r>
            <w:r>
              <w:rPr>
                <w:rFonts w:hAnsi="宋体"/>
                <w:color w:val="000000" w:themeColor="text1"/>
              </w:rPr>
              <w:t>～</w:t>
            </w:r>
            <w:r>
              <w:rPr>
                <w:color w:val="000000" w:themeColor="text1"/>
              </w:rPr>
              <w:t>400m</w:t>
            </w:r>
            <w:r>
              <w:rPr>
                <w:rFonts w:hAnsi="宋体"/>
                <w:color w:val="000000" w:themeColor="text1"/>
              </w:rPr>
              <w:t>，阶面平坦，高程</w:t>
            </w:r>
            <w:r>
              <w:rPr>
                <w:color w:val="000000" w:themeColor="text1"/>
              </w:rPr>
              <w:t xml:space="preserve">440m </w:t>
            </w:r>
            <w:r>
              <w:rPr>
                <w:rFonts w:hAnsi="宋体"/>
                <w:color w:val="000000" w:themeColor="text1"/>
              </w:rPr>
              <w:t>左右，高出河床</w:t>
            </w:r>
            <w:r>
              <w:rPr>
                <w:color w:val="000000" w:themeColor="text1"/>
              </w:rPr>
              <w:t>2</w:t>
            </w:r>
            <w:r>
              <w:rPr>
                <w:rFonts w:hAnsi="宋体"/>
                <w:color w:val="000000" w:themeColor="text1"/>
              </w:rPr>
              <w:t>～</w:t>
            </w:r>
            <w:r>
              <w:rPr>
                <w:color w:val="000000" w:themeColor="text1"/>
              </w:rPr>
              <w:t>3m</w:t>
            </w:r>
            <w:r>
              <w:rPr>
                <w:rFonts w:hAnsi="宋体"/>
                <w:color w:val="000000" w:themeColor="text1"/>
              </w:rPr>
              <w:t>。</w:t>
            </w:r>
            <w:r>
              <w:rPr>
                <w:rFonts w:ascii="宋体" w:hAnsi="宋体"/>
                <w:color w:val="000000" w:themeColor="text1"/>
              </w:rPr>
              <w:t>Ⅱ</w:t>
            </w:r>
            <w:r>
              <w:rPr>
                <w:rFonts w:hAnsi="宋体"/>
                <w:color w:val="000000" w:themeColor="text1"/>
              </w:rPr>
              <w:t>级阶地为冲洪积裙，一般宽在</w:t>
            </w:r>
            <w:r>
              <w:rPr>
                <w:color w:val="000000" w:themeColor="text1"/>
              </w:rPr>
              <w:t xml:space="preserve">500m </w:t>
            </w:r>
            <w:r>
              <w:rPr>
                <w:rFonts w:hAnsi="宋体"/>
                <w:color w:val="000000" w:themeColor="text1"/>
              </w:rPr>
              <w:t>以下，大曼妹一带宽达</w:t>
            </w:r>
            <w:r>
              <w:rPr>
                <w:color w:val="000000" w:themeColor="text1"/>
              </w:rPr>
              <w:t xml:space="preserve">2km </w:t>
            </w:r>
            <w:r>
              <w:rPr>
                <w:rFonts w:hAnsi="宋体"/>
                <w:color w:val="000000" w:themeColor="text1"/>
              </w:rPr>
              <w:t>多，高程为</w:t>
            </w:r>
            <w:r>
              <w:rPr>
                <w:color w:val="000000" w:themeColor="text1"/>
              </w:rPr>
              <w:t>460</w:t>
            </w:r>
            <w:r>
              <w:rPr>
                <w:rFonts w:hAnsi="宋体"/>
                <w:color w:val="000000" w:themeColor="text1"/>
              </w:rPr>
              <w:t>～</w:t>
            </w:r>
            <w:r>
              <w:rPr>
                <w:color w:val="000000" w:themeColor="text1"/>
              </w:rPr>
              <w:t>520m</w:t>
            </w:r>
            <w:r>
              <w:rPr>
                <w:rFonts w:hAnsi="宋体"/>
                <w:color w:val="000000" w:themeColor="text1"/>
              </w:rPr>
              <w:t>，以</w:t>
            </w:r>
            <w:r>
              <w:rPr>
                <w:color w:val="000000" w:themeColor="text1"/>
              </w:rPr>
              <w:t>2°</w:t>
            </w:r>
            <w:r>
              <w:rPr>
                <w:rFonts w:hAnsi="宋体"/>
                <w:color w:val="000000" w:themeColor="text1"/>
              </w:rPr>
              <w:t>左右坡度向河流倾斜，前缘高出河床约</w:t>
            </w:r>
            <w:r>
              <w:rPr>
                <w:color w:val="000000" w:themeColor="text1"/>
              </w:rPr>
              <w:t>20</w:t>
            </w:r>
            <w:r>
              <w:rPr>
                <w:rFonts w:hAnsi="宋体"/>
                <w:color w:val="000000" w:themeColor="text1"/>
              </w:rPr>
              <w:t>～</w:t>
            </w:r>
            <w:r>
              <w:rPr>
                <w:color w:val="000000" w:themeColor="text1"/>
              </w:rPr>
              <w:t>40m</w:t>
            </w:r>
            <w:r>
              <w:rPr>
                <w:rFonts w:hAnsi="宋体"/>
                <w:color w:val="000000" w:themeColor="text1"/>
              </w:rPr>
              <w:t>。河谷南西哀牢山山前地带为上第三系地层组成的蚀余台地，高程为</w:t>
            </w:r>
            <w:r>
              <w:rPr>
                <w:color w:val="000000" w:themeColor="text1"/>
              </w:rPr>
              <w:t>700</w:t>
            </w:r>
            <w:r>
              <w:rPr>
                <w:rFonts w:hAnsi="宋体"/>
                <w:color w:val="000000" w:themeColor="text1"/>
              </w:rPr>
              <w:t>～</w:t>
            </w:r>
            <w:r>
              <w:rPr>
                <w:color w:val="000000" w:themeColor="text1"/>
              </w:rPr>
              <w:t>800m</w:t>
            </w:r>
            <w:r>
              <w:rPr>
                <w:rFonts w:hAnsi="宋体"/>
                <w:color w:val="000000" w:themeColor="text1"/>
              </w:rPr>
              <w:t>，台面上沟谷发育，呈波状起伏。河谷北东为中山地形，高程</w:t>
            </w:r>
            <w:r>
              <w:rPr>
                <w:color w:val="000000" w:themeColor="text1"/>
              </w:rPr>
              <w:t xml:space="preserve">1000m </w:t>
            </w:r>
            <w:r>
              <w:rPr>
                <w:rFonts w:hAnsi="宋体"/>
                <w:color w:val="000000" w:themeColor="text1"/>
              </w:rPr>
              <w:t>左右，沟谷切割深度大于</w:t>
            </w:r>
            <w:r>
              <w:rPr>
                <w:color w:val="000000" w:themeColor="text1"/>
              </w:rPr>
              <w:t>500m</w:t>
            </w:r>
            <w:r>
              <w:rPr>
                <w:rFonts w:hAnsi="宋体"/>
                <w:color w:val="000000" w:themeColor="text1"/>
              </w:rPr>
              <w:t>。</w:t>
            </w:r>
          </w:p>
          <w:p w14:paraId="51751106">
            <w:pPr>
              <w:widowControl/>
              <w:ind w:firstLine="480"/>
              <w:rPr>
                <w:color w:val="000000" w:themeColor="text1"/>
              </w:rPr>
            </w:pPr>
            <w:r>
              <w:rPr>
                <w:rFonts w:hAnsi="宋体"/>
                <w:color w:val="000000" w:themeColor="text1"/>
              </w:rPr>
              <w:t>本工程所处区域的地势平缓，沿线地表分布有沟渠及少量建筑等，没有重大不良地质病害情况，地貌上属于山间盆地地貌。</w:t>
            </w:r>
          </w:p>
          <w:p w14:paraId="566D70C4">
            <w:pPr>
              <w:widowControl/>
              <w:ind w:firstLine="482"/>
              <w:rPr>
                <w:b/>
                <w:bCs/>
                <w:color w:val="000000" w:themeColor="text1"/>
                <w:kern w:val="0"/>
              </w:rPr>
            </w:pPr>
            <w:r>
              <w:rPr>
                <w:b/>
                <w:bCs/>
                <w:color w:val="000000" w:themeColor="text1"/>
                <w:kern w:val="0"/>
              </w:rPr>
              <w:t>3</w:t>
            </w:r>
            <w:r>
              <w:rPr>
                <w:rFonts w:hAnsi="宋体"/>
                <w:b/>
                <w:bCs/>
                <w:color w:val="000000" w:themeColor="text1"/>
                <w:kern w:val="0"/>
              </w:rPr>
              <w:t>、地质</w:t>
            </w:r>
          </w:p>
          <w:p w14:paraId="654F855A">
            <w:pPr>
              <w:pStyle w:val="185"/>
              <w:rPr>
                <w:color w:val="000000" w:themeColor="text1"/>
              </w:rPr>
            </w:pPr>
            <w:r>
              <w:rPr>
                <w:rFonts w:hAnsi="宋体"/>
                <w:color w:val="000000" w:themeColor="text1"/>
              </w:rPr>
              <w:t>（</w:t>
            </w:r>
            <w:r>
              <w:rPr>
                <w:color w:val="000000" w:themeColor="text1"/>
              </w:rPr>
              <w:t>1</w:t>
            </w:r>
            <w:r>
              <w:rPr>
                <w:rFonts w:hAnsi="宋体"/>
                <w:color w:val="000000" w:themeColor="text1"/>
              </w:rPr>
              <w:t>）地层岩性</w:t>
            </w:r>
          </w:p>
          <w:p w14:paraId="649CA88F">
            <w:pPr>
              <w:pStyle w:val="185"/>
              <w:rPr>
                <w:color w:val="000000" w:themeColor="text1"/>
              </w:rPr>
            </w:pPr>
            <w:r>
              <w:rPr>
                <w:color w:val="000000" w:themeColor="text1"/>
              </w:rPr>
              <w:t>1</w:t>
            </w:r>
            <w:r>
              <w:rPr>
                <w:rFonts w:hAnsi="宋体"/>
                <w:color w:val="000000" w:themeColor="text1"/>
              </w:rPr>
              <w:t>、南引路</w:t>
            </w:r>
          </w:p>
          <w:p w14:paraId="0AB92CB1">
            <w:pPr>
              <w:pStyle w:val="185"/>
              <w:rPr>
                <w:color w:val="000000" w:themeColor="text1"/>
              </w:rPr>
            </w:pPr>
            <w:r>
              <w:rPr>
                <w:rFonts w:hAnsi="宋体"/>
                <w:color w:val="000000" w:themeColor="text1"/>
              </w:rPr>
              <w:t>根据</w:t>
            </w:r>
            <w:r>
              <w:rPr>
                <w:rFonts w:hint="eastAsia" w:hAnsi="宋体"/>
                <w:color w:val="000000" w:themeColor="text1"/>
              </w:rPr>
              <w:t>设计文件，</w:t>
            </w:r>
            <w:r>
              <w:rPr>
                <w:rFonts w:hAnsi="宋体"/>
                <w:color w:val="000000" w:themeColor="text1"/>
              </w:rPr>
              <w:t>施工钻孔揭露，本次揭露的覆盖层厚度为</w:t>
            </w:r>
            <w:r>
              <w:rPr>
                <w:color w:val="000000" w:themeColor="text1"/>
              </w:rPr>
              <w:t>9.60m</w:t>
            </w:r>
            <w:r>
              <w:rPr>
                <w:rFonts w:hAnsi="宋体"/>
                <w:color w:val="000000" w:themeColor="text1"/>
              </w:rPr>
              <w:t>，未揭穿覆盖层，结合该区区域地质资料参考新平幅地质矿产图，本场地覆盖层厚度</w:t>
            </w:r>
            <w:r>
              <w:rPr>
                <w:color w:val="000000" w:themeColor="text1"/>
              </w:rPr>
              <w:t>6-50m</w:t>
            </w:r>
            <w:r>
              <w:rPr>
                <w:rFonts w:hAnsi="宋体"/>
                <w:color w:val="000000" w:themeColor="text1"/>
              </w:rPr>
              <w:t>。根据土（岩）层的成因、结构及物理力学性质差异，共分为</w:t>
            </w:r>
            <w:r>
              <w:rPr>
                <w:color w:val="000000" w:themeColor="text1"/>
              </w:rPr>
              <w:t xml:space="preserve">2 </w:t>
            </w:r>
            <w:r>
              <w:rPr>
                <w:rFonts w:hAnsi="宋体"/>
                <w:color w:val="000000" w:themeColor="text1"/>
              </w:rPr>
              <w:t>个大层</w:t>
            </w:r>
            <w:r>
              <w:rPr>
                <w:color w:val="000000" w:themeColor="text1"/>
              </w:rPr>
              <w:t xml:space="preserve">1 </w:t>
            </w:r>
            <w:r>
              <w:rPr>
                <w:rFonts w:hAnsi="宋体"/>
                <w:color w:val="000000" w:themeColor="text1"/>
              </w:rPr>
              <w:t>个亚层，现描述如下：</w:t>
            </w:r>
          </w:p>
          <w:p w14:paraId="7712881C">
            <w:pPr>
              <w:pStyle w:val="185"/>
              <w:rPr>
                <w:color w:val="000000" w:themeColor="text1"/>
              </w:rPr>
            </w:pPr>
            <w:r>
              <w:rPr>
                <w:rFonts w:ascii="宋体" w:hAnsi="宋体"/>
                <w:color w:val="000000" w:themeColor="text1"/>
              </w:rPr>
              <w:t>①</w:t>
            </w:r>
            <w:r>
              <w:rPr>
                <w:rFonts w:hAnsi="宋体"/>
                <w:color w:val="000000" w:themeColor="text1"/>
              </w:rPr>
              <w:t>素填土层：褐黄色为主，稍密状，稍湿，厚度</w:t>
            </w:r>
            <w:r>
              <w:rPr>
                <w:color w:val="000000" w:themeColor="text1"/>
              </w:rPr>
              <w:t>1.2-4.0m</w:t>
            </w:r>
            <w:r>
              <w:rPr>
                <w:rFonts w:hAnsi="宋体"/>
                <w:color w:val="000000" w:themeColor="text1"/>
              </w:rPr>
              <w:t>，主要为砂土及粘性土，混夹有砂、板岩成分卵砾石，粒径</w:t>
            </w:r>
            <w:r>
              <w:rPr>
                <w:color w:val="000000" w:themeColor="text1"/>
              </w:rPr>
              <w:t xml:space="preserve">0.5-5cm </w:t>
            </w:r>
            <w:r>
              <w:rPr>
                <w:rFonts w:hAnsi="宋体"/>
                <w:color w:val="000000" w:themeColor="text1"/>
              </w:rPr>
              <w:t>大小不一，含量约</w:t>
            </w:r>
            <w:r>
              <w:rPr>
                <w:color w:val="000000" w:themeColor="text1"/>
              </w:rPr>
              <w:t>20-40%</w:t>
            </w:r>
            <w:r>
              <w:rPr>
                <w:rFonts w:hAnsi="宋体"/>
                <w:color w:val="000000" w:themeColor="text1"/>
              </w:rPr>
              <w:t>，局部见灰岩成分碎石、少许碎砖块等，杂物含量极小，为原修建广场回填土层，该土层总体力学性质较好、均匀性一般。</w:t>
            </w:r>
          </w:p>
          <w:p w14:paraId="0972BBD7">
            <w:pPr>
              <w:pStyle w:val="185"/>
              <w:rPr>
                <w:color w:val="000000" w:themeColor="text1"/>
              </w:rPr>
            </w:pPr>
            <w:r>
              <w:rPr>
                <w:rFonts w:ascii="宋体" w:hAnsi="宋体"/>
                <w:color w:val="000000" w:themeColor="text1"/>
              </w:rPr>
              <w:t>②</w:t>
            </w:r>
            <w:r>
              <w:rPr>
                <w:rFonts w:hAnsi="宋体"/>
                <w:color w:val="000000" w:themeColor="text1"/>
              </w:rPr>
              <w:t>卵石层：浅褐红、褐灰色为主</w:t>
            </w:r>
            <w:r>
              <w:rPr>
                <w:color w:val="000000" w:themeColor="text1"/>
              </w:rPr>
              <w:t>,</w:t>
            </w:r>
            <w:r>
              <w:rPr>
                <w:rFonts w:hAnsi="宋体"/>
                <w:color w:val="000000" w:themeColor="text1"/>
              </w:rPr>
              <w:t>梢</w:t>
            </w:r>
            <w:r>
              <w:rPr>
                <w:color w:val="000000" w:themeColor="text1"/>
              </w:rPr>
              <w:t>-</w:t>
            </w:r>
            <w:r>
              <w:rPr>
                <w:rFonts w:hAnsi="宋体"/>
                <w:color w:val="000000" w:themeColor="text1"/>
              </w:rPr>
              <w:t>中密状态，岩心扰动严重，主要为砂岩及少量板岩、大理岩，多呈亚圆状，粒径</w:t>
            </w:r>
            <w:r>
              <w:rPr>
                <w:color w:val="000000" w:themeColor="text1"/>
              </w:rPr>
              <w:t xml:space="preserve">2-8cm </w:t>
            </w:r>
            <w:r>
              <w:rPr>
                <w:rFonts w:hAnsi="宋体"/>
                <w:color w:val="000000" w:themeColor="text1"/>
              </w:rPr>
              <w:t>含量约</w:t>
            </w:r>
            <w:r>
              <w:rPr>
                <w:color w:val="000000" w:themeColor="text1"/>
              </w:rPr>
              <w:t>50 %</w:t>
            </w:r>
            <w:r>
              <w:rPr>
                <w:rFonts w:hAnsi="宋体"/>
                <w:color w:val="000000" w:themeColor="text1"/>
              </w:rPr>
              <w:t>，孔隙间被相同成分的砾石和砂土充填，局部见较大粒径同物质成分漂石，排列无序，级配不良，无胶结。</w:t>
            </w:r>
          </w:p>
          <w:p w14:paraId="39A0FF7C">
            <w:pPr>
              <w:pStyle w:val="185"/>
              <w:rPr>
                <w:rFonts w:hAnsi="宋体"/>
                <w:color w:val="000000" w:themeColor="text1"/>
              </w:rPr>
            </w:pPr>
            <w:r>
              <w:rPr>
                <w:rFonts w:ascii="宋体" w:hAnsi="宋体"/>
                <w:color w:val="000000" w:themeColor="text1"/>
              </w:rPr>
              <w:t>③</w:t>
            </w:r>
            <w:r>
              <w:rPr>
                <w:rFonts w:hAnsi="宋体"/>
                <w:color w:val="000000" w:themeColor="text1"/>
              </w:rPr>
              <w:t>粉质粘土层：褐灰色</w:t>
            </w:r>
            <w:r>
              <w:rPr>
                <w:color w:val="000000" w:themeColor="text1"/>
              </w:rPr>
              <w:t>,</w:t>
            </w:r>
            <w:r>
              <w:rPr>
                <w:rFonts w:hAnsi="宋体"/>
                <w:color w:val="000000" w:themeColor="text1"/>
              </w:rPr>
              <w:t>可塑状态，岩心呈柱状，含有少量砂岩成分砾石，局部夹细砂，切面粗糙，无光泽，干强度韧性中等。</w:t>
            </w:r>
          </w:p>
          <w:p w14:paraId="1836F2E6">
            <w:pPr>
              <w:pStyle w:val="185"/>
              <w:rPr>
                <w:color w:val="000000" w:themeColor="text1"/>
              </w:rPr>
            </w:pPr>
            <w:r>
              <w:rPr>
                <w:color w:val="000000" w:themeColor="text1"/>
              </w:rPr>
              <w:t>2</w:t>
            </w:r>
            <w:r>
              <w:rPr>
                <w:rFonts w:hAnsi="宋体"/>
                <w:color w:val="000000" w:themeColor="text1"/>
              </w:rPr>
              <w:t>、滨江路、滨江绿化景观带</w:t>
            </w:r>
          </w:p>
          <w:p w14:paraId="4EFB4DC5">
            <w:pPr>
              <w:pStyle w:val="185"/>
              <w:rPr>
                <w:color w:val="000000" w:themeColor="text1"/>
              </w:rPr>
            </w:pPr>
            <w:r>
              <w:rPr>
                <w:rFonts w:hAnsi="宋体"/>
                <w:color w:val="000000" w:themeColor="text1"/>
              </w:rPr>
              <w:t>根据施工钻孔揭露，本次揭露的覆盖层厚度为</w:t>
            </w:r>
            <w:r>
              <w:rPr>
                <w:color w:val="000000" w:themeColor="text1"/>
              </w:rPr>
              <w:t>12.50m</w:t>
            </w:r>
            <w:r>
              <w:rPr>
                <w:rFonts w:hAnsi="宋体"/>
                <w:color w:val="000000" w:themeColor="text1"/>
              </w:rPr>
              <w:t>，未揭穿覆盖层，结合该区区域地质资料参考新平幅地质矿产图，本场地覆盖层厚度</w:t>
            </w:r>
            <w:r>
              <w:rPr>
                <w:color w:val="000000" w:themeColor="text1"/>
              </w:rPr>
              <w:t>8.7-50m</w:t>
            </w:r>
            <w:r>
              <w:rPr>
                <w:rFonts w:hAnsi="宋体"/>
                <w:color w:val="000000" w:themeColor="text1"/>
              </w:rPr>
              <w:t>。根据土（岩）层的成因、结构及物理力学性质差异，共分为</w:t>
            </w:r>
            <w:r>
              <w:rPr>
                <w:color w:val="000000" w:themeColor="text1"/>
              </w:rPr>
              <w:t>3</w:t>
            </w:r>
            <w:r>
              <w:rPr>
                <w:rFonts w:hAnsi="宋体"/>
                <w:color w:val="000000" w:themeColor="text1"/>
              </w:rPr>
              <w:t>个大层，现描述如下：</w:t>
            </w:r>
          </w:p>
          <w:p w14:paraId="7319BF57">
            <w:pPr>
              <w:pStyle w:val="185"/>
              <w:rPr>
                <w:color w:val="000000" w:themeColor="text1"/>
              </w:rPr>
            </w:pPr>
            <w:r>
              <w:rPr>
                <w:rFonts w:ascii="宋体" w:hAnsi="宋体"/>
                <w:color w:val="000000" w:themeColor="text1"/>
              </w:rPr>
              <w:t>①</w:t>
            </w:r>
            <w:r>
              <w:rPr>
                <w:rFonts w:hAnsi="宋体"/>
                <w:color w:val="000000" w:themeColor="text1"/>
              </w:rPr>
              <w:t>素填土层：素填土</w:t>
            </w:r>
            <w:r>
              <w:rPr>
                <w:color w:val="000000" w:themeColor="text1"/>
              </w:rPr>
              <w:t>:</w:t>
            </w:r>
            <w:r>
              <w:rPr>
                <w:rFonts w:hAnsi="宋体"/>
                <w:color w:val="000000" w:themeColor="text1"/>
              </w:rPr>
              <w:t>褐灰、褐黄色为主，松散</w:t>
            </w:r>
            <w:r>
              <w:rPr>
                <w:color w:val="000000" w:themeColor="text1"/>
              </w:rPr>
              <w:t>-</w:t>
            </w:r>
            <w:r>
              <w:rPr>
                <w:rFonts w:hAnsi="宋体"/>
                <w:color w:val="000000" w:themeColor="text1"/>
              </w:rPr>
              <w:t>稍密状态，主要为砂土及粉质粘土混夹有砂板岩成分卵砾石，含量</w:t>
            </w:r>
            <w:r>
              <w:rPr>
                <w:color w:val="000000" w:themeColor="text1"/>
              </w:rPr>
              <w:t>30-50%</w:t>
            </w:r>
            <w:r>
              <w:rPr>
                <w:rFonts w:hAnsi="宋体"/>
                <w:color w:val="000000" w:themeColor="text1"/>
              </w:rPr>
              <w:t>不等，粒径不一，局部见大理岩、灰岩碎石，含量较少，为近期填土，堆填时间较短小于</w:t>
            </w:r>
            <w:r>
              <w:rPr>
                <w:color w:val="000000" w:themeColor="text1"/>
              </w:rPr>
              <w:t xml:space="preserve">3 </w:t>
            </w:r>
            <w:r>
              <w:rPr>
                <w:rFonts w:hAnsi="宋体"/>
                <w:color w:val="000000" w:themeColor="text1"/>
              </w:rPr>
              <w:t>年，未经严格机械压实处理，土体自身固结未完成，易产生不均匀沉降。</w:t>
            </w:r>
          </w:p>
          <w:p w14:paraId="3516CED3">
            <w:pPr>
              <w:pStyle w:val="185"/>
              <w:rPr>
                <w:rFonts w:hAnsi="宋体"/>
                <w:color w:val="000000" w:themeColor="text1"/>
              </w:rPr>
            </w:pPr>
            <w:r>
              <w:rPr>
                <w:rFonts w:ascii="宋体" w:hAnsi="宋体"/>
                <w:color w:val="000000" w:themeColor="text1"/>
              </w:rPr>
              <w:t>②</w:t>
            </w:r>
            <w:r>
              <w:rPr>
                <w:rFonts w:hAnsi="宋体"/>
                <w:color w:val="000000" w:themeColor="text1"/>
              </w:rPr>
              <w:t>粉质粘土</w:t>
            </w:r>
            <w:r>
              <w:rPr>
                <w:color w:val="000000" w:themeColor="text1"/>
              </w:rPr>
              <w:t>:</w:t>
            </w:r>
            <w:r>
              <w:rPr>
                <w:rFonts w:hAnsi="宋体"/>
                <w:color w:val="000000" w:themeColor="text1"/>
              </w:rPr>
              <w:t>褐黄为主，可塑</w:t>
            </w:r>
            <w:r>
              <w:rPr>
                <w:color w:val="000000" w:themeColor="text1"/>
              </w:rPr>
              <w:t>-</w:t>
            </w:r>
            <w:r>
              <w:rPr>
                <w:rFonts w:hAnsi="宋体"/>
                <w:color w:val="000000" w:themeColor="text1"/>
              </w:rPr>
              <w:t>硬塑状态，混夹有少量砂板岩成分砾石，约</w:t>
            </w:r>
            <w:r>
              <w:rPr>
                <w:color w:val="000000" w:themeColor="text1"/>
              </w:rPr>
              <w:t>8%</w:t>
            </w:r>
            <w:r>
              <w:rPr>
                <w:rFonts w:hAnsi="宋体"/>
                <w:color w:val="000000" w:themeColor="text1"/>
              </w:rPr>
              <w:t>左右，切面粗糙，无光泽，干强度韧性中等。可直接作为路基基础持力层。</w:t>
            </w:r>
          </w:p>
          <w:p w14:paraId="62A26363">
            <w:pPr>
              <w:pStyle w:val="185"/>
              <w:rPr>
                <w:color w:val="000000" w:themeColor="text1"/>
              </w:rPr>
            </w:pPr>
            <w:r>
              <w:rPr>
                <w:rFonts w:ascii="宋体" w:hAnsi="宋体"/>
                <w:color w:val="000000" w:themeColor="text1"/>
              </w:rPr>
              <w:t>③</w:t>
            </w:r>
            <w:r>
              <w:rPr>
                <w:rFonts w:hAnsi="宋体"/>
                <w:color w:val="000000" w:themeColor="text1"/>
              </w:rPr>
              <w:t>卵石：浅紫红色为主，稍密</w:t>
            </w:r>
            <w:r>
              <w:rPr>
                <w:color w:val="000000" w:themeColor="text1"/>
              </w:rPr>
              <w:t>-</w:t>
            </w:r>
            <w:r>
              <w:rPr>
                <w:rFonts w:hAnsi="宋体"/>
                <w:color w:val="000000" w:themeColor="text1"/>
              </w:rPr>
              <w:t>中密状态，岩心扰动严重，成分主要为砂板岩及少许大理岩，多呈亚圆状，粒径</w:t>
            </w:r>
            <w:r>
              <w:rPr>
                <w:color w:val="000000" w:themeColor="text1"/>
              </w:rPr>
              <w:t xml:space="preserve">2-10cm </w:t>
            </w:r>
            <w:r>
              <w:rPr>
                <w:rFonts w:hAnsi="宋体"/>
                <w:color w:val="000000" w:themeColor="text1"/>
              </w:rPr>
              <w:t>颗粒含量大于</w:t>
            </w:r>
            <w:r>
              <w:rPr>
                <w:color w:val="000000" w:themeColor="text1"/>
              </w:rPr>
              <w:t>50%</w:t>
            </w:r>
            <w:r>
              <w:rPr>
                <w:rFonts w:hAnsi="宋体"/>
                <w:color w:val="000000" w:themeColor="text1"/>
              </w:rPr>
              <w:t>，粒间被同物质成分的砾石、砂土及少量粘性土充填，颗粒排列无序，级配不良，无胶结。</w:t>
            </w:r>
          </w:p>
          <w:p w14:paraId="08AB52AC">
            <w:pPr>
              <w:pStyle w:val="185"/>
              <w:rPr>
                <w:color w:val="000000" w:themeColor="text1"/>
              </w:rPr>
            </w:pPr>
            <w:r>
              <w:rPr>
                <w:color w:val="000000" w:themeColor="text1"/>
              </w:rPr>
              <w:t>3</w:t>
            </w:r>
            <w:r>
              <w:rPr>
                <w:rFonts w:hAnsi="宋体"/>
                <w:color w:val="000000" w:themeColor="text1"/>
              </w:rPr>
              <w:t>、场地稳定性评价</w:t>
            </w:r>
          </w:p>
          <w:p w14:paraId="10704CF1">
            <w:pPr>
              <w:pStyle w:val="185"/>
              <w:rPr>
                <w:color w:val="000000" w:themeColor="text1"/>
              </w:rPr>
            </w:pPr>
            <w:r>
              <w:rPr>
                <w:rFonts w:ascii="宋体" w:hAnsi="宋体"/>
                <w:color w:val="000000" w:themeColor="text1"/>
              </w:rPr>
              <w:t>①</w:t>
            </w:r>
            <w:r>
              <w:rPr>
                <w:rFonts w:hAnsi="宋体"/>
                <w:color w:val="000000" w:themeColor="text1"/>
              </w:rPr>
              <w:t>南引路</w:t>
            </w:r>
          </w:p>
          <w:p w14:paraId="5745E43D">
            <w:pPr>
              <w:pStyle w:val="185"/>
              <w:rPr>
                <w:color w:val="000000" w:themeColor="text1"/>
              </w:rPr>
            </w:pPr>
            <w:r>
              <w:rPr>
                <w:rFonts w:hAnsi="宋体"/>
                <w:color w:val="000000" w:themeColor="text1"/>
              </w:rPr>
              <w:t>根据施工钻孔揭露，本场地揭露的覆盖层厚度为</w:t>
            </w:r>
            <w:r>
              <w:rPr>
                <w:color w:val="000000" w:themeColor="text1"/>
              </w:rPr>
              <w:t>9.60m</w:t>
            </w:r>
            <w:r>
              <w:rPr>
                <w:rFonts w:hAnsi="宋体"/>
                <w:color w:val="000000" w:themeColor="text1"/>
              </w:rPr>
              <w:t>，未揭穿，但结合该区区域地质资料，本场地覆盖层小于</w:t>
            </w:r>
            <w:r>
              <w:rPr>
                <w:color w:val="000000" w:themeColor="text1"/>
              </w:rPr>
              <w:t>50m</w:t>
            </w:r>
            <w:r>
              <w:rPr>
                <w:rFonts w:hAnsi="宋体"/>
                <w:color w:val="000000" w:themeColor="text1"/>
              </w:rPr>
              <w:t>。根据《建筑抗震设计规范》（</w:t>
            </w:r>
            <w:r>
              <w:rPr>
                <w:color w:val="000000" w:themeColor="text1"/>
              </w:rPr>
              <w:t>GB50011—2010</w:t>
            </w:r>
            <w:r>
              <w:rPr>
                <w:rFonts w:hAnsi="宋体"/>
                <w:color w:val="000000" w:themeColor="text1"/>
              </w:rPr>
              <w:t>）（</w:t>
            </w:r>
            <w:r>
              <w:rPr>
                <w:color w:val="000000" w:themeColor="text1"/>
              </w:rPr>
              <w:t xml:space="preserve">2016 </w:t>
            </w:r>
            <w:r>
              <w:rPr>
                <w:rFonts w:hAnsi="宋体"/>
                <w:color w:val="000000" w:themeColor="text1"/>
              </w:rPr>
              <w:t>年版）第</w:t>
            </w:r>
            <w:r>
              <w:rPr>
                <w:color w:val="000000" w:themeColor="text1"/>
              </w:rPr>
              <w:t>4.1.3</w:t>
            </w:r>
            <w:r>
              <w:rPr>
                <w:rFonts w:hAnsi="宋体"/>
                <w:color w:val="000000" w:themeColor="text1"/>
              </w:rPr>
              <w:t>～</w:t>
            </w:r>
            <w:r>
              <w:rPr>
                <w:color w:val="000000" w:themeColor="text1"/>
              </w:rPr>
              <w:t>4.1.6</w:t>
            </w:r>
            <w:r>
              <w:rPr>
                <w:rFonts w:hAnsi="宋体"/>
                <w:color w:val="000000" w:themeColor="text1"/>
              </w:rPr>
              <w:t>条的划分标准，以及《公路工程地质勘察规范》（</w:t>
            </w:r>
            <w:r>
              <w:rPr>
                <w:color w:val="000000" w:themeColor="text1"/>
              </w:rPr>
              <w:t>JTG C20-2011</w:t>
            </w:r>
            <w:r>
              <w:rPr>
                <w:rFonts w:hAnsi="宋体"/>
                <w:color w:val="000000" w:themeColor="text1"/>
              </w:rPr>
              <w:t>）的有关规定</w:t>
            </w:r>
            <w:r>
              <w:rPr>
                <w:color w:val="000000" w:themeColor="text1"/>
              </w:rPr>
              <w:t xml:space="preserve">7.10.12 </w:t>
            </w:r>
            <w:r>
              <w:rPr>
                <w:rFonts w:hAnsi="宋体"/>
                <w:color w:val="000000" w:themeColor="text1"/>
              </w:rPr>
              <w:t>条款进行判定，判定本场地属于中软场地土，场地类别为</w:t>
            </w:r>
            <w:r>
              <w:rPr>
                <w:rFonts w:ascii="宋体" w:hAnsi="宋体"/>
                <w:color w:val="000000" w:themeColor="text1"/>
              </w:rPr>
              <w:t>Ⅱ</w:t>
            </w:r>
            <w:r>
              <w:rPr>
                <w:rFonts w:hAnsi="宋体"/>
                <w:color w:val="000000" w:themeColor="text1"/>
              </w:rPr>
              <w:t>类。</w:t>
            </w:r>
          </w:p>
          <w:p w14:paraId="0BC4FA89">
            <w:pPr>
              <w:pStyle w:val="185"/>
              <w:rPr>
                <w:color w:val="000000" w:themeColor="text1"/>
              </w:rPr>
            </w:pPr>
            <w:r>
              <w:rPr>
                <w:rFonts w:ascii="宋体" w:hAnsi="宋体"/>
                <w:color w:val="000000" w:themeColor="text1"/>
              </w:rPr>
              <w:t>②</w:t>
            </w:r>
            <w:r>
              <w:rPr>
                <w:rFonts w:hAnsi="宋体"/>
                <w:color w:val="000000" w:themeColor="text1"/>
              </w:rPr>
              <w:t>滨江路、滨江绿化景观带</w:t>
            </w:r>
          </w:p>
          <w:p w14:paraId="6F06F6CE">
            <w:pPr>
              <w:pStyle w:val="185"/>
              <w:rPr>
                <w:color w:val="000000" w:themeColor="text1"/>
              </w:rPr>
            </w:pPr>
            <w:r>
              <w:rPr>
                <w:rFonts w:hAnsi="宋体"/>
                <w:color w:val="000000" w:themeColor="text1"/>
              </w:rPr>
              <w:t>根据施工钻孔揭露，本场地揭露的覆盖层厚度为</w:t>
            </w:r>
            <w:r>
              <w:rPr>
                <w:color w:val="000000" w:themeColor="text1"/>
              </w:rPr>
              <w:t>12.50m</w:t>
            </w:r>
            <w:r>
              <w:rPr>
                <w:rFonts w:hAnsi="宋体"/>
                <w:color w:val="000000" w:themeColor="text1"/>
              </w:rPr>
              <w:t>，未揭穿，但结合该区区域地质资料，本场地覆盖层小于</w:t>
            </w:r>
            <w:r>
              <w:rPr>
                <w:color w:val="000000" w:themeColor="text1"/>
              </w:rPr>
              <w:t>50m</w:t>
            </w:r>
            <w:r>
              <w:rPr>
                <w:rFonts w:hAnsi="宋体"/>
                <w:color w:val="000000" w:themeColor="text1"/>
              </w:rPr>
              <w:t>。根据《建筑抗震设计规范》（</w:t>
            </w:r>
            <w:r>
              <w:rPr>
                <w:color w:val="000000" w:themeColor="text1"/>
              </w:rPr>
              <w:t>GB50011—2010</w:t>
            </w:r>
            <w:r>
              <w:rPr>
                <w:rFonts w:hAnsi="宋体"/>
                <w:color w:val="000000" w:themeColor="text1"/>
              </w:rPr>
              <w:t>）（</w:t>
            </w:r>
            <w:r>
              <w:rPr>
                <w:color w:val="000000" w:themeColor="text1"/>
              </w:rPr>
              <w:t xml:space="preserve">2016 </w:t>
            </w:r>
            <w:r>
              <w:rPr>
                <w:rFonts w:hAnsi="宋体"/>
                <w:color w:val="000000" w:themeColor="text1"/>
              </w:rPr>
              <w:t>年版）第</w:t>
            </w:r>
            <w:r>
              <w:rPr>
                <w:color w:val="000000" w:themeColor="text1"/>
              </w:rPr>
              <w:t>4.1.3</w:t>
            </w:r>
            <w:r>
              <w:rPr>
                <w:rFonts w:hAnsi="宋体"/>
                <w:color w:val="000000" w:themeColor="text1"/>
              </w:rPr>
              <w:t>～</w:t>
            </w:r>
            <w:r>
              <w:rPr>
                <w:color w:val="000000" w:themeColor="text1"/>
              </w:rPr>
              <w:t>4.1.6</w:t>
            </w:r>
            <w:r>
              <w:rPr>
                <w:rFonts w:hAnsi="宋体"/>
                <w:color w:val="000000" w:themeColor="text1"/>
              </w:rPr>
              <w:t>条的划分标准，以及《公路工程地质勘察规范》（</w:t>
            </w:r>
            <w:r>
              <w:rPr>
                <w:color w:val="000000" w:themeColor="text1"/>
              </w:rPr>
              <w:t>JTG C20-2011</w:t>
            </w:r>
            <w:r>
              <w:rPr>
                <w:rFonts w:hAnsi="宋体"/>
                <w:color w:val="000000" w:themeColor="text1"/>
              </w:rPr>
              <w:t>）的有关规定</w:t>
            </w:r>
            <w:r>
              <w:rPr>
                <w:color w:val="000000" w:themeColor="text1"/>
              </w:rPr>
              <w:t xml:space="preserve">7.10.12 </w:t>
            </w:r>
            <w:r>
              <w:rPr>
                <w:rFonts w:hAnsi="宋体"/>
                <w:color w:val="000000" w:themeColor="text1"/>
              </w:rPr>
              <w:t>条款进行判定，判定本场地属于中软场地土，场地类别为</w:t>
            </w:r>
            <w:r>
              <w:rPr>
                <w:rFonts w:ascii="宋体" w:hAnsi="宋体"/>
                <w:color w:val="000000" w:themeColor="text1"/>
              </w:rPr>
              <w:t>Ⅱ</w:t>
            </w:r>
            <w:r>
              <w:rPr>
                <w:rFonts w:hAnsi="宋体"/>
                <w:color w:val="000000" w:themeColor="text1"/>
              </w:rPr>
              <w:t>类。</w:t>
            </w:r>
          </w:p>
          <w:p w14:paraId="7C434CD9">
            <w:pPr>
              <w:autoSpaceDE w:val="0"/>
              <w:autoSpaceDN w:val="0"/>
              <w:ind w:firstLine="480"/>
              <w:rPr>
                <w:snapToGrid w:val="0"/>
                <w:color w:val="000000" w:themeColor="text1"/>
              </w:rPr>
            </w:pPr>
            <w:r>
              <w:rPr>
                <w:rFonts w:hAnsi="宋体"/>
                <w:snapToGrid w:val="0"/>
                <w:color w:val="000000" w:themeColor="text1"/>
              </w:rPr>
              <w:t>（</w:t>
            </w:r>
            <w:r>
              <w:rPr>
                <w:snapToGrid w:val="0"/>
                <w:color w:val="000000" w:themeColor="text1"/>
              </w:rPr>
              <w:t>2</w:t>
            </w:r>
            <w:r>
              <w:rPr>
                <w:rFonts w:hAnsi="宋体"/>
                <w:snapToGrid w:val="0"/>
                <w:color w:val="000000" w:themeColor="text1"/>
              </w:rPr>
              <w:t>）地质构造</w:t>
            </w:r>
          </w:p>
          <w:p w14:paraId="2DC08156">
            <w:pPr>
              <w:autoSpaceDE w:val="0"/>
              <w:autoSpaceDN w:val="0"/>
              <w:ind w:firstLine="480"/>
              <w:rPr>
                <w:snapToGrid w:val="0"/>
                <w:color w:val="000000" w:themeColor="text1"/>
              </w:rPr>
            </w:pPr>
            <w:r>
              <w:rPr>
                <w:rFonts w:hAnsi="宋体"/>
                <w:snapToGrid w:val="0"/>
                <w:color w:val="000000" w:themeColor="text1"/>
              </w:rPr>
              <w:t>项目区位于滇中中台坳南端，介于红河断裂与绿汁断裂所夹持的三角地区，即东西向、南北向、北西向三组主要构造线的交汇地带。项目区经历了红山运动、龙川运动、晋宁运动、印支运动、燕山运动及新构造运动等七次构造运动，所形成的构造线，构造形态和伴随的岩浆活动，变质作用，自成体系，相互继承和干扰。</w:t>
            </w:r>
          </w:p>
          <w:p w14:paraId="48078A9B">
            <w:pPr>
              <w:autoSpaceDE w:val="0"/>
              <w:autoSpaceDN w:val="0"/>
              <w:ind w:firstLine="480"/>
              <w:rPr>
                <w:snapToGrid w:val="0"/>
                <w:color w:val="000000" w:themeColor="text1"/>
              </w:rPr>
            </w:pPr>
            <w:r>
              <w:rPr>
                <w:rFonts w:hAnsi="宋体"/>
                <w:snapToGrid w:val="0"/>
                <w:color w:val="000000" w:themeColor="text1"/>
              </w:rPr>
              <w:t>项目区工程地质条件为简单稳定场地，现状下场地和地基稳定，场地周边稳定，无墓穴、土洞、采空区、泥石流、滑坡、地面塌陷等不良地质现象存在，属稳定场地。</w:t>
            </w:r>
          </w:p>
          <w:p w14:paraId="3CF225A2">
            <w:pPr>
              <w:autoSpaceDE w:val="0"/>
              <w:autoSpaceDN w:val="0"/>
              <w:ind w:firstLine="480"/>
              <w:rPr>
                <w:snapToGrid w:val="0"/>
                <w:color w:val="000000" w:themeColor="text1"/>
              </w:rPr>
            </w:pPr>
            <w:r>
              <w:rPr>
                <w:rFonts w:hAnsi="宋体"/>
                <w:snapToGrid w:val="0"/>
                <w:color w:val="000000" w:themeColor="text1"/>
              </w:rPr>
              <w:t>（</w:t>
            </w:r>
            <w:r>
              <w:rPr>
                <w:snapToGrid w:val="0"/>
                <w:color w:val="000000" w:themeColor="text1"/>
              </w:rPr>
              <w:t>3</w:t>
            </w:r>
            <w:r>
              <w:rPr>
                <w:rFonts w:hAnsi="宋体"/>
                <w:snapToGrid w:val="0"/>
                <w:color w:val="000000" w:themeColor="text1"/>
              </w:rPr>
              <w:t>）水文地质条件</w:t>
            </w:r>
          </w:p>
          <w:p w14:paraId="379F60F7">
            <w:pPr>
              <w:autoSpaceDE w:val="0"/>
              <w:autoSpaceDN w:val="0"/>
              <w:ind w:firstLine="480"/>
              <w:rPr>
                <w:snapToGrid w:val="0"/>
                <w:color w:val="000000" w:themeColor="text1"/>
              </w:rPr>
            </w:pPr>
            <w:r>
              <w:rPr>
                <w:rFonts w:hAnsi="宋体"/>
                <w:snapToGrid w:val="0"/>
                <w:color w:val="000000" w:themeColor="text1"/>
              </w:rPr>
              <w:t>项目区域内</w:t>
            </w:r>
            <w:r>
              <w:rPr>
                <w:rFonts w:hint="eastAsia" w:hAnsi="宋体"/>
                <w:snapToGrid w:val="0"/>
                <w:color w:val="000000" w:themeColor="text1"/>
              </w:rPr>
              <w:t>北面</w:t>
            </w:r>
            <w:r>
              <w:rPr>
                <w:rFonts w:hAnsi="宋体"/>
                <w:snapToGrid w:val="0"/>
                <w:color w:val="000000" w:themeColor="text1"/>
              </w:rPr>
              <w:t>约</w:t>
            </w:r>
            <w:r>
              <w:rPr>
                <w:snapToGrid w:val="0"/>
                <w:color w:val="000000" w:themeColor="text1"/>
              </w:rPr>
              <w:t>410m</w:t>
            </w:r>
            <w:r>
              <w:rPr>
                <w:rFonts w:hAnsi="宋体"/>
                <w:snapToGrid w:val="0"/>
                <w:color w:val="000000" w:themeColor="text1"/>
              </w:rPr>
              <w:t>处有多罗河，场地北东侧约</w:t>
            </w:r>
            <w:r>
              <w:rPr>
                <w:snapToGrid w:val="0"/>
                <w:color w:val="000000" w:themeColor="text1"/>
              </w:rPr>
              <w:t>50-80m</w:t>
            </w:r>
            <w:r>
              <w:rPr>
                <w:rFonts w:hAnsi="宋体"/>
                <w:snapToGrid w:val="0"/>
                <w:color w:val="000000" w:themeColor="text1"/>
              </w:rPr>
              <w:t>为戛洒江干流，还有较小河流南线河、多罗河、南仓河。初步勘察地下水埋深标高为</w:t>
            </w:r>
            <w:r>
              <w:rPr>
                <w:snapToGrid w:val="0"/>
                <w:color w:val="000000" w:themeColor="text1"/>
              </w:rPr>
              <w:t>504m</w:t>
            </w:r>
            <w:r>
              <w:rPr>
                <w:rFonts w:hAnsi="宋体"/>
                <w:snapToGrid w:val="0"/>
                <w:color w:val="000000" w:themeColor="text1"/>
              </w:rPr>
              <w:t>左右，区域内河流对拟建道路工程影响不大，排泄方式与地形基本一致，自西向东戛洒江排泄，水文地质条件类型为简单。</w:t>
            </w:r>
          </w:p>
          <w:p w14:paraId="6EFA19E7">
            <w:pPr>
              <w:ind w:firstLine="480"/>
              <w:rPr>
                <w:color w:val="000000" w:themeColor="text1"/>
              </w:rPr>
            </w:pPr>
            <w:r>
              <w:rPr>
                <w:rFonts w:hAnsi="宋体"/>
                <w:color w:val="000000" w:themeColor="text1"/>
              </w:rPr>
              <w:t>项目建设区地下水属第四系孔隙潜水类型，为弱含水层、弱透水层，渗透等级为微透水，地下水具有承压性，赋水性较好。</w:t>
            </w:r>
          </w:p>
          <w:p w14:paraId="735BA36D">
            <w:pPr>
              <w:ind w:firstLine="480"/>
              <w:rPr>
                <w:color w:val="000000" w:themeColor="text1"/>
              </w:rPr>
            </w:pPr>
            <w:r>
              <w:rPr>
                <w:rFonts w:hAnsi="宋体"/>
                <w:color w:val="000000" w:themeColor="text1"/>
              </w:rPr>
              <w:t>根据地形、地貌及场地周围环境调查，拟建场地环境类型为</w:t>
            </w:r>
            <w:r>
              <w:rPr>
                <w:rFonts w:ascii="宋体" w:hAnsi="宋体"/>
                <w:color w:val="000000" w:themeColor="text1"/>
              </w:rPr>
              <w:t>Ⅱ</w:t>
            </w:r>
            <w:r>
              <w:rPr>
                <w:rFonts w:hAnsi="宋体"/>
                <w:color w:val="000000" w:themeColor="text1"/>
              </w:rPr>
              <w:t>类。地下水和土对混凝土结构具微腐蚀性，对混凝土结构中钢筋具微腐蚀性，土对外露钢结构具微腐蚀性。</w:t>
            </w:r>
          </w:p>
          <w:p w14:paraId="30B57DDE">
            <w:pPr>
              <w:autoSpaceDE w:val="0"/>
              <w:autoSpaceDN w:val="0"/>
              <w:ind w:firstLine="480"/>
              <w:rPr>
                <w:snapToGrid w:val="0"/>
                <w:color w:val="000000" w:themeColor="text1"/>
              </w:rPr>
            </w:pPr>
            <w:bookmarkStart w:id="22" w:name="_Toc162534042"/>
            <w:bookmarkStart w:id="23" w:name="_Toc162533389"/>
            <w:r>
              <w:rPr>
                <w:rFonts w:hAnsi="宋体"/>
                <w:snapToGrid w:val="0"/>
                <w:color w:val="000000" w:themeColor="text1"/>
              </w:rPr>
              <w:t>（</w:t>
            </w:r>
            <w:r>
              <w:rPr>
                <w:snapToGrid w:val="0"/>
                <w:color w:val="000000" w:themeColor="text1"/>
              </w:rPr>
              <w:t>4</w:t>
            </w:r>
            <w:r>
              <w:rPr>
                <w:rFonts w:hAnsi="宋体"/>
                <w:snapToGrid w:val="0"/>
                <w:color w:val="000000" w:themeColor="text1"/>
              </w:rPr>
              <w:t>）地震</w:t>
            </w:r>
            <w:bookmarkEnd w:id="22"/>
            <w:bookmarkEnd w:id="23"/>
          </w:p>
          <w:p w14:paraId="4279D886">
            <w:pPr>
              <w:autoSpaceDE w:val="0"/>
              <w:autoSpaceDN w:val="0"/>
              <w:ind w:firstLine="480"/>
              <w:rPr>
                <w:snapToGrid w:val="0"/>
                <w:color w:val="000000" w:themeColor="text1"/>
                <w:shd w:val="pct15" w:color="auto" w:fill="FFFFFF"/>
              </w:rPr>
            </w:pPr>
            <w:r>
              <w:rPr>
                <w:rFonts w:hAnsi="宋体"/>
                <w:snapToGrid w:val="0"/>
                <w:color w:val="000000" w:themeColor="text1"/>
              </w:rPr>
              <w:t>根据《中国地震动参数区划图》（</w:t>
            </w:r>
            <w:r>
              <w:rPr>
                <w:snapToGrid w:val="0"/>
                <w:color w:val="000000" w:themeColor="text1"/>
              </w:rPr>
              <w:t>GB18306-2015</w:t>
            </w:r>
            <w:r>
              <w:rPr>
                <w:rFonts w:hAnsi="宋体"/>
                <w:snapToGrid w:val="0"/>
                <w:color w:val="000000" w:themeColor="text1"/>
              </w:rPr>
              <w:t>），新平县戛洒镇抗震设防烈度为</w:t>
            </w:r>
            <w:r>
              <w:rPr>
                <w:snapToGrid w:val="0"/>
                <w:color w:val="000000" w:themeColor="text1"/>
              </w:rPr>
              <w:t xml:space="preserve">7 </w:t>
            </w:r>
            <w:r>
              <w:rPr>
                <w:rFonts w:hAnsi="宋体"/>
                <w:snapToGrid w:val="0"/>
                <w:color w:val="000000" w:themeColor="text1"/>
              </w:rPr>
              <w:t>度，设计基本地震加速度值为</w:t>
            </w:r>
            <w:r>
              <w:rPr>
                <w:snapToGrid w:val="0"/>
                <w:color w:val="000000" w:themeColor="text1"/>
              </w:rPr>
              <w:t>0.15g</w:t>
            </w:r>
            <w:r>
              <w:rPr>
                <w:rFonts w:hAnsi="宋体"/>
                <w:snapToGrid w:val="0"/>
                <w:color w:val="000000" w:themeColor="text1"/>
              </w:rPr>
              <w:t>，特征周期值为</w:t>
            </w:r>
            <w:r>
              <w:rPr>
                <w:snapToGrid w:val="0"/>
                <w:color w:val="000000" w:themeColor="text1"/>
              </w:rPr>
              <w:t>0.45s</w:t>
            </w:r>
            <w:r>
              <w:rPr>
                <w:rFonts w:hAnsi="宋体"/>
                <w:snapToGrid w:val="0"/>
                <w:color w:val="000000" w:themeColor="text1"/>
              </w:rPr>
              <w:t>（第三组），场地类别为</w:t>
            </w:r>
            <w:r>
              <w:rPr>
                <w:rFonts w:ascii="宋体" w:hAnsi="宋体"/>
                <w:snapToGrid w:val="0"/>
                <w:color w:val="000000" w:themeColor="text1"/>
              </w:rPr>
              <w:t>Ⅱ</w:t>
            </w:r>
            <w:r>
              <w:rPr>
                <w:rFonts w:hAnsi="宋体"/>
                <w:snapToGrid w:val="0"/>
                <w:color w:val="000000" w:themeColor="text1"/>
              </w:rPr>
              <w:t>类。</w:t>
            </w:r>
          </w:p>
          <w:p w14:paraId="273BACBC">
            <w:pPr>
              <w:autoSpaceDE w:val="0"/>
              <w:autoSpaceDN w:val="0"/>
              <w:ind w:firstLine="480"/>
              <w:rPr>
                <w:snapToGrid w:val="0"/>
                <w:color w:val="000000" w:themeColor="text1"/>
              </w:rPr>
            </w:pPr>
            <w:r>
              <w:rPr>
                <w:rFonts w:hAnsi="宋体"/>
                <w:snapToGrid w:val="0"/>
                <w:color w:val="000000" w:themeColor="text1"/>
              </w:rPr>
              <w:t>（</w:t>
            </w:r>
            <w:r>
              <w:rPr>
                <w:snapToGrid w:val="0"/>
                <w:color w:val="000000" w:themeColor="text1"/>
              </w:rPr>
              <w:t>5</w:t>
            </w:r>
            <w:r>
              <w:rPr>
                <w:rFonts w:hAnsi="宋体"/>
                <w:snapToGrid w:val="0"/>
                <w:color w:val="000000" w:themeColor="text1"/>
              </w:rPr>
              <w:t>）不良地质现象</w:t>
            </w:r>
          </w:p>
          <w:p w14:paraId="0A25900B">
            <w:pPr>
              <w:autoSpaceDE w:val="0"/>
              <w:autoSpaceDN w:val="0"/>
              <w:ind w:firstLine="480"/>
              <w:rPr>
                <w:snapToGrid w:val="0"/>
                <w:color w:val="000000" w:themeColor="text1"/>
              </w:rPr>
            </w:pPr>
            <w:r>
              <w:rPr>
                <w:rFonts w:hAnsi="宋体"/>
                <w:snapToGrid w:val="0"/>
                <w:color w:val="000000" w:themeColor="text1"/>
              </w:rPr>
              <w:t>项目区工程地质条件为简单稳定场地，现状下场地和地基稳定，场地周边稳定，无墓穴、土洞、采空区、泥石流、滑坡、地面塌陷等不良地质现象存在，属稳定场地。据现场调查分析结合钻探揭露勘察场地揭露地层为第四系填土层</w:t>
            </w:r>
            <w:r>
              <w:rPr>
                <w:snapToGrid w:val="0"/>
                <w:color w:val="000000" w:themeColor="text1"/>
              </w:rPr>
              <w:t>(Q4ml)</w:t>
            </w:r>
            <w:r>
              <w:rPr>
                <w:rFonts w:hAnsi="宋体"/>
                <w:snapToGrid w:val="0"/>
                <w:color w:val="000000" w:themeColor="text1"/>
              </w:rPr>
              <w:t>、第四系全新世冲洪积地层（</w:t>
            </w:r>
            <w:r>
              <w:rPr>
                <w:snapToGrid w:val="0"/>
                <w:color w:val="000000" w:themeColor="text1"/>
              </w:rPr>
              <w:t>Q4al+pl</w:t>
            </w:r>
            <w:r>
              <w:rPr>
                <w:rFonts w:hAnsi="宋体"/>
                <w:snapToGrid w:val="0"/>
                <w:color w:val="000000" w:themeColor="text1"/>
              </w:rPr>
              <w:t>），下伏地层为三叠系上统干海子组</w:t>
            </w:r>
            <w:r>
              <w:rPr>
                <w:snapToGrid w:val="0"/>
                <w:color w:val="000000" w:themeColor="text1"/>
              </w:rPr>
              <w:t>(T3g)</w:t>
            </w:r>
            <w:r>
              <w:rPr>
                <w:rFonts w:hAnsi="宋体"/>
                <w:snapToGrid w:val="0"/>
                <w:color w:val="000000" w:themeColor="text1"/>
              </w:rPr>
              <w:t>地层。拟建场地周边无滑坡、崩塌、泥石流等地质灾害；无岩溶、地裂缝、地面塌陷等不良地质现象；勘察钻孔深度范围内无孤石、沟浜、暗塘等对工程不利的埋藏物。</w:t>
            </w:r>
          </w:p>
          <w:p w14:paraId="427E3DDF">
            <w:pPr>
              <w:widowControl/>
              <w:ind w:firstLine="482"/>
              <w:rPr>
                <w:b/>
                <w:bCs/>
                <w:color w:val="000000" w:themeColor="text1"/>
                <w:kern w:val="0"/>
              </w:rPr>
            </w:pPr>
            <w:r>
              <w:rPr>
                <w:b/>
                <w:bCs/>
                <w:color w:val="000000" w:themeColor="text1"/>
                <w:kern w:val="0"/>
              </w:rPr>
              <w:t>4</w:t>
            </w:r>
            <w:r>
              <w:rPr>
                <w:rFonts w:hAnsi="宋体"/>
                <w:b/>
                <w:bCs/>
                <w:color w:val="000000" w:themeColor="text1"/>
                <w:kern w:val="0"/>
              </w:rPr>
              <w:t>、河流水系</w:t>
            </w:r>
          </w:p>
          <w:p w14:paraId="0AD61C4E">
            <w:pPr>
              <w:pStyle w:val="184"/>
              <w:spacing w:afterLines="0" w:line="360" w:lineRule="auto"/>
              <w:ind w:firstLine="480"/>
              <w:rPr>
                <w:rFonts w:ascii="Times New Roman" w:hAnsi="Times New Roman"/>
                <w:color w:val="000000" w:themeColor="text1"/>
              </w:rPr>
            </w:pPr>
            <w:r>
              <w:rPr>
                <w:rFonts w:ascii="Times New Roman"/>
                <w:color w:val="000000" w:themeColor="text1"/>
              </w:rPr>
              <w:t>新平县境内河流除谷麻江属</w:t>
            </w:r>
            <w:r>
              <w:rPr>
                <w:rFonts w:ascii="Times New Roman"/>
                <w:color w:val="000000" w:themeColor="text1"/>
                <w:szCs w:val="20"/>
              </w:rPr>
              <w:t>李仙江</w:t>
            </w:r>
            <w:r>
              <w:rPr>
                <w:rFonts w:ascii="Times New Roman"/>
                <w:color w:val="000000" w:themeColor="text1"/>
              </w:rPr>
              <w:t>水系外，其余均属</w:t>
            </w:r>
            <w:r>
              <w:rPr>
                <w:rFonts w:ascii="Times New Roman"/>
                <w:color w:val="000000" w:themeColor="text1"/>
                <w:szCs w:val="20"/>
              </w:rPr>
              <w:t>元江水系</w:t>
            </w:r>
            <w:r>
              <w:rPr>
                <w:rFonts w:ascii="Times New Roman"/>
                <w:color w:val="000000" w:themeColor="text1"/>
              </w:rPr>
              <w:t>。李仙江在县境流程短，主要河流有麻大江河、班东河，元江干流流经新平县境，长</w:t>
            </w:r>
            <w:r>
              <w:rPr>
                <w:rFonts w:ascii="Times New Roman" w:hAnsi="Times New Roman"/>
                <w:color w:val="000000" w:themeColor="text1"/>
              </w:rPr>
              <w:t>113.7</w:t>
            </w:r>
            <w:r>
              <w:rPr>
                <w:rFonts w:ascii="Times New Roman"/>
                <w:color w:val="000000" w:themeColor="text1"/>
              </w:rPr>
              <w:t>千米，三江口以上称石羊江，三江口至河口大桥称戛洒江，河口大桥以下称漠沙江，于漠沙阿迭村流入元江县境。沿元江两岸较大的支流有</w:t>
            </w:r>
            <w:r>
              <w:rPr>
                <w:rFonts w:ascii="Times New Roman"/>
                <w:color w:val="000000" w:themeColor="text1"/>
                <w:szCs w:val="20"/>
              </w:rPr>
              <w:t>绿汁江</w:t>
            </w:r>
            <w:r>
              <w:rPr>
                <w:rFonts w:ascii="Times New Roman"/>
                <w:color w:val="000000" w:themeColor="text1"/>
              </w:rPr>
              <w:t>、大春河、南达河、棉花河、南恩河、达哈河、发启河、丫味河、曼蚌河、挖窖河、比里河、困龙河、峨德河、西尼河、南甘河、平甸河、康之康河、亚尼河等。</w:t>
            </w:r>
          </w:p>
          <w:p w14:paraId="362B9418">
            <w:pPr>
              <w:pStyle w:val="184"/>
              <w:spacing w:afterLines="0" w:line="360" w:lineRule="auto"/>
              <w:ind w:firstLine="480"/>
              <w:rPr>
                <w:rFonts w:ascii="Times New Roman" w:hAnsi="Times New Roman"/>
                <w:color w:val="000000" w:themeColor="text1"/>
              </w:rPr>
            </w:pPr>
            <w:r>
              <w:rPr>
                <w:rFonts w:ascii="Times New Roman"/>
                <w:color w:val="000000" w:themeColor="text1"/>
              </w:rPr>
              <w:t>戛洒镇境内河流繁多，旋涡河、多罗河、南线河、南恩河、金厂河从集镇内流过，汇入戛洒江（红河）。南引路跨越南线河，起点段位于南恩河南侧，距离南恩河</w:t>
            </w:r>
            <w:r>
              <w:rPr>
                <w:rFonts w:ascii="Times New Roman" w:hAnsi="Times New Roman"/>
                <w:color w:val="000000" w:themeColor="text1"/>
              </w:rPr>
              <w:t>20m</w:t>
            </w:r>
            <w:r>
              <w:rPr>
                <w:rFonts w:ascii="Times New Roman"/>
                <w:color w:val="000000" w:themeColor="text1"/>
              </w:rPr>
              <w:t>；滨江路跨越多罗河、南仓河；南引河和滨江路均位于戛洒江西侧，距离戛洒江最近距离约</w:t>
            </w:r>
            <w:r>
              <w:rPr>
                <w:rFonts w:ascii="Times New Roman" w:hAnsi="Times New Roman"/>
                <w:color w:val="000000" w:themeColor="text1"/>
              </w:rPr>
              <w:t>40m</w:t>
            </w:r>
            <w:r>
              <w:rPr>
                <w:rFonts w:ascii="Times New Roman"/>
                <w:color w:val="000000" w:themeColor="text1"/>
              </w:rPr>
              <w:t>。</w:t>
            </w:r>
          </w:p>
          <w:p w14:paraId="5D4E08FF">
            <w:pPr>
              <w:pStyle w:val="184"/>
              <w:spacing w:afterLines="0" w:line="360" w:lineRule="auto"/>
              <w:ind w:firstLine="482"/>
              <w:rPr>
                <w:rFonts w:ascii="Times New Roman" w:hAnsi="Times New Roman"/>
                <w:b/>
                <w:bCs/>
                <w:color w:val="000000" w:themeColor="text1"/>
                <w:kern w:val="0"/>
              </w:rPr>
            </w:pPr>
            <w:r>
              <w:rPr>
                <w:rFonts w:ascii="Times New Roman" w:hAnsi="Times New Roman"/>
                <w:b/>
                <w:bCs/>
                <w:color w:val="000000" w:themeColor="text1"/>
                <w:kern w:val="0"/>
              </w:rPr>
              <w:t>5</w:t>
            </w:r>
            <w:r>
              <w:rPr>
                <w:rFonts w:ascii="Times New Roman"/>
                <w:b/>
                <w:bCs/>
                <w:color w:val="000000" w:themeColor="text1"/>
                <w:kern w:val="0"/>
              </w:rPr>
              <w:t>、气候、气象</w:t>
            </w:r>
          </w:p>
          <w:p w14:paraId="1789B83D">
            <w:pPr>
              <w:pStyle w:val="184"/>
              <w:spacing w:afterLines="0" w:line="360" w:lineRule="auto"/>
              <w:ind w:firstLine="480"/>
              <w:rPr>
                <w:rFonts w:ascii="Times New Roman" w:hAnsi="Times New Roman"/>
                <w:color w:val="000000" w:themeColor="text1"/>
              </w:rPr>
            </w:pPr>
            <w:r>
              <w:rPr>
                <w:rFonts w:ascii="Times New Roman"/>
                <w:color w:val="000000" w:themeColor="text1"/>
              </w:rPr>
              <w:t>哀牢山巍峨高耸，主峰高程在</w:t>
            </w:r>
            <w:r>
              <w:rPr>
                <w:rFonts w:ascii="Times New Roman" w:hAnsi="Times New Roman"/>
                <w:color w:val="000000" w:themeColor="text1"/>
              </w:rPr>
              <w:t xml:space="preserve">2000m </w:t>
            </w:r>
            <w:r>
              <w:rPr>
                <w:rFonts w:ascii="Times New Roman"/>
                <w:color w:val="000000" w:themeColor="text1"/>
              </w:rPr>
              <w:t>以上，</w:t>
            </w:r>
            <w:r>
              <w:rPr>
                <w:rFonts w:hint="eastAsia" w:ascii="Times New Roman"/>
                <w:color w:val="000000" w:themeColor="text1"/>
              </w:rPr>
              <w:t>拟建项目位于</w:t>
            </w:r>
            <w:r>
              <w:rPr>
                <w:rFonts w:ascii="Times New Roman"/>
                <w:color w:val="000000" w:themeColor="text1"/>
              </w:rPr>
              <w:t>河谷、盆地镶嵌于丛山峻岭之间，因而谷地内气候炎热，属热带气候区。</w:t>
            </w:r>
            <w:r>
              <w:rPr>
                <w:rFonts w:hint="eastAsia" w:ascii="Times New Roman"/>
                <w:color w:val="000000" w:themeColor="text1"/>
              </w:rPr>
              <w:t>新平戛洒</w:t>
            </w:r>
            <w:r>
              <w:rPr>
                <w:rFonts w:ascii="Times New Roman"/>
                <w:color w:val="000000" w:themeColor="text1"/>
              </w:rPr>
              <w:t>地处低纬高原，冬夏半年各受两种不同的大气环流影响，冬半年</w:t>
            </w:r>
            <w:r>
              <w:rPr>
                <w:rFonts w:ascii="Times New Roman" w:hAnsi="Times New Roman"/>
                <w:color w:val="000000" w:themeColor="text1"/>
              </w:rPr>
              <w:t>(</w:t>
            </w:r>
            <w:r>
              <w:rPr>
                <w:rFonts w:ascii="Times New Roman"/>
                <w:color w:val="000000" w:themeColor="text1"/>
              </w:rPr>
              <w:t>即干季</w:t>
            </w:r>
            <w:r>
              <w:rPr>
                <w:rFonts w:ascii="Times New Roman" w:hAnsi="Times New Roman"/>
                <w:color w:val="000000" w:themeColor="text1"/>
              </w:rPr>
              <w:t xml:space="preserve">11 </w:t>
            </w:r>
            <w:r>
              <w:rPr>
                <w:rFonts w:ascii="Times New Roman"/>
                <w:color w:val="000000" w:themeColor="text1"/>
              </w:rPr>
              <w:t>月～</w:t>
            </w:r>
            <w:r>
              <w:rPr>
                <w:rFonts w:ascii="Times New Roman" w:hAnsi="Times New Roman"/>
                <w:color w:val="000000" w:themeColor="text1"/>
              </w:rPr>
              <w:t xml:space="preserve">4 </w:t>
            </w:r>
            <w:r>
              <w:rPr>
                <w:rFonts w:ascii="Times New Roman"/>
                <w:color w:val="000000" w:themeColor="text1"/>
              </w:rPr>
              <w:t>月</w:t>
            </w:r>
            <w:r>
              <w:rPr>
                <w:rFonts w:ascii="Times New Roman" w:hAnsi="Times New Roman"/>
                <w:color w:val="000000" w:themeColor="text1"/>
              </w:rPr>
              <w:t>)</w:t>
            </w:r>
            <w:r>
              <w:rPr>
                <w:rFonts w:ascii="Times New Roman"/>
                <w:color w:val="000000" w:themeColor="text1"/>
              </w:rPr>
              <w:t>受北非及印度北部大陆干暖气流和北方南下的干冷气流影响，空气干燥温暖，降水量少，蒸发快，晴天多，日照充足。夏半年</w:t>
            </w:r>
            <w:r>
              <w:rPr>
                <w:rFonts w:ascii="Times New Roman" w:hAnsi="Times New Roman"/>
                <w:color w:val="000000" w:themeColor="text1"/>
              </w:rPr>
              <w:t>(</w:t>
            </w:r>
            <w:r>
              <w:rPr>
                <w:rFonts w:ascii="Times New Roman"/>
                <w:color w:val="000000" w:themeColor="text1"/>
              </w:rPr>
              <w:t>即雨季</w:t>
            </w:r>
            <w:r>
              <w:rPr>
                <w:rFonts w:ascii="Times New Roman" w:hAnsi="Times New Roman"/>
                <w:color w:val="000000" w:themeColor="text1"/>
              </w:rPr>
              <w:t>5</w:t>
            </w:r>
            <w:r>
              <w:rPr>
                <w:rFonts w:ascii="Times New Roman"/>
                <w:color w:val="000000" w:themeColor="text1"/>
              </w:rPr>
              <w:t>～</w:t>
            </w:r>
            <w:r>
              <w:rPr>
                <w:rFonts w:ascii="Times New Roman" w:hAnsi="Times New Roman"/>
                <w:color w:val="000000" w:themeColor="text1"/>
              </w:rPr>
              <w:t xml:space="preserve">10 </w:t>
            </w:r>
            <w:r>
              <w:rPr>
                <w:rFonts w:ascii="Times New Roman"/>
                <w:color w:val="000000" w:themeColor="text1"/>
              </w:rPr>
              <w:t>月</w:t>
            </w:r>
            <w:r>
              <w:rPr>
                <w:rFonts w:ascii="Times New Roman" w:hAnsi="Times New Roman"/>
                <w:color w:val="000000" w:themeColor="text1"/>
              </w:rPr>
              <w:t>)</w:t>
            </w:r>
            <w:r>
              <w:rPr>
                <w:rFonts w:ascii="Times New Roman"/>
                <w:color w:val="000000" w:themeColor="text1"/>
              </w:rPr>
              <w:t>受印度洋西南暖湿气流和太平洋东南暖湿气流的影响，空气湿度大，降水量多，多阴寡照，形成了冬暖夏热、冬季干旱风大、夏秋多雨湿润、干湿季节分明、雨热同季的气候。境内各地年平均气温</w:t>
            </w:r>
            <w:r>
              <w:rPr>
                <w:rFonts w:ascii="Times New Roman" w:hAnsi="Times New Roman"/>
                <w:color w:val="000000" w:themeColor="text1"/>
              </w:rPr>
              <w:t>12</w:t>
            </w:r>
            <w:r>
              <w:rPr>
                <w:color w:val="000000" w:themeColor="text1"/>
              </w:rPr>
              <w:t>℃</w:t>
            </w:r>
            <w:r>
              <w:rPr>
                <w:rFonts w:ascii="Times New Roman"/>
                <w:color w:val="000000" w:themeColor="text1"/>
              </w:rPr>
              <w:t>～</w:t>
            </w:r>
            <w:r>
              <w:rPr>
                <w:rFonts w:ascii="Times New Roman" w:hAnsi="Times New Roman"/>
                <w:color w:val="000000" w:themeColor="text1"/>
              </w:rPr>
              <w:t>24</w:t>
            </w:r>
            <w:r>
              <w:rPr>
                <w:color w:val="000000" w:themeColor="text1"/>
              </w:rPr>
              <w:t>℃</w:t>
            </w:r>
            <w:r>
              <w:rPr>
                <w:rFonts w:ascii="Times New Roman"/>
                <w:color w:val="000000" w:themeColor="text1"/>
              </w:rPr>
              <w:t>，最冷月平均气温</w:t>
            </w:r>
            <w:r>
              <w:rPr>
                <w:rFonts w:ascii="Times New Roman" w:hAnsi="Times New Roman"/>
                <w:color w:val="000000" w:themeColor="text1"/>
              </w:rPr>
              <w:t>7</w:t>
            </w:r>
            <w:r>
              <w:rPr>
                <w:color w:val="000000" w:themeColor="text1"/>
              </w:rPr>
              <w:t>℃</w:t>
            </w:r>
            <w:r>
              <w:rPr>
                <w:rFonts w:ascii="Times New Roman"/>
                <w:color w:val="000000" w:themeColor="text1"/>
              </w:rPr>
              <w:t>～</w:t>
            </w:r>
            <w:r>
              <w:rPr>
                <w:rFonts w:ascii="Times New Roman" w:hAnsi="Times New Roman"/>
                <w:color w:val="000000" w:themeColor="text1"/>
              </w:rPr>
              <w:t>17</w:t>
            </w:r>
            <w:r>
              <w:rPr>
                <w:color w:val="000000" w:themeColor="text1"/>
              </w:rPr>
              <w:t>℃</w:t>
            </w:r>
            <w:r>
              <w:rPr>
                <w:rFonts w:ascii="Times New Roman"/>
                <w:color w:val="000000" w:themeColor="text1"/>
              </w:rPr>
              <w:t>，最热月平均气温</w:t>
            </w:r>
            <w:r>
              <w:rPr>
                <w:rFonts w:ascii="Times New Roman" w:hAnsi="Times New Roman"/>
                <w:color w:val="000000" w:themeColor="text1"/>
              </w:rPr>
              <w:t>16</w:t>
            </w:r>
            <w:r>
              <w:rPr>
                <w:color w:val="000000" w:themeColor="text1"/>
              </w:rPr>
              <w:t>℃</w:t>
            </w:r>
            <w:r>
              <w:rPr>
                <w:rFonts w:ascii="Times New Roman"/>
                <w:color w:val="000000" w:themeColor="text1"/>
              </w:rPr>
              <w:t>～</w:t>
            </w:r>
            <w:r>
              <w:rPr>
                <w:rFonts w:ascii="Times New Roman" w:hAnsi="Times New Roman"/>
                <w:color w:val="000000" w:themeColor="text1"/>
              </w:rPr>
              <w:t>29</w:t>
            </w:r>
            <w:r>
              <w:rPr>
                <w:color w:val="000000" w:themeColor="text1"/>
              </w:rPr>
              <w:t>℃</w:t>
            </w:r>
            <w:r>
              <w:rPr>
                <w:rFonts w:ascii="Times New Roman"/>
                <w:color w:val="000000" w:themeColor="text1"/>
              </w:rPr>
              <w:t>，极端最低气温</w:t>
            </w:r>
            <w:r>
              <w:rPr>
                <w:rFonts w:ascii="Times New Roman" w:hAnsi="Times New Roman"/>
                <w:color w:val="000000" w:themeColor="text1"/>
              </w:rPr>
              <w:t>-0.1</w:t>
            </w:r>
            <w:r>
              <w:rPr>
                <w:color w:val="000000" w:themeColor="text1"/>
              </w:rPr>
              <w:t>℃</w:t>
            </w:r>
            <w:r>
              <w:rPr>
                <w:rFonts w:ascii="Times New Roman"/>
                <w:color w:val="000000" w:themeColor="text1"/>
              </w:rPr>
              <w:t>～</w:t>
            </w:r>
            <w:r>
              <w:rPr>
                <w:rFonts w:ascii="Times New Roman" w:hAnsi="Times New Roman"/>
                <w:color w:val="000000" w:themeColor="text1"/>
              </w:rPr>
              <w:t>7</w:t>
            </w:r>
            <w:r>
              <w:rPr>
                <w:color w:val="000000" w:themeColor="text1"/>
              </w:rPr>
              <w:t>℃</w:t>
            </w:r>
            <w:r>
              <w:rPr>
                <w:rFonts w:ascii="Times New Roman"/>
                <w:color w:val="000000" w:themeColor="text1"/>
              </w:rPr>
              <w:t>，极端最高气温</w:t>
            </w:r>
            <w:r>
              <w:rPr>
                <w:rFonts w:ascii="Times New Roman" w:hAnsi="Times New Roman"/>
                <w:color w:val="000000" w:themeColor="text1"/>
              </w:rPr>
              <w:t>28</w:t>
            </w:r>
            <w:r>
              <w:rPr>
                <w:color w:val="000000" w:themeColor="text1"/>
              </w:rPr>
              <w:t>℃</w:t>
            </w:r>
            <w:r>
              <w:rPr>
                <w:rFonts w:ascii="Times New Roman"/>
                <w:color w:val="000000" w:themeColor="text1"/>
              </w:rPr>
              <w:t>～</w:t>
            </w:r>
            <w:r>
              <w:rPr>
                <w:rFonts w:ascii="Times New Roman" w:hAnsi="Times New Roman"/>
                <w:color w:val="000000" w:themeColor="text1"/>
              </w:rPr>
              <w:t>42.5</w:t>
            </w:r>
            <w:r>
              <w:rPr>
                <w:color w:val="000000" w:themeColor="text1"/>
              </w:rPr>
              <w:t>℃</w:t>
            </w:r>
            <w:r>
              <w:rPr>
                <w:rFonts w:ascii="Times New Roman"/>
                <w:color w:val="000000" w:themeColor="text1"/>
              </w:rPr>
              <w:t>。无霜期</w:t>
            </w:r>
            <w:r>
              <w:rPr>
                <w:rFonts w:ascii="Times New Roman" w:hAnsi="Times New Roman"/>
                <w:color w:val="000000" w:themeColor="text1"/>
              </w:rPr>
              <w:t>200</w:t>
            </w:r>
            <w:r>
              <w:rPr>
                <w:rFonts w:ascii="Times New Roman"/>
                <w:color w:val="000000" w:themeColor="text1"/>
              </w:rPr>
              <w:t>～</w:t>
            </w:r>
            <w:r>
              <w:rPr>
                <w:rFonts w:ascii="Times New Roman" w:hAnsi="Times New Roman"/>
                <w:color w:val="000000" w:themeColor="text1"/>
              </w:rPr>
              <w:t xml:space="preserve">364 </w:t>
            </w:r>
            <w:r>
              <w:rPr>
                <w:rFonts w:ascii="Times New Roman"/>
                <w:color w:val="000000" w:themeColor="text1"/>
              </w:rPr>
              <w:t>天，年平均降水量</w:t>
            </w:r>
            <w:r>
              <w:rPr>
                <w:rFonts w:ascii="Times New Roman" w:hAnsi="Times New Roman"/>
                <w:color w:val="000000" w:themeColor="text1"/>
              </w:rPr>
              <w:t>770</w:t>
            </w:r>
            <w:r>
              <w:rPr>
                <w:rFonts w:ascii="Times New Roman"/>
                <w:color w:val="000000" w:themeColor="text1"/>
              </w:rPr>
              <w:t>～</w:t>
            </w:r>
            <w:r>
              <w:rPr>
                <w:rFonts w:ascii="Times New Roman" w:hAnsi="Times New Roman"/>
                <w:color w:val="000000" w:themeColor="text1"/>
              </w:rPr>
              <w:t>2400mm</w:t>
            </w:r>
            <w:r>
              <w:rPr>
                <w:rFonts w:ascii="Times New Roman"/>
                <w:color w:val="000000" w:themeColor="text1"/>
              </w:rPr>
              <w:t>。</w:t>
            </w:r>
            <w:r>
              <w:rPr>
                <w:rFonts w:hint="eastAsia" w:ascii="Times New Roman"/>
                <w:color w:val="000000" w:themeColor="text1"/>
              </w:rPr>
              <w:t>戛洒江</w:t>
            </w:r>
            <w:r>
              <w:rPr>
                <w:rFonts w:ascii="Times New Roman"/>
                <w:color w:val="000000" w:themeColor="text1"/>
              </w:rPr>
              <w:t>低热河谷为少雨区，哀牢山一带为多雨区。</w:t>
            </w:r>
          </w:p>
          <w:p w14:paraId="6601D32E">
            <w:pPr>
              <w:widowControl/>
              <w:ind w:firstLine="482"/>
              <w:rPr>
                <w:b/>
                <w:bCs/>
                <w:color w:val="000000" w:themeColor="text1"/>
                <w:kern w:val="0"/>
              </w:rPr>
            </w:pPr>
            <w:r>
              <w:rPr>
                <w:b/>
                <w:bCs/>
                <w:color w:val="000000" w:themeColor="text1"/>
                <w:kern w:val="0"/>
              </w:rPr>
              <w:t>6</w:t>
            </w:r>
            <w:r>
              <w:rPr>
                <w:rFonts w:hAnsi="宋体"/>
                <w:b/>
                <w:bCs/>
                <w:color w:val="000000" w:themeColor="text1"/>
                <w:kern w:val="0"/>
              </w:rPr>
              <w:t>、土壤植被</w:t>
            </w:r>
          </w:p>
          <w:p w14:paraId="23A1DD75">
            <w:pPr>
              <w:autoSpaceDE w:val="0"/>
              <w:autoSpaceDN w:val="0"/>
              <w:adjustRightInd w:val="0"/>
              <w:ind w:firstLine="480"/>
              <w:jc w:val="left"/>
              <w:rPr>
                <w:color w:val="000000" w:themeColor="text1"/>
                <w:szCs w:val="22"/>
                <w:lang w:val="zh-CN"/>
              </w:rPr>
            </w:pPr>
            <w:r>
              <w:rPr>
                <w:rFonts w:hAnsi="宋体"/>
                <w:color w:val="000000" w:themeColor="text1"/>
                <w:szCs w:val="22"/>
                <w:lang w:val="zh-CN"/>
              </w:rPr>
              <w:t>新平县农、林用地土壤以水稻土、黄红壤、红壤、棕壤、紫色土为主。土壤偏弱酸性和中性。土壤由岩石风化、土壤沙化等方式形成，其渗水性较好。土壤多为冲积</w:t>
            </w:r>
          </w:p>
          <w:p w14:paraId="4BF91CEE">
            <w:pPr>
              <w:autoSpaceDE w:val="0"/>
              <w:autoSpaceDN w:val="0"/>
              <w:adjustRightInd w:val="0"/>
              <w:ind w:firstLine="0" w:firstLineChars="0"/>
              <w:jc w:val="left"/>
              <w:rPr>
                <w:color w:val="000000" w:themeColor="text1"/>
                <w:szCs w:val="22"/>
                <w:lang w:val="zh-CN"/>
              </w:rPr>
            </w:pPr>
            <w:r>
              <w:rPr>
                <w:rFonts w:hAnsi="宋体"/>
                <w:color w:val="000000" w:themeColor="text1"/>
                <w:szCs w:val="22"/>
                <w:lang w:val="zh-CN"/>
              </w:rPr>
              <w:t>砂壤土，土质的营养成分主要由腐殖酸和畜禽粪便组成，富含多种有机和无机成分，土地肥沃。</w:t>
            </w:r>
          </w:p>
          <w:p w14:paraId="218903E4">
            <w:pPr>
              <w:ind w:firstLine="480"/>
              <w:rPr>
                <w:color w:val="000000" w:themeColor="text1"/>
                <w:lang w:val="zh-CN"/>
              </w:rPr>
            </w:pPr>
            <w:r>
              <w:rPr>
                <w:rFonts w:hAnsi="宋体"/>
                <w:color w:val="000000" w:themeColor="text1"/>
                <w:szCs w:val="22"/>
                <w:lang w:val="zh-CN"/>
              </w:rPr>
              <w:t>项目区以红壤土为主，红壤主要是元古代白云质灰岩、砂岩、页岩、变质岩和寒武系的泥质岩红壤</w:t>
            </w:r>
            <w:r>
              <w:rPr>
                <w:rFonts w:hAnsi="宋体"/>
                <w:color w:val="000000" w:themeColor="text1"/>
                <w:lang w:val="zh-CN"/>
              </w:rPr>
              <w:t>。</w:t>
            </w:r>
          </w:p>
          <w:p w14:paraId="3AD066ED">
            <w:pPr>
              <w:ind w:firstLine="482"/>
              <w:rPr>
                <w:b/>
                <w:color w:val="000000" w:themeColor="text1"/>
                <w:lang w:val="zh-CN"/>
              </w:rPr>
            </w:pPr>
            <w:r>
              <w:rPr>
                <w:rFonts w:hint="eastAsia"/>
                <w:b/>
                <w:color w:val="000000" w:themeColor="text1"/>
                <w:lang w:val="zh-CN"/>
              </w:rPr>
              <w:t>7、周围基础设施建设情况</w:t>
            </w:r>
          </w:p>
          <w:p w14:paraId="120A4345">
            <w:pPr>
              <w:ind w:firstLine="480"/>
              <w:rPr>
                <w:rFonts w:hAnsi="宋体"/>
                <w:color w:val="000000" w:themeColor="text1"/>
              </w:rPr>
            </w:pPr>
            <w:r>
              <w:rPr>
                <w:rFonts w:hint="eastAsia"/>
                <w:color w:val="000000" w:themeColor="text1"/>
                <w:lang w:val="zh-CN"/>
              </w:rPr>
              <w:t>项目周围主要道路有</w:t>
            </w:r>
            <w:r>
              <w:rPr>
                <w:rFonts w:hAnsi="宋体"/>
                <w:color w:val="000000" w:themeColor="text1"/>
              </w:rPr>
              <w:t>南恩河南路</w:t>
            </w:r>
            <w:r>
              <w:rPr>
                <w:rFonts w:hint="eastAsia" w:hAnsi="宋体"/>
                <w:color w:val="000000" w:themeColor="text1"/>
              </w:rPr>
              <w:t>、</w:t>
            </w:r>
            <w:r>
              <w:rPr>
                <w:rFonts w:hAnsi="宋体"/>
                <w:color w:val="000000" w:themeColor="text1"/>
              </w:rPr>
              <w:t>聚宝路</w:t>
            </w:r>
            <w:r>
              <w:rPr>
                <w:rFonts w:hint="eastAsia" w:hAnsi="宋体"/>
                <w:color w:val="000000" w:themeColor="text1"/>
              </w:rPr>
              <w:t>等，均设置有污水管网、雨水管网，给水管网等相关基础设施，根据现场踏勘，拟建道路周围现有的雨水管网和污水管网可与本工程污水管网和雨水管网衔接；南恩公司生活污水管网自行设置，南恩公司生活污水不进入本项目建设的污水管网；南恩公司生产废水排入大槟榔园污水处理厂的管线与本项目不交叉，项目在建设过程无需预留污水接口和位置。戛洒集镇污水处理厂和垃圾热解工程目前正在施工建设中。</w:t>
            </w:r>
          </w:p>
          <w:p w14:paraId="1695D230">
            <w:pPr>
              <w:ind w:firstLine="482"/>
              <w:rPr>
                <w:b/>
                <w:color w:val="000000" w:themeColor="text1"/>
                <w:lang w:val="zh-CN"/>
              </w:rPr>
            </w:pPr>
            <w:r>
              <w:rPr>
                <w:rFonts w:hint="eastAsia"/>
                <w:b/>
                <w:color w:val="000000" w:themeColor="text1"/>
                <w:lang w:val="zh-CN"/>
              </w:rPr>
              <w:t>8、戛洒江河道治理情况</w:t>
            </w:r>
          </w:p>
          <w:p w14:paraId="5175EB22">
            <w:pPr>
              <w:ind w:firstLine="480"/>
              <w:rPr>
                <w:color w:val="0070C0"/>
                <w:lang w:val="zh-CN"/>
              </w:rPr>
            </w:pPr>
            <w:r>
              <w:rPr>
                <w:rFonts w:hint="eastAsia"/>
                <w:color w:val="0070C0"/>
                <w:lang w:val="zh-CN"/>
              </w:rPr>
              <w:t>根据《云南省水利厅云南省发展和改革委员会关于云南省新平县戛洒江戛洒段、大沐浴段防洪治理工程初步设计报告的批复》（云水河管[2014]80号），戛洒江段河道治理方案主要是对低矮河岸进行筑堤加高，采取护坡、护脚措施；部分河岸高程满足要求基岩裸露，维持现状，同时对支流汇入口进行同步治理，形成完成整的防洪体系。戛洒段行洪断面为复式断面，堤距为152.5m~353.8m；防洪堤浆砌石挡墙后回填砂砾料，堤顶宽带3.0m，铺设0.2m厚的泥结石路面，背水坡坡比为1:1.5，采用植草护坡。支流汇入口采用土堤加高，迎水面采用浆砌石防洪墙护脚、护坡。同时沿河设置亲水台阶和通道，间距400m，采用混凝土结构；设置14座排涝口的结构型式，采用DN600~1000预制混凝土管，出口设置了控制门，出口附近4m范围内抛石护底。</w:t>
            </w:r>
          </w:p>
          <w:p w14:paraId="689E57F3">
            <w:pPr>
              <w:ind w:firstLine="480"/>
              <w:rPr>
                <w:color w:val="0070C0"/>
                <w:lang w:val="zh-CN"/>
              </w:rPr>
            </w:pPr>
            <w:r>
              <w:rPr>
                <w:rFonts w:hint="eastAsia"/>
                <w:color w:val="0070C0"/>
                <w:lang w:val="zh-CN"/>
              </w:rPr>
              <w:t>项目位于戛洒江河道治理工程戛洒右岸段西侧，该工程于2017年实施并完成，并投入使用，本工程不涉及河道内滩涂用地，在河道范围外。仅在河道堤坝上进行种植绿化植被。</w:t>
            </w:r>
          </w:p>
          <w:p w14:paraId="33EA173A">
            <w:pPr>
              <w:ind w:firstLine="480"/>
              <w:rPr>
                <w:rFonts w:hint="eastAsia"/>
                <w:color w:val="000000" w:themeColor="text1"/>
                <w:lang w:val="zh-CN"/>
              </w:rPr>
            </w:pPr>
          </w:p>
          <w:p w14:paraId="157A141F">
            <w:pPr>
              <w:ind w:firstLine="480"/>
              <w:rPr>
                <w:color w:val="000000" w:themeColor="text1"/>
                <w:lang w:val="zh-CN"/>
              </w:rPr>
            </w:pPr>
          </w:p>
          <w:p w14:paraId="4AB98A25">
            <w:pPr>
              <w:ind w:firstLine="0" w:firstLineChars="0"/>
              <w:rPr>
                <w:color w:val="000000" w:themeColor="text1"/>
                <w:lang w:val="zh-CN"/>
              </w:rPr>
            </w:pPr>
          </w:p>
        </w:tc>
      </w:tr>
    </w:tbl>
    <w:p w14:paraId="47851FAC">
      <w:pPr>
        <w:widowControl/>
        <w:ind w:firstLine="602"/>
        <w:jc w:val="left"/>
        <w:rPr>
          <w:b/>
          <w:bCs/>
          <w:color w:val="000000" w:themeColor="text1"/>
          <w:kern w:val="0"/>
          <w:sz w:val="30"/>
          <w:szCs w:val="30"/>
        </w:rPr>
        <w:sectPr>
          <w:pgSz w:w="11906" w:h="16838"/>
          <w:pgMar w:top="1247" w:right="1800" w:bottom="1247" w:left="1800" w:header="720" w:footer="720" w:gutter="0"/>
          <w:cols w:space="720" w:num="1"/>
          <w:docGrid w:type="lines" w:linePitch="312" w:charSpace="0"/>
        </w:sectPr>
      </w:pPr>
    </w:p>
    <w:p w14:paraId="23F18996">
      <w:pPr>
        <w:pStyle w:val="3"/>
        <w:rPr>
          <w:color w:val="000000" w:themeColor="text1"/>
        </w:rPr>
      </w:pPr>
      <w:bookmarkStart w:id="24" w:name="_Toc532318981"/>
      <w:bookmarkStart w:id="25" w:name="_Toc456691715"/>
      <w:bookmarkStart w:id="26" w:name="_Toc532325545"/>
      <w:r>
        <w:rPr>
          <w:rFonts w:hAnsi="宋体"/>
          <w:color w:val="000000" w:themeColor="text1"/>
        </w:rPr>
        <w:t>表三、环境质量状况</w:t>
      </w:r>
      <w:bookmarkEnd w:id="24"/>
      <w:bookmarkEnd w:id="25"/>
      <w:bookmarkEnd w:id="26"/>
    </w:p>
    <w:tbl>
      <w:tblPr>
        <w:tblStyle w:val="88"/>
        <w:tblW w:w="0" w:type="auto"/>
        <w:jc w:val="center"/>
        <w:tblLayout w:type="fixed"/>
        <w:tblCellMar>
          <w:top w:w="0" w:type="dxa"/>
          <w:left w:w="108" w:type="dxa"/>
          <w:bottom w:w="0" w:type="dxa"/>
          <w:right w:w="108" w:type="dxa"/>
        </w:tblCellMar>
      </w:tblPr>
      <w:tblGrid>
        <w:gridCol w:w="9185"/>
      </w:tblGrid>
      <w:tr w14:paraId="3D046DE2">
        <w:tblPrEx>
          <w:tblCellMar>
            <w:top w:w="0" w:type="dxa"/>
            <w:left w:w="108" w:type="dxa"/>
            <w:bottom w:w="0" w:type="dxa"/>
            <w:right w:w="108" w:type="dxa"/>
          </w:tblCellMar>
        </w:tblPrEx>
        <w:trPr>
          <w:jc w:val="center"/>
        </w:trPr>
        <w:tc>
          <w:tcPr>
            <w:tcW w:w="9185" w:type="dxa"/>
            <w:tcBorders>
              <w:top w:val="single" w:color="000000" w:sz="4" w:space="0"/>
              <w:left w:val="single" w:color="000000" w:sz="4" w:space="0"/>
              <w:bottom w:val="single" w:color="000000" w:sz="4" w:space="0"/>
              <w:right w:val="single" w:color="000000" w:sz="4" w:space="0"/>
            </w:tcBorders>
          </w:tcPr>
          <w:p w14:paraId="5BA48475">
            <w:pPr>
              <w:widowControl/>
              <w:ind w:firstLine="0" w:firstLineChars="0"/>
              <w:rPr>
                <w:b/>
                <w:bCs/>
                <w:color w:val="000000" w:themeColor="text1"/>
                <w:kern w:val="0"/>
                <w:sz w:val="28"/>
                <w:szCs w:val="28"/>
              </w:rPr>
            </w:pPr>
            <w:r>
              <w:rPr>
                <w:rFonts w:hAnsi="宋体"/>
                <w:b/>
                <w:bCs/>
                <w:color w:val="000000" w:themeColor="text1"/>
                <w:kern w:val="0"/>
                <w:sz w:val="28"/>
                <w:szCs w:val="28"/>
              </w:rPr>
              <w:t>建设项目所在地区域环境质量现状及主要环境问题</w:t>
            </w:r>
            <w:r>
              <w:rPr>
                <w:b/>
                <w:bCs/>
                <w:color w:val="000000" w:themeColor="text1"/>
                <w:kern w:val="0"/>
                <w:sz w:val="28"/>
                <w:szCs w:val="28"/>
              </w:rPr>
              <w:t>(</w:t>
            </w:r>
            <w:r>
              <w:rPr>
                <w:rFonts w:hAnsi="宋体"/>
                <w:b/>
                <w:bCs/>
                <w:color w:val="000000" w:themeColor="text1"/>
                <w:kern w:val="0"/>
                <w:sz w:val="28"/>
                <w:szCs w:val="28"/>
              </w:rPr>
              <w:t>环境空气、地面水、地下水、声环境、生态环境等</w:t>
            </w:r>
            <w:r>
              <w:rPr>
                <w:b/>
                <w:bCs/>
                <w:color w:val="000000" w:themeColor="text1"/>
                <w:kern w:val="0"/>
                <w:sz w:val="28"/>
                <w:szCs w:val="28"/>
              </w:rPr>
              <w:t>)</w:t>
            </w:r>
          </w:p>
          <w:p w14:paraId="757F381E">
            <w:pPr>
              <w:widowControl/>
              <w:ind w:firstLine="482"/>
              <w:rPr>
                <w:b/>
                <w:bCs/>
                <w:color w:val="000000" w:themeColor="text1"/>
                <w:kern w:val="0"/>
              </w:rPr>
            </w:pPr>
            <w:r>
              <w:rPr>
                <w:b/>
                <w:bCs/>
                <w:color w:val="000000" w:themeColor="text1"/>
                <w:kern w:val="0"/>
              </w:rPr>
              <w:t>1</w:t>
            </w:r>
            <w:r>
              <w:rPr>
                <w:rFonts w:hAnsi="宋体"/>
                <w:b/>
                <w:bCs/>
                <w:color w:val="000000" w:themeColor="text1"/>
                <w:kern w:val="0"/>
              </w:rPr>
              <w:t>、环境空气质量现状</w:t>
            </w:r>
          </w:p>
          <w:p w14:paraId="235F7255">
            <w:pPr>
              <w:widowControl/>
              <w:ind w:firstLine="472"/>
              <w:rPr>
                <w:color w:val="000000" w:themeColor="text1"/>
              </w:rPr>
            </w:pPr>
            <w:r>
              <w:rPr>
                <w:rFonts w:hAnsi="宋体"/>
                <w:color w:val="000000" w:themeColor="text1"/>
                <w:spacing w:val="-2"/>
                <w:kern w:val="0"/>
              </w:rPr>
              <w:t>项目位于戛洒集镇，</w:t>
            </w:r>
            <w:r>
              <w:rPr>
                <w:rFonts w:hAnsi="宋体"/>
                <w:color w:val="000000" w:themeColor="text1"/>
              </w:rPr>
              <w:t>空气环境执行《环境空气质量标准》（</w:t>
            </w:r>
            <w:r>
              <w:rPr>
                <w:color w:val="000000" w:themeColor="text1"/>
              </w:rPr>
              <w:t>GB3095-2012</w:t>
            </w:r>
            <w:r>
              <w:rPr>
                <w:rFonts w:hAnsi="宋体"/>
                <w:color w:val="000000" w:themeColor="text1"/>
              </w:rPr>
              <w:t>）二级浓度限值。项目区周围主要污染物来源于汽车尾气和集镇工业企业排放的大气污染物，项目区距离工业企业较远，主要贡献来源于汽车尾气，因此，项目区大气环境可满足《环境空气质量标准》（</w:t>
            </w:r>
            <w:r>
              <w:rPr>
                <w:color w:val="000000" w:themeColor="text1"/>
              </w:rPr>
              <w:t>GB3095-2012</w:t>
            </w:r>
            <w:r>
              <w:rPr>
                <w:rFonts w:hAnsi="宋体"/>
                <w:color w:val="000000" w:themeColor="text1"/>
              </w:rPr>
              <w:t>）二级标准要求</w:t>
            </w:r>
            <w:r>
              <w:rPr>
                <w:rFonts w:hint="eastAsia" w:hAnsi="宋体"/>
                <w:color w:val="000000" w:themeColor="text1"/>
              </w:rPr>
              <w:t>，大气环境质量良好</w:t>
            </w:r>
            <w:r>
              <w:rPr>
                <w:rFonts w:hAnsi="宋体"/>
                <w:color w:val="000000" w:themeColor="text1"/>
              </w:rPr>
              <w:t>。</w:t>
            </w:r>
          </w:p>
          <w:p w14:paraId="51779457">
            <w:pPr>
              <w:widowControl/>
              <w:ind w:firstLine="482"/>
              <w:rPr>
                <w:b/>
                <w:bCs/>
                <w:color w:val="000000" w:themeColor="text1"/>
                <w:kern w:val="0"/>
              </w:rPr>
            </w:pPr>
            <w:r>
              <w:rPr>
                <w:b/>
                <w:bCs/>
                <w:color w:val="000000" w:themeColor="text1"/>
                <w:kern w:val="0"/>
              </w:rPr>
              <w:t>2</w:t>
            </w:r>
            <w:r>
              <w:rPr>
                <w:rFonts w:hAnsi="宋体"/>
                <w:b/>
                <w:bCs/>
                <w:color w:val="000000" w:themeColor="text1"/>
                <w:kern w:val="0"/>
              </w:rPr>
              <w:t>、地表水环境质量现状</w:t>
            </w:r>
          </w:p>
          <w:p w14:paraId="1886715C">
            <w:pPr>
              <w:pStyle w:val="153"/>
              <w:ind w:firstLine="480"/>
              <w:rPr>
                <w:rFonts w:ascii="Times New Roman" w:hAnsi="Times New Roman"/>
                <w:color w:val="000000" w:themeColor="text1"/>
              </w:rPr>
            </w:pPr>
            <w:r>
              <w:rPr>
                <w:rFonts w:ascii="Times New Roman" w:hAnsi="宋体"/>
                <w:color w:val="000000" w:themeColor="text1"/>
              </w:rPr>
              <w:t>南引路跨越南线河，滨江路跨越多罗河和南仓河，南线河、多罗河和南仓河均为戛洒江（红河戛洒段）一级支流，《云南省地表水水环境功能区划（</w:t>
            </w:r>
            <w:r>
              <w:rPr>
                <w:rFonts w:ascii="Times New Roman" w:hAnsi="Times New Roman"/>
                <w:color w:val="000000" w:themeColor="text1"/>
              </w:rPr>
              <w:t xml:space="preserve">2010-2020 </w:t>
            </w:r>
            <w:r>
              <w:rPr>
                <w:rFonts w:ascii="Times New Roman" w:hAnsi="宋体"/>
                <w:color w:val="000000" w:themeColor="text1"/>
              </w:rPr>
              <w:t>年）》未对南线河、多罗河和南仓河进行水质类别划分，根据《云南省地表水水环境功能区划（</w:t>
            </w:r>
            <w:r>
              <w:rPr>
                <w:rFonts w:ascii="Times New Roman" w:hAnsi="Times New Roman"/>
                <w:color w:val="000000" w:themeColor="text1"/>
              </w:rPr>
              <w:t xml:space="preserve">2010-2020 </w:t>
            </w:r>
            <w:r>
              <w:rPr>
                <w:rFonts w:ascii="Times New Roman" w:hAnsi="宋体"/>
                <w:color w:val="000000" w:themeColor="text1"/>
              </w:rPr>
              <w:t>年）》，红河（三江口</w:t>
            </w:r>
            <w:r>
              <w:rPr>
                <w:rFonts w:ascii="Times New Roman" w:hAnsi="Times New Roman"/>
                <w:color w:val="000000" w:themeColor="text1"/>
              </w:rPr>
              <w:t>~</w:t>
            </w:r>
            <w:r>
              <w:rPr>
                <w:rFonts w:ascii="Times New Roman" w:hAnsi="宋体"/>
                <w:color w:val="000000" w:themeColor="text1"/>
              </w:rPr>
              <w:t>蔓耗桥）水体功能为农业用水、工业用水，水质类别</w:t>
            </w:r>
            <w:r>
              <w:rPr>
                <w:rFonts w:ascii="宋体" w:hAnsi="宋体"/>
                <w:color w:val="000000" w:themeColor="text1"/>
              </w:rPr>
              <w:t>Ⅳ</w:t>
            </w:r>
            <w:r>
              <w:rPr>
                <w:rFonts w:ascii="Times New Roman" w:hAnsi="宋体"/>
                <w:color w:val="000000" w:themeColor="text1"/>
              </w:rPr>
              <w:t>类，南线河、多罗河和南仓河作为戛洒江一级支流，因此，南线河、多罗河和南仓河水质类别参照执行</w:t>
            </w:r>
            <w:r>
              <w:rPr>
                <w:rFonts w:ascii="宋体" w:hAnsi="宋体"/>
                <w:color w:val="000000" w:themeColor="text1"/>
              </w:rPr>
              <w:t>Ⅳ</w:t>
            </w:r>
            <w:r>
              <w:rPr>
                <w:rFonts w:ascii="Times New Roman" w:hAnsi="宋体"/>
                <w:color w:val="000000" w:themeColor="text1"/>
              </w:rPr>
              <w:t>类。</w:t>
            </w:r>
          </w:p>
          <w:p w14:paraId="17709819">
            <w:pPr>
              <w:pStyle w:val="153"/>
              <w:ind w:firstLine="480"/>
              <w:rPr>
                <w:rFonts w:ascii="Times New Roman" w:hAnsi="Times New Roman"/>
                <w:color w:val="000000" w:themeColor="text1"/>
              </w:rPr>
            </w:pPr>
            <w:r>
              <w:rPr>
                <w:rFonts w:ascii="Times New Roman" w:hAnsi="宋体"/>
                <w:color w:val="000000" w:themeColor="text1"/>
              </w:rPr>
              <w:t>为了了解戛洒江水质现状，本次评价引用新平县环境监测站《</w:t>
            </w:r>
            <w:r>
              <w:rPr>
                <w:rFonts w:ascii="Times New Roman" w:hAnsi="Times New Roman"/>
                <w:color w:val="000000" w:themeColor="text1"/>
              </w:rPr>
              <w:t>2017</w:t>
            </w:r>
            <w:r>
              <w:rPr>
                <w:rFonts w:ascii="Times New Roman" w:hAnsi="宋体"/>
                <w:color w:val="000000" w:themeColor="text1"/>
              </w:rPr>
              <w:t>年新平县戛洒江水质监测（</w:t>
            </w:r>
            <w:r>
              <w:rPr>
                <w:rFonts w:ascii="Times New Roman" w:hAnsi="Times New Roman"/>
                <w:color w:val="000000" w:themeColor="text1"/>
              </w:rPr>
              <w:t>9</w:t>
            </w:r>
            <w:r>
              <w:rPr>
                <w:rFonts w:ascii="Times New Roman" w:hAnsi="宋体"/>
                <w:color w:val="000000" w:themeColor="text1"/>
              </w:rPr>
              <w:t>月）》（新环监字</w:t>
            </w:r>
            <w:r>
              <w:rPr>
                <w:rFonts w:ascii="Times New Roman" w:hAnsi="Times New Roman"/>
                <w:color w:val="000000" w:themeColor="text1"/>
              </w:rPr>
              <w:t>[2017]83</w:t>
            </w:r>
            <w:r>
              <w:rPr>
                <w:rFonts w:ascii="Times New Roman" w:hAnsi="宋体"/>
                <w:color w:val="000000" w:themeColor="text1"/>
              </w:rPr>
              <w:t>号）的例行监测，监测点位分别是三江口断面和南碱断面，其中三江口断面位于金厂河桥汇入口上游</w:t>
            </w:r>
            <w:r>
              <w:rPr>
                <w:rFonts w:ascii="Times New Roman" w:hAnsi="Times New Roman"/>
                <w:color w:val="000000" w:themeColor="text1"/>
              </w:rPr>
              <w:t>28km</w:t>
            </w:r>
            <w:r>
              <w:rPr>
                <w:rFonts w:ascii="Times New Roman" w:hAnsi="宋体"/>
                <w:color w:val="000000" w:themeColor="text1"/>
              </w:rPr>
              <w:t>，南减断面位于金厂河汇入口下游</w:t>
            </w:r>
            <w:r>
              <w:rPr>
                <w:rFonts w:ascii="Times New Roman" w:hAnsi="Times New Roman"/>
                <w:color w:val="000000" w:themeColor="text1"/>
              </w:rPr>
              <w:t>20km</w:t>
            </w:r>
            <w:r>
              <w:rPr>
                <w:rFonts w:ascii="Times New Roman" w:hAnsi="宋体"/>
                <w:color w:val="000000" w:themeColor="text1"/>
              </w:rPr>
              <w:t>，具体的监测结果如下表所示。</w:t>
            </w:r>
          </w:p>
          <w:p w14:paraId="6476529D">
            <w:pPr>
              <w:pStyle w:val="153"/>
              <w:ind w:firstLine="482"/>
              <w:jc w:val="center"/>
              <w:rPr>
                <w:rFonts w:ascii="Times New Roman" w:hAnsi="Times New Roman"/>
                <w:b/>
                <w:color w:val="000000" w:themeColor="text1"/>
              </w:rPr>
            </w:pPr>
            <w:r>
              <w:rPr>
                <w:rFonts w:ascii="Times New Roman" w:hAnsi="宋体"/>
                <w:b/>
                <w:color w:val="000000" w:themeColor="text1"/>
              </w:rPr>
              <w:t>表</w:t>
            </w:r>
            <w:r>
              <w:rPr>
                <w:rFonts w:ascii="Times New Roman" w:hAnsi="Times New Roman"/>
                <w:b/>
                <w:color w:val="000000" w:themeColor="text1"/>
              </w:rPr>
              <w:t xml:space="preserve">3-1  </w:t>
            </w:r>
            <w:r>
              <w:rPr>
                <w:rFonts w:ascii="Times New Roman" w:hAnsi="宋体"/>
                <w:b/>
                <w:color w:val="000000" w:themeColor="text1"/>
              </w:rPr>
              <w:t>戛洒江水质现状监测一览表</w:t>
            </w:r>
          </w:p>
          <w:tbl>
            <w:tblPr>
              <w:tblStyle w:val="88"/>
              <w:tblW w:w="0" w:type="auto"/>
              <w:jc w:val="center"/>
              <w:tblLayout w:type="fixed"/>
              <w:tblCellMar>
                <w:top w:w="0" w:type="dxa"/>
                <w:left w:w="108" w:type="dxa"/>
                <w:bottom w:w="0" w:type="dxa"/>
                <w:right w:w="108" w:type="dxa"/>
              </w:tblCellMar>
            </w:tblPr>
            <w:tblGrid>
              <w:gridCol w:w="2041"/>
              <w:gridCol w:w="1134"/>
              <w:gridCol w:w="1134"/>
              <w:gridCol w:w="1417"/>
              <w:gridCol w:w="1267"/>
            </w:tblGrid>
            <w:tr w14:paraId="3E27D9AB">
              <w:tblPrEx>
                <w:tblCellMar>
                  <w:top w:w="0" w:type="dxa"/>
                  <w:left w:w="108" w:type="dxa"/>
                  <w:bottom w:w="0" w:type="dxa"/>
                  <w:right w:w="108" w:type="dxa"/>
                </w:tblCellMar>
              </w:tblPrEx>
              <w:trPr>
                <w:trHeight w:val="300" w:hRule="atLeast"/>
                <w:jc w:val="center"/>
              </w:trPr>
              <w:tc>
                <w:tcPr>
                  <w:tcW w:w="2041" w:type="dxa"/>
                  <w:tcBorders>
                    <w:top w:val="single" w:color="auto" w:sz="4" w:space="0"/>
                    <w:left w:val="single" w:color="auto" w:sz="4" w:space="0"/>
                    <w:bottom w:val="single" w:color="auto" w:sz="4" w:space="0"/>
                    <w:right w:val="single" w:color="auto" w:sz="4" w:space="0"/>
                    <w:tl2br w:val="single" w:color="auto" w:sz="4" w:space="0"/>
                  </w:tcBorders>
                  <w:vAlign w:val="center"/>
                </w:tcPr>
                <w:p w14:paraId="79C06728">
                  <w:pPr>
                    <w:widowControl/>
                    <w:spacing w:line="240" w:lineRule="auto"/>
                    <w:ind w:firstLine="440" w:firstLineChars="0"/>
                    <w:jc w:val="center"/>
                    <w:rPr>
                      <w:color w:val="000000" w:themeColor="text1"/>
                      <w:kern w:val="0"/>
                      <w:sz w:val="21"/>
                      <w:szCs w:val="21"/>
                    </w:rPr>
                  </w:pPr>
                  <w:r>
                    <w:rPr>
                      <w:rFonts w:hAnsi="宋体"/>
                      <w:color w:val="000000" w:themeColor="text1"/>
                      <w:kern w:val="0"/>
                      <w:sz w:val="21"/>
                      <w:szCs w:val="21"/>
                    </w:rPr>
                    <w:t>　</w:t>
                  </w:r>
                  <w:r>
                    <w:rPr>
                      <w:color w:val="000000" w:themeColor="text1"/>
                      <w:kern w:val="0"/>
                      <w:sz w:val="21"/>
                      <w:szCs w:val="21"/>
                    </w:rPr>
                    <w:t xml:space="preserve">  </w:t>
                  </w:r>
                  <w:r>
                    <w:rPr>
                      <w:rFonts w:hAnsi="宋体"/>
                      <w:color w:val="000000" w:themeColor="text1"/>
                      <w:kern w:val="0"/>
                      <w:sz w:val="21"/>
                      <w:szCs w:val="21"/>
                    </w:rPr>
                    <w:t>断面</w:t>
                  </w:r>
                </w:p>
                <w:p w14:paraId="427ABE60">
                  <w:pPr>
                    <w:widowControl/>
                    <w:spacing w:line="240" w:lineRule="auto"/>
                    <w:ind w:firstLine="0" w:firstLineChars="0"/>
                    <w:jc w:val="left"/>
                    <w:rPr>
                      <w:color w:val="000000" w:themeColor="text1"/>
                      <w:kern w:val="0"/>
                      <w:sz w:val="21"/>
                      <w:szCs w:val="21"/>
                    </w:rPr>
                  </w:pPr>
                  <w:r>
                    <w:rPr>
                      <w:rFonts w:hAnsi="宋体"/>
                      <w:color w:val="000000" w:themeColor="text1"/>
                      <w:kern w:val="0"/>
                      <w:sz w:val="21"/>
                      <w:szCs w:val="21"/>
                    </w:rPr>
                    <w:t>监测项目</w:t>
                  </w:r>
                </w:p>
              </w:tc>
              <w:tc>
                <w:tcPr>
                  <w:tcW w:w="1134" w:type="dxa"/>
                  <w:tcBorders>
                    <w:top w:val="single" w:color="auto" w:sz="4" w:space="0"/>
                    <w:left w:val="nil"/>
                    <w:bottom w:val="single" w:color="auto" w:sz="4" w:space="0"/>
                    <w:right w:val="single" w:color="auto" w:sz="4" w:space="0"/>
                  </w:tcBorders>
                  <w:vAlign w:val="center"/>
                </w:tcPr>
                <w:p w14:paraId="305AA6CA">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三江口</w:t>
                  </w:r>
                </w:p>
              </w:tc>
              <w:tc>
                <w:tcPr>
                  <w:tcW w:w="1134" w:type="dxa"/>
                  <w:tcBorders>
                    <w:top w:val="single" w:color="auto" w:sz="4" w:space="0"/>
                    <w:left w:val="nil"/>
                    <w:bottom w:val="single" w:color="auto" w:sz="4" w:space="0"/>
                    <w:right w:val="single" w:color="auto" w:sz="4" w:space="0"/>
                  </w:tcBorders>
                  <w:vAlign w:val="center"/>
                </w:tcPr>
                <w:p w14:paraId="570D70FF">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南碱</w:t>
                  </w:r>
                </w:p>
              </w:tc>
              <w:tc>
                <w:tcPr>
                  <w:tcW w:w="1417" w:type="dxa"/>
                  <w:tcBorders>
                    <w:top w:val="single" w:color="auto" w:sz="4" w:space="0"/>
                    <w:left w:val="nil"/>
                    <w:bottom w:val="single" w:color="auto" w:sz="4" w:space="0"/>
                    <w:right w:val="single" w:color="auto" w:sz="4" w:space="0"/>
                  </w:tcBorders>
                  <w:vAlign w:val="center"/>
                </w:tcPr>
                <w:p w14:paraId="0C1F234A">
                  <w:pPr>
                    <w:widowControl/>
                    <w:spacing w:line="240" w:lineRule="auto"/>
                    <w:ind w:firstLine="0" w:firstLineChars="0"/>
                    <w:jc w:val="center"/>
                    <w:rPr>
                      <w:color w:val="000000" w:themeColor="text1"/>
                      <w:kern w:val="0"/>
                      <w:sz w:val="21"/>
                      <w:szCs w:val="21"/>
                    </w:rPr>
                  </w:pPr>
                  <w:r>
                    <w:rPr>
                      <w:rFonts w:ascii="宋体" w:hAnsi="宋体"/>
                      <w:color w:val="000000" w:themeColor="text1"/>
                      <w:sz w:val="21"/>
                      <w:szCs w:val="21"/>
                    </w:rPr>
                    <w:t>Ⅳ</w:t>
                  </w:r>
                  <w:r>
                    <w:rPr>
                      <w:rFonts w:hAnsi="宋体"/>
                      <w:color w:val="000000" w:themeColor="text1"/>
                      <w:kern w:val="0"/>
                      <w:sz w:val="21"/>
                      <w:szCs w:val="21"/>
                    </w:rPr>
                    <w:t>类水标准</w:t>
                  </w:r>
                </w:p>
              </w:tc>
              <w:tc>
                <w:tcPr>
                  <w:tcW w:w="1267" w:type="dxa"/>
                  <w:tcBorders>
                    <w:top w:val="single" w:color="auto" w:sz="4" w:space="0"/>
                    <w:left w:val="nil"/>
                    <w:bottom w:val="single" w:color="auto" w:sz="4" w:space="0"/>
                    <w:right w:val="single" w:color="auto" w:sz="4" w:space="0"/>
                  </w:tcBorders>
                  <w:vAlign w:val="center"/>
                </w:tcPr>
                <w:p w14:paraId="075FF8E8">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达标情况</w:t>
                  </w:r>
                </w:p>
              </w:tc>
            </w:tr>
            <w:tr w14:paraId="17C40577">
              <w:tblPrEx>
                <w:tblCellMar>
                  <w:top w:w="0" w:type="dxa"/>
                  <w:left w:w="108" w:type="dxa"/>
                  <w:bottom w:w="0" w:type="dxa"/>
                  <w:right w:w="108" w:type="dxa"/>
                </w:tblCellMar>
              </w:tblPrEx>
              <w:trPr>
                <w:trHeight w:val="300" w:hRule="atLeast"/>
                <w:jc w:val="center"/>
              </w:trPr>
              <w:tc>
                <w:tcPr>
                  <w:tcW w:w="2041" w:type="dxa"/>
                  <w:tcBorders>
                    <w:top w:val="nil"/>
                    <w:left w:val="single" w:color="auto" w:sz="4" w:space="0"/>
                    <w:bottom w:val="single" w:color="auto" w:sz="4" w:space="0"/>
                    <w:right w:val="single" w:color="auto" w:sz="4" w:space="0"/>
                  </w:tcBorders>
                  <w:vAlign w:val="center"/>
                </w:tcPr>
                <w:p w14:paraId="35D71815">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水温</w:t>
                  </w:r>
                </w:p>
              </w:tc>
              <w:tc>
                <w:tcPr>
                  <w:tcW w:w="1134" w:type="dxa"/>
                  <w:tcBorders>
                    <w:top w:val="nil"/>
                    <w:left w:val="nil"/>
                    <w:bottom w:val="single" w:color="auto" w:sz="4" w:space="0"/>
                    <w:right w:val="single" w:color="auto" w:sz="4" w:space="0"/>
                  </w:tcBorders>
                  <w:vAlign w:val="center"/>
                </w:tcPr>
                <w:p w14:paraId="428F1C26">
                  <w:pPr>
                    <w:widowControl/>
                    <w:spacing w:line="240" w:lineRule="auto"/>
                    <w:ind w:firstLine="0" w:firstLineChars="0"/>
                    <w:jc w:val="center"/>
                    <w:rPr>
                      <w:color w:val="000000" w:themeColor="text1"/>
                      <w:kern w:val="0"/>
                      <w:sz w:val="21"/>
                      <w:szCs w:val="21"/>
                    </w:rPr>
                  </w:pPr>
                  <w:r>
                    <w:rPr>
                      <w:color w:val="000000" w:themeColor="text1"/>
                      <w:kern w:val="0"/>
                      <w:sz w:val="21"/>
                      <w:szCs w:val="21"/>
                    </w:rPr>
                    <w:t>26.4</w:t>
                  </w:r>
                </w:p>
              </w:tc>
              <w:tc>
                <w:tcPr>
                  <w:tcW w:w="1134" w:type="dxa"/>
                  <w:tcBorders>
                    <w:top w:val="nil"/>
                    <w:left w:val="nil"/>
                    <w:bottom w:val="single" w:color="auto" w:sz="4" w:space="0"/>
                    <w:right w:val="single" w:color="auto" w:sz="4" w:space="0"/>
                  </w:tcBorders>
                  <w:vAlign w:val="center"/>
                </w:tcPr>
                <w:p w14:paraId="429074E3">
                  <w:pPr>
                    <w:widowControl/>
                    <w:spacing w:line="240" w:lineRule="auto"/>
                    <w:ind w:firstLine="0" w:firstLineChars="0"/>
                    <w:jc w:val="center"/>
                    <w:rPr>
                      <w:color w:val="000000" w:themeColor="text1"/>
                      <w:kern w:val="0"/>
                      <w:sz w:val="21"/>
                      <w:szCs w:val="21"/>
                    </w:rPr>
                  </w:pPr>
                  <w:r>
                    <w:rPr>
                      <w:color w:val="000000" w:themeColor="text1"/>
                      <w:kern w:val="0"/>
                      <w:sz w:val="21"/>
                      <w:szCs w:val="21"/>
                    </w:rPr>
                    <w:t>25.8</w:t>
                  </w:r>
                </w:p>
              </w:tc>
              <w:tc>
                <w:tcPr>
                  <w:tcW w:w="1417" w:type="dxa"/>
                  <w:tcBorders>
                    <w:top w:val="nil"/>
                    <w:left w:val="nil"/>
                    <w:bottom w:val="single" w:color="auto" w:sz="4" w:space="0"/>
                    <w:right w:val="single" w:color="auto" w:sz="4" w:space="0"/>
                  </w:tcBorders>
                  <w:vAlign w:val="center"/>
                </w:tcPr>
                <w:p w14:paraId="53FEBE93">
                  <w:pPr>
                    <w:widowControl/>
                    <w:spacing w:line="240" w:lineRule="auto"/>
                    <w:ind w:firstLine="0" w:firstLineChars="0"/>
                    <w:jc w:val="center"/>
                    <w:rPr>
                      <w:color w:val="000000" w:themeColor="text1"/>
                      <w:kern w:val="0"/>
                      <w:sz w:val="21"/>
                      <w:szCs w:val="21"/>
                    </w:rPr>
                  </w:pPr>
                  <w:r>
                    <w:rPr>
                      <w:color w:val="000000" w:themeColor="text1"/>
                      <w:kern w:val="0"/>
                      <w:sz w:val="21"/>
                      <w:szCs w:val="21"/>
                    </w:rPr>
                    <w:t>—</w:t>
                  </w:r>
                </w:p>
              </w:tc>
              <w:tc>
                <w:tcPr>
                  <w:tcW w:w="1267" w:type="dxa"/>
                  <w:tcBorders>
                    <w:top w:val="nil"/>
                    <w:left w:val="nil"/>
                    <w:bottom w:val="single" w:color="auto" w:sz="4" w:space="0"/>
                    <w:right w:val="single" w:color="auto" w:sz="4" w:space="0"/>
                  </w:tcBorders>
                  <w:vAlign w:val="center"/>
                </w:tcPr>
                <w:p w14:paraId="77D067C8">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达标</w:t>
                  </w:r>
                </w:p>
              </w:tc>
            </w:tr>
            <w:tr w14:paraId="6931C3E8">
              <w:tblPrEx>
                <w:tblCellMar>
                  <w:top w:w="0" w:type="dxa"/>
                  <w:left w:w="108" w:type="dxa"/>
                  <w:bottom w:w="0" w:type="dxa"/>
                  <w:right w:w="108" w:type="dxa"/>
                </w:tblCellMar>
              </w:tblPrEx>
              <w:trPr>
                <w:trHeight w:val="300" w:hRule="atLeast"/>
                <w:jc w:val="center"/>
              </w:trPr>
              <w:tc>
                <w:tcPr>
                  <w:tcW w:w="2041" w:type="dxa"/>
                  <w:tcBorders>
                    <w:top w:val="nil"/>
                    <w:left w:val="single" w:color="auto" w:sz="4" w:space="0"/>
                    <w:bottom w:val="single" w:color="auto" w:sz="4" w:space="0"/>
                    <w:right w:val="single" w:color="auto" w:sz="4" w:space="0"/>
                  </w:tcBorders>
                  <w:vAlign w:val="center"/>
                </w:tcPr>
                <w:p w14:paraId="7301505F">
                  <w:pPr>
                    <w:widowControl/>
                    <w:spacing w:line="240" w:lineRule="auto"/>
                    <w:ind w:firstLine="0" w:firstLineChars="0"/>
                    <w:jc w:val="center"/>
                    <w:rPr>
                      <w:color w:val="000000" w:themeColor="text1"/>
                      <w:kern w:val="0"/>
                      <w:sz w:val="21"/>
                      <w:szCs w:val="21"/>
                    </w:rPr>
                  </w:pPr>
                  <w:r>
                    <w:rPr>
                      <w:color w:val="000000" w:themeColor="text1"/>
                      <w:kern w:val="0"/>
                      <w:sz w:val="21"/>
                      <w:szCs w:val="21"/>
                    </w:rPr>
                    <w:t>pH</w:t>
                  </w:r>
                </w:p>
              </w:tc>
              <w:tc>
                <w:tcPr>
                  <w:tcW w:w="1134" w:type="dxa"/>
                  <w:tcBorders>
                    <w:top w:val="nil"/>
                    <w:left w:val="nil"/>
                    <w:bottom w:val="single" w:color="auto" w:sz="4" w:space="0"/>
                    <w:right w:val="single" w:color="auto" w:sz="4" w:space="0"/>
                  </w:tcBorders>
                  <w:vAlign w:val="center"/>
                </w:tcPr>
                <w:p w14:paraId="32CB72C0">
                  <w:pPr>
                    <w:widowControl/>
                    <w:spacing w:line="240" w:lineRule="auto"/>
                    <w:ind w:firstLine="0" w:firstLineChars="0"/>
                    <w:jc w:val="center"/>
                    <w:rPr>
                      <w:color w:val="000000" w:themeColor="text1"/>
                      <w:kern w:val="0"/>
                      <w:sz w:val="21"/>
                      <w:szCs w:val="21"/>
                    </w:rPr>
                  </w:pPr>
                  <w:r>
                    <w:rPr>
                      <w:color w:val="000000" w:themeColor="text1"/>
                      <w:kern w:val="0"/>
                      <w:sz w:val="21"/>
                      <w:szCs w:val="21"/>
                    </w:rPr>
                    <w:t>7.97</w:t>
                  </w:r>
                </w:p>
              </w:tc>
              <w:tc>
                <w:tcPr>
                  <w:tcW w:w="1134" w:type="dxa"/>
                  <w:tcBorders>
                    <w:top w:val="nil"/>
                    <w:left w:val="nil"/>
                    <w:bottom w:val="single" w:color="auto" w:sz="4" w:space="0"/>
                    <w:right w:val="single" w:color="auto" w:sz="4" w:space="0"/>
                  </w:tcBorders>
                  <w:vAlign w:val="center"/>
                </w:tcPr>
                <w:p w14:paraId="252A2F4A">
                  <w:pPr>
                    <w:widowControl/>
                    <w:spacing w:line="240" w:lineRule="auto"/>
                    <w:ind w:firstLine="0" w:firstLineChars="0"/>
                    <w:jc w:val="center"/>
                    <w:rPr>
                      <w:color w:val="000000" w:themeColor="text1"/>
                      <w:kern w:val="0"/>
                      <w:sz w:val="21"/>
                      <w:szCs w:val="21"/>
                    </w:rPr>
                  </w:pPr>
                  <w:r>
                    <w:rPr>
                      <w:color w:val="000000" w:themeColor="text1"/>
                      <w:kern w:val="0"/>
                      <w:sz w:val="21"/>
                      <w:szCs w:val="21"/>
                    </w:rPr>
                    <w:t>7.71</w:t>
                  </w:r>
                </w:p>
              </w:tc>
              <w:tc>
                <w:tcPr>
                  <w:tcW w:w="1417" w:type="dxa"/>
                  <w:tcBorders>
                    <w:top w:val="nil"/>
                    <w:left w:val="nil"/>
                    <w:bottom w:val="single" w:color="auto" w:sz="4" w:space="0"/>
                    <w:right w:val="single" w:color="auto" w:sz="4" w:space="0"/>
                  </w:tcBorders>
                  <w:vAlign w:val="center"/>
                </w:tcPr>
                <w:p w14:paraId="3D919354">
                  <w:pPr>
                    <w:widowControl/>
                    <w:spacing w:line="240" w:lineRule="auto"/>
                    <w:ind w:firstLine="0" w:firstLineChars="0"/>
                    <w:jc w:val="center"/>
                    <w:rPr>
                      <w:color w:val="000000" w:themeColor="text1"/>
                      <w:kern w:val="0"/>
                      <w:sz w:val="21"/>
                      <w:szCs w:val="21"/>
                    </w:rPr>
                  </w:pPr>
                  <w:r>
                    <w:rPr>
                      <w:color w:val="000000" w:themeColor="text1"/>
                      <w:kern w:val="0"/>
                      <w:sz w:val="21"/>
                      <w:szCs w:val="21"/>
                    </w:rPr>
                    <w:t>6~9</w:t>
                  </w:r>
                </w:p>
              </w:tc>
              <w:tc>
                <w:tcPr>
                  <w:tcW w:w="1267" w:type="dxa"/>
                  <w:tcBorders>
                    <w:top w:val="nil"/>
                    <w:left w:val="nil"/>
                    <w:bottom w:val="single" w:color="auto" w:sz="4" w:space="0"/>
                    <w:right w:val="single" w:color="auto" w:sz="4" w:space="0"/>
                  </w:tcBorders>
                  <w:vAlign w:val="center"/>
                </w:tcPr>
                <w:p w14:paraId="5CACBFD4">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达标</w:t>
                  </w:r>
                </w:p>
              </w:tc>
            </w:tr>
            <w:tr w14:paraId="06B39381">
              <w:tblPrEx>
                <w:tblCellMar>
                  <w:top w:w="0" w:type="dxa"/>
                  <w:left w:w="108" w:type="dxa"/>
                  <w:bottom w:w="0" w:type="dxa"/>
                  <w:right w:w="108" w:type="dxa"/>
                </w:tblCellMar>
              </w:tblPrEx>
              <w:trPr>
                <w:trHeight w:val="300" w:hRule="atLeast"/>
                <w:jc w:val="center"/>
              </w:trPr>
              <w:tc>
                <w:tcPr>
                  <w:tcW w:w="2041" w:type="dxa"/>
                  <w:tcBorders>
                    <w:top w:val="nil"/>
                    <w:left w:val="single" w:color="auto" w:sz="4" w:space="0"/>
                    <w:bottom w:val="single" w:color="auto" w:sz="4" w:space="0"/>
                    <w:right w:val="single" w:color="auto" w:sz="4" w:space="0"/>
                  </w:tcBorders>
                  <w:vAlign w:val="center"/>
                </w:tcPr>
                <w:p w14:paraId="14D1F8E3">
                  <w:pPr>
                    <w:widowControl/>
                    <w:spacing w:line="240" w:lineRule="auto"/>
                    <w:ind w:firstLine="0" w:firstLineChars="0"/>
                    <w:jc w:val="center"/>
                    <w:rPr>
                      <w:color w:val="000000" w:themeColor="text1"/>
                      <w:kern w:val="0"/>
                      <w:sz w:val="21"/>
                      <w:szCs w:val="21"/>
                    </w:rPr>
                  </w:pPr>
                  <w:r>
                    <w:rPr>
                      <w:color w:val="000000" w:themeColor="text1"/>
                      <w:kern w:val="0"/>
                      <w:sz w:val="21"/>
                      <w:szCs w:val="21"/>
                    </w:rPr>
                    <w:t>DO</w:t>
                  </w:r>
                </w:p>
              </w:tc>
              <w:tc>
                <w:tcPr>
                  <w:tcW w:w="1134" w:type="dxa"/>
                  <w:tcBorders>
                    <w:top w:val="nil"/>
                    <w:left w:val="nil"/>
                    <w:bottom w:val="single" w:color="auto" w:sz="4" w:space="0"/>
                    <w:right w:val="single" w:color="auto" w:sz="4" w:space="0"/>
                  </w:tcBorders>
                  <w:vAlign w:val="center"/>
                </w:tcPr>
                <w:p w14:paraId="00A8F2B3">
                  <w:pPr>
                    <w:widowControl/>
                    <w:spacing w:line="240" w:lineRule="auto"/>
                    <w:ind w:firstLine="0" w:firstLineChars="0"/>
                    <w:jc w:val="center"/>
                    <w:rPr>
                      <w:color w:val="000000" w:themeColor="text1"/>
                      <w:kern w:val="0"/>
                      <w:sz w:val="21"/>
                      <w:szCs w:val="21"/>
                    </w:rPr>
                  </w:pPr>
                  <w:r>
                    <w:rPr>
                      <w:color w:val="000000" w:themeColor="text1"/>
                      <w:kern w:val="0"/>
                      <w:sz w:val="21"/>
                      <w:szCs w:val="21"/>
                    </w:rPr>
                    <w:t>6.7</w:t>
                  </w:r>
                </w:p>
              </w:tc>
              <w:tc>
                <w:tcPr>
                  <w:tcW w:w="1134" w:type="dxa"/>
                  <w:tcBorders>
                    <w:top w:val="nil"/>
                    <w:left w:val="nil"/>
                    <w:bottom w:val="single" w:color="auto" w:sz="4" w:space="0"/>
                    <w:right w:val="single" w:color="auto" w:sz="4" w:space="0"/>
                  </w:tcBorders>
                  <w:vAlign w:val="center"/>
                </w:tcPr>
                <w:p w14:paraId="44922E70">
                  <w:pPr>
                    <w:widowControl/>
                    <w:spacing w:line="240" w:lineRule="auto"/>
                    <w:ind w:firstLine="0" w:firstLineChars="0"/>
                    <w:jc w:val="center"/>
                    <w:rPr>
                      <w:color w:val="000000" w:themeColor="text1"/>
                      <w:kern w:val="0"/>
                      <w:sz w:val="21"/>
                      <w:szCs w:val="21"/>
                    </w:rPr>
                  </w:pPr>
                  <w:r>
                    <w:rPr>
                      <w:color w:val="000000" w:themeColor="text1"/>
                      <w:kern w:val="0"/>
                      <w:sz w:val="21"/>
                      <w:szCs w:val="21"/>
                    </w:rPr>
                    <w:t>6.6</w:t>
                  </w:r>
                </w:p>
              </w:tc>
              <w:tc>
                <w:tcPr>
                  <w:tcW w:w="1417" w:type="dxa"/>
                  <w:tcBorders>
                    <w:top w:val="nil"/>
                    <w:left w:val="nil"/>
                    <w:bottom w:val="single" w:color="auto" w:sz="4" w:space="0"/>
                    <w:right w:val="single" w:color="auto" w:sz="4" w:space="0"/>
                  </w:tcBorders>
                  <w:vAlign w:val="center"/>
                </w:tcPr>
                <w:p w14:paraId="5EA500DD">
                  <w:pPr>
                    <w:widowControl/>
                    <w:spacing w:line="240" w:lineRule="auto"/>
                    <w:ind w:firstLine="0" w:firstLineChars="0"/>
                    <w:jc w:val="center"/>
                    <w:rPr>
                      <w:color w:val="000000" w:themeColor="text1"/>
                      <w:kern w:val="0"/>
                      <w:sz w:val="21"/>
                      <w:szCs w:val="21"/>
                    </w:rPr>
                  </w:pPr>
                  <w:r>
                    <w:rPr>
                      <w:color w:val="000000" w:themeColor="text1"/>
                      <w:kern w:val="0"/>
                      <w:sz w:val="21"/>
                      <w:szCs w:val="21"/>
                    </w:rPr>
                    <w:t>3</w:t>
                  </w:r>
                </w:p>
              </w:tc>
              <w:tc>
                <w:tcPr>
                  <w:tcW w:w="1267" w:type="dxa"/>
                  <w:tcBorders>
                    <w:top w:val="nil"/>
                    <w:left w:val="nil"/>
                    <w:bottom w:val="single" w:color="auto" w:sz="4" w:space="0"/>
                    <w:right w:val="single" w:color="auto" w:sz="4" w:space="0"/>
                  </w:tcBorders>
                  <w:vAlign w:val="center"/>
                </w:tcPr>
                <w:p w14:paraId="796E17DE">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达标</w:t>
                  </w:r>
                </w:p>
              </w:tc>
            </w:tr>
            <w:tr w14:paraId="3CAE9326">
              <w:tblPrEx>
                <w:tblCellMar>
                  <w:top w:w="0" w:type="dxa"/>
                  <w:left w:w="108" w:type="dxa"/>
                  <w:bottom w:w="0" w:type="dxa"/>
                  <w:right w:w="108" w:type="dxa"/>
                </w:tblCellMar>
              </w:tblPrEx>
              <w:trPr>
                <w:trHeight w:val="300" w:hRule="atLeast"/>
                <w:jc w:val="center"/>
              </w:trPr>
              <w:tc>
                <w:tcPr>
                  <w:tcW w:w="2041" w:type="dxa"/>
                  <w:tcBorders>
                    <w:top w:val="nil"/>
                    <w:left w:val="single" w:color="auto" w:sz="4" w:space="0"/>
                    <w:bottom w:val="single" w:color="auto" w:sz="4" w:space="0"/>
                    <w:right w:val="single" w:color="auto" w:sz="4" w:space="0"/>
                  </w:tcBorders>
                  <w:vAlign w:val="center"/>
                </w:tcPr>
                <w:p w14:paraId="305AE0C3">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高锰酸盐指数</w:t>
                  </w:r>
                </w:p>
              </w:tc>
              <w:tc>
                <w:tcPr>
                  <w:tcW w:w="1134" w:type="dxa"/>
                  <w:tcBorders>
                    <w:top w:val="nil"/>
                    <w:left w:val="nil"/>
                    <w:bottom w:val="single" w:color="auto" w:sz="4" w:space="0"/>
                    <w:right w:val="single" w:color="auto" w:sz="4" w:space="0"/>
                  </w:tcBorders>
                  <w:vAlign w:val="center"/>
                </w:tcPr>
                <w:p w14:paraId="3375452D">
                  <w:pPr>
                    <w:widowControl/>
                    <w:spacing w:line="240" w:lineRule="auto"/>
                    <w:ind w:firstLine="0" w:firstLineChars="0"/>
                    <w:jc w:val="center"/>
                    <w:rPr>
                      <w:color w:val="000000" w:themeColor="text1"/>
                      <w:kern w:val="0"/>
                      <w:sz w:val="21"/>
                      <w:szCs w:val="21"/>
                    </w:rPr>
                  </w:pPr>
                  <w:r>
                    <w:rPr>
                      <w:color w:val="000000" w:themeColor="text1"/>
                      <w:kern w:val="0"/>
                      <w:sz w:val="21"/>
                      <w:szCs w:val="21"/>
                    </w:rPr>
                    <w:t>1.2</w:t>
                  </w:r>
                </w:p>
              </w:tc>
              <w:tc>
                <w:tcPr>
                  <w:tcW w:w="1134" w:type="dxa"/>
                  <w:tcBorders>
                    <w:top w:val="nil"/>
                    <w:left w:val="nil"/>
                    <w:bottom w:val="single" w:color="auto" w:sz="4" w:space="0"/>
                    <w:right w:val="single" w:color="auto" w:sz="4" w:space="0"/>
                  </w:tcBorders>
                  <w:vAlign w:val="center"/>
                </w:tcPr>
                <w:p w14:paraId="3E79DBB8">
                  <w:pPr>
                    <w:widowControl/>
                    <w:spacing w:line="240" w:lineRule="auto"/>
                    <w:ind w:firstLine="0" w:firstLineChars="0"/>
                    <w:jc w:val="center"/>
                    <w:rPr>
                      <w:color w:val="000000" w:themeColor="text1"/>
                      <w:kern w:val="0"/>
                      <w:sz w:val="21"/>
                      <w:szCs w:val="21"/>
                    </w:rPr>
                  </w:pPr>
                  <w:r>
                    <w:rPr>
                      <w:color w:val="000000" w:themeColor="text1"/>
                      <w:kern w:val="0"/>
                      <w:sz w:val="21"/>
                      <w:szCs w:val="21"/>
                    </w:rPr>
                    <w:t>2.2</w:t>
                  </w:r>
                </w:p>
              </w:tc>
              <w:tc>
                <w:tcPr>
                  <w:tcW w:w="1417" w:type="dxa"/>
                  <w:tcBorders>
                    <w:top w:val="nil"/>
                    <w:left w:val="nil"/>
                    <w:bottom w:val="single" w:color="auto" w:sz="4" w:space="0"/>
                    <w:right w:val="single" w:color="auto" w:sz="4" w:space="0"/>
                  </w:tcBorders>
                  <w:vAlign w:val="center"/>
                </w:tcPr>
                <w:p w14:paraId="6530A138">
                  <w:pPr>
                    <w:widowControl/>
                    <w:spacing w:line="240" w:lineRule="auto"/>
                    <w:ind w:firstLine="0" w:firstLineChars="0"/>
                    <w:jc w:val="center"/>
                    <w:rPr>
                      <w:color w:val="000000" w:themeColor="text1"/>
                      <w:kern w:val="0"/>
                      <w:sz w:val="21"/>
                      <w:szCs w:val="21"/>
                    </w:rPr>
                  </w:pPr>
                  <w:r>
                    <w:rPr>
                      <w:color w:val="000000" w:themeColor="text1"/>
                      <w:kern w:val="0"/>
                      <w:sz w:val="21"/>
                      <w:szCs w:val="21"/>
                    </w:rPr>
                    <w:t>10</w:t>
                  </w:r>
                </w:p>
              </w:tc>
              <w:tc>
                <w:tcPr>
                  <w:tcW w:w="1267" w:type="dxa"/>
                  <w:tcBorders>
                    <w:top w:val="nil"/>
                    <w:left w:val="nil"/>
                    <w:bottom w:val="single" w:color="auto" w:sz="4" w:space="0"/>
                    <w:right w:val="single" w:color="auto" w:sz="4" w:space="0"/>
                  </w:tcBorders>
                  <w:vAlign w:val="center"/>
                </w:tcPr>
                <w:p w14:paraId="2EC47538">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达标</w:t>
                  </w:r>
                </w:p>
              </w:tc>
            </w:tr>
            <w:tr w14:paraId="1D59D5E2">
              <w:tblPrEx>
                <w:tblCellMar>
                  <w:top w:w="0" w:type="dxa"/>
                  <w:left w:w="108" w:type="dxa"/>
                  <w:bottom w:w="0" w:type="dxa"/>
                  <w:right w:w="108" w:type="dxa"/>
                </w:tblCellMar>
              </w:tblPrEx>
              <w:trPr>
                <w:trHeight w:val="300" w:hRule="atLeast"/>
                <w:jc w:val="center"/>
              </w:trPr>
              <w:tc>
                <w:tcPr>
                  <w:tcW w:w="2041" w:type="dxa"/>
                  <w:tcBorders>
                    <w:top w:val="nil"/>
                    <w:left w:val="single" w:color="auto" w:sz="4" w:space="0"/>
                    <w:bottom w:val="single" w:color="auto" w:sz="4" w:space="0"/>
                    <w:right w:val="single" w:color="auto" w:sz="4" w:space="0"/>
                  </w:tcBorders>
                  <w:vAlign w:val="center"/>
                </w:tcPr>
                <w:p w14:paraId="211C0CFD">
                  <w:pPr>
                    <w:widowControl/>
                    <w:spacing w:line="240" w:lineRule="auto"/>
                    <w:ind w:firstLine="0" w:firstLineChars="0"/>
                    <w:jc w:val="center"/>
                    <w:rPr>
                      <w:color w:val="000000" w:themeColor="text1"/>
                      <w:kern w:val="0"/>
                      <w:sz w:val="21"/>
                      <w:szCs w:val="21"/>
                    </w:rPr>
                  </w:pPr>
                  <w:r>
                    <w:rPr>
                      <w:color w:val="000000" w:themeColor="text1"/>
                      <w:kern w:val="0"/>
                      <w:sz w:val="21"/>
                      <w:szCs w:val="21"/>
                    </w:rPr>
                    <w:t>BOD5</w:t>
                  </w:r>
                </w:p>
              </w:tc>
              <w:tc>
                <w:tcPr>
                  <w:tcW w:w="1134" w:type="dxa"/>
                  <w:tcBorders>
                    <w:top w:val="nil"/>
                    <w:left w:val="nil"/>
                    <w:bottom w:val="single" w:color="auto" w:sz="4" w:space="0"/>
                    <w:right w:val="single" w:color="auto" w:sz="4" w:space="0"/>
                  </w:tcBorders>
                  <w:vAlign w:val="center"/>
                </w:tcPr>
                <w:p w14:paraId="4513558C">
                  <w:pPr>
                    <w:widowControl/>
                    <w:spacing w:line="240" w:lineRule="auto"/>
                    <w:ind w:firstLine="0" w:firstLineChars="0"/>
                    <w:jc w:val="center"/>
                    <w:rPr>
                      <w:color w:val="000000" w:themeColor="text1"/>
                      <w:kern w:val="0"/>
                      <w:sz w:val="21"/>
                      <w:szCs w:val="21"/>
                    </w:rPr>
                  </w:pPr>
                  <w:r>
                    <w:rPr>
                      <w:color w:val="000000" w:themeColor="text1"/>
                      <w:kern w:val="0"/>
                      <w:sz w:val="21"/>
                      <w:szCs w:val="21"/>
                    </w:rPr>
                    <w:t>2</w:t>
                  </w:r>
                </w:p>
              </w:tc>
              <w:tc>
                <w:tcPr>
                  <w:tcW w:w="1134" w:type="dxa"/>
                  <w:tcBorders>
                    <w:top w:val="nil"/>
                    <w:left w:val="nil"/>
                    <w:bottom w:val="single" w:color="auto" w:sz="4" w:space="0"/>
                    <w:right w:val="single" w:color="auto" w:sz="4" w:space="0"/>
                  </w:tcBorders>
                  <w:vAlign w:val="center"/>
                </w:tcPr>
                <w:p w14:paraId="7468401F">
                  <w:pPr>
                    <w:widowControl/>
                    <w:spacing w:line="240" w:lineRule="auto"/>
                    <w:ind w:firstLine="0" w:firstLineChars="0"/>
                    <w:jc w:val="center"/>
                    <w:rPr>
                      <w:color w:val="000000" w:themeColor="text1"/>
                      <w:kern w:val="0"/>
                      <w:sz w:val="21"/>
                      <w:szCs w:val="21"/>
                    </w:rPr>
                  </w:pPr>
                  <w:r>
                    <w:rPr>
                      <w:color w:val="000000" w:themeColor="text1"/>
                      <w:kern w:val="0"/>
                      <w:sz w:val="21"/>
                      <w:szCs w:val="21"/>
                    </w:rPr>
                    <w:t>2</w:t>
                  </w:r>
                </w:p>
              </w:tc>
              <w:tc>
                <w:tcPr>
                  <w:tcW w:w="1417" w:type="dxa"/>
                  <w:tcBorders>
                    <w:top w:val="nil"/>
                    <w:left w:val="nil"/>
                    <w:bottom w:val="single" w:color="auto" w:sz="4" w:space="0"/>
                    <w:right w:val="single" w:color="auto" w:sz="4" w:space="0"/>
                  </w:tcBorders>
                  <w:vAlign w:val="center"/>
                </w:tcPr>
                <w:p w14:paraId="466626A6">
                  <w:pPr>
                    <w:widowControl/>
                    <w:spacing w:line="240" w:lineRule="auto"/>
                    <w:ind w:firstLine="0" w:firstLineChars="0"/>
                    <w:jc w:val="center"/>
                    <w:rPr>
                      <w:color w:val="000000" w:themeColor="text1"/>
                      <w:kern w:val="0"/>
                      <w:sz w:val="21"/>
                      <w:szCs w:val="21"/>
                    </w:rPr>
                  </w:pPr>
                  <w:r>
                    <w:rPr>
                      <w:color w:val="000000" w:themeColor="text1"/>
                      <w:kern w:val="0"/>
                      <w:sz w:val="21"/>
                      <w:szCs w:val="21"/>
                    </w:rPr>
                    <w:t>6</w:t>
                  </w:r>
                </w:p>
              </w:tc>
              <w:tc>
                <w:tcPr>
                  <w:tcW w:w="1267" w:type="dxa"/>
                  <w:tcBorders>
                    <w:top w:val="nil"/>
                    <w:left w:val="nil"/>
                    <w:bottom w:val="single" w:color="auto" w:sz="4" w:space="0"/>
                    <w:right w:val="single" w:color="auto" w:sz="4" w:space="0"/>
                  </w:tcBorders>
                  <w:vAlign w:val="center"/>
                </w:tcPr>
                <w:p w14:paraId="1B9F1ECF">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达标</w:t>
                  </w:r>
                </w:p>
              </w:tc>
            </w:tr>
            <w:tr w14:paraId="2015F343">
              <w:tblPrEx>
                <w:tblCellMar>
                  <w:top w:w="0" w:type="dxa"/>
                  <w:left w:w="108" w:type="dxa"/>
                  <w:bottom w:w="0" w:type="dxa"/>
                  <w:right w:w="108" w:type="dxa"/>
                </w:tblCellMar>
              </w:tblPrEx>
              <w:trPr>
                <w:trHeight w:val="300" w:hRule="atLeast"/>
                <w:jc w:val="center"/>
              </w:trPr>
              <w:tc>
                <w:tcPr>
                  <w:tcW w:w="2041" w:type="dxa"/>
                  <w:tcBorders>
                    <w:top w:val="nil"/>
                    <w:left w:val="single" w:color="auto" w:sz="4" w:space="0"/>
                    <w:bottom w:val="single" w:color="auto" w:sz="4" w:space="0"/>
                    <w:right w:val="single" w:color="auto" w:sz="4" w:space="0"/>
                  </w:tcBorders>
                  <w:vAlign w:val="center"/>
                </w:tcPr>
                <w:p w14:paraId="3E9997C2">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氨氮</w:t>
                  </w:r>
                </w:p>
              </w:tc>
              <w:tc>
                <w:tcPr>
                  <w:tcW w:w="1134" w:type="dxa"/>
                  <w:tcBorders>
                    <w:top w:val="nil"/>
                    <w:left w:val="nil"/>
                    <w:bottom w:val="single" w:color="auto" w:sz="4" w:space="0"/>
                    <w:right w:val="single" w:color="auto" w:sz="4" w:space="0"/>
                  </w:tcBorders>
                  <w:vAlign w:val="center"/>
                </w:tcPr>
                <w:p w14:paraId="0535DABF">
                  <w:pPr>
                    <w:widowControl/>
                    <w:spacing w:line="240" w:lineRule="auto"/>
                    <w:ind w:firstLine="0" w:firstLineChars="0"/>
                    <w:jc w:val="center"/>
                    <w:rPr>
                      <w:color w:val="000000" w:themeColor="text1"/>
                      <w:kern w:val="0"/>
                      <w:sz w:val="21"/>
                      <w:szCs w:val="21"/>
                    </w:rPr>
                  </w:pPr>
                  <w:r>
                    <w:rPr>
                      <w:color w:val="000000" w:themeColor="text1"/>
                      <w:kern w:val="0"/>
                      <w:sz w:val="21"/>
                      <w:szCs w:val="21"/>
                    </w:rPr>
                    <w:t>0.229</w:t>
                  </w:r>
                </w:p>
              </w:tc>
              <w:tc>
                <w:tcPr>
                  <w:tcW w:w="1134" w:type="dxa"/>
                  <w:tcBorders>
                    <w:top w:val="nil"/>
                    <w:left w:val="nil"/>
                    <w:bottom w:val="single" w:color="auto" w:sz="4" w:space="0"/>
                    <w:right w:val="single" w:color="auto" w:sz="4" w:space="0"/>
                  </w:tcBorders>
                  <w:vAlign w:val="center"/>
                </w:tcPr>
                <w:p w14:paraId="0AADFF08">
                  <w:pPr>
                    <w:widowControl/>
                    <w:spacing w:line="240" w:lineRule="auto"/>
                    <w:ind w:firstLine="0" w:firstLineChars="0"/>
                    <w:jc w:val="center"/>
                    <w:rPr>
                      <w:color w:val="000000" w:themeColor="text1"/>
                      <w:kern w:val="0"/>
                      <w:sz w:val="21"/>
                      <w:szCs w:val="21"/>
                    </w:rPr>
                  </w:pPr>
                  <w:r>
                    <w:rPr>
                      <w:color w:val="000000" w:themeColor="text1"/>
                      <w:kern w:val="0"/>
                      <w:sz w:val="21"/>
                      <w:szCs w:val="21"/>
                    </w:rPr>
                    <w:t>0.149</w:t>
                  </w:r>
                </w:p>
              </w:tc>
              <w:tc>
                <w:tcPr>
                  <w:tcW w:w="1417" w:type="dxa"/>
                  <w:tcBorders>
                    <w:top w:val="nil"/>
                    <w:left w:val="nil"/>
                    <w:bottom w:val="single" w:color="auto" w:sz="4" w:space="0"/>
                    <w:right w:val="single" w:color="auto" w:sz="4" w:space="0"/>
                  </w:tcBorders>
                  <w:vAlign w:val="center"/>
                </w:tcPr>
                <w:p w14:paraId="215B39AA">
                  <w:pPr>
                    <w:widowControl/>
                    <w:spacing w:line="240" w:lineRule="auto"/>
                    <w:ind w:firstLine="0" w:firstLineChars="0"/>
                    <w:jc w:val="center"/>
                    <w:rPr>
                      <w:color w:val="000000" w:themeColor="text1"/>
                      <w:kern w:val="0"/>
                      <w:sz w:val="21"/>
                      <w:szCs w:val="21"/>
                    </w:rPr>
                  </w:pPr>
                  <w:r>
                    <w:rPr>
                      <w:color w:val="000000" w:themeColor="text1"/>
                      <w:kern w:val="0"/>
                      <w:sz w:val="21"/>
                      <w:szCs w:val="21"/>
                    </w:rPr>
                    <w:t>1.5</w:t>
                  </w:r>
                </w:p>
              </w:tc>
              <w:tc>
                <w:tcPr>
                  <w:tcW w:w="1267" w:type="dxa"/>
                  <w:tcBorders>
                    <w:top w:val="nil"/>
                    <w:left w:val="nil"/>
                    <w:bottom w:val="single" w:color="auto" w:sz="4" w:space="0"/>
                    <w:right w:val="single" w:color="auto" w:sz="4" w:space="0"/>
                  </w:tcBorders>
                  <w:vAlign w:val="center"/>
                </w:tcPr>
                <w:p w14:paraId="6E339796">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达标</w:t>
                  </w:r>
                </w:p>
              </w:tc>
            </w:tr>
            <w:tr w14:paraId="56B05502">
              <w:tblPrEx>
                <w:tblCellMar>
                  <w:top w:w="0" w:type="dxa"/>
                  <w:left w:w="108" w:type="dxa"/>
                  <w:bottom w:w="0" w:type="dxa"/>
                  <w:right w:w="108" w:type="dxa"/>
                </w:tblCellMar>
              </w:tblPrEx>
              <w:trPr>
                <w:trHeight w:val="300" w:hRule="atLeast"/>
                <w:jc w:val="center"/>
              </w:trPr>
              <w:tc>
                <w:tcPr>
                  <w:tcW w:w="2041" w:type="dxa"/>
                  <w:tcBorders>
                    <w:top w:val="nil"/>
                    <w:left w:val="single" w:color="auto" w:sz="4" w:space="0"/>
                    <w:bottom w:val="single" w:color="auto" w:sz="4" w:space="0"/>
                    <w:right w:val="single" w:color="auto" w:sz="4" w:space="0"/>
                  </w:tcBorders>
                  <w:vAlign w:val="center"/>
                </w:tcPr>
                <w:p w14:paraId="7510DF5D">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石油类</w:t>
                  </w:r>
                </w:p>
              </w:tc>
              <w:tc>
                <w:tcPr>
                  <w:tcW w:w="1134" w:type="dxa"/>
                  <w:tcBorders>
                    <w:top w:val="nil"/>
                    <w:left w:val="nil"/>
                    <w:bottom w:val="single" w:color="auto" w:sz="4" w:space="0"/>
                    <w:right w:val="single" w:color="auto" w:sz="4" w:space="0"/>
                  </w:tcBorders>
                  <w:vAlign w:val="center"/>
                </w:tcPr>
                <w:p w14:paraId="1647CEE4">
                  <w:pPr>
                    <w:widowControl/>
                    <w:spacing w:line="240" w:lineRule="auto"/>
                    <w:ind w:firstLine="0" w:firstLineChars="0"/>
                    <w:jc w:val="center"/>
                    <w:rPr>
                      <w:color w:val="000000" w:themeColor="text1"/>
                      <w:kern w:val="0"/>
                      <w:sz w:val="21"/>
                      <w:szCs w:val="21"/>
                    </w:rPr>
                  </w:pPr>
                  <w:r>
                    <w:rPr>
                      <w:color w:val="000000" w:themeColor="text1"/>
                      <w:kern w:val="0"/>
                      <w:sz w:val="21"/>
                      <w:szCs w:val="21"/>
                    </w:rPr>
                    <w:t>0.01L</w:t>
                  </w:r>
                </w:p>
              </w:tc>
              <w:tc>
                <w:tcPr>
                  <w:tcW w:w="1134" w:type="dxa"/>
                  <w:tcBorders>
                    <w:top w:val="nil"/>
                    <w:left w:val="nil"/>
                    <w:bottom w:val="single" w:color="auto" w:sz="4" w:space="0"/>
                    <w:right w:val="single" w:color="auto" w:sz="4" w:space="0"/>
                  </w:tcBorders>
                  <w:vAlign w:val="center"/>
                </w:tcPr>
                <w:p w14:paraId="4300B698">
                  <w:pPr>
                    <w:widowControl/>
                    <w:spacing w:line="240" w:lineRule="auto"/>
                    <w:ind w:firstLine="0" w:firstLineChars="0"/>
                    <w:jc w:val="center"/>
                    <w:rPr>
                      <w:color w:val="000000" w:themeColor="text1"/>
                      <w:kern w:val="0"/>
                      <w:sz w:val="21"/>
                      <w:szCs w:val="21"/>
                    </w:rPr>
                  </w:pPr>
                  <w:r>
                    <w:rPr>
                      <w:color w:val="000000" w:themeColor="text1"/>
                      <w:kern w:val="0"/>
                      <w:sz w:val="21"/>
                      <w:szCs w:val="21"/>
                    </w:rPr>
                    <w:t>0.01</w:t>
                  </w:r>
                </w:p>
              </w:tc>
              <w:tc>
                <w:tcPr>
                  <w:tcW w:w="1417" w:type="dxa"/>
                  <w:tcBorders>
                    <w:top w:val="nil"/>
                    <w:left w:val="nil"/>
                    <w:bottom w:val="single" w:color="auto" w:sz="4" w:space="0"/>
                    <w:right w:val="single" w:color="auto" w:sz="4" w:space="0"/>
                  </w:tcBorders>
                  <w:vAlign w:val="center"/>
                </w:tcPr>
                <w:p w14:paraId="59C5FECE">
                  <w:pPr>
                    <w:widowControl/>
                    <w:spacing w:line="240" w:lineRule="auto"/>
                    <w:ind w:firstLine="0" w:firstLineChars="0"/>
                    <w:jc w:val="center"/>
                    <w:rPr>
                      <w:color w:val="000000" w:themeColor="text1"/>
                      <w:kern w:val="0"/>
                      <w:sz w:val="21"/>
                      <w:szCs w:val="21"/>
                    </w:rPr>
                  </w:pPr>
                  <w:r>
                    <w:rPr>
                      <w:color w:val="000000" w:themeColor="text1"/>
                      <w:kern w:val="0"/>
                      <w:sz w:val="21"/>
                      <w:szCs w:val="21"/>
                    </w:rPr>
                    <w:t>0.5</w:t>
                  </w:r>
                </w:p>
              </w:tc>
              <w:tc>
                <w:tcPr>
                  <w:tcW w:w="1267" w:type="dxa"/>
                  <w:tcBorders>
                    <w:top w:val="nil"/>
                    <w:left w:val="nil"/>
                    <w:bottom w:val="single" w:color="auto" w:sz="4" w:space="0"/>
                    <w:right w:val="single" w:color="auto" w:sz="4" w:space="0"/>
                  </w:tcBorders>
                  <w:vAlign w:val="center"/>
                </w:tcPr>
                <w:p w14:paraId="07F4D3FD">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达标</w:t>
                  </w:r>
                </w:p>
              </w:tc>
            </w:tr>
            <w:tr w14:paraId="6D2C5446">
              <w:tblPrEx>
                <w:tblCellMar>
                  <w:top w:w="0" w:type="dxa"/>
                  <w:left w:w="108" w:type="dxa"/>
                  <w:bottom w:w="0" w:type="dxa"/>
                  <w:right w:w="108" w:type="dxa"/>
                </w:tblCellMar>
              </w:tblPrEx>
              <w:trPr>
                <w:trHeight w:val="300" w:hRule="atLeast"/>
                <w:jc w:val="center"/>
              </w:trPr>
              <w:tc>
                <w:tcPr>
                  <w:tcW w:w="2041" w:type="dxa"/>
                  <w:tcBorders>
                    <w:top w:val="nil"/>
                    <w:left w:val="single" w:color="auto" w:sz="4" w:space="0"/>
                    <w:bottom w:val="single" w:color="auto" w:sz="4" w:space="0"/>
                    <w:right w:val="single" w:color="auto" w:sz="4" w:space="0"/>
                  </w:tcBorders>
                  <w:vAlign w:val="center"/>
                </w:tcPr>
                <w:p w14:paraId="26E93182">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挥发酚</w:t>
                  </w:r>
                </w:p>
              </w:tc>
              <w:tc>
                <w:tcPr>
                  <w:tcW w:w="1134" w:type="dxa"/>
                  <w:tcBorders>
                    <w:top w:val="nil"/>
                    <w:left w:val="nil"/>
                    <w:bottom w:val="single" w:color="auto" w:sz="4" w:space="0"/>
                    <w:right w:val="single" w:color="auto" w:sz="4" w:space="0"/>
                  </w:tcBorders>
                  <w:vAlign w:val="center"/>
                </w:tcPr>
                <w:p w14:paraId="68C83E74">
                  <w:pPr>
                    <w:widowControl/>
                    <w:spacing w:line="240" w:lineRule="auto"/>
                    <w:ind w:firstLine="0" w:firstLineChars="0"/>
                    <w:jc w:val="center"/>
                    <w:rPr>
                      <w:color w:val="000000" w:themeColor="text1"/>
                      <w:kern w:val="0"/>
                      <w:sz w:val="21"/>
                      <w:szCs w:val="21"/>
                    </w:rPr>
                  </w:pPr>
                  <w:r>
                    <w:rPr>
                      <w:color w:val="000000" w:themeColor="text1"/>
                      <w:kern w:val="0"/>
                      <w:sz w:val="21"/>
                      <w:szCs w:val="21"/>
                    </w:rPr>
                    <w:t>0.0003L</w:t>
                  </w:r>
                </w:p>
              </w:tc>
              <w:tc>
                <w:tcPr>
                  <w:tcW w:w="1134" w:type="dxa"/>
                  <w:tcBorders>
                    <w:top w:val="nil"/>
                    <w:left w:val="nil"/>
                    <w:bottom w:val="single" w:color="auto" w:sz="4" w:space="0"/>
                    <w:right w:val="single" w:color="auto" w:sz="4" w:space="0"/>
                  </w:tcBorders>
                  <w:vAlign w:val="center"/>
                </w:tcPr>
                <w:p w14:paraId="78A7D3F9">
                  <w:pPr>
                    <w:widowControl/>
                    <w:spacing w:line="240" w:lineRule="auto"/>
                    <w:ind w:firstLine="0" w:firstLineChars="0"/>
                    <w:jc w:val="center"/>
                    <w:rPr>
                      <w:color w:val="000000" w:themeColor="text1"/>
                      <w:kern w:val="0"/>
                      <w:sz w:val="21"/>
                      <w:szCs w:val="21"/>
                    </w:rPr>
                  </w:pPr>
                  <w:r>
                    <w:rPr>
                      <w:color w:val="000000" w:themeColor="text1"/>
                      <w:kern w:val="0"/>
                      <w:sz w:val="21"/>
                      <w:szCs w:val="21"/>
                    </w:rPr>
                    <w:t>0.0003L</w:t>
                  </w:r>
                </w:p>
              </w:tc>
              <w:tc>
                <w:tcPr>
                  <w:tcW w:w="1417" w:type="dxa"/>
                  <w:tcBorders>
                    <w:top w:val="nil"/>
                    <w:left w:val="nil"/>
                    <w:bottom w:val="single" w:color="auto" w:sz="4" w:space="0"/>
                    <w:right w:val="single" w:color="auto" w:sz="4" w:space="0"/>
                  </w:tcBorders>
                  <w:vAlign w:val="center"/>
                </w:tcPr>
                <w:p w14:paraId="4F5CB900">
                  <w:pPr>
                    <w:widowControl/>
                    <w:spacing w:line="240" w:lineRule="auto"/>
                    <w:ind w:firstLine="0" w:firstLineChars="0"/>
                    <w:jc w:val="center"/>
                    <w:rPr>
                      <w:color w:val="000000" w:themeColor="text1"/>
                      <w:kern w:val="0"/>
                      <w:sz w:val="21"/>
                      <w:szCs w:val="21"/>
                    </w:rPr>
                  </w:pPr>
                  <w:r>
                    <w:rPr>
                      <w:color w:val="000000" w:themeColor="text1"/>
                      <w:kern w:val="0"/>
                      <w:sz w:val="21"/>
                      <w:szCs w:val="21"/>
                    </w:rPr>
                    <w:t>0.01</w:t>
                  </w:r>
                </w:p>
              </w:tc>
              <w:tc>
                <w:tcPr>
                  <w:tcW w:w="1267" w:type="dxa"/>
                  <w:tcBorders>
                    <w:top w:val="nil"/>
                    <w:left w:val="nil"/>
                    <w:bottom w:val="single" w:color="auto" w:sz="4" w:space="0"/>
                    <w:right w:val="single" w:color="auto" w:sz="4" w:space="0"/>
                  </w:tcBorders>
                  <w:vAlign w:val="center"/>
                </w:tcPr>
                <w:p w14:paraId="2205CE3C">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达标</w:t>
                  </w:r>
                </w:p>
              </w:tc>
            </w:tr>
            <w:tr w14:paraId="5E94A9D8">
              <w:tblPrEx>
                <w:tblCellMar>
                  <w:top w:w="0" w:type="dxa"/>
                  <w:left w:w="108" w:type="dxa"/>
                  <w:bottom w:w="0" w:type="dxa"/>
                  <w:right w:w="108" w:type="dxa"/>
                </w:tblCellMar>
              </w:tblPrEx>
              <w:trPr>
                <w:trHeight w:val="300" w:hRule="atLeast"/>
                <w:jc w:val="center"/>
              </w:trPr>
              <w:tc>
                <w:tcPr>
                  <w:tcW w:w="2041" w:type="dxa"/>
                  <w:tcBorders>
                    <w:top w:val="nil"/>
                    <w:left w:val="single" w:color="auto" w:sz="4" w:space="0"/>
                    <w:bottom w:val="single" w:color="auto" w:sz="4" w:space="0"/>
                    <w:right w:val="single" w:color="auto" w:sz="4" w:space="0"/>
                  </w:tcBorders>
                  <w:vAlign w:val="center"/>
                </w:tcPr>
                <w:p w14:paraId="2396256B">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汞</w:t>
                  </w:r>
                </w:p>
              </w:tc>
              <w:tc>
                <w:tcPr>
                  <w:tcW w:w="1134" w:type="dxa"/>
                  <w:tcBorders>
                    <w:top w:val="nil"/>
                    <w:left w:val="nil"/>
                    <w:bottom w:val="single" w:color="auto" w:sz="4" w:space="0"/>
                    <w:right w:val="single" w:color="auto" w:sz="4" w:space="0"/>
                  </w:tcBorders>
                  <w:vAlign w:val="center"/>
                </w:tcPr>
                <w:p w14:paraId="52509172">
                  <w:pPr>
                    <w:widowControl/>
                    <w:spacing w:line="240" w:lineRule="auto"/>
                    <w:ind w:firstLine="0" w:firstLineChars="0"/>
                    <w:jc w:val="center"/>
                    <w:rPr>
                      <w:color w:val="000000" w:themeColor="text1"/>
                      <w:kern w:val="0"/>
                      <w:sz w:val="21"/>
                      <w:szCs w:val="21"/>
                    </w:rPr>
                  </w:pPr>
                  <w:r>
                    <w:rPr>
                      <w:color w:val="000000" w:themeColor="text1"/>
                      <w:kern w:val="0"/>
                      <w:sz w:val="21"/>
                      <w:szCs w:val="21"/>
                    </w:rPr>
                    <w:t>0.00004L</w:t>
                  </w:r>
                </w:p>
              </w:tc>
              <w:tc>
                <w:tcPr>
                  <w:tcW w:w="1134" w:type="dxa"/>
                  <w:tcBorders>
                    <w:top w:val="nil"/>
                    <w:left w:val="nil"/>
                    <w:bottom w:val="single" w:color="auto" w:sz="4" w:space="0"/>
                    <w:right w:val="single" w:color="auto" w:sz="4" w:space="0"/>
                  </w:tcBorders>
                  <w:vAlign w:val="center"/>
                </w:tcPr>
                <w:p w14:paraId="6D12C557">
                  <w:pPr>
                    <w:widowControl/>
                    <w:spacing w:line="240" w:lineRule="auto"/>
                    <w:ind w:firstLine="0" w:firstLineChars="0"/>
                    <w:jc w:val="center"/>
                    <w:rPr>
                      <w:color w:val="000000" w:themeColor="text1"/>
                      <w:kern w:val="0"/>
                      <w:sz w:val="21"/>
                      <w:szCs w:val="21"/>
                    </w:rPr>
                  </w:pPr>
                  <w:r>
                    <w:rPr>
                      <w:color w:val="000000" w:themeColor="text1"/>
                      <w:kern w:val="0"/>
                      <w:sz w:val="21"/>
                      <w:szCs w:val="21"/>
                    </w:rPr>
                    <w:t>0.00004L</w:t>
                  </w:r>
                </w:p>
              </w:tc>
              <w:tc>
                <w:tcPr>
                  <w:tcW w:w="1417" w:type="dxa"/>
                  <w:tcBorders>
                    <w:top w:val="nil"/>
                    <w:left w:val="nil"/>
                    <w:bottom w:val="single" w:color="auto" w:sz="4" w:space="0"/>
                    <w:right w:val="single" w:color="auto" w:sz="4" w:space="0"/>
                  </w:tcBorders>
                  <w:vAlign w:val="center"/>
                </w:tcPr>
                <w:p w14:paraId="1B5FB24F">
                  <w:pPr>
                    <w:widowControl/>
                    <w:spacing w:line="240" w:lineRule="auto"/>
                    <w:ind w:firstLine="0" w:firstLineChars="0"/>
                    <w:jc w:val="center"/>
                    <w:rPr>
                      <w:color w:val="000000" w:themeColor="text1"/>
                      <w:kern w:val="0"/>
                      <w:sz w:val="21"/>
                      <w:szCs w:val="21"/>
                    </w:rPr>
                  </w:pPr>
                  <w:r>
                    <w:rPr>
                      <w:color w:val="000000" w:themeColor="text1"/>
                      <w:kern w:val="0"/>
                      <w:sz w:val="21"/>
                      <w:szCs w:val="21"/>
                    </w:rPr>
                    <w:t>0.001</w:t>
                  </w:r>
                </w:p>
              </w:tc>
              <w:tc>
                <w:tcPr>
                  <w:tcW w:w="1267" w:type="dxa"/>
                  <w:tcBorders>
                    <w:top w:val="nil"/>
                    <w:left w:val="nil"/>
                    <w:bottom w:val="single" w:color="auto" w:sz="4" w:space="0"/>
                    <w:right w:val="single" w:color="auto" w:sz="4" w:space="0"/>
                  </w:tcBorders>
                  <w:vAlign w:val="center"/>
                </w:tcPr>
                <w:p w14:paraId="756D33BB">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达标</w:t>
                  </w:r>
                </w:p>
              </w:tc>
            </w:tr>
            <w:tr w14:paraId="13BA2F0E">
              <w:tblPrEx>
                <w:tblCellMar>
                  <w:top w:w="0" w:type="dxa"/>
                  <w:left w:w="108" w:type="dxa"/>
                  <w:bottom w:w="0" w:type="dxa"/>
                  <w:right w:w="108" w:type="dxa"/>
                </w:tblCellMar>
              </w:tblPrEx>
              <w:trPr>
                <w:trHeight w:val="300" w:hRule="atLeast"/>
                <w:jc w:val="center"/>
              </w:trPr>
              <w:tc>
                <w:tcPr>
                  <w:tcW w:w="2041" w:type="dxa"/>
                  <w:tcBorders>
                    <w:top w:val="nil"/>
                    <w:left w:val="single" w:color="auto" w:sz="4" w:space="0"/>
                    <w:bottom w:val="single" w:color="auto" w:sz="4" w:space="0"/>
                    <w:right w:val="single" w:color="auto" w:sz="4" w:space="0"/>
                  </w:tcBorders>
                  <w:vAlign w:val="center"/>
                </w:tcPr>
                <w:p w14:paraId="55B58591">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铅</w:t>
                  </w:r>
                </w:p>
              </w:tc>
              <w:tc>
                <w:tcPr>
                  <w:tcW w:w="1134" w:type="dxa"/>
                  <w:tcBorders>
                    <w:top w:val="nil"/>
                    <w:left w:val="nil"/>
                    <w:bottom w:val="single" w:color="auto" w:sz="4" w:space="0"/>
                    <w:right w:val="single" w:color="auto" w:sz="4" w:space="0"/>
                  </w:tcBorders>
                  <w:vAlign w:val="center"/>
                </w:tcPr>
                <w:p w14:paraId="3B645802">
                  <w:pPr>
                    <w:widowControl/>
                    <w:spacing w:line="240" w:lineRule="auto"/>
                    <w:ind w:firstLine="0" w:firstLineChars="0"/>
                    <w:jc w:val="center"/>
                    <w:rPr>
                      <w:color w:val="000000" w:themeColor="text1"/>
                      <w:kern w:val="0"/>
                      <w:sz w:val="21"/>
                      <w:szCs w:val="21"/>
                    </w:rPr>
                  </w:pPr>
                  <w:r>
                    <w:rPr>
                      <w:color w:val="000000" w:themeColor="text1"/>
                      <w:kern w:val="0"/>
                      <w:sz w:val="21"/>
                      <w:szCs w:val="21"/>
                    </w:rPr>
                    <w:t>0.001L</w:t>
                  </w:r>
                </w:p>
              </w:tc>
              <w:tc>
                <w:tcPr>
                  <w:tcW w:w="1134" w:type="dxa"/>
                  <w:tcBorders>
                    <w:top w:val="nil"/>
                    <w:left w:val="nil"/>
                    <w:bottom w:val="single" w:color="auto" w:sz="4" w:space="0"/>
                    <w:right w:val="single" w:color="auto" w:sz="4" w:space="0"/>
                  </w:tcBorders>
                  <w:vAlign w:val="center"/>
                </w:tcPr>
                <w:p w14:paraId="501A2A59">
                  <w:pPr>
                    <w:widowControl/>
                    <w:spacing w:line="240" w:lineRule="auto"/>
                    <w:ind w:firstLine="0" w:firstLineChars="0"/>
                    <w:jc w:val="center"/>
                    <w:rPr>
                      <w:color w:val="000000" w:themeColor="text1"/>
                      <w:kern w:val="0"/>
                      <w:sz w:val="21"/>
                      <w:szCs w:val="21"/>
                    </w:rPr>
                  </w:pPr>
                  <w:r>
                    <w:rPr>
                      <w:color w:val="000000" w:themeColor="text1"/>
                      <w:kern w:val="0"/>
                      <w:sz w:val="21"/>
                      <w:szCs w:val="21"/>
                    </w:rPr>
                    <w:t>0.001L</w:t>
                  </w:r>
                </w:p>
              </w:tc>
              <w:tc>
                <w:tcPr>
                  <w:tcW w:w="1417" w:type="dxa"/>
                  <w:tcBorders>
                    <w:top w:val="nil"/>
                    <w:left w:val="nil"/>
                    <w:bottom w:val="single" w:color="auto" w:sz="4" w:space="0"/>
                    <w:right w:val="single" w:color="auto" w:sz="4" w:space="0"/>
                  </w:tcBorders>
                  <w:vAlign w:val="center"/>
                </w:tcPr>
                <w:p w14:paraId="35DB289C">
                  <w:pPr>
                    <w:widowControl/>
                    <w:spacing w:line="240" w:lineRule="auto"/>
                    <w:ind w:firstLine="0" w:firstLineChars="0"/>
                    <w:jc w:val="center"/>
                    <w:rPr>
                      <w:color w:val="000000" w:themeColor="text1"/>
                      <w:kern w:val="0"/>
                      <w:sz w:val="21"/>
                      <w:szCs w:val="21"/>
                    </w:rPr>
                  </w:pPr>
                  <w:r>
                    <w:rPr>
                      <w:color w:val="000000" w:themeColor="text1"/>
                      <w:kern w:val="0"/>
                      <w:sz w:val="21"/>
                      <w:szCs w:val="21"/>
                    </w:rPr>
                    <w:t>0.05</w:t>
                  </w:r>
                </w:p>
              </w:tc>
              <w:tc>
                <w:tcPr>
                  <w:tcW w:w="1267" w:type="dxa"/>
                  <w:tcBorders>
                    <w:top w:val="nil"/>
                    <w:left w:val="nil"/>
                    <w:bottom w:val="single" w:color="auto" w:sz="4" w:space="0"/>
                    <w:right w:val="single" w:color="auto" w:sz="4" w:space="0"/>
                  </w:tcBorders>
                  <w:vAlign w:val="center"/>
                </w:tcPr>
                <w:p w14:paraId="2D71C82C">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达标</w:t>
                  </w:r>
                </w:p>
              </w:tc>
            </w:tr>
            <w:tr w14:paraId="0DCD5589">
              <w:tblPrEx>
                <w:tblCellMar>
                  <w:top w:w="0" w:type="dxa"/>
                  <w:left w:w="108" w:type="dxa"/>
                  <w:bottom w:w="0" w:type="dxa"/>
                  <w:right w:w="108" w:type="dxa"/>
                </w:tblCellMar>
              </w:tblPrEx>
              <w:trPr>
                <w:trHeight w:val="300" w:hRule="atLeast"/>
                <w:jc w:val="center"/>
              </w:trPr>
              <w:tc>
                <w:tcPr>
                  <w:tcW w:w="2041" w:type="dxa"/>
                  <w:tcBorders>
                    <w:top w:val="nil"/>
                    <w:left w:val="single" w:color="auto" w:sz="4" w:space="0"/>
                    <w:bottom w:val="single" w:color="auto" w:sz="4" w:space="0"/>
                    <w:right w:val="single" w:color="auto" w:sz="4" w:space="0"/>
                  </w:tcBorders>
                  <w:vAlign w:val="center"/>
                </w:tcPr>
                <w:p w14:paraId="29B29955">
                  <w:pPr>
                    <w:widowControl/>
                    <w:spacing w:line="240" w:lineRule="auto"/>
                    <w:ind w:firstLine="0" w:firstLineChars="0"/>
                    <w:jc w:val="center"/>
                    <w:rPr>
                      <w:color w:val="000000" w:themeColor="text1"/>
                      <w:kern w:val="0"/>
                      <w:sz w:val="21"/>
                      <w:szCs w:val="21"/>
                    </w:rPr>
                  </w:pPr>
                  <w:r>
                    <w:rPr>
                      <w:color w:val="000000" w:themeColor="text1"/>
                      <w:kern w:val="0"/>
                      <w:sz w:val="21"/>
                      <w:szCs w:val="21"/>
                    </w:rPr>
                    <w:t>COD</w:t>
                  </w:r>
                </w:p>
              </w:tc>
              <w:tc>
                <w:tcPr>
                  <w:tcW w:w="1134" w:type="dxa"/>
                  <w:tcBorders>
                    <w:top w:val="nil"/>
                    <w:left w:val="nil"/>
                    <w:bottom w:val="single" w:color="auto" w:sz="4" w:space="0"/>
                    <w:right w:val="single" w:color="auto" w:sz="4" w:space="0"/>
                  </w:tcBorders>
                  <w:vAlign w:val="center"/>
                </w:tcPr>
                <w:p w14:paraId="052AB4A3">
                  <w:pPr>
                    <w:widowControl/>
                    <w:spacing w:line="240" w:lineRule="auto"/>
                    <w:ind w:firstLine="0" w:firstLineChars="0"/>
                    <w:jc w:val="center"/>
                    <w:rPr>
                      <w:color w:val="000000" w:themeColor="text1"/>
                      <w:kern w:val="0"/>
                      <w:sz w:val="21"/>
                      <w:szCs w:val="21"/>
                    </w:rPr>
                  </w:pPr>
                  <w:r>
                    <w:rPr>
                      <w:color w:val="000000" w:themeColor="text1"/>
                      <w:kern w:val="0"/>
                      <w:sz w:val="21"/>
                      <w:szCs w:val="21"/>
                    </w:rPr>
                    <w:t>8</w:t>
                  </w:r>
                </w:p>
              </w:tc>
              <w:tc>
                <w:tcPr>
                  <w:tcW w:w="1134" w:type="dxa"/>
                  <w:tcBorders>
                    <w:top w:val="nil"/>
                    <w:left w:val="nil"/>
                    <w:bottom w:val="single" w:color="auto" w:sz="4" w:space="0"/>
                    <w:right w:val="single" w:color="auto" w:sz="4" w:space="0"/>
                  </w:tcBorders>
                  <w:vAlign w:val="center"/>
                </w:tcPr>
                <w:p w14:paraId="2801477C">
                  <w:pPr>
                    <w:widowControl/>
                    <w:spacing w:line="240" w:lineRule="auto"/>
                    <w:ind w:firstLine="0" w:firstLineChars="0"/>
                    <w:jc w:val="center"/>
                    <w:rPr>
                      <w:color w:val="000000" w:themeColor="text1"/>
                      <w:kern w:val="0"/>
                      <w:sz w:val="21"/>
                      <w:szCs w:val="21"/>
                    </w:rPr>
                  </w:pPr>
                  <w:r>
                    <w:rPr>
                      <w:color w:val="000000" w:themeColor="text1"/>
                      <w:kern w:val="0"/>
                      <w:sz w:val="21"/>
                      <w:szCs w:val="21"/>
                    </w:rPr>
                    <w:t>7</w:t>
                  </w:r>
                </w:p>
              </w:tc>
              <w:tc>
                <w:tcPr>
                  <w:tcW w:w="1417" w:type="dxa"/>
                  <w:tcBorders>
                    <w:top w:val="nil"/>
                    <w:left w:val="nil"/>
                    <w:bottom w:val="single" w:color="auto" w:sz="4" w:space="0"/>
                    <w:right w:val="single" w:color="auto" w:sz="4" w:space="0"/>
                  </w:tcBorders>
                  <w:vAlign w:val="center"/>
                </w:tcPr>
                <w:p w14:paraId="3C5EFECA">
                  <w:pPr>
                    <w:widowControl/>
                    <w:spacing w:line="240" w:lineRule="auto"/>
                    <w:ind w:firstLine="0" w:firstLineChars="0"/>
                    <w:jc w:val="center"/>
                    <w:rPr>
                      <w:color w:val="000000" w:themeColor="text1"/>
                      <w:kern w:val="0"/>
                      <w:sz w:val="21"/>
                      <w:szCs w:val="21"/>
                    </w:rPr>
                  </w:pPr>
                  <w:r>
                    <w:rPr>
                      <w:color w:val="000000" w:themeColor="text1"/>
                      <w:kern w:val="0"/>
                      <w:sz w:val="21"/>
                      <w:szCs w:val="21"/>
                    </w:rPr>
                    <w:t>30</w:t>
                  </w:r>
                </w:p>
              </w:tc>
              <w:tc>
                <w:tcPr>
                  <w:tcW w:w="1267" w:type="dxa"/>
                  <w:tcBorders>
                    <w:top w:val="nil"/>
                    <w:left w:val="nil"/>
                    <w:bottom w:val="single" w:color="auto" w:sz="4" w:space="0"/>
                    <w:right w:val="single" w:color="auto" w:sz="4" w:space="0"/>
                  </w:tcBorders>
                  <w:vAlign w:val="center"/>
                </w:tcPr>
                <w:p w14:paraId="6AFD9A86">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达标</w:t>
                  </w:r>
                </w:p>
              </w:tc>
            </w:tr>
            <w:tr w14:paraId="114AD7ED">
              <w:tblPrEx>
                <w:tblCellMar>
                  <w:top w:w="0" w:type="dxa"/>
                  <w:left w:w="108" w:type="dxa"/>
                  <w:bottom w:w="0" w:type="dxa"/>
                  <w:right w:w="108" w:type="dxa"/>
                </w:tblCellMar>
              </w:tblPrEx>
              <w:trPr>
                <w:trHeight w:val="300" w:hRule="atLeast"/>
                <w:jc w:val="center"/>
              </w:trPr>
              <w:tc>
                <w:tcPr>
                  <w:tcW w:w="2041" w:type="dxa"/>
                  <w:tcBorders>
                    <w:top w:val="nil"/>
                    <w:left w:val="single" w:color="auto" w:sz="4" w:space="0"/>
                    <w:bottom w:val="single" w:color="auto" w:sz="4" w:space="0"/>
                    <w:right w:val="single" w:color="auto" w:sz="4" w:space="0"/>
                  </w:tcBorders>
                  <w:vAlign w:val="center"/>
                </w:tcPr>
                <w:p w14:paraId="6BE4765B">
                  <w:pPr>
                    <w:widowControl/>
                    <w:spacing w:line="240" w:lineRule="auto"/>
                    <w:ind w:firstLine="0" w:firstLineChars="0"/>
                    <w:jc w:val="center"/>
                    <w:rPr>
                      <w:color w:val="000000" w:themeColor="text1"/>
                      <w:kern w:val="0"/>
                      <w:sz w:val="21"/>
                      <w:szCs w:val="21"/>
                    </w:rPr>
                  </w:pPr>
                  <w:r>
                    <w:rPr>
                      <w:color w:val="000000" w:themeColor="text1"/>
                      <w:kern w:val="0"/>
                      <w:sz w:val="21"/>
                      <w:szCs w:val="21"/>
                    </w:rPr>
                    <w:t>TN</w:t>
                  </w:r>
                </w:p>
              </w:tc>
              <w:tc>
                <w:tcPr>
                  <w:tcW w:w="1134" w:type="dxa"/>
                  <w:tcBorders>
                    <w:top w:val="nil"/>
                    <w:left w:val="nil"/>
                    <w:bottom w:val="single" w:color="auto" w:sz="4" w:space="0"/>
                    <w:right w:val="single" w:color="auto" w:sz="4" w:space="0"/>
                  </w:tcBorders>
                  <w:vAlign w:val="center"/>
                </w:tcPr>
                <w:p w14:paraId="00255821">
                  <w:pPr>
                    <w:widowControl/>
                    <w:spacing w:line="240" w:lineRule="auto"/>
                    <w:ind w:firstLine="0" w:firstLineChars="0"/>
                    <w:jc w:val="center"/>
                    <w:rPr>
                      <w:color w:val="000000" w:themeColor="text1"/>
                      <w:kern w:val="0"/>
                      <w:sz w:val="21"/>
                      <w:szCs w:val="21"/>
                    </w:rPr>
                  </w:pPr>
                  <w:r>
                    <w:rPr>
                      <w:color w:val="000000" w:themeColor="text1"/>
                      <w:kern w:val="0"/>
                      <w:sz w:val="21"/>
                      <w:szCs w:val="21"/>
                    </w:rPr>
                    <w:t>1.25</w:t>
                  </w:r>
                </w:p>
              </w:tc>
              <w:tc>
                <w:tcPr>
                  <w:tcW w:w="1134" w:type="dxa"/>
                  <w:tcBorders>
                    <w:top w:val="nil"/>
                    <w:left w:val="nil"/>
                    <w:bottom w:val="single" w:color="auto" w:sz="4" w:space="0"/>
                    <w:right w:val="single" w:color="auto" w:sz="4" w:space="0"/>
                  </w:tcBorders>
                  <w:vAlign w:val="center"/>
                </w:tcPr>
                <w:p w14:paraId="1D7241D6">
                  <w:pPr>
                    <w:widowControl/>
                    <w:spacing w:line="240" w:lineRule="auto"/>
                    <w:ind w:firstLine="0" w:firstLineChars="0"/>
                    <w:jc w:val="center"/>
                    <w:rPr>
                      <w:color w:val="000000" w:themeColor="text1"/>
                      <w:kern w:val="0"/>
                      <w:sz w:val="21"/>
                      <w:szCs w:val="21"/>
                    </w:rPr>
                  </w:pPr>
                  <w:r>
                    <w:rPr>
                      <w:color w:val="000000" w:themeColor="text1"/>
                      <w:kern w:val="0"/>
                      <w:sz w:val="21"/>
                      <w:szCs w:val="21"/>
                    </w:rPr>
                    <w:t>1.14</w:t>
                  </w:r>
                </w:p>
              </w:tc>
              <w:tc>
                <w:tcPr>
                  <w:tcW w:w="1417" w:type="dxa"/>
                  <w:tcBorders>
                    <w:top w:val="nil"/>
                    <w:left w:val="nil"/>
                    <w:bottom w:val="single" w:color="auto" w:sz="4" w:space="0"/>
                    <w:right w:val="single" w:color="auto" w:sz="4" w:space="0"/>
                  </w:tcBorders>
                  <w:vAlign w:val="center"/>
                </w:tcPr>
                <w:p w14:paraId="65D79B90">
                  <w:pPr>
                    <w:widowControl/>
                    <w:spacing w:line="240" w:lineRule="auto"/>
                    <w:ind w:firstLine="0" w:firstLineChars="0"/>
                    <w:jc w:val="center"/>
                    <w:rPr>
                      <w:color w:val="000000" w:themeColor="text1"/>
                      <w:kern w:val="0"/>
                      <w:sz w:val="21"/>
                      <w:szCs w:val="21"/>
                    </w:rPr>
                  </w:pPr>
                  <w:r>
                    <w:rPr>
                      <w:color w:val="000000" w:themeColor="text1"/>
                      <w:kern w:val="0"/>
                      <w:sz w:val="21"/>
                      <w:szCs w:val="21"/>
                    </w:rPr>
                    <w:t>1.5</w:t>
                  </w:r>
                </w:p>
              </w:tc>
              <w:tc>
                <w:tcPr>
                  <w:tcW w:w="1267" w:type="dxa"/>
                  <w:tcBorders>
                    <w:top w:val="nil"/>
                    <w:left w:val="nil"/>
                    <w:bottom w:val="single" w:color="auto" w:sz="4" w:space="0"/>
                    <w:right w:val="single" w:color="auto" w:sz="4" w:space="0"/>
                  </w:tcBorders>
                  <w:vAlign w:val="center"/>
                </w:tcPr>
                <w:p w14:paraId="39B2A7CF">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达标</w:t>
                  </w:r>
                </w:p>
              </w:tc>
            </w:tr>
            <w:tr w14:paraId="00D86BB2">
              <w:tblPrEx>
                <w:tblCellMar>
                  <w:top w:w="0" w:type="dxa"/>
                  <w:left w:w="108" w:type="dxa"/>
                  <w:bottom w:w="0" w:type="dxa"/>
                  <w:right w:w="108" w:type="dxa"/>
                </w:tblCellMar>
              </w:tblPrEx>
              <w:trPr>
                <w:trHeight w:val="300" w:hRule="atLeast"/>
                <w:jc w:val="center"/>
              </w:trPr>
              <w:tc>
                <w:tcPr>
                  <w:tcW w:w="2041" w:type="dxa"/>
                  <w:tcBorders>
                    <w:top w:val="nil"/>
                    <w:left w:val="single" w:color="auto" w:sz="4" w:space="0"/>
                    <w:bottom w:val="single" w:color="auto" w:sz="4" w:space="0"/>
                    <w:right w:val="single" w:color="auto" w:sz="4" w:space="0"/>
                  </w:tcBorders>
                  <w:vAlign w:val="center"/>
                </w:tcPr>
                <w:p w14:paraId="51803CC8">
                  <w:pPr>
                    <w:widowControl/>
                    <w:spacing w:line="240" w:lineRule="auto"/>
                    <w:ind w:firstLine="0" w:firstLineChars="0"/>
                    <w:jc w:val="center"/>
                    <w:rPr>
                      <w:color w:val="000000" w:themeColor="text1"/>
                      <w:kern w:val="0"/>
                      <w:sz w:val="21"/>
                      <w:szCs w:val="21"/>
                    </w:rPr>
                  </w:pPr>
                  <w:r>
                    <w:rPr>
                      <w:color w:val="000000" w:themeColor="text1"/>
                      <w:kern w:val="0"/>
                      <w:sz w:val="21"/>
                      <w:szCs w:val="21"/>
                    </w:rPr>
                    <w:t>TP</w:t>
                  </w:r>
                </w:p>
              </w:tc>
              <w:tc>
                <w:tcPr>
                  <w:tcW w:w="1134" w:type="dxa"/>
                  <w:tcBorders>
                    <w:top w:val="nil"/>
                    <w:left w:val="nil"/>
                    <w:bottom w:val="single" w:color="auto" w:sz="4" w:space="0"/>
                    <w:right w:val="single" w:color="auto" w:sz="4" w:space="0"/>
                  </w:tcBorders>
                  <w:vAlign w:val="center"/>
                </w:tcPr>
                <w:p w14:paraId="491B5C32">
                  <w:pPr>
                    <w:widowControl/>
                    <w:spacing w:line="240" w:lineRule="auto"/>
                    <w:ind w:firstLine="0" w:firstLineChars="0"/>
                    <w:jc w:val="center"/>
                    <w:rPr>
                      <w:color w:val="000000" w:themeColor="text1"/>
                      <w:kern w:val="0"/>
                      <w:sz w:val="21"/>
                      <w:szCs w:val="21"/>
                    </w:rPr>
                  </w:pPr>
                  <w:r>
                    <w:rPr>
                      <w:color w:val="000000" w:themeColor="text1"/>
                      <w:kern w:val="0"/>
                      <w:sz w:val="21"/>
                      <w:szCs w:val="21"/>
                    </w:rPr>
                    <w:t>0.06</w:t>
                  </w:r>
                </w:p>
              </w:tc>
              <w:tc>
                <w:tcPr>
                  <w:tcW w:w="1134" w:type="dxa"/>
                  <w:tcBorders>
                    <w:top w:val="nil"/>
                    <w:left w:val="nil"/>
                    <w:bottom w:val="single" w:color="auto" w:sz="4" w:space="0"/>
                    <w:right w:val="single" w:color="auto" w:sz="4" w:space="0"/>
                  </w:tcBorders>
                  <w:vAlign w:val="center"/>
                </w:tcPr>
                <w:p w14:paraId="22D7890B">
                  <w:pPr>
                    <w:widowControl/>
                    <w:spacing w:line="240" w:lineRule="auto"/>
                    <w:ind w:firstLine="0" w:firstLineChars="0"/>
                    <w:jc w:val="center"/>
                    <w:rPr>
                      <w:color w:val="000000" w:themeColor="text1"/>
                      <w:kern w:val="0"/>
                      <w:sz w:val="21"/>
                      <w:szCs w:val="21"/>
                    </w:rPr>
                  </w:pPr>
                  <w:r>
                    <w:rPr>
                      <w:color w:val="000000" w:themeColor="text1"/>
                      <w:kern w:val="0"/>
                      <w:sz w:val="21"/>
                      <w:szCs w:val="21"/>
                    </w:rPr>
                    <w:t>0.159</w:t>
                  </w:r>
                </w:p>
              </w:tc>
              <w:tc>
                <w:tcPr>
                  <w:tcW w:w="1417" w:type="dxa"/>
                  <w:tcBorders>
                    <w:top w:val="nil"/>
                    <w:left w:val="nil"/>
                    <w:bottom w:val="single" w:color="auto" w:sz="4" w:space="0"/>
                    <w:right w:val="single" w:color="auto" w:sz="4" w:space="0"/>
                  </w:tcBorders>
                  <w:vAlign w:val="center"/>
                </w:tcPr>
                <w:p w14:paraId="71B0113F">
                  <w:pPr>
                    <w:widowControl/>
                    <w:spacing w:line="240" w:lineRule="auto"/>
                    <w:ind w:firstLine="0" w:firstLineChars="0"/>
                    <w:jc w:val="center"/>
                    <w:rPr>
                      <w:color w:val="000000" w:themeColor="text1"/>
                      <w:kern w:val="0"/>
                      <w:sz w:val="21"/>
                      <w:szCs w:val="21"/>
                    </w:rPr>
                  </w:pPr>
                  <w:r>
                    <w:rPr>
                      <w:color w:val="000000" w:themeColor="text1"/>
                      <w:kern w:val="0"/>
                      <w:sz w:val="21"/>
                      <w:szCs w:val="21"/>
                    </w:rPr>
                    <w:t>0.3</w:t>
                  </w:r>
                </w:p>
              </w:tc>
              <w:tc>
                <w:tcPr>
                  <w:tcW w:w="1267" w:type="dxa"/>
                  <w:tcBorders>
                    <w:top w:val="nil"/>
                    <w:left w:val="nil"/>
                    <w:bottom w:val="single" w:color="auto" w:sz="4" w:space="0"/>
                    <w:right w:val="single" w:color="auto" w:sz="4" w:space="0"/>
                  </w:tcBorders>
                  <w:vAlign w:val="center"/>
                </w:tcPr>
                <w:p w14:paraId="29B0F758">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达标</w:t>
                  </w:r>
                </w:p>
              </w:tc>
            </w:tr>
            <w:tr w14:paraId="43E43664">
              <w:tblPrEx>
                <w:tblCellMar>
                  <w:top w:w="0" w:type="dxa"/>
                  <w:left w:w="108" w:type="dxa"/>
                  <w:bottom w:w="0" w:type="dxa"/>
                  <w:right w:w="108" w:type="dxa"/>
                </w:tblCellMar>
              </w:tblPrEx>
              <w:trPr>
                <w:trHeight w:val="300" w:hRule="atLeast"/>
                <w:jc w:val="center"/>
              </w:trPr>
              <w:tc>
                <w:tcPr>
                  <w:tcW w:w="2041" w:type="dxa"/>
                  <w:tcBorders>
                    <w:top w:val="nil"/>
                    <w:left w:val="single" w:color="auto" w:sz="4" w:space="0"/>
                    <w:bottom w:val="single" w:color="auto" w:sz="4" w:space="0"/>
                    <w:right w:val="single" w:color="auto" w:sz="4" w:space="0"/>
                  </w:tcBorders>
                  <w:vAlign w:val="center"/>
                </w:tcPr>
                <w:p w14:paraId="642A83AB">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铜</w:t>
                  </w:r>
                </w:p>
              </w:tc>
              <w:tc>
                <w:tcPr>
                  <w:tcW w:w="1134" w:type="dxa"/>
                  <w:tcBorders>
                    <w:top w:val="nil"/>
                    <w:left w:val="nil"/>
                    <w:bottom w:val="single" w:color="auto" w:sz="4" w:space="0"/>
                    <w:right w:val="single" w:color="auto" w:sz="4" w:space="0"/>
                  </w:tcBorders>
                  <w:vAlign w:val="center"/>
                </w:tcPr>
                <w:p w14:paraId="7938F1ED">
                  <w:pPr>
                    <w:widowControl/>
                    <w:spacing w:line="240" w:lineRule="auto"/>
                    <w:ind w:firstLine="0" w:firstLineChars="0"/>
                    <w:jc w:val="center"/>
                    <w:rPr>
                      <w:color w:val="000000" w:themeColor="text1"/>
                      <w:kern w:val="0"/>
                      <w:sz w:val="21"/>
                      <w:szCs w:val="21"/>
                    </w:rPr>
                  </w:pPr>
                  <w:r>
                    <w:rPr>
                      <w:color w:val="000000" w:themeColor="text1"/>
                      <w:kern w:val="0"/>
                      <w:sz w:val="21"/>
                      <w:szCs w:val="21"/>
                    </w:rPr>
                    <w:t>0.003</w:t>
                  </w:r>
                </w:p>
              </w:tc>
              <w:tc>
                <w:tcPr>
                  <w:tcW w:w="1134" w:type="dxa"/>
                  <w:tcBorders>
                    <w:top w:val="nil"/>
                    <w:left w:val="nil"/>
                    <w:bottom w:val="single" w:color="auto" w:sz="4" w:space="0"/>
                    <w:right w:val="single" w:color="auto" w:sz="4" w:space="0"/>
                  </w:tcBorders>
                  <w:vAlign w:val="center"/>
                </w:tcPr>
                <w:p w14:paraId="2D585BCE">
                  <w:pPr>
                    <w:widowControl/>
                    <w:spacing w:line="240" w:lineRule="auto"/>
                    <w:ind w:firstLine="0" w:firstLineChars="0"/>
                    <w:jc w:val="center"/>
                    <w:rPr>
                      <w:color w:val="000000" w:themeColor="text1"/>
                      <w:kern w:val="0"/>
                      <w:sz w:val="21"/>
                      <w:szCs w:val="21"/>
                    </w:rPr>
                  </w:pPr>
                  <w:r>
                    <w:rPr>
                      <w:color w:val="000000" w:themeColor="text1"/>
                      <w:kern w:val="0"/>
                      <w:sz w:val="21"/>
                      <w:szCs w:val="21"/>
                    </w:rPr>
                    <w:t>0.004</w:t>
                  </w:r>
                </w:p>
              </w:tc>
              <w:tc>
                <w:tcPr>
                  <w:tcW w:w="1417" w:type="dxa"/>
                  <w:tcBorders>
                    <w:top w:val="nil"/>
                    <w:left w:val="nil"/>
                    <w:bottom w:val="single" w:color="auto" w:sz="4" w:space="0"/>
                    <w:right w:val="single" w:color="auto" w:sz="4" w:space="0"/>
                  </w:tcBorders>
                  <w:vAlign w:val="center"/>
                </w:tcPr>
                <w:p w14:paraId="0E485D6B">
                  <w:pPr>
                    <w:widowControl/>
                    <w:spacing w:line="240" w:lineRule="auto"/>
                    <w:ind w:firstLine="0" w:firstLineChars="0"/>
                    <w:jc w:val="center"/>
                    <w:rPr>
                      <w:color w:val="000000" w:themeColor="text1"/>
                      <w:kern w:val="0"/>
                      <w:sz w:val="21"/>
                      <w:szCs w:val="21"/>
                    </w:rPr>
                  </w:pPr>
                  <w:r>
                    <w:rPr>
                      <w:color w:val="000000" w:themeColor="text1"/>
                      <w:kern w:val="0"/>
                      <w:sz w:val="21"/>
                      <w:szCs w:val="21"/>
                    </w:rPr>
                    <w:t>1</w:t>
                  </w:r>
                </w:p>
              </w:tc>
              <w:tc>
                <w:tcPr>
                  <w:tcW w:w="1267" w:type="dxa"/>
                  <w:tcBorders>
                    <w:top w:val="nil"/>
                    <w:left w:val="nil"/>
                    <w:bottom w:val="single" w:color="auto" w:sz="4" w:space="0"/>
                    <w:right w:val="single" w:color="auto" w:sz="4" w:space="0"/>
                  </w:tcBorders>
                  <w:vAlign w:val="center"/>
                </w:tcPr>
                <w:p w14:paraId="6EEE3D60">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达标</w:t>
                  </w:r>
                </w:p>
              </w:tc>
            </w:tr>
            <w:tr w14:paraId="5B7922D7">
              <w:tblPrEx>
                <w:tblCellMar>
                  <w:top w:w="0" w:type="dxa"/>
                  <w:left w:w="108" w:type="dxa"/>
                  <w:bottom w:w="0" w:type="dxa"/>
                  <w:right w:w="108" w:type="dxa"/>
                </w:tblCellMar>
              </w:tblPrEx>
              <w:trPr>
                <w:trHeight w:val="300" w:hRule="atLeast"/>
                <w:jc w:val="center"/>
              </w:trPr>
              <w:tc>
                <w:tcPr>
                  <w:tcW w:w="2041" w:type="dxa"/>
                  <w:tcBorders>
                    <w:top w:val="nil"/>
                    <w:left w:val="single" w:color="auto" w:sz="4" w:space="0"/>
                    <w:bottom w:val="single" w:color="auto" w:sz="4" w:space="0"/>
                    <w:right w:val="single" w:color="auto" w:sz="4" w:space="0"/>
                  </w:tcBorders>
                  <w:vAlign w:val="center"/>
                </w:tcPr>
                <w:p w14:paraId="065BFA23">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锌</w:t>
                  </w:r>
                </w:p>
              </w:tc>
              <w:tc>
                <w:tcPr>
                  <w:tcW w:w="1134" w:type="dxa"/>
                  <w:tcBorders>
                    <w:top w:val="nil"/>
                    <w:left w:val="nil"/>
                    <w:bottom w:val="single" w:color="auto" w:sz="4" w:space="0"/>
                    <w:right w:val="single" w:color="auto" w:sz="4" w:space="0"/>
                  </w:tcBorders>
                  <w:vAlign w:val="center"/>
                </w:tcPr>
                <w:p w14:paraId="3379394B">
                  <w:pPr>
                    <w:widowControl/>
                    <w:spacing w:line="240" w:lineRule="auto"/>
                    <w:ind w:firstLine="0" w:firstLineChars="0"/>
                    <w:jc w:val="center"/>
                    <w:rPr>
                      <w:color w:val="000000" w:themeColor="text1"/>
                      <w:kern w:val="0"/>
                      <w:sz w:val="21"/>
                      <w:szCs w:val="21"/>
                    </w:rPr>
                  </w:pPr>
                  <w:r>
                    <w:rPr>
                      <w:color w:val="000000" w:themeColor="text1"/>
                      <w:kern w:val="0"/>
                      <w:sz w:val="21"/>
                      <w:szCs w:val="21"/>
                    </w:rPr>
                    <w:t>0.05L</w:t>
                  </w:r>
                </w:p>
              </w:tc>
              <w:tc>
                <w:tcPr>
                  <w:tcW w:w="1134" w:type="dxa"/>
                  <w:tcBorders>
                    <w:top w:val="nil"/>
                    <w:left w:val="nil"/>
                    <w:bottom w:val="single" w:color="auto" w:sz="4" w:space="0"/>
                    <w:right w:val="single" w:color="auto" w:sz="4" w:space="0"/>
                  </w:tcBorders>
                  <w:vAlign w:val="center"/>
                </w:tcPr>
                <w:p w14:paraId="0200F001">
                  <w:pPr>
                    <w:widowControl/>
                    <w:spacing w:line="240" w:lineRule="auto"/>
                    <w:ind w:firstLine="0" w:firstLineChars="0"/>
                    <w:jc w:val="center"/>
                    <w:rPr>
                      <w:color w:val="000000" w:themeColor="text1"/>
                      <w:kern w:val="0"/>
                      <w:sz w:val="21"/>
                      <w:szCs w:val="21"/>
                    </w:rPr>
                  </w:pPr>
                  <w:r>
                    <w:rPr>
                      <w:color w:val="000000" w:themeColor="text1"/>
                      <w:kern w:val="0"/>
                      <w:sz w:val="21"/>
                      <w:szCs w:val="21"/>
                    </w:rPr>
                    <w:t>0.05L</w:t>
                  </w:r>
                </w:p>
              </w:tc>
              <w:tc>
                <w:tcPr>
                  <w:tcW w:w="1417" w:type="dxa"/>
                  <w:tcBorders>
                    <w:top w:val="nil"/>
                    <w:left w:val="nil"/>
                    <w:bottom w:val="single" w:color="auto" w:sz="4" w:space="0"/>
                    <w:right w:val="single" w:color="auto" w:sz="4" w:space="0"/>
                  </w:tcBorders>
                  <w:vAlign w:val="center"/>
                </w:tcPr>
                <w:p w14:paraId="041F9747">
                  <w:pPr>
                    <w:widowControl/>
                    <w:spacing w:line="240" w:lineRule="auto"/>
                    <w:ind w:firstLine="0" w:firstLineChars="0"/>
                    <w:jc w:val="center"/>
                    <w:rPr>
                      <w:color w:val="000000" w:themeColor="text1"/>
                      <w:kern w:val="0"/>
                      <w:sz w:val="21"/>
                      <w:szCs w:val="21"/>
                    </w:rPr>
                  </w:pPr>
                  <w:r>
                    <w:rPr>
                      <w:color w:val="000000" w:themeColor="text1"/>
                      <w:kern w:val="0"/>
                      <w:sz w:val="21"/>
                      <w:szCs w:val="21"/>
                    </w:rPr>
                    <w:t>2</w:t>
                  </w:r>
                </w:p>
              </w:tc>
              <w:tc>
                <w:tcPr>
                  <w:tcW w:w="1267" w:type="dxa"/>
                  <w:tcBorders>
                    <w:top w:val="nil"/>
                    <w:left w:val="nil"/>
                    <w:bottom w:val="single" w:color="auto" w:sz="4" w:space="0"/>
                    <w:right w:val="single" w:color="auto" w:sz="4" w:space="0"/>
                  </w:tcBorders>
                  <w:vAlign w:val="center"/>
                </w:tcPr>
                <w:p w14:paraId="4CD781EC">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达标</w:t>
                  </w:r>
                </w:p>
              </w:tc>
            </w:tr>
            <w:tr w14:paraId="14251A0D">
              <w:tblPrEx>
                <w:tblCellMar>
                  <w:top w:w="0" w:type="dxa"/>
                  <w:left w:w="108" w:type="dxa"/>
                  <w:bottom w:w="0" w:type="dxa"/>
                  <w:right w:w="108" w:type="dxa"/>
                </w:tblCellMar>
              </w:tblPrEx>
              <w:trPr>
                <w:trHeight w:val="300" w:hRule="atLeast"/>
                <w:jc w:val="center"/>
              </w:trPr>
              <w:tc>
                <w:tcPr>
                  <w:tcW w:w="2041" w:type="dxa"/>
                  <w:tcBorders>
                    <w:top w:val="nil"/>
                    <w:left w:val="single" w:color="auto" w:sz="4" w:space="0"/>
                    <w:bottom w:val="single" w:color="auto" w:sz="4" w:space="0"/>
                    <w:right w:val="single" w:color="auto" w:sz="4" w:space="0"/>
                  </w:tcBorders>
                  <w:vAlign w:val="center"/>
                </w:tcPr>
                <w:p w14:paraId="010F8813">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氟化物</w:t>
                  </w:r>
                </w:p>
              </w:tc>
              <w:tc>
                <w:tcPr>
                  <w:tcW w:w="1134" w:type="dxa"/>
                  <w:tcBorders>
                    <w:top w:val="nil"/>
                    <w:left w:val="nil"/>
                    <w:bottom w:val="single" w:color="auto" w:sz="4" w:space="0"/>
                    <w:right w:val="single" w:color="auto" w:sz="4" w:space="0"/>
                  </w:tcBorders>
                  <w:vAlign w:val="center"/>
                </w:tcPr>
                <w:p w14:paraId="1ACF8FAB">
                  <w:pPr>
                    <w:widowControl/>
                    <w:spacing w:line="240" w:lineRule="auto"/>
                    <w:ind w:firstLine="0" w:firstLineChars="0"/>
                    <w:jc w:val="center"/>
                    <w:rPr>
                      <w:color w:val="000000" w:themeColor="text1"/>
                      <w:kern w:val="0"/>
                      <w:sz w:val="21"/>
                      <w:szCs w:val="21"/>
                    </w:rPr>
                  </w:pPr>
                  <w:r>
                    <w:rPr>
                      <w:color w:val="000000" w:themeColor="text1"/>
                      <w:kern w:val="0"/>
                      <w:sz w:val="21"/>
                      <w:szCs w:val="21"/>
                    </w:rPr>
                    <w:t>0.164</w:t>
                  </w:r>
                </w:p>
              </w:tc>
              <w:tc>
                <w:tcPr>
                  <w:tcW w:w="1134" w:type="dxa"/>
                  <w:tcBorders>
                    <w:top w:val="nil"/>
                    <w:left w:val="nil"/>
                    <w:bottom w:val="single" w:color="auto" w:sz="4" w:space="0"/>
                    <w:right w:val="single" w:color="auto" w:sz="4" w:space="0"/>
                  </w:tcBorders>
                  <w:vAlign w:val="center"/>
                </w:tcPr>
                <w:p w14:paraId="0B3381E7">
                  <w:pPr>
                    <w:widowControl/>
                    <w:spacing w:line="240" w:lineRule="auto"/>
                    <w:ind w:firstLine="0" w:firstLineChars="0"/>
                    <w:jc w:val="center"/>
                    <w:rPr>
                      <w:color w:val="000000" w:themeColor="text1"/>
                      <w:kern w:val="0"/>
                      <w:sz w:val="21"/>
                      <w:szCs w:val="21"/>
                    </w:rPr>
                  </w:pPr>
                  <w:r>
                    <w:rPr>
                      <w:color w:val="000000" w:themeColor="text1"/>
                      <w:kern w:val="0"/>
                      <w:sz w:val="21"/>
                      <w:szCs w:val="21"/>
                    </w:rPr>
                    <w:t>0.248</w:t>
                  </w:r>
                </w:p>
              </w:tc>
              <w:tc>
                <w:tcPr>
                  <w:tcW w:w="1417" w:type="dxa"/>
                  <w:tcBorders>
                    <w:top w:val="nil"/>
                    <w:left w:val="nil"/>
                    <w:bottom w:val="single" w:color="auto" w:sz="4" w:space="0"/>
                    <w:right w:val="single" w:color="auto" w:sz="4" w:space="0"/>
                  </w:tcBorders>
                  <w:vAlign w:val="center"/>
                </w:tcPr>
                <w:p w14:paraId="4E2AD969">
                  <w:pPr>
                    <w:widowControl/>
                    <w:spacing w:line="240" w:lineRule="auto"/>
                    <w:ind w:firstLine="0" w:firstLineChars="0"/>
                    <w:jc w:val="center"/>
                    <w:rPr>
                      <w:color w:val="000000" w:themeColor="text1"/>
                      <w:kern w:val="0"/>
                      <w:sz w:val="21"/>
                      <w:szCs w:val="21"/>
                    </w:rPr>
                  </w:pPr>
                  <w:r>
                    <w:rPr>
                      <w:color w:val="000000" w:themeColor="text1"/>
                      <w:kern w:val="0"/>
                      <w:sz w:val="21"/>
                      <w:szCs w:val="21"/>
                    </w:rPr>
                    <w:t>1.5</w:t>
                  </w:r>
                </w:p>
              </w:tc>
              <w:tc>
                <w:tcPr>
                  <w:tcW w:w="1267" w:type="dxa"/>
                  <w:tcBorders>
                    <w:top w:val="nil"/>
                    <w:left w:val="nil"/>
                    <w:bottom w:val="single" w:color="auto" w:sz="4" w:space="0"/>
                    <w:right w:val="single" w:color="auto" w:sz="4" w:space="0"/>
                  </w:tcBorders>
                  <w:vAlign w:val="center"/>
                </w:tcPr>
                <w:p w14:paraId="267A485D">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达标</w:t>
                  </w:r>
                </w:p>
              </w:tc>
            </w:tr>
            <w:tr w14:paraId="478E8775">
              <w:tblPrEx>
                <w:tblCellMar>
                  <w:top w:w="0" w:type="dxa"/>
                  <w:left w:w="108" w:type="dxa"/>
                  <w:bottom w:w="0" w:type="dxa"/>
                  <w:right w:w="108" w:type="dxa"/>
                </w:tblCellMar>
              </w:tblPrEx>
              <w:trPr>
                <w:trHeight w:val="300" w:hRule="atLeast"/>
                <w:jc w:val="center"/>
              </w:trPr>
              <w:tc>
                <w:tcPr>
                  <w:tcW w:w="2041" w:type="dxa"/>
                  <w:tcBorders>
                    <w:top w:val="nil"/>
                    <w:left w:val="single" w:color="auto" w:sz="4" w:space="0"/>
                    <w:bottom w:val="single" w:color="auto" w:sz="4" w:space="0"/>
                    <w:right w:val="single" w:color="auto" w:sz="4" w:space="0"/>
                  </w:tcBorders>
                  <w:vAlign w:val="center"/>
                </w:tcPr>
                <w:p w14:paraId="6F239CA4">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硒</w:t>
                  </w:r>
                </w:p>
              </w:tc>
              <w:tc>
                <w:tcPr>
                  <w:tcW w:w="1134" w:type="dxa"/>
                  <w:tcBorders>
                    <w:top w:val="nil"/>
                    <w:left w:val="nil"/>
                    <w:bottom w:val="single" w:color="auto" w:sz="4" w:space="0"/>
                    <w:right w:val="single" w:color="auto" w:sz="4" w:space="0"/>
                  </w:tcBorders>
                  <w:vAlign w:val="center"/>
                </w:tcPr>
                <w:p w14:paraId="2470476B">
                  <w:pPr>
                    <w:widowControl/>
                    <w:spacing w:line="240" w:lineRule="auto"/>
                    <w:ind w:firstLine="0" w:firstLineChars="0"/>
                    <w:jc w:val="center"/>
                    <w:rPr>
                      <w:color w:val="000000" w:themeColor="text1"/>
                      <w:kern w:val="0"/>
                      <w:sz w:val="21"/>
                      <w:szCs w:val="21"/>
                    </w:rPr>
                  </w:pPr>
                  <w:r>
                    <w:rPr>
                      <w:color w:val="000000" w:themeColor="text1"/>
                      <w:kern w:val="0"/>
                      <w:sz w:val="21"/>
                      <w:szCs w:val="21"/>
                    </w:rPr>
                    <w:t>0.0004L</w:t>
                  </w:r>
                </w:p>
              </w:tc>
              <w:tc>
                <w:tcPr>
                  <w:tcW w:w="1134" w:type="dxa"/>
                  <w:tcBorders>
                    <w:top w:val="nil"/>
                    <w:left w:val="nil"/>
                    <w:bottom w:val="single" w:color="auto" w:sz="4" w:space="0"/>
                    <w:right w:val="single" w:color="auto" w:sz="4" w:space="0"/>
                  </w:tcBorders>
                  <w:vAlign w:val="center"/>
                </w:tcPr>
                <w:p w14:paraId="60FC2D6C">
                  <w:pPr>
                    <w:widowControl/>
                    <w:spacing w:line="240" w:lineRule="auto"/>
                    <w:ind w:firstLine="0" w:firstLineChars="0"/>
                    <w:jc w:val="center"/>
                    <w:rPr>
                      <w:color w:val="000000" w:themeColor="text1"/>
                      <w:kern w:val="0"/>
                      <w:sz w:val="21"/>
                      <w:szCs w:val="21"/>
                    </w:rPr>
                  </w:pPr>
                  <w:r>
                    <w:rPr>
                      <w:color w:val="000000" w:themeColor="text1"/>
                      <w:kern w:val="0"/>
                      <w:sz w:val="21"/>
                      <w:szCs w:val="21"/>
                    </w:rPr>
                    <w:t>0.0004L</w:t>
                  </w:r>
                </w:p>
              </w:tc>
              <w:tc>
                <w:tcPr>
                  <w:tcW w:w="1417" w:type="dxa"/>
                  <w:tcBorders>
                    <w:top w:val="nil"/>
                    <w:left w:val="nil"/>
                    <w:bottom w:val="single" w:color="auto" w:sz="4" w:space="0"/>
                    <w:right w:val="single" w:color="auto" w:sz="4" w:space="0"/>
                  </w:tcBorders>
                  <w:vAlign w:val="center"/>
                </w:tcPr>
                <w:p w14:paraId="11F48001">
                  <w:pPr>
                    <w:widowControl/>
                    <w:spacing w:line="240" w:lineRule="auto"/>
                    <w:ind w:firstLine="0" w:firstLineChars="0"/>
                    <w:jc w:val="center"/>
                    <w:rPr>
                      <w:color w:val="000000" w:themeColor="text1"/>
                      <w:kern w:val="0"/>
                      <w:sz w:val="21"/>
                      <w:szCs w:val="21"/>
                    </w:rPr>
                  </w:pPr>
                  <w:r>
                    <w:rPr>
                      <w:color w:val="000000" w:themeColor="text1"/>
                      <w:kern w:val="0"/>
                      <w:sz w:val="21"/>
                      <w:szCs w:val="21"/>
                    </w:rPr>
                    <w:t>0.02</w:t>
                  </w:r>
                </w:p>
              </w:tc>
              <w:tc>
                <w:tcPr>
                  <w:tcW w:w="1267" w:type="dxa"/>
                  <w:tcBorders>
                    <w:top w:val="nil"/>
                    <w:left w:val="nil"/>
                    <w:bottom w:val="single" w:color="auto" w:sz="4" w:space="0"/>
                    <w:right w:val="single" w:color="auto" w:sz="4" w:space="0"/>
                  </w:tcBorders>
                  <w:vAlign w:val="center"/>
                </w:tcPr>
                <w:p w14:paraId="72A50E13">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达标</w:t>
                  </w:r>
                </w:p>
              </w:tc>
            </w:tr>
            <w:tr w14:paraId="6B8972F5">
              <w:tblPrEx>
                <w:tblCellMar>
                  <w:top w:w="0" w:type="dxa"/>
                  <w:left w:w="108" w:type="dxa"/>
                  <w:bottom w:w="0" w:type="dxa"/>
                  <w:right w:w="108" w:type="dxa"/>
                </w:tblCellMar>
              </w:tblPrEx>
              <w:trPr>
                <w:trHeight w:val="300" w:hRule="atLeast"/>
                <w:jc w:val="center"/>
              </w:trPr>
              <w:tc>
                <w:tcPr>
                  <w:tcW w:w="2041" w:type="dxa"/>
                  <w:tcBorders>
                    <w:top w:val="nil"/>
                    <w:left w:val="single" w:color="auto" w:sz="4" w:space="0"/>
                    <w:bottom w:val="single" w:color="auto" w:sz="4" w:space="0"/>
                    <w:right w:val="single" w:color="auto" w:sz="4" w:space="0"/>
                  </w:tcBorders>
                  <w:vAlign w:val="center"/>
                </w:tcPr>
                <w:p w14:paraId="56EBE9EF">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砷</w:t>
                  </w:r>
                </w:p>
              </w:tc>
              <w:tc>
                <w:tcPr>
                  <w:tcW w:w="1134" w:type="dxa"/>
                  <w:tcBorders>
                    <w:top w:val="nil"/>
                    <w:left w:val="nil"/>
                    <w:bottom w:val="single" w:color="auto" w:sz="4" w:space="0"/>
                    <w:right w:val="single" w:color="auto" w:sz="4" w:space="0"/>
                  </w:tcBorders>
                  <w:vAlign w:val="center"/>
                </w:tcPr>
                <w:p w14:paraId="1472DEB2">
                  <w:pPr>
                    <w:widowControl/>
                    <w:spacing w:line="240" w:lineRule="auto"/>
                    <w:ind w:firstLine="0" w:firstLineChars="0"/>
                    <w:jc w:val="center"/>
                    <w:rPr>
                      <w:color w:val="000000" w:themeColor="text1"/>
                      <w:kern w:val="0"/>
                      <w:sz w:val="21"/>
                      <w:szCs w:val="21"/>
                    </w:rPr>
                  </w:pPr>
                  <w:r>
                    <w:rPr>
                      <w:color w:val="000000" w:themeColor="text1"/>
                      <w:kern w:val="0"/>
                      <w:sz w:val="21"/>
                      <w:szCs w:val="21"/>
                    </w:rPr>
                    <w:t>0.0005</w:t>
                  </w:r>
                </w:p>
              </w:tc>
              <w:tc>
                <w:tcPr>
                  <w:tcW w:w="1134" w:type="dxa"/>
                  <w:tcBorders>
                    <w:top w:val="nil"/>
                    <w:left w:val="nil"/>
                    <w:bottom w:val="single" w:color="auto" w:sz="4" w:space="0"/>
                    <w:right w:val="single" w:color="auto" w:sz="4" w:space="0"/>
                  </w:tcBorders>
                  <w:vAlign w:val="center"/>
                </w:tcPr>
                <w:p w14:paraId="0B79E134">
                  <w:pPr>
                    <w:widowControl/>
                    <w:spacing w:line="240" w:lineRule="auto"/>
                    <w:ind w:firstLine="0" w:firstLineChars="0"/>
                    <w:jc w:val="center"/>
                    <w:rPr>
                      <w:color w:val="000000" w:themeColor="text1"/>
                      <w:kern w:val="0"/>
                      <w:sz w:val="21"/>
                      <w:szCs w:val="21"/>
                    </w:rPr>
                  </w:pPr>
                  <w:r>
                    <w:rPr>
                      <w:color w:val="000000" w:themeColor="text1"/>
                      <w:kern w:val="0"/>
                      <w:sz w:val="21"/>
                      <w:szCs w:val="21"/>
                    </w:rPr>
                    <w:t>0.0009</w:t>
                  </w:r>
                </w:p>
              </w:tc>
              <w:tc>
                <w:tcPr>
                  <w:tcW w:w="1417" w:type="dxa"/>
                  <w:tcBorders>
                    <w:top w:val="nil"/>
                    <w:left w:val="nil"/>
                    <w:bottom w:val="single" w:color="auto" w:sz="4" w:space="0"/>
                    <w:right w:val="single" w:color="auto" w:sz="4" w:space="0"/>
                  </w:tcBorders>
                  <w:vAlign w:val="center"/>
                </w:tcPr>
                <w:p w14:paraId="40B63F03">
                  <w:pPr>
                    <w:widowControl/>
                    <w:spacing w:line="240" w:lineRule="auto"/>
                    <w:ind w:firstLine="0" w:firstLineChars="0"/>
                    <w:jc w:val="center"/>
                    <w:rPr>
                      <w:color w:val="000000" w:themeColor="text1"/>
                      <w:kern w:val="0"/>
                      <w:sz w:val="21"/>
                      <w:szCs w:val="21"/>
                    </w:rPr>
                  </w:pPr>
                  <w:r>
                    <w:rPr>
                      <w:color w:val="000000" w:themeColor="text1"/>
                      <w:kern w:val="0"/>
                      <w:sz w:val="21"/>
                      <w:szCs w:val="21"/>
                    </w:rPr>
                    <w:t>0.1</w:t>
                  </w:r>
                </w:p>
              </w:tc>
              <w:tc>
                <w:tcPr>
                  <w:tcW w:w="1267" w:type="dxa"/>
                  <w:tcBorders>
                    <w:top w:val="nil"/>
                    <w:left w:val="nil"/>
                    <w:bottom w:val="single" w:color="auto" w:sz="4" w:space="0"/>
                    <w:right w:val="single" w:color="auto" w:sz="4" w:space="0"/>
                  </w:tcBorders>
                  <w:vAlign w:val="center"/>
                </w:tcPr>
                <w:p w14:paraId="028A4122">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达标</w:t>
                  </w:r>
                </w:p>
              </w:tc>
            </w:tr>
            <w:tr w14:paraId="1102E740">
              <w:tblPrEx>
                <w:tblCellMar>
                  <w:top w:w="0" w:type="dxa"/>
                  <w:left w:w="108" w:type="dxa"/>
                  <w:bottom w:w="0" w:type="dxa"/>
                  <w:right w:w="108" w:type="dxa"/>
                </w:tblCellMar>
              </w:tblPrEx>
              <w:trPr>
                <w:trHeight w:val="300" w:hRule="atLeast"/>
                <w:jc w:val="center"/>
              </w:trPr>
              <w:tc>
                <w:tcPr>
                  <w:tcW w:w="2041" w:type="dxa"/>
                  <w:tcBorders>
                    <w:top w:val="nil"/>
                    <w:left w:val="single" w:color="auto" w:sz="4" w:space="0"/>
                    <w:bottom w:val="single" w:color="auto" w:sz="4" w:space="0"/>
                    <w:right w:val="single" w:color="auto" w:sz="4" w:space="0"/>
                  </w:tcBorders>
                  <w:vAlign w:val="center"/>
                </w:tcPr>
                <w:p w14:paraId="2287A2A0">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镉</w:t>
                  </w:r>
                </w:p>
              </w:tc>
              <w:tc>
                <w:tcPr>
                  <w:tcW w:w="1134" w:type="dxa"/>
                  <w:tcBorders>
                    <w:top w:val="nil"/>
                    <w:left w:val="nil"/>
                    <w:bottom w:val="single" w:color="auto" w:sz="4" w:space="0"/>
                    <w:right w:val="single" w:color="auto" w:sz="4" w:space="0"/>
                  </w:tcBorders>
                  <w:vAlign w:val="center"/>
                </w:tcPr>
                <w:p w14:paraId="73DEF5BC">
                  <w:pPr>
                    <w:widowControl/>
                    <w:spacing w:line="240" w:lineRule="auto"/>
                    <w:ind w:firstLine="0" w:firstLineChars="0"/>
                    <w:jc w:val="center"/>
                    <w:rPr>
                      <w:color w:val="000000" w:themeColor="text1"/>
                      <w:kern w:val="0"/>
                      <w:sz w:val="21"/>
                      <w:szCs w:val="21"/>
                    </w:rPr>
                  </w:pPr>
                  <w:r>
                    <w:rPr>
                      <w:color w:val="000000" w:themeColor="text1"/>
                      <w:kern w:val="0"/>
                      <w:sz w:val="21"/>
                      <w:szCs w:val="21"/>
                    </w:rPr>
                    <w:t>0.0009</w:t>
                  </w:r>
                </w:p>
              </w:tc>
              <w:tc>
                <w:tcPr>
                  <w:tcW w:w="1134" w:type="dxa"/>
                  <w:tcBorders>
                    <w:top w:val="nil"/>
                    <w:left w:val="nil"/>
                    <w:bottom w:val="single" w:color="auto" w:sz="4" w:space="0"/>
                    <w:right w:val="single" w:color="auto" w:sz="4" w:space="0"/>
                  </w:tcBorders>
                  <w:vAlign w:val="center"/>
                </w:tcPr>
                <w:p w14:paraId="5AB9F60E">
                  <w:pPr>
                    <w:widowControl/>
                    <w:spacing w:line="240" w:lineRule="auto"/>
                    <w:ind w:firstLine="0" w:firstLineChars="0"/>
                    <w:jc w:val="center"/>
                    <w:rPr>
                      <w:color w:val="000000" w:themeColor="text1"/>
                      <w:kern w:val="0"/>
                      <w:sz w:val="21"/>
                      <w:szCs w:val="21"/>
                    </w:rPr>
                  </w:pPr>
                  <w:r>
                    <w:rPr>
                      <w:color w:val="000000" w:themeColor="text1"/>
                      <w:kern w:val="0"/>
                      <w:sz w:val="21"/>
                      <w:szCs w:val="21"/>
                    </w:rPr>
                    <w:t>0.0009</w:t>
                  </w:r>
                </w:p>
              </w:tc>
              <w:tc>
                <w:tcPr>
                  <w:tcW w:w="1417" w:type="dxa"/>
                  <w:tcBorders>
                    <w:top w:val="nil"/>
                    <w:left w:val="nil"/>
                    <w:bottom w:val="single" w:color="auto" w:sz="4" w:space="0"/>
                    <w:right w:val="single" w:color="auto" w:sz="4" w:space="0"/>
                  </w:tcBorders>
                  <w:vAlign w:val="center"/>
                </w:tcPr>
                <w:p w14:paraId="4B24D34C">
                  <w:pPr>
                    <w:widowControl/>
                    <w:spacing w:line="240" w:lineRule="auto"/>
                    <w:ind w:firstLine="0" w:firstLineChars="0"/>
                    <w:jc w:val="center"/>
                    <w:rPr>
                      <w:color w:val="000000" w:themeColor="text1"/>
                      <w:kern w:val="0"/>
                      <w:sz w:val="21"/>
                      <w:szCs w:val="21"/>
                    </w:rPr>
                  </w:pPr>
                  <w:r>
                    <w:rPr>
                      <w:color w:val="000000" w:themeColor="text1"/>
                      <w:kern w:val="0"/>
                      <w:sz w:val="21"/>
                      <w:szCs w:val="21"/>
                    </w:rPr>
                    <w:t>0.005</w:t>
                  </w:r>
                </w:p>
              </w:tc>
              <w:tc>
                <w:tcPr>
                  <w:tcW w:w="1267" w:type="dxa"/>
                  <w:tcBorders>
                    <w:top w:val="nil"/>
                    <w:left w:val="nil"/>
                    <w:bottom w:val="single" w:color="auto" w:sz="4" w:space="0"/>
                    <w:right w:val="single" w:color="auto" w:sz="4" w:space="0"/>
                  </w:tcBorders>
                  <w:vAlign w:val="center"/>
                </w:tcPr>
                <w:p w14:paraId="7D6135E4">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达标</w:t>
                  </w:r>
                </w:p>
              </w:tc>
            </w:tr>
            <w:tr w14:paraId="2034E70C">
              <w:tblPrEx>
                <w:tblCellMar>
                  <w:top w:w="0" w:type="dxa"/>
                  <w:left w:w="108" w:type="dxa"/>
                  <w:bottom w:w="0" w:type="dxa"/>
                  <w:right w:w="108" w:type="dxa"/>
                </w:tblCellMar>
              </w:tblPrEx>
              <w:trPr>
                <w:trHeight w:val="300" w:hRule="atLeast"/>
                <w:jc w:val="center"/>
              </w:trPr>
              <w:tc>
                <w:tcPr>
                  <w:tcW w:w="2041" w:type="dxa"/>
                  <w:tcBorders>
                    <w:top w:val="nil"/>
                    <w:left w:val="single" w:color="auto" w:sz="4" w:space="0"/>
                    <w:bottom w:val="single" w:color="auto" w:sz="4" w:space="0"/>
                    <w:right w:val="single" w:color="auto" w:sz="4" w:space="0"/>
                  </w:tcBorders>
                  <w:vAlign w:val="center"/>
                </w:tcPr>
                <w:p w14:paraId="3EA0BA45">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六价铬</w:t>
                  </w:r>
                </w:p>
              </w:tc>
              <w:tc>
                <w:tcPr>
                  <w:tcW w:w="1134" w:type="dxa"/>
                  <w:tcBorders>
                    <w:top w:val="nil"/>
                    <w:left w:val="nil"/>
                    <w:bottom w:val="single" w:color="auto" w:sz="4" w:space="0"/>
                    <w:right w:val="single" w:color="auto" w:sz="4" w:space="0"/>
                  </w:tcBorders>
                  <w:vAlign w:val="center"/>
                </w:tcPr>
                <w:p w14:paraId="6D1A2B4F">
                  <w:pPr>
                    <w:widowControl/>
                    <w:spacing w:line="240" w:lineRule="auto"/>
                    <w:ind w:firstLine="0" w:firstLineChars="0"/>
                    <w:jc w:val="center"/>
                    <w:rPr>
                      <w:color w:val="000000" w:themeColor="text1"/>
                      <w:kern w:val="0"/>
                      <w:sz w:val="21"/>
                      <w:szCs w:val="21"/>
                    </w:rPr>
                  </w:pPr>
                  <w:r>
                    <w:rPr>
                      <w:color w:val="000000" w:themeColor="text1"/>
                      <w:kern w:val="0"/>
                      <w:sz w:val="21"/>
                      <w:szCs w:val="21"/>
                    </w:rPr>
                    <w:t>0.007</w:t>
                  </w:r>
                </w:p>
              </w:tc>
              <w:tc>
                <w:tcPr>
                  <w:tcW w:w="1134" w:type="dxa"/>
                  <w:tcBorders>
                    <w:top w:val="nil"/>
                    <w:left w:val="nil"/>
                    <w:bottom w:val="single" w:color="auto" w:sz="4" w:space="0"/>
                    <w:right w:val="single" w:color="auto" w:sz="4" w:space="0"/>
                  </w:tcBorders>
                  <w:vAlign w:val="center"/>
                </w:tcPr>
                <w:p w14:paraId="4F8C8028">
                  <w:pPr>
                    <w:widowControl/>
                    <w:spacing w:line="240" w:lineRule="auto"/>
                    <w:ind w:firstLine="0" w:firstLineChars="0"/>
                    <w:jc w:val="center"/>
                    <w:rPr>
                      <w:color w:val="000000" w:themeColor="text1"/>
                      <w:kern w:val="0"/>
                      <w:sz w:val="21"/>
                      <w:szCs w:val="21"/>
                    </w:rPr>
                  </w:pPr>
                  <w:r>
                    <w:rPr>
                      <w:color w:val="000000" w:themeColor="text1"/>
                      <w:kern w:val="0"/>
                      <w:sz w:val="21"/>
                      <w:szCs w:val="21"/>
                    </w:rPr>
                    <w:t>0.005</w:t>
                  </w:r>
                </w:p>
              </w:tc>
              <w:tc>
                <w:tcPr>
                  <w:tcW w:w="1417" w:type="dxa"/>
                  <w:tcBorders>
                    <w:top w:val="nil"/>
                    <w:left w:val="nil"/>
                    <w:bottom w:val="single" w:color="auto" w:sz="4" w:space="0"/>
                    <w:right w:val="single" w:color="auto" w:sz="4" w:space="0"/>
                  </w:tcBorders>
                  <w:vAlign w:val="center"/>
                </w:tcPr>
                <w:p w14:paraId="1338BEE8">
                  <w:pPr>
                    <w:widowControl/>
                    <w:spacing w:line="240" w:lineRule="auto"/>
                    <w:ind w:firstLine="0" w:firstLineChars="0"/>
                    <w:jc w:val="center"/>
                    <w:rPr>
                      <w:color w:val="000000" w:themeColor="text1"/>
                      <w:kern w:val="0"/>
                      <w:sz w:val="21"/>
                      <w:szCs w:val="21"/>
                    </w:rPr>
                  </w:pPr>
                  <w:r>
                    <w:rPr>
                      <w:color w:val="000000" w:themeColor="text1"/>
                      <w:kern w:val="0"/>
                      <w:sz w:val="21"/>
                      <w:szCs w:val="21"/>
                    </w:rPr>
                    <w:t>0.05</w:t>
                  </w:r>
                </w:p>
              </w:tc>
              <w:tc>
                <w:tcPr>
                  <w:tcW w:w="1267" w:type="dxa"/>
                  <w:tcBorders>
                    <w:top w:val="nil"/>
                    <w:left w:val="nil"/>
                    <w:bottom w:val="single" w:color="auto" w:sz="4" w:space="0"/>
                    <w:right w:val="single" w:color="auto" w:sz="4" w:space="0"/>
                  </w:tcBorders>
                  <w:vAlign w:val="center"/>
                </w:tcPr>
                <w:p w14:paraId="671273B9">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达标</w:t>
                  </w:r>
                </w:p>
              </w:tc>
            </w:tr>
            <w:tr w14:paraId="6764E9C7">
              <w:tblPrEx>
                <w:tblCellMar>
                  <w:top w:w="0" w:type="dxa"/>
                  <w:left w:w="108" w:type="dxa"/>
                  <w:bottom w:w="0" w:type="dxa"/>
                  <w:right w:w="108" w:type="dxa"/>
                </w:tblCellMar>
              </w:tblPrEx>
              <w:trPr>
                <w:trHeight w:val="300" w:hRule="atLeast"/>
                <w:jc w:val="center"/>
              </w:trPr>
              <w:tc>
                <w:tcPr>
                  <w:tcW w:w="2041" w:type="dxa"/>
                  <w:tcBorders>
                    <w:top w:val="nil"/>
                    <w:left w:val="single" w:color="auto" w:sz="4" w:space="0"/>
                    <w:bottom w:val="single" w:color="auto" w:sz="4" w:space="0"/>
                    <w:right w:val="single" w:color="auto" w:sz="4" w:space="0"/>
                  </w:tcBorders>
                  <w:vAlign w:val="center"/>
                </w:tcPr>
                <w:p w14:paraId="75A0F303">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氰化物</w:t>
                  </w:r>
                </w:p>
              </w:tc>
              <w:tc>
                <w:tcPr>
                  <w:tcW w:w="1134" w:type="dxa"/>
                  <w:tcBorders>
                    <w:top w:val="nil"/>
                    <w:left w:val="nil"/>
                    <w:bottom w:val="single" w:color="auto" w:sz="4" w:space="0"/>
                    <w:right w:val="single" w:color="auto" w:sz="4" w:space="0"/>
                  </w:tcBorders>
                  <w:vAlign w:val="center"/>
                </w:tcPr>
                <w:p w14:paraId="02AB7E48">
                  <w:pPr>
                    <w:widowControl/>
                    <w:spacing w:line="240" w:lineRule="auto"/>
                    <w:ind w:firstLine="0" w:firstLineChars="0"/>
                    <w:jc w:val="center"/>
                    <w:rPr>
                      <w:color w:val="000000" w:themeColor="text1"/>
                      <w:kern w:val="0"/>
                      <w:sz w:val="21"/>
                      <w:szCs w:val="21"/>
                    </w:rPr>
                  </w:pPr>
                  <w:r>
                    <w:rPr>
                      <w:color w:val="000000" w:themeColor="text1"/>
                      <w:kern w:val="0"/>
                      <w:sz w:val="21"/>
                      <w:szCs w:val="21"/>
                    </w:rPr>
                    <w:t>0.004L</w:t>
                  </w:r>
                </w:p>
              </w:tc>
              <w:tc>
                <w:tcPr>
                  <w:tcW w:w="1134" w:type="dxa"/>
                  <w:tcBorders>
                    <w:top w:val="nil"/>
                    <w:left w:val="nil"/>
                    <w:bottom w:val="single" w:color="auto" w:sz="4" w:space="0"/>
                    <w:right w:val="single" w:color="auto" w:sz="4" w:space="0"/>
                  </w:tcBorders>
                  <w:vAlign w:val="center"/>
                </w:tcPr>
                <w:p w14:paraId="08D3B7B2">
                  <w:pPr>
                    <w:widowControl/>
                    <w:spacing w:line="240" w:lineRule="auto"/>
                    <w:ind w:firstLine="0" w:firstLineChars="0"/>
                    <w:jc w:val="center"/>
                    <w:rPr>
                      <w:color w:val="000000" w:themeColor="text1"/>
                      <w:kern w:val="0"/>
                      <w:sz w:val="21"/>
                      <w:szCs w:val="21"/>
                    </w:rPr>
                  </w:pPr>
                  <w:r>
                    <w:rPr>
                      <w:color w:val="000000" w:themeColor="text1"/>
                      <w:kern w:val="0"/>
                      <w:sz w:val="21"/>
                      <w:szCs w:val="21"/>
                    </w:rPr>
                    <w:t>0.004L</w:t>
                  </w:r>
                </w:p>
              </w:tc>
              <w:tc>
                <w:tcPr>
                  <w:tcW w:w="1417" w:type="dxa"/>
                  <w:tcBorders>
                    <w:top w:val="nil"/>
                    <w:left w:val="nil"/>
                    <w:bottom w:val="single" w:color="auto" w:sz="4" w:space="0"/>
                    <w:right w:val="single" w:color="auto" w:sz="4" w:space="0"/>
                  </w:tcBorders>
                  <w:vAlign w:val="center"/>
                </w:tcPr>
                <w:p w14:paraId="297C5492">
                  <w:pPr>
                    <w:widowControl/>
                    <w:spacing w:line="240" w:lineRule="auto"/>
                    <w:ind w:firstLine="0" w:firstLineChars="0"/>
                    <w:jc w:val="center"/>
                    <w:rPr>
                      <w:color w:val="000000" w:themeColor="text1"/>
                      <w:kern w:val="0"/>
                      <w:sz w:val="21"/>
                      <w:szCs w:val="21"/>
                    </w:rPr>
                  </w:pPr>
                  <w:r>
                    <w:rPr>
                      <w:color w:val="000000" w:themeColor="text1"/>
                      <w:kern w:val="0"/>
                      <w:sz w:val="21"/>
                      <w:szCs w:val="21"/>
                    </w:rPr>
                    <w:t>0.2</w:t>
                  </w:r>
                </w:p>
              </w:tc>
              <w:tc>
                <w:tcPr>
                  <w:tcW w:w="1267" w:type="dxa"/>
                  <w:tcBorders>
                    <w:top w:val="nil"/>
                    <w:left w:val="nil"/>
                    <w:bottom w:val="single" w:color="auto" w:sz="4" w:space="0"/>
                    <w:right w:val="single" w:color="auto" w:sz="4" w:space="0"/>
                  </w:tcBorders>
                  <w:vAlign w:val="center"/>
                </w:tcPr>
                <w:p w14:paraId="18DA3C92">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达标</w:t>
                  </w:r>
                </w:p>
              </w:tc>
            </w:tr>
            <w:tr w14:paraId="7670C93B">
              <w:tblPrEx>
                <w:tblCellMar>
                  <w:top w:w="0" w:type="dxa"/>
                  <w:left w:w="108" w:type="dxa"/>
                  <w:bottom w:w="0" w:type="dxa"/>
                  <w:right w:w="108" w:type="dxa"/>
                </w:tblCellMar>
              </w:tblPrEx>
              <w:trPr>
                <w:trHeight w:val="300" w:hRule="atLeast"/>
                <w:jc w:val="center"/>
              </w:trPr>
              <w:tc>
                <w:tcPr>
                  <w:tcW w:w="2041" w:type="dxa"/>
                  <w:tcBorders>
                    <w:top w:val="nil"/>
                    <w:left w:val="single" w:color="auto" w:sz="4" w:space="0"/>
                    <w:bottom w:val="single" w:color="auto" w:sz="4" w:space="0"/>
                    <w:right w:val="single" w:color="auto" w:sz="4" w:space="0"/>
                  </w:tcBorders>
                  <w:vAlign w:val="center"/>
                </w:tcPr>
                <w:p w14:paraId="721D9E32">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阴离子表面活性剂</w:t>
                  </w:r>
                </w:p>
              </w:tc>
              <w:tc>
                <w:tcPr>
                  <w:tcW w:w="1134" w:type="dxa"/>
                  <w:tcBorders>
                    <w:top w:val="nil"/>
                    <w:left w:val="nil"/>
                    <w:bottom w:val="single" w:color="auto" w:sz="4" w:space="0"/>
                    <w:right w:val="single" w:color="auto" w:sz="4" w:space="0"/>
                  </w:tcBorders>
                  <w:vAlign w:val="center"/>
                </w:tcPr>
                <w:p w14:paraId="2F683768">
                  <w:pPr>
                    <w:widowControl/>
                    <w:spacing w:line="240" w:lineRule="auto"/>
                    <w:ind w:firstLine="0" w:firstLineChars="0"/>
                    <w:jc w:val="center"/>
                    <w:rPr>
                      <w:color w:val="000000" w:themeColor="text1"/>
                      <w:kern w:val="0"/>
                      <w:sz w:val="21"/>
                      <w:szCs w:val="21"/>
                    </w:rPr>
                  </w:pPr>
                  <w:r>
                    <w:rPr>
                      <w:color w:val="000000" w:themeColor="text1"/>
                      <w:kern w:val="0"/>
                      <w:sz w:val="21"/>
                      <w:szCs w:val="21"/>
                    </w:rPr>
                    <w:t>0.05L</w:t>
                  </w:r>
                </w:p>
              </w:tc>
              <w:tc>
                <w:tcPr>
                  <w:tcW w:w="1134" w:type="dxa"/>
                  <w:tcBorders>
                    <w:top w:val="nil"/>
                    <w:left w:val="nil"/>
                    <w:bottom w:val="single" w:color="auto" w:sz="4" w:space="0"/>
                    <w:right w:val="single" w:color="auto" w:sz="4" w:space="0"/>
                  </w:tcBorders>
                  <w:vAlign w:val="center"/>
                </w:tcPr>
                <w:p w14:paraId="7AF31409">
                  <w:pPr>
                    <w:widowControl/>
                    <w:spacing w:line="240" w:lineRule="auto"/>
                    <w:ind w:firstLine="0" w:firstLineChars="0"/>
                    <w:jc w:val="center"/>
                    <w:rPr>
                      <w:color w:val="000000" w:themeColor="text1"/>
                      <w:kern w:val="0"/>
                      <w:sz w:val="21"/>
                      <w:szCs w:val="21"/>
                    </w:rPr>
                  </w:pPr>
                  <w:r>
                    <w:rPr>
                      <w:color w:val="000000" w:themeColor="text1"/>
                      <w:kern w:val="0"/>
                      <w:sz w:val="21"/>
                      <w:szCs w:val="21"/>
                    </w:rPr>
                    <w:t>0.05L</w:t>
                  </w:r>
                </w:p>
              </w:tc>
              <w:tc>
                <w:tcPr>
                  <w:tcW w:w="1417" w:type="dxa"/>
                  <w:tcBorders>
                    <w:top w:val="nil"/>
                    <w:left w:val="nil"/>
                    <w:bottom w:val="single" w:color="auto" w:sz="4" w:space="0"/>
                    <w:right w:val="single" w:color="auto" w:sz="4" w:space="0"/>
                  </w:tcBorders>
                  <w:vAlign w:val="center"/>
                </w:tcPr>
                <w:p w14:paraId="636B5B54">
                  <w:pPr>
                    <w:widowControl/>
                    <w:spacing w:line="240" w:lineRule="auto"/>
                    <w:ind w:firstLine="0" w:firstLineChars="0"/>
                    <w:jc w:val="center"/>
                    <w:rPr>
                      <w:color w:val="000000" w:themeColor="text1"/>
                      <w:kern w:val="0"/>
                      <w:sz w:val="21"/>
                      <w:szCs w:val="21"/>
                    </w:rPr>
                  </w:pPr>
                  <w:r>
                    <w:rPr>
                      <w:color w:val="000000" w:themeColor="text1"/>
                      <w:kern w:val="0"/>
                      <w:sz w:val="21"/>
                      <w:szCs w:val="21"/>
                    </w:rPr>
                    <w:t>0.3</w:t>
                  </w:r>
                </w:p>
              </w:tc>
              <w:tc>
                <w:tcPr>
                  <w:tcW w:w="1267" w:type="dxa"/>
                  <w:tcBorders>
                    <w:top w:val="nil"/>
                    <w:left w:val="nil"/>
                    <w:bottom w:val="single" w:color="auto" w:sz="4" w:space="0"/>
                    <w:right w:val="single" w:color="auto" w:sz="4" w:space="0"/>
                  </w:tcBorders>
                  <w:vAlign w:val="center"/>
                </w:tcPr>
                <w:p w14:paraId="4D112DD9">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达标</w:t>
                  </w:r>
                </w:p>
              </w:tc>
            </w:tr>
            <w:tr w14:paraId="13EE9E8F">
              <w:tblPrEx>
                <w:tblCellMar>
                  <w:top w:w="0" w:type="dxa"/>
                  <w:left w:w="108" w:type="dxa"/>
                  <w:bottom w:w="0" w:type="dxa"/>
                  <w:right w:w="108" w:type="dxa"/>
                </w:tblCellMar>
              </w:tblPrEx>
              <w:trPr>
                <w:trHeight w:val="300" w:hRule="atLeast"/>
                <w:jc w:val="center"/>
              </w:trPr>
              <w:tc>
                <w:tcPr>
                  <w:tcW w:w="2041" w:type="dxa"/>
                  <w:tcBorders>
                    <w:top w:val="nil"/>
                    <w:left w:val="single" w:color="auto" w:sz="4" w:space="0"/>
                    <w:bottom w:val="single" w:color="auto" w:sz="4" w:space="0"/>
                    <w:right w:val="single" w:color="auto" w:sz="4" w:space="0"/>
                  </w:tcBorders>
                  <w:vAlign w:val="center"/>
                </w:tcPr>
                <w:p w14:paraId="36133AB2">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硫化物</w:t>
                  </w:r>
                </w:p>
              </w:tc>
              <w:tc>
                <w:tcPr>
                  <w:tcW w:w="1134" w:type="dxa"/>
                  <w:tcBorders>
                    <w:top w:val="nil"/>
                    <w:left w:val="nil"/>
                    <w:bottom w:val="single" w:color="auto" w:sz="4" w:space="0"/>
                    <w:right w:val="single" w:color="auto" w:sz="4" w:space="0"/>
                  </w:tcBorders>
                  <w:vAlign w:val="center"/>
                </w:tcPr>
                <w:p w14:paraId="6D7A7DFD">
                  <w:pPr>
                    <w:widowControl/>
                    <w:spacing w:line="240" w:lineRule="auto"/>
                    <w:ind w:firstLine="0" w:firstLineChars="0"/>
                    <w:jc w:val="center"/>
                    <w:rPr>
                      <w:color w:val="000000" w:themeColor="text1"/>
                      <w:kern w:val="0"/>
                      <w:sz w:val="21"/>
                      <w:szCs w:val="21"/>
                    </w:rPr>
                  </w:pPr>
                  <w:r>
                    <w:rPr>
                      <w:color w:val="000000" w:themeColor="text1"/>
                      <w:kern w:val="0"/>
                      <w:sz w:val="21"/>
                      <w:szCs w:val="21"/>
                    </w:rPr>
                    <w:t>0.005L</w:t>
                  </w:r>
                </w:p>
              </w:tc>
              <w:tc>
                <w:tcPr>
                  <w:tcW w:w="1134" w:type="dxa"/>
                  <w:tcBorders>
                    <w:top w:val="nil"/>
                    <w:left w:val="nil"/>
                    <w:bottom w:val="single" w:color="auto" w:sz="4" w:space="0"/>
                    <w:right w:val="single" w:color="auto" w:sz="4" w:space="0"/>
                  </w:tcBorders>
                  <w:vAlign w:val="center"/>
                </w:tcPr>
                <w:p w14:paraId="417E21C1">
                  <w:pPr>
                    <w:widowControl/>
                    <w:spacing w:line="240" w:lineRule="auto"/>
                    <w:ind w:firstLine="0" w:firstLineChars="0"/>
                    <w:jc w:val="center"/>
                    <w:rPr>
                      <w:color w:val="000000" w:themeColor="text1"/>
                      <w:kern w:val="0"/>
                      <w:sz w:val="21"/>
                      <w:szCs w:val="21"/>
                    </w:rPr>
                  </w:pPr>
                  <w:r>
                    <w:rPr>
                      <w:color w:val="000000" w:themeColor="text1"/>
                      <w:kern w:val="0"/>
                      <w:sz w:val="21"/>
                      <w:szCs w:val="21"/>
                    </w:rPr>
                    <w:t>0.005L</w:t>
                  </w:r>
                </w:p>
              </w:tc>
              <w:tc>
                <w:tcPr>
                  <w:tcW w:w="1417" w:type="dxa"/>
                  <w:tcBorders>
                    <w:top w:val="nil"/>
                    <w:left w:val="nil"/>
                    <w:bottom w:val="single" w:color="auto" w:sz="4" w:space="0"/>
                    <w:right w:val="single" w:color="auto" w:sz="4" w:space="0"/>
                  </w:tcBorders>
                  <w:vAlign w:val="center"/>
                </w:tcPr>
                <w:p w14:paraId="36351501">
                  <w:pPr>
                    <w:widowControl/>
                    <w:spacing w:line="240" w:lineRule="auto"/>
                    <w:ind w:firstLine="0" w:firstLineChars="0"/>
                    <w:jc w:val="center"/>
                    <w:rPr>
                      <w:color w:val="000000" w:themeColor="text1"/>
                      <w:kern w:val="0"/>
                      <w:sz w:val="21"/>
                      <w:szCs w:val="21"/>
                    </w:rPr>
                  </w:pPr>
                  <w:r>
                    <w:rPr>
                      <w:color w:val="000000" w:themeColor="text1"/>
                      <w:kern w:val="0"/>
                      <w:sz w:val="21"/>
                      <w:szCs w:val="21"/>
                    </w:rPr>
                    <w:t>0.5</w:t>
                  </w:r>
                </w:p>
              </w:tc>
              <w:tc>
                <w:tcPr>
                  <w:tcW w:w="1267" w:type="dxa"/>
                  <w:tcBorders>
                    <w:top w:val="nil"/>
                    <w:left w:val="nil"/>
                    <w:bottom w:val="single" w:color="auto" w:sz="4" w:space="0"/>
                    <w:right w:val="single" w:color="auto" w:sz="4" w:space="0"/>
                  </w:tcBorders>
                  <w:vAlign w:val="center"/>
                </w:tcPr>
                <w:p w14:paraId="735E4698">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达标</w:t>
                  </w:r>
                </w:p>
              </w:tc>
            </w:tr>
          </w:tbl>
          <w:p w14:paraId="2A372202">
            <w:pPr>
              <w:snapToGrid w:val="0"/>
              <w:ind w:firstLine="480"/>
              <w:rPr>
                <w:color w:val="000000" w:themeColor="text1"/>
              </w:rPr>
            </w:pPr>
            <w:r>
              <w:rPr>
                <w:rFonts w:hAnsi="宋体"/>
                <w:color w:val="000000" w:themeColor="text1"/>
              </w:rPr>
              <w:t>由上表可知，项目区戛洒江河段水质能满足《地表水环境质量标准》</w:t>
            </w:r>
            <w:r>
              <w:rPr>
                <w:color w:val="000000" w:themeColor="text1"/>
              </w:rPr>
              <w:t xml:space="preserve">(GB3838-2002) </w:t>
            </w:r>
            <w:r>
              <w:rPr>
                <w:rFonts w:ascii="宋体" w:hAnsi="宋体"/>
                <w:color w:val="000000" w:themeColor="text1"/>
              </w:rPr>
              <w:t>Ⅳ</w:t>
            </w:r>
            <w:r>
              <w:rPr>
                <w:rFonts w:hAnsi="宋体"/>
                <w:color w:val="000000" w:themeColor="text1"/>
              </w:rPr>
              <w:t>类水质标准。南线河、多罗河和南仓河作为戛洒江一级支流，沿线主要</w:t>
            </w:r>
            <w:r>
              <w:rPr>
                <w:rFonts w:hint="eastAsia" w:hAnsi="宋体"/>
                <w:color w:val="000000" w:themeColor="text1"/>
              </w:rPr>
              <w:t>受</w:t>
            </w:r>
            <w:r>
              <w:rPr>
                <w:rFonts w:hAnsi="宋体"/>
                <w:color w:val="000000" w:themeColor="text1"/>
              </w:rPr>
              <w:t>农村面源影响，水环境质量现状能满足《地表水环境质量标准》</w:t>
            </w:r>
            <w:r>
              <w:rPr>
                <w:color w:val="000000" w:themeColor="text1"/>
              </w:rPr>
              <w:t xml:space="preserve">(GB3838-2002) </w:t>
            </w:r>
            <w:r>
              <w:rPr>
                <w:rFonts w:ascii="宋体" w:hAnsi="宋体"/>
                <w:color w:val="000000" w:themeColor="text1"/>
              </w:rPr>
              <w:t>Ⅳ</w:t>
            </w:r>
            <w:r>
              <w:rPr>
                <w:rFonts w:hAnsi="宋体"/>
                <w:color w:val="000000" w:themeColor="text1"/>
              </w:rPr>
              <w:t>类水质标准。</w:t>
            </w:r>
          </w:p>
          <w:p w14:paraId="3599CE5C">
            <w:pPr>
              <w:widowControl/>
              <w:ind w:firstLine="482"/>
              <w:rPr>
                <w:b/>
                <w:bCs/>
                <w:color w:val="000000" w:themeColor="text1"/>
                <w:kern w:val="0"/>
              </w:rPr>
            </w:pPr>
            <w:r>
              <w:rPr>
                <w:b/>
                <w:bCs/>
                <w:color w:val="000000" w:themeColor="text1"/>
                <w:kern w:val="0"/>
              </w:rPr>
              <w:t>3</w:t>
            </w:r>
            <w:r>
              <w:rPr>
                <w:rFonts w:hAnsi="宋体"/>
                <w:b/>
                <w:bCs/>
                <w:color w:val="000000" w:themeColor="text1"/>
                <w:kern w:val="0"/>
              </w:rPr>
              <w:t>、声环境质量现状</w:t>
            </w:r>
          </w:p>
          <w:p w14:paraId="62D75745">
            <w:pPr>
              <w:ind w:firstLine="480"/>
              <w:rPr>
                <w:color w:val="000000" w:themeColor="text1"/>
              </w:rPr>
            </w:pPr>
            <w:r>
              <w:rPr>
                <w:rFonts w:hAnsi="宋体"/>
                <w:color w:val="000000" w:themeColor="text1"/>
              </w:rPr>
              <w:t>项目位于新平县戛洒集镇，南引路为城市次干道，因此南引路两侧</w:t>
            </w:r>
            <w:r>
              <w:rPr>
                <w:color w:val="000000" w:themeColor="text1"/>
              </w:rPr>
              <w:t>35m</w:t>
            </w:r>
            <w:r>
              <w:rPr>
                <w:rFonts w:hAnsi="宋体"/>
                <w:color w:val="000000" w:themeColor="text1"/>
              </w:rPr>
              <w:t>范围内执行</w:t>
            </w:r>
            <w:r>
              <w:rPr>
                <w:color w:val="000000" w:themeColor="text1"/>
              </w:rPr>
              <w:t>4a</w:t>
            </w:r>
            <w:r>
              <w:rPr>
                <w:rFonts w:hAnsi="宋体"/>
                <w:color w:val="000000" w:themeColor="text1"/>
              </w:rPr>
              <w:t>类标准</w:t>
            </w:r>
            <w:r>
              <w:rPr>
                <w:rFonts w:hAnsi="宋体"/>
                <w:color w:val="000000" w:themeColor="text1"/>
                <w:lang w:val="zh-CN"/>
              </w:rPr>
              <w:t>，其他区域执行</w:t>
            </w:r>
            <w:r>
              <w:rPr>
                <w:color w:val="000000" w:themeColor="text1"/>
              </w:rPr>
              <w:t>2</w:t>
            </w:r>
            <w:r>
              <w:rPr>
                <w:rFonts w:hAnsi="宋体"/>
                <w:color w:val="000000" w:themeColor="text1"/>
                <w:lang w:val="zh-CN"/>
              </w:rPr>
              <w:t>类声环境功能区；滨江路为城市支路，滨江路沿线均执行</w:t>
            </w:r>
            <w:r>
              <w:rPr>
                <w:color w:val="000000" w:themeColor="text1"/>
              </w:rPr>
              <w:t>2</w:t>
            </w:r>
            <w:r>
              <w:rPr>
                <w:rFonts w:hAnsi="宋体"/>
                <w:color w:val="000000" w:themeColor="text1"/>
                <w:lang w:val="zh-CN"/>
              </w:rPr>
              <w:t>类声环境功能区。为了了</w:t>
            </w:r>
            <w:r>
              <w:rPr>
                <w:rFonts w:hAnsi="宋体"/>
                <w:color w:val="000000" w:themeColor="text1"/>
              </w:rPr>
              <w:t>解项目区环境质量现状，本次评价委托云南精科环境监测有限公司于</w:t>
            </w:r>
            <w:r>
              <w:rPr>
                <w:color w:val="000000" w:themeColor="text1"/>
              </w:rPr>
              <w:t>2018</w:t>
            </w:r>
            <w:r>
              <w:rPr>
                <w:rFonts w:hAnsi="宋体"/>
                <w:color w:val="000000" w:themeColor="text1"/>
              </w:rPr>
              <w:t>年</w:t>
            </w:r>
            <w:r>
              <w:rPr>
                <w:color w:val="000000" w:themeColor="text1"/>
              </w:rPr>
              <w:t>10</w:t>
            </w:r>
            <w:r>
              <w:rPr>
                <w:rFonts w:hAnsi="宋体"/>
                <w:color w:val="000000" w:themeColor="text1"/>
              </w:rPr>
              <w:t>月</w:t>
            </w:r>
            <w:r>
              <w:rPr>
                <w:color w:val="000000" w:themeColor="text1"/>
              </w:rPr>
              <w:t>30</w:t>
            </w:r>
            <w:r>
              <w:rPr>
                <w:rFonts w:hAnsi="宋体"/>
                <w:color w:val="000000" w:themeColor="text1"/>
              </w:rPr>
              <w:t>日</w:t>
            </w:r>
            <w:r>
              <w:rPr>
                <w:color w:val="000000" w:themeColor="text1"/>
              </w:rPr>
              <w:t>~2018</w:t>
            </w:r>
            <w:r>
              <w:rPr>
                <w:rFonts w:hAnsi="宋体"/>
                <w:color w:val="000000" w:themeColor="text1"/>
              </w:rPr>
              <w:t>年</w:t>
            </w:r>
            <w:r>
              <w:rPr>
                <w:color w:val="000000" w:themeColor="text1"/>
              </w:rPr>
              <w:t>10</w:t>
            </w:r>
            <w:r>
              <w:rPr>
                <w:rFonts w:hAnsi="宋体"/>
                <w:color w:val="000000" w:themeColor="text1"/>
              </w:rPr>
              <w:t>月</w:t>
            </w:r>
            <w:r>
              <w:rPr>
                <w:color w:val="000000" w:themeColor="text1"/>
              </w:rPr>
              <w:t>31</w:t>
            </w:r>
            <w:r>
              <w:rPr>
                <w:rFonts w:hAnsi="宋体"/>
                <w:color w:val="000000" w:themeColor="text1"/>
              </w:rPr>
              <w:t>日对项目所在区域进行了声环境质量现状进行监测。监测方案和监测结果如下：</w:t>
            </w:r>
          </w:p>
          <w:p w14:paraId="15A34337">
            <w:pPr>
              <w:ind w:firstLine="482"/>
              <w:rPr>
                <w:b/>
                <w:bCs/>
                <w:color w:val="000000" w:themeColor="text1"/>
              </w:rPr>
            </w:pPr>
            <w:r>
              <w:rPr>
                <w:rFonts w:hAnsi="宋体"/>
                <w:b/>
                <w:bCs/>
                <w:color w:val="000000" w:themeColor="text1"/>
              </w:rPr>
              <w:t>（</w:t>
            </w:r>
            <w:r>
              <w:rPr>
                <w:b/>
                <w:bCs/>
                <w:color w:val="000000" w:themeColor="text1"/>
              </w:rPr>
              <w:t>1</w:t>
            </w:r>
            <w:r>
              <w:rPr>
                <w:rFonts w:hAnsi="宋体"/>
                <w:b/>
                <w:bCs/>
                <w:color w:val="000000" w:themeColor="text1"/>
              </w:rPr>
              <w:t>）监测点位</w:t>
            </w:r>
          </w:p>
          <w:p w14:paraId="22299A66">
            <w:pPr>
              <w:ind w:firstLine="0" w:firstLineChars="0"/>
              <w:rPr>
                <w:b/>
                <w:color w:val="000000" w:themeColor="text1"/>
              </w:rPr>
            </w:pPr>
            <w:r>
              <w:rPr>
                <w:color w:val="000000" w:themeColor="text1"/>
              </w:rPr>
              <w:t xml:space="preserve">   </w:t>
            </w:r>
            <w:r>
              <w:rPr>
                <w:b/>
                <w:color w:val="000000" w:themeColor="text1"/>
              </w:rPr>
              <w:t xml:space="preserve"> </w:t>
            </w:r>
            <w:r>
              <w:rPr>
                <w:rFonts w:ascii="宋体" w:hAnsi="宋体"/>
                <w:b/>
                <w:color w:val="000000" w:themeColor="text1"/>
              </w:rPr>
              <w:t>①</w:t>
            </w:r>
            <w:r>
              <w:rPr>
                <w:rFonts w:hAnsi="宋体"/>
                <w:b/>
                <w:color w:val="000000" w:themeColor="text1"/>
              </w:rPr>
              <w:t>环境噪声</w:t>
            </w:r>
          </w:p>
          <w:p w14:paraId="370C8544">
            <w:pPr>
              <w:tabs>
                <w:tab w:val="left" w:pos="7217"/>
              </w:tabs>
              <w:ind w:firstLine="0" w:firstLineChars="0"/>
              <w:rPr>
                <w:color w:val="000000" w:themeColor="text1"/>
              </w:rPr>
            </w:pPr>
            <w:r>
              <w:rPr>
                <w:color w:val="000000" w:themeColor="text1"/>
              </w:rPr>
              <w:t xml:space="preserve">    </w:t>
            </w:r>
            <w:r>
              <w:rPr>
                <w:rFonts w:hAnsi="宋体"/>
                <w:color w:val="000000" w:themeColor="text1"/>
              </w:rPr>
              <w:t>速都靠道路最近一户、曼秀靠道路最近一户、大槟榔园靠道路最近一户，共</w:t>
            </w:r>
            <w:r>
              <w:rPr>
                <w:color w:val="000000" w:themeColor="text1"/>
              </w:rPr>
              <w:t>3</w:t>
            </w:r>
            <w:r>
              <w:rPr>
                <w:rFonts w:hAnsi="宋体"/>
                <w:color w:val="000000" w:themeColor="text1"/>
              </w:rPr>
              <w:t>个监测点。</w:t>
            </w:r>
          </w:p>
          <w:p w14:paraId="4F1A4B99">
            <w:pPr>
              <w:ind w:firstLine="482"/>
              <w:rPr>
                <w:b/>
                <w:color w:val="000000" w:themeColor="text1"/>
              </w:rPr>
            </w:pPr>
            <w:r>
              <w:rPr>
                <w:rFonts w:ascii="宋体" w:hAnsi="宋体"/>
                <w:b/>
                <w:color w:val="000000" w:themeColor="text1"/>
              </w:rPr>
              <w:t>②</w:t>
            </w:r>
            <w:r>
              <w:rPr>
                <w:rFonts w:hAnsi="宋体"/>
                <w:b/>
                <w:color w:val="000000" w:themeColor="text1"/>
              </w:rPr>
              <w:t>交通噪声</w:t>
            </w:r>
          </w:p>
          <w:p w14:paraId="5AF5678A">
            <w:pPr>
              <w:ind w:firstLine="482"/>
              <w:outlineLvl w:val="0"/>
              <w:rPr>
                <w:b/>
                <w:color w:val="000000" w:themeColor="text1"/>
              </w:rPr>
            </w:pPr>
            <w:bookmarkStart w:id="27" w:name="_Toc532318982"/>
            <w:bookmarkStart w:id="28" w:name="_Toc532325546"/>
            <w:r>
              <w:rPr>
                <w:b/>
                <w:color w:val="000000" w:themeColor="text1"/>
              </w:rPr>
              <w:t xml:space="preserve">1) </w:t>
            </w:r>
            <w:r>
              <w:rPr>
                <w:rFonts w:hAnsi="宋体"/>
                <w:b/>
                <w:color w:val="000000" w:themeColor="text1"/>
              </w:rPr>
              <w:t>南引路水平衰减断面</w:t>
            </w:r>
            <w:bookmarkEnd w:id="27"/>
            <w:bookmarkEnd w:id="28"/>
          </w:p>
          <w:p w14:paraId="5E415E1B">
            <w:pPr>
              <w:ind w:firstLine="480"/>
              <w:rPr>
                <w:color w:val="000000" w:themeColor="text1"/>
              </w:rPr>
            </w:pPr>
            <w:r>
              <w:rPr>
                <w:rFonts w:hAnsi="宋体"/>
                <w:color w:val="000000" w:themeColor="text1"/>
              </w:rPr>
              <w:t>南引路</w:t>
            </w:r>
            <w:r>
              <w:rPr>
                <w:color w:val="000000" w:themeColor="text1"/>
              </w:rPr>
              <w:t>2K0+300</w:t>
            </w:r>
            <w:r>
              <w:rPr>
                <w:rFonts w:hAnsi="宋体"/>
                <w:color w:val="000000" w:themeColor="text1"/>
              </w:rPr>
              <w:t>处空地处布设交通噪声水平衰减监测断面（截面东侧距路肩</w:t>
            </w:r>
            <w:r>
              <w:rPr>
                <w:color w:val="000000" w:themeColor="text1"/>
              </w:rPr>
              <w:t>1m</w:t>
            </w:r>
            <w:r>
              <w:rPr>
                <w:rFonts w:hAnsi="宋体"/>
                <w:color w:val="000000" w:themeColor="text1"/>
              </w:rPr>
              <w:t>、</w:t>
            </w:r>
            <w:r>
              <w:rPr>
                <w:color w:val="000000" w:themeColor="text1"/>
              </w:rPr>
              <w:t>20m</w:t>
            </w:r>
            <w:r>
              <w:rPr>
                <w:rFonts w:hAnsi="宋体"/>
                <w:color w:val="000000" w:themeColor="text1"/>
              </w:rPr>
              <w:t>、</w:t>
            </w:r>
            <w:r>
              <w:rPr>
                <w:color w:val="000000" w:themeColor="text1"/>
              </w:rPr>
              <w:t>40m</w:t>
            </w:r>
            <w:r>
              <w:rPr>
                <w:rFonts w:hAnsi="宋体"/>
                <w:color w:val="000000" w:themeColor="text1"/>
              </w:rPr>
              <w:t>、</w:t>
            </w:r>
            <w:r>
              <w:rPr>
                <w:color w:val="000000" w:themeColor="text1"/>
              </w:rPr>
              <w:t>60m</w:t>
            </w:r>
            <w:r>
              <w:rPr>
                <w:rFonts w:hAnsi="宋体"/>
                <w:color w:val="000000" w:themeColor="text1"/>
              </w:rPr>
              <w:t>作水平监测，各监测点需同一时间点进行监测）。监测时记录车流量和声源状况。</w:t>
            </w:r>
          </w:p>
          <w:p w14:paraId="005111E0">
            <w:pPr>
              <w:ind w:firstLine="482"/>
              <w:rPr>
                <w:b/>
                <w:color w:val="000000" w:themeColor="text1"/>
              </w:rPr>
            </w:pPr>
            <w:r>
              <w:rPr>
                <w:b/>
                <w:color w:val="000000" w:themeColor="text1"/>
              </w:rPr>
              <w:t>2)</w:t>
            </w:r>
            <w:r>
              <w:rPr>
                <w:rFonts w:hAnsi="宋体"/>
                <w:b/>
                <w:color w:val="000000" w:themeColor="text1"/>
              </w:rPr>
              <w:t>敏感点交通噪声</w:t>
            </w:r>
          </w:p>
          <w:p w14:paraId="3F46C6F4">
            <w:pPr>
              <w:numPr>
                <w:ilvl w:val="0"/>
                <w:numId w:val="1"/>
              </w:numPr>
              <w:tabs>
                <w:tab w:val="left" w:pos="0"/>
              </w:tabs>
              <w:ind w:left="-25" w:firstLine="540" w:firstLineChars="0"/>
              <w:rPr>
                <w:color w:val="000000" w:themeColor="text1"/>
              </w:rPr>
            </w:pPr>
            <w:r>
              <w:rPr>
                <w:rFonts w:hAnsi="宋体"/>
                <w:color w:val="000000" w:themeColor="text1"/>
              </w:rPr>
              <w:t>南引路沿线居民（</w:t>
            </w:r>
            <w:r>
              <w:rPr>
                <w:color w:val="000000" w:themeColor="text1"/>
              </w:rPr>
              <w:t>2K0+280</w:t>
            </w:r>
            <w:r>
              <w:rPr>
                <w:rFonts w:hAnsi="宋体"/>
                <w:color w:val="000000" w:themeColor="text1"/>
              </w:rPr>
              <w:t>）第一排建筑。</w:t>
            </w:r>
          </w:p>
          <w:p w14:paraId="57FB65A1">
            <w:pPr>
              <w:ind w:firstLine="482"/>
              <w:rPr>
                <w:b/>
                <w:bCs/>
                <w:color w:val="000000" w:themeColor="text1"/>
              </w:rPr>
            </w:pPr>
            <w:r>
              <w:rPr>
                <w:rFonts w:hAnsi="宋体"/>
                <w:b/>
                <w:bCs/>
                <w:color w:val="000000" w:themeColor="text1"/>
              </w:rPr>
              <w:t>（</w:t>
            </w:r>
            <w:r>
              <w:rPr>
                <w:b/>
                <w:bCs/>
                <w:color w:val="000000" w:themeColor="text1"/>
              </w:rPr>
              <w:t>2</w:t>
            </w:r>
            <w:r>
              <w:rPr>
                <w:rFonts w:hAnsi="宋体"/>
                <w:b/>
                <w:bCs/>
                <w:color w:val="000000" w:themeColor="text1"/>
              </w:rPr>
              <w:t>）监测因子</w:t>
            </w:r>
          </w:p>
          <w:p w14:paraId="3C6A853E">
            <w:pPr>
              <w:ind w:firstLine="480"/>
              <w:rPr>
                <w:color w:val="000000" w:themeColor="text1"/>
              </w:rPr>
            </w:pPr>
            <w:r>
              <w:rPr>
                <w:rFonts w:hAnsi="宋体"/>
                <w:color w:val="000000" w:themeColor="text1"/>
              </w:rPr>
              <w:t>等效</w:t>
            </w:r>
            <w:r>
              <w:rPr>
                <w:color w:val="000000" w:themeColor="text1"/>
              </w:rPr>
              <w:t>A</w:t>
            </w:r>
            <w:r>
              <w:rPr>
                <w:rFonts w:hAnsi="宋体"/>
                <w:color w:val="000000" w:themeColor="text1"/>
              </w:rPr>
              <w:t>声级</w:t>
            </w:r>
            <w:r>
              <w:rPr>
                <w:color w:val="000000" w:themeColor="text1"/>
              </w:rPr>
              <w:t>L</w:t>
            </w:r>
            <w:r>
              <w:rPr>
                <w:color w:val="000000" w:themeColor="text1"/>
                <w:vertAlign w:val="subscript"/>
              </w:rPr>
              <w:t>A</w:t>
            </w:r>
            <w:r>
              <w:rPr>
                <w:color w:val="000000" w:themeColor="text1"/>
              </w:rPr>
              <w:t>eq</w:t>
            </w:r>
          </w:p>
          <w:p w14:paraId="2A4C16F4">
            <w:pPr>
              <w:ind w:firstLine="482"/>
              <w:rPr>
                <w:b/>
                <w:bCs/>
                <w:color w:val="000000" w:themeColor="text1"/>
              </w:rPr>
            </w:pPr>
            <w:r>
              <w:rPr>
                <w:rFonts w:hAnsi="宋体"/>
                <w:b/>
                <w:bCs/>
                <w:color w:val="000000" w:themeColor="text1"/>
              </w:rPr>
              <w:t>（</w:t>
            </w:r>
            <w:r>
              <w:rPr>
                <w:b/>
                <w:bCs/>
                <w:color w:val="000000" w:themeColor="text1"/>
              </w:rPr>
              <w:t>3</w:t>
            </w:r>
            <w:r>
              <w:rPr>
                <w:rFonts w:hAnsi="宋体"/>
                <w:b/>
                <w:bCs/>
                <w:color w:val="000000" w:themeColor="text1"/>
              </w:rPr>
              <w:t>）监测时间及监测频率</w:t>
            </w:r>
          </w:p>
          <w:p w14:paraId="2F90BF88">
            <w:pPr>
              <w:ind w:firstLine="480"/>
              <w:rPr>
                <w:b/>
                <w:bCs/>
                <w:color w:val="000000" w:themeColor="text1"/>
              </w:rPr>
            </w:pPr>
            <w:r>
              <w:rPr>
                <w:rFonts w:hAnsi="宋体"/>
                <w:color w:val="000000" w:themeColor="text1"/>
              </w:rPr>
              <w:t>昼夜各</w:t>
            </w:r>
            <w:r>
              <w:rPr>
                <w:color w:val="000000" w:themeColor="text1"/>
              </w:rPr>
              <w:t>1</w:t>
            </w:r>
            <w:r>
              <w:rPr>
                <w:rFonts w:hAnsi="宋体"/>
                <w:color w:val="000000" w:themeColor="text1"/>
              </w:rPr>
              <w:t>次，交通噪声监测</w:t>
            </w:r>
            <w:r>
              <w:rPr>
                <w:color w:val="000000" w:themeColor="text1"/>
              </w:rPr>
              <w:t>20min</w:t>
            </w:r>
            <w:r>
              <w:rPr>
                <w:rFonts w:hAnsi="宋体"/>
                <w:color w:val="000000" w:themeColor="text1"/>
              </w:rPr>
              <w:t>，环境噪声监测</w:t>
            </w:r>
            <w:r>
              <w:rPr>
                <w:color w:val="000000" w:themeColor="text1"/>
              </w:rPr>
              <w:t>10min</w:t>
            </w:r>
            <w:r>
              <w:rPr>
                <w:rFonts w:hAnsi="宋体"/>
                <w:color w:val="000000" w:themeColor="text1"/>
              </w:rPr>
              <w:t>，连续监测</w:t>
            </w:r>
            <w:r>
              <w:rPr>
                <w:color w:val="000000" w:themeColor="text1"/>
              </w:rPr>
              <w:t>2</w:t>
            </w:r>
            <w:r>
              <w:rPr>
                <w:rFonts w:hAnsi="宋体"/>
                <w:color w:val="000000" w:themeColor="text1"/>
              </w:rPr>
              <w:t>天。</w:t>
            </w:r>
          </w:p>
          <w:p w14:paraId="28D96AD5">
            <w:pPr>
              <w:ind w:firstLine="482"/>
              <w:rPr>
                <w:b/>
                <w:bCs/>
                <w:color w:val="000000" w:themeColor="text1"/>
              </w:rPr>
            </w:pPr>
            <w:r>
              <w:rPr>
                <w:rFonts w:hAnsi="宋体"/>
                <w:b/>
                <w:bCs/>
                <w:color w:val="000000" w:themeColor="text1"/>
              </w:rPr>
              <w:t>（</w:t>
            </w:r>
            <w:r>
              <w:rPr>
                <w:b/>
                <w:bCs/>
                <w:color w:val="000000" w:themeColor="text1"/>
              </w:rPr>
              <w:t>4</w:t>
            </w:r>
            <w:r>
              <w:rPr>
                <w:rFonts w:hAnsi="宋体"/>
                <w:b/>
                <w:bCs/>
                <w:color w:val="000000" w:themeColor="text1"/>
              </w:rPr>
              <w:t>）监测结果</w:t>
            </w:r>
          </w:p>
          <w:p w14:paraId="07CF1941">
            <w:pPr>
              <w:ind w:firstLine="420" w:firstLineChars="175"/>
              <w:rPr>
                <w:color w:val="000000" w:themeColor="text1"/>
              </w:rPr>
            </w:pPr>
            <w:r>
              <w:rPr>
                <w:rFonts w:hAnsi="宋体"/>
                <w:color w:val="000000" w:themeColor="text1"/>
              </w:rPr>
              <w:t>具体的监测结果如表</w:t>
            </w:r>
            <w:r>
              <w:rPr>
                <w:color w:val="000000" w:themeColor="text1"/>
              </w:rPr>
              <w:t>3-2~3-4</w:t>
            </w:r>
            <w:r>
              <w:rPr>
                <w:rFonts w:hAnsi="宋体"/>
                <w:color w:val="000000" w:themeColor="text1"/>
              </w:rPr>
              <w:t>所示。</w:t>
            </w:r>
          </w:p>
          <w:p w14:paraId="67076FB5">
            <w:pPr>
              <w:ind w:firstLine="0" w:firstLineChars="0"/>
              <w:jc w:val="center"/>
              <w:rPr>
                <w:b/>
                <w:bCs/>
                <w:color w:val="000000" w:themeColor="text1"/>
              </w:rPr>
            </w:pPr>
            <w:r>
              <w:rPr>
                <w:rFonts w:hAnsi="宋体"/>
                <w:b/>
                <w:bCs/>
                <w:color w:val="000000" w:themeColor="text1"/>
              </w:rPr>
              <w:t>表</w:t>
            </w:r>
            <w:r>
              <w:rPr>
                <w:b/>
                <w:bCs/>
                <w:color w:val="000000" w:themeColor="text1"/>
              </w:rPr>
              <w:t xml:space="preserve">3-2   </w:t>
            </w:r>
            <w:r>
              <w:rPr>
                <w:rFonts w:hAnsi="宋体"/>
                <w:b/>
                <w:bCs/>
                <w:color w:val="000000" w:themeColor="text1"/>
              </w:rPr>
              <w:t>环境噪声统计结果一览表</w:t>
            </w:r>
            <w:r>
              <w:rPr>
                <w:b/>
                <w:bCs/>
                <w:color w:val="000000" w:themeColor="text1"/>
              </w:rPr>
              <w:t xml:space="preserve">   </w:t>
            </w:r>
            <w:r>
              <w:rPr>
                <w:rFonts w:hAnsi="宋体"/>
                <w:b/>
                <w:bCs/>
                <w:color w:val="000000" w:themeColor="text1"/>
              </w:rPr>
              <w:t>单位：</w:t>
            </w:r>
            <w:r>
              <w:rPr>
                <w:b/>
                <w:bCs/>
                <w:color w:val="000000" w:themeColor="text1"/>
              </w:rPr>
              <w:t>dB(A)</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9"/>
              <w:gridCol w:w="1211"/>
              <w:gridCol w:w="994"/>
              <w:gridCol w:w="640"/>
              <w:gridCol w:w="1249"/>
              <w:gridCol w:w="911"/>
              <w:gridCol w:w="1080"/>
              <w:gridCol w:w="1080"/>
            </w:tblGrid>
            <w:tr w14:paraId="35D22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589" w:type="dxa"/>
                  <w:tcBorders>
                    <w:top w:val="single" w:color="auto" w:sz="4" w:space="0"/>
                    <w:left w:val="single" w:color="auto" w:sz="4" w:space="0"/>
                    <w:bottom w:val="single" w:color="auto" w:sz="4" w:space="0"/>
                    <w:right w:val="single" w:color="auto" w:sz="4" w:space="0"/>
                  </w:tcBorders>
                  <w:vAlign w:val="center"/>
                </w:tcPr>
                <w:p w14:paraId="23247915">
                  <w:pPr>
                    <w:widowControl/>
                    <w:spacing w:line="240" w:lineRule="auto"/>
                    <w:ind w:firstLine="0" w:firstLineChars="0"/>
                    <w:jc w:val="center"/>
                    <w:rPr>
                      <w:b/>
                      <w:bCs/>
                      <w:color w:val="000000" w:themeColor="text1"/>
                      <w:kern w:val="0"/>
                      <w:sz w:val="21"/>
                      <w:szCs w:val="21"/>
                    </w:rPr>
                  </w:pPr>
                  <w:r>
                    <w:rPr>
                      <w:rFonts w:hAnsi="宋体"/>
                      <w:b/>
                      <w:bCs/>
                      <w:color w:val="000000" w:themeColor="text1"/>
                      <w:kern w:val="0"/>
                      <w:sz w:val="21"/>
                      <w:szCs w:val="21"/>
                    </w:rPr>
                    <w:t>监测点位</w:t>
                  </w:r>
                </w:p>
              </w:tc>
              <w:tc>
                <w:tcPr>
                  <w:tcW w:w="1211" w:type="dxa"/>
                  <w:tcBorders>
                    <w:top w:val="single" w:color="auto" w:sz="4" w:space="0"/>
                    <w:left w:val="single" w:color="auto" w:sz="4" w:space="0"/>
                    <w:bottom w:val="single" w:color="auto" w:sz="4" w:space="0"/>
                    <w:right w:val="single" w:color="auto" w:sz="4" w:space="0"/>
                  </w:tcBorders>
                  <w:vAlign w:val="center"/>
                </w:tcPr>
                <w:p w14:paraId="4DF37442">
                  <w:pPr>
                    <w:widowControl/>
                    <w:spacing w:line="240" w:lineRule="auto"/>
                    <w:ind w:firstLine="0" w:firstLineChars="0"/>
                    <w:jc w:val="center"/>
                    <w:rPr>
                      <w:b/>
                      <w:bCs/>
                      <w:color w:val="000000" w:themeColor="text1"/>
                      <w:kern w:val="0"/>
                      <w:sz w:val="21"/>
                      <w:szCs w:val="21"/>
                    </w:rPr>
                  </w:pPr>
                  <w:r>
                    <w:rPr>
                      <w:rFonts w:hAnsi="宋体"/>
                      <w:b/>
                      <w:bCs/>
                      <w:color w:val="000000" w:themeColor="text1"/>
                      <w:kern w:val="0"/>
                      <w:sz w:val="21"/>
                      <w:szCs w:val="21"/>
                    </w:rPr>
                    <w:t>监测日期</w:t>
                  </w:r>
                </w:p>
              </w:tc>
              <w:tc>
                <w:tcPr>
                  <w:tcW w:w="994" w:type="dxa"/>
                  <w:tcBorders>
                    <w:top w:val="single" w:color="auto" w:sz="4" w:space="0"/>
                    <w:left w:val="single" w:color="auto" w:sz="4" w:space="0"/>
                    <w:bottom w:val="single" w:color="auto" w:sz="4" w:space="0"/>
                    <w:right w:val="single" w:color="auto" w:sz="4" w:space="0"/>
                  </w:tcBorders>
                  <w:vAlign w:val="center"/>
                </w:tcPr>
                <w:p w14:paraId="2A445358">
                  <w:pPr>
                    <w:widowControl/>
                    <w:spacing w:line="240" w:lineRule="auto"/>
                    <w:ind w:firstLine="0" w:firstLineChars="0"/>
                    <w:jc w:val="center"/>
                    <w:rPr>
                      <w:b/>
                      <w:bCs/>
                      <w:color w:val="000000" w:themeColor="text1"/>
                      <w:kern w:val="0"/>
                      <w:sz w:val="21"/>
                      <w:szCs w:val="21"/>
                    </w:rPr>
                  </w:pPr>
                  <w:r>
                    <w:rPr>
                      <w:rFonts w:hAnsi="宋体"/>
                      <w:b/>
                      <w:bCs/>
                      <w:color w:val="000000" w:themeColor="text1"/>
                      <w:kern w:val="0"/>
                      <w:sz w:val="21"/>
                      <w:szCs w:val="21"/>
                    </w:rPr>
                    <w:t>昼间监测结果</w:t>
                  </w:r>
                </w:p>
              </w:tc>
              <w:tc>
                <w:tcPr>
                  <w:tcW w:w="640" w:type="dxa"/>
                  <w:tcBorders>
                    <w:top w:val="single" w:color="auto" w:sz="4" w:space="0"/>
                    <w:left w:val="single" w:color="auto" w:sz="4" w:space="0"/>
                    <w:bottom w:val="single" w:color="auto" w:sz="4" w:space="0"/>
                    <w:right w:val="single" w:color="auto" w:sz="4" w:space="0"/>
                  </w:tcBorders>
                  <w:vAlign w:val="center"/>
                </w:tcPr>
                <w:p w14:paraId="6F993E56">
                  <w:pPr>
                    <w:widowControl/>
                    <w:spacing w:line="240" w:lineRule="auto"/>
                    <w:ind w:firstLine="0" w:firstLineChars="0"/>
                    <w:jc w:val="center"/>
                    <w:rPr>
                      <w:b/>
                      <w:bCs/>
                      <w:color w:val="000000" w:themeColor="text1"/>
                      <w:kern w:val="0"/>
                      <w:sz w:val="21"/>
                      <w:szCs w:val="21"/>
                    </w:rPr>
                  </w:pPr>
                  <w:r>
                    <w:rPr>
                      <w:rFonts w:hAnsi="宋体"/>
                      <w:b/>
                      <w:bCs/>
                      <w:color w:val="000000" w:themeColor="text1"/>
                      <w:kern w:val="0"/>
                      <w:sz w:val="21"/>
                      <w:szCs w:val="21"/>
                    </w:rPr>
                    <w:t>评价标准</w:t>
                  </w:r>
                </w:p>
              </w:tc>
              <w:tc>
                <w:tcPr>
                  <w:tcW w:w="1249" w:type="dxa"/>
                  <w:tcBorders>
                    <w:top w:val="single" w:color="auto" w:sz="4" w:space="0"/>
                    <w:left w:val="single" w:color="auto" w:sz="4" w:space="0"/>
                    <w:bottom w:val="single" w:color="auto" w:sz="4" w:space="0"/>
                    <w:right w:val="single" w:color="auto" w:sz="4" w:space="0"/>
                  </w:tcBorders>
                  <w:vAlign w:val="center"/>
                </w:tcPr>
                <w:p w14:paraId="4AC1CCA7">
                  <w:pPr>
                    <w:widowControl/>
                    <w:spacing w:line="240" w:lineRule="auto"/>
                    <w:ind w:firstLine="0" w:firstLineChars="0"/>
                    <w:jc w:val="center"/>
                    <w:rPr>
                      <w:b/>
                      <w:bCs/>
                      <w:color w:val="000000" w:themeColor="text1"/>
                      <w:kern w:val="0"/>
                      <w:sz w:val="21"/>
                      <w:szCs w:val="21"/>
                    </w:rPr>
                  </w:pPr>
                  <w:r>
                    <w:rPr>
                      <w:rFonts w:hAnsi="宋体"/>
                      <w:b/>
                      <w:bCs/>
                      <w:color w:val="000000" w:themeColor="text1"/>
                      <w:kern w:val="0"/>
                      <w:sz w:val="21"/>
                      <w:szCs w:val="21"/>
                    </w:rPr>
                    <w:t>达标情况</w:t>
                  </w:r>
                </w:p>
              </w:tc>
              <w:tc>
                <w:tcPr>
                  <w:tcW w:w="911" w:type="dxa"/>
                  <w:tcBorders>
                    <w:top w:val="single" w:color="auto" w:sz="4" w:space="0"/>
                    <w:left w:val="single" w:color="auto" w:sz="4" w:space="0"/>
                    <w:bottom w:val="single" w:color="auto" w:sz="4" w:space="0"/>
                    <w:right w:val="single" w:color="auto" w:sz="4" w:space="0"/>
                  </w:tcBorders>
                  <w:vAlign w:val="center"/>
                </w:tcPr>
                <w:p w14:paraId="777FFF84">
                  <w:pPr>
                    <w:widowControl/>
                    <w:spacing w:line="240" w:lineRule="auto"/>
                    <w:ind w:firstLine="0" w:firstLineChars="0"/>
                    <w:jc w:val="center"/>
                    <w:rPr>
                      <w:b/>
                      <w:bCs/>
                      <w:color w:val="000000" w:themeColor="text1"/>
                      <w:kern w:val="0"/>
                      <w:sz w:val="21"/>
                      <w:szCs w:val="21"/>
                    </w:rPr>
                  </w:pPr>
                  <w:r>
                    <w:rPr>
                      <w:rFonts w:hAnsi="宋体"/>
                      <w:b/>
                      <w:bCs/>
                      <w:color w:val="000000" w:themeColor="text1"/>
                      <w:kern w:val="0"/>
                      <w:sz w:val="21"/>
                      <w:szCs w:val="21"/>
                    </w:rPr>
                    <w:t>夜间监测结果</w:t>
                  </w:r>
                </w:p>
              </w:tc>
              <w:tc>
                <w:tcPr>
                  <w:tcW w:w="1080" w:type="dxa"/>
                  <w:tcBorders>
                    <w:top w:val="single" w:color="auto" w:sz="4" w:space="0"/>
                    <w:left w:val="single" w:color="auto" w:sz="4" w:space="0"/>
                    <w:bottom w:val="single" w:color="auto" w:sz="4" w:space="0"/>
                    <w:right w:val="single" w:color="auto" w:sz="4" w:space="0"/>
                  </w:tcBorders>
                  <w:vAlign w:val="center"/>
                </w:tcPr>
                <w:p w14:paraId="513438DD">
                  <w:pPr>
                    <w:widowControl/>
                    <w:spacing w:line="240" w:lineRule="auto"/>
                    <w:ind w:firstLine="0" w:firstLineChars="0"/>
                    <w:jc w:val="center"/>
                    <w:rPr>
                      <w:b/>
                      <w:bCs/>
                      <w:color w:val="000000" w:themeColor="text1"/>
                      <w:kern w:val="0"/>
                      <w:sz w:val="21"/>
                      <w:szCs w:val="21"/>
                    </w:rPr>
                  </w:pPr>
                  <w:r>
                    <w:rPr>
                      <w:rFonts w:hAnsi="宋体"/>
                      <w:b/>
                      <w:bCs/>
                      <w:color w:val="000000" w:themeColor="text1"/>
                      <w:kern w:val="0"/>
                      <w:sz w:val="21"/>
                      <w:szCs w:val="21"/>
                    </w:rPr>
                    <w:t>评价标准</w:t>
                  </w:r>
                </w:p>
              </w:tc>
              <w:tc>
                <w:tcPr>
                  <w:tcW w:w="1080" w:type="dxa"/>
                  <w:tcBorders>
                    <w:top w:val="single" w:color="auto" w:sz="4" w:space="0"/>
                    <w:left w:val="single" w:color="auto" w:sz="4" w:space="0"/>
                    <w:bottom w:val="single" w:color="auto" w:sz="4" w:space="0"/>
                    <w:right w:val="single" w:color="auto" w:sz="4" w:space="0"/>
                  </w:tcBorders>
                  <w:vAlign w:val="center"/>
                </w:tcPr>
                <w:p w14:paraId="695CDFAD">
                  <w:pPr>
                    <w:widowControl/>
                    <w:spacing w:line="240" w:lineRule="auto"/>
                    <w:ind w:firstLine="0" w:firstLineChars="0"/>
                    <w:jc w:val="center"/>
                    <w:rPr>
                      <w:b/>
                      <w:bCs/>
                      <w:color w:val="000000" w:themeColor="text1"/>
                      <w:kern w:val="0"/>
                      <w:sz w:val="21"/>
                      <w:szCs w:val="21"/>
                    </w:rPr>
                  </w:pPr>
                  <w:r>
                    <w:rPr>
                      <w:rFonts w:hAnsi="宋体"/>
                      <w:b/>
                      <w:bCs/>
                      <w:color w:val="000000" w:themeColor="text1"/>
                      <w:kern w:val="0"/>
                      <w:sz w:val="21"/>
                      <w:szCs w:val="21"/>
                    </w:rPr>
                    <w:t>达标情况</w:t>
                  </w:r>
                </w:p>
              </w:tc>
            </w:tr>
            <w:tr w14:paraId="50EBF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89" w:type="dxa"/>
                  <w:vMerge w:val="restart"/>
                  <w:tcBorders>
                    <w:top w:val="single" w:color="auto" w:sz="4" w:space="0"/>
                    <w:left w:val="single" w:color="auto" w:sz="4" w:space="0"/>
                    <w:bottom w:val="single" w:color="auto" w:sz="4" w:space="0"/>
                    <w:right w:val="single" w:color="auto" w:sz="4" w:space="0"/>
                  </w:tcBorders>
                  <w:vAlign w:val="center"/>
                </w:tcPr>
                <w:p w14:paraId="5F4A422A">
                  <w:pPr>
                    <w:widowControl/>
                    <w:spacing w:line="240" w:lineRule="auto"/>
                    <w:ind w:firstLine="0" w:firstLineChars="0"/>
                    <w:jc w:val="center"/>
                    <w:rPr>
                      <w:color w:val="000000" w:themeColor="text1"/>
                      <w:kern w:val="0"/>
                      <w:sz w:val="21"/>
                      <w:szCs w:val="21"/>
                    </w:rPr>
                  </w:pPr>
                  <w:r>
                    <w:rPr>
                      <w:rFonts w:hAnsi="宋体"/>
                      <w:color w:val="000000" w:themeColor="text1"/>
                      <w:sz w:val="21"/>
                      <w:szCs w:val="21"/>
                    </w:rPr>
                    <w:t>速都靠道路最近一户</w:t>
                  </w:r>
                </w:p>
              </w:tc>
              <w:tc>
                <w:tcPr>
                  <w:tcW w:w="1211" w:type="dxa"/>
                  <w:tcBorders>
                    <w:top w:val="single" w:color="auto" w:sz="4" w:space="0"/>
                    <w:left w:val="single" w:color="auto" w:sz="4" w:space="0"/>
                    <w:bottom w:val="single" w:color="auto" w:sz="4" w:space="0"/>
                    <w:right w:val="single" w:color="auto" w:sz="4" w:space="0"/>
                  </w:tcBorders>
                  <w:vAlign w:val="center"/>
                </w:tcPr>
                <w:p w14:paraId="48D68705">
                  <w:pPr>
                    <w:widowControl/>
                    <w:spacing w:line="240" w:lineRule="auto"/>
                    <w:ind w:firstLine="0" w:firstLineChars="0"/>
                    <w:jc w:val="center"/>
                    <w:rPr>
                      <w:color w:val="000000" w:themeColor="text1"/>
                      <w:kern w:val="0"/>
                      <w:sz w:val="21"/>
                      <w:szCs w:val="21"/>
                    </w:rPr>
                  </w:pPr>
                  <w:r>
                    <w:rPr>
                      <w:color w:val="000000" w:themeColor="text1"/>
                      <w:kern w:val="0"/>
                      <w:sz w:val="21"/>
                      <w:szCs w:val="21"/>
                    </w:rPr>
                    <w:t>2018.10.30</w:t>
                  </w:r>
                </w:p>
              </w:tc>
              <w:tc>
                <w:tcPr>
                  <w:tcW w:w="994" w:type="dxa"/>
                  <w:tcBorders>
                    <w:top w:val="single" w:color="auto" w:sz="4" w:space="0"/>
                    <w:left w:val="single" w:color="auto" w:sz="4" w:space="0"/>
                    <w:bottom w:val="single" w:color="auto" w:sz="4" w:space="0"/>
                    <w:right w:val="single" w:color="auto" w:sz="4" w:space="0"/>
                  </w:tcBorders>
                  <w:vAlign w:val="center"/>
                </w:tcPr>
                <w:p w14:paraId="78AF4D25">
                  <w:pPr>
                    <w:widowControl/>
                    <w:ind w:firstLine="0" w:firstLineChars="0"/>
                    <w:jc w:val="center"/>
                    <w:rPr>
                      <w:color w:val="000000" w:themeColor="text1"/>
                      <w:kern w:val="0"/>
                      <w:sz w:val="21"/>
                      <w:szCs w:val="21"/>
                    </w:rPr>
                  </w:pPr>
                  <w:r>
                    <w:rPr>
                      <w:color w:val="000000" w:themeColor="text1"/>
                      <w:kern w:val="0"/>
                      <w:sz w:val="21"/>
                      <w:szCs w:val="21"/>
                    </w:rPr>
                    <w:t>59.3</w:t>
                  </w:r>
                </w:p>
              </w:tc>
              <w:tc>
                <w:tcPr>
                  <w:tcW w:w="640" w:type="dxa"/>
                  <w:vMerge w:val="restart"/>
                  <w:tcBorders>
                    <w:top w:val="single" w:color="auto" w:sz="4" w:space="0"/>
                    <w:left w:val="single" w:color="auto" w:sz="4" w:space="0"/>
                    <w:right w:val="single" w:color="auto" w:sz="4" w:space="0"/>
                  </w:tcBorders>
                  <w:vAlign w:val="center"/>
                </w:tcPr>
                <w:p w14:paraId="73D4CAE3">
                  <w:pPr>
                    <w:widowControl/>
                    <w:spacing w:line="240" w:lineRule="auto"/>
                    <w:ind w:firstLine="0" w:firstLineChars="0"/>
                    <w:jc w:val="center"/>
                    <w:rPr>
                      <w:color w:val="000000" w:themeColor="text1"/>
                      <w:kern w:val="0"/>
                      <w:sz w:val="21"/>
                      <w:szCs w:val="21"/>
                    </w:rPr>
                  </w:pPr>
                  <w:r>
                    <w:rPr>
                      <w:color w:val="000000" w:themeColor="text1"/>
                      <w:kern w:val="0"/>
                      <w:sz w:val="21"/>
                      <w:szCs w:val="21"/>
                    </w:rPr>
                    <w:t>60</w:t>
                  </w:r>
                </w:p>
              </w:tc>
              <w:tc>
                <w:tcPr>
                  <w:tcW w:w="1249" w:type="dxa"/>
                  <w:tcBorders>
                    <w:top w:val="single" w:color="auto" w:sz="4" w:space="0"/>
                    <w:left w:val="single" w:color="auto" w:sz="4" w:space="0"/>
                    <w:bottom w:val="single" w:color="auto" w:sz="4" w:space="0"/>
                    <w:right w:val="single" w:color="auto" w:sz="4" w:space="0"/>
                  </w:tcBorders>
                  <w:vAlign w:val="center"/>
                </w:tcPr>
                <w:p w14:paraId="59D6D451">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达标</w:t>
                  </w:r>
                </w:p>
              </w:tc>
              <w:tc>
                <w:tcPr>
                  <w:tcW w:w="911" w:type="dxa"/>
                  <w:tcBorders>
                    <w:top w:val="single" w:color="auto" w:sz="4" w:space="0"/>
                    <w:left w:val="single" w:color="auto" w:sz="4" w:space="0"/>
                    <w:bottom w:val="single" w:color="auto" w:sz="4" w:space="0"/>
                    <w:right w:val="single" w:color="auto" w:sz="4" w:space="0"/>
                  </w:tcBorders>
                  <w:vAlign w:val="center"/>
                </w:tcPr>
                <w:p w14:paraId="035E3608">
                  <w:pPr>
                    <w:widowControl/>
                    <w:ind w:firstLine="0" w:firstLineChars="0"/>
                    <w:jc w:val="center"/>
                    <w:rPr>
                      <w:color w:val="000000" w:themeColor="text1"/>
                      <w:kern w:val="0"/>
                      <w:sz w:val="21"/>
                      <w:szCs w:val="21"/>
                    </w:rPr>
                  </w:pPr>
                  <w:r>
                    <w:rPr>
                      <w:color w:val="000000" w:themeColor="text1"/>
                      <w:kern w:val="0"/>
                      <w:sz w:val="21"/>
                      <w:szCs w:val="21"/>
                    </w:rPr>
                    <w:t>4</w:t>
                  </w:r>
                  <w:r>
                    <w:rPr>
                      <w:rFonts w:hint="eastAsia"/>
                      <w:color w:val="000000" w:themeColor="text1"/>
                      <w:kern w:val="0"/>
                      <w:sz w:val="21"/>
                      <w:szCs w:val="21"/>
                    </w:rPr>
                    <w:t>8</w:t>
                  </w:r>
                  <w:r>
                    <w:rPr>
                      <w:color w:val="000000" w:themeColor="text1"/>
                      <w:kern w:val="0"/>
                      <w:sz w:val="21"/>
                      <w:szCs w:val="21"/>
                    </w:rPr>
                    <w:t>.7</w:t>
                  </w:r>
                </w:p>
              </w:tc>
              <w:tc>
                <w:tcPr>
                  <w:tcW w:w="1080" w:type="dxa"/>
                  <w:vMerge w:val="restart"/>
                  <w:tcBorders>
                    <w:top w:val="single" w:color="auto" w:sz="4" w:space="0"/>
                    <w:left w:val="single" w:color="auto" w:sz="4" w:space="0"/>
                    <w:right w:val="single" w:color="auto" w:sz="4" w:space="0"/>
                  </w:tcBorders>
                  <w:vAlign w:val="center"/>
                </w:tcPr>
                <w:p w14:paraId="3978F890">
                  <w:pPr>
                    <w:widowControl/>
                    <w:spacing w:line="240" w:lineRule="auto"/>
                    <w:ind w:firstLine="0" w:firstLineChars="0"/>
                    <w:jc w:val="center"/>
                    <w:rPr>
                      <w:color w:val="000000" w:themeColor="text1"/>
                      <w:kern w:val="0"/>
                      <w:sz w:val="21"/>
                      <w:szCs w:val="21"/>
                    </w:rPr>
                  </w:pPr>
                  <w:r>
                    <w:rPr>
                      <w:color w:val="000000" w:themeColor="text1"/>
                      <w:kern w:val="0"/>
                      <w:sz w:val="21"/>
                      <w:szCs w:val="21"/>
                    </w:rPr>
                    <w:t>50</w:t>
                  </w:r>
                </w:p>
              </w:tc>
              <w:tc>
                <w:tcPr>
                  <w:tcW w:w="1080" w:type="dxa"/>
                  <w:tcBorders>
                    <w:top w:val="single" w:color="auto" w:sz="4" w:space="0"/>
                    <w:left w:val="single" w:color="auto" w:sz="4" w:space="0"/>
                    <w:bottom w:val="single" w:color="auto" w:sz="4" w:space="0"/>
                    <w:right w:val="single" w:color="auto" w:sz="4" w:space="0"/>
                  </w:tcBorders>
                  <w:vAlign w:val="center"/>
                </w:tcPr>
                <w:p w14:paraId="49C5721D">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达标</w:t>
                  </w:r>
                </w:p>
              </w:tc>
            </w:tr>
            <w:tr w14:paraId="1DD18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89" w:type="dxa"/>
                  <w:vMerge w:val="continue"/>
                  <w:tcBorders>
                    <w:top w:val="single" w:color="auto" w:sz="4" w:space="0"/>
                    <w:left w:val="single" w:color="auto" w:sz="4" w:space="0"/>
                    <w:bottom w:val="single" w:color="auto" w:sz="4" w:space="0"/>
                    <w:right w:val="single" w:color="auto" w:sz="4" w:space="0"/>
                  </w:tcBorders>
                  <w:vAlign w:val="center"/>
                </w:tcPr>
                <w:p w14:paraId="0F56798B">
                  <w:pPr>
                    <w:widowControl/>
                    <w:spacing w:line="240" w:lineRule="auto"/>
                    <w:ind w:firstLine="0" w:firstLineChars="0"/>
                    <w:jc w:val="center"/>
                    <w:rPr>
                      <w:color w:val="000000" w:themeColor="text1"/>
                      <w:kern w:val="0"/>
                      <w:sz w:val="21"/>
                      <w:szCs w:val="21"/>
                    </w:rPr>
                  </w:pPr>
                </w:p>
              </w:tc>
              <w:tc>
                <w:tcPr>
                  <w:tcW w:w="1211" w:type="dxa"/>
                  <w:tcBorders>
                    <w:top w:val="single" w:color="auto" w:sz="4" w:space="0"/>
                    <w:left w:val="single" w:color="auto" w:sz="4" w:space="0"/>
                    <w:bottom w:val="single" w:color="auto" w:sz="4" w:space="0"/>
                    <w:right w:val="single" w:color="auto" w:sz="4" w:space="0"/>
                  </w:tcBorders>
                  <w:vAlign w:val="center"/>
                </w:tcPr>
                <w:p w14:paraId="2A87EF7E">
                  <w:pPr>
                    <w:widowControl/>
                    <w:spacing w:line="240" w:lineRule="auto"/>
                    <w:ind w:firstLine="0" w:firstLineChars="0"/>
                    <w:jc w:val="center"/>
                    <w:rPr>
                      <w:color w:val="000000" w:themeColor="text1"/>
                      <w:kern w:val="0"/>
                      <w:sz w:val="21"/>
                      <w:szCs w:val="21"/>
                    </w:rPr>
                  </w:pPr>
                  <w:r>
                    <w:rPr>
                      <w:color w:val="000000" w:themeColor="text1"/>
                      <w:kern w:val="0"/>
                      <w:sz w:val="21"/>
                      <w:szCs w:val="21"/>
                    </w:rPr>
                    <w:t>2018.10.31</w:t>
                  </w:r>
                </w:p>
              </w:tc>
              <w:tc>
                <w:tcPr>
                  <w:tcW w:w="994" w:type="dxa"/>
                  <w:tcBorders>
                    <w:top w:val="single" w:color="auto" w:sz="4" w:space="0"/>
                    <w:left w:val="single" w:color="auto" w:sz="4" w:space="0"/>
                    <w:bottom w:val="single" w:color="auto" w:sz="4" w:space="0"/>
                    <w:right w:val="single" w:color="auto" w:sz="4" w:space="0"/>
                  </w:tcBorders>
                  <w:vAlign w:val="center"/>
                </w:tcPr>
                <w:p w14:paraId="46B24B65">
                  <w:pPr>
                    <w:widowControl/>
                    <w:ind w:firstLine="0" w:firstLineChars="0"/>
                    <w:jc w:val="center"/>
                    <w:rPr>
                      <w:color w:val="000000" w:themeColor="text1"/>
                      <w:kern w:val="0"/>
                      <w:sz w:val="21"/>
                      <w:szCs w:val="21"/>
                    </w:rPr>
                  </w:pPr>
                  <w:r>
                    <w:rPr>
                      <w:color w:val="000000" w:themeColor="text1"/>
                      <w:kern w:val="0"/>
                      <w:sz w:val="21"/>
                      <w:szCs w:val="21"/>
                    </w:rPr>
                    <w:t>59.0</w:t>
                  </w:r>
                </w:p>
              </w:tc>
              <w:tc>
                <w:tcPr>
                  <w:tcW w:w="640" w:type="dxa"/>
                  <w:vMerge w:val="continue"/>
                  <w:tcBorders>
                    <w:left w:val="single" w:color="auto" w:sz="4" w:space="0"/>
                    <w:right w:val="single" w:color="auto" w:sz="4" w:space="0"/>
                  </w:tcBorders>
                  <w:vAlign w:val="center"/>
                </w:tcPr>
                <w:p w14:paraId="1F37E1D0">
                  <w:pPr>
                    <w:widowControl/>
                    <w:spacing w:line="240" w:lineRule="auto"/>
                    <w:ind w:firstLine="0" w:firstLineChars="0"/>
                    <w:jc w:val="left"/>
                    <w:rPr>
                      <w:color w:val="000000" w:themeColor="text1"/>
                      <w:kern w:val="0"/>
                      <w:sz w:val="21"/>
                      <w:szCs w:val="21"/>
                    </w:rPr>
                  </w:pPr>
                </w:p>
              </w:tc>
              <w:tc>
                <w:tcPr>
                  <w:tcW w:w="1249" w:type="dxa"/>
                  <w:tcBorders>
                    <w:top w:val="single" w:color="auto" w:sz="4" w:space="0"/>
                    <w:left w:val="single" w:color="auto" w:sz="4" w:space="0"/>
                    <w:bottom w:val="single" w:color="auto" w:sz="4" w:space="0"/>
                    <w:right w:val="single" w:color="auto" w:sz="4" w:space="0"/>
                  </w:tcBorders>
                  <w:vAlign w:val="center"/>
                </w:tcPr>
                <w:p w14:paraId="50C4CA09">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达标</w:t>
                  </w:r>
                </w:p>
              </w:tc>
              <w:tc>
                <w:tcPr>
                  <w:tcW w:w="911" w:type="dxa"/>
                  <w:tcBorders>
                    <w:top w:val="single" w:color="auto" w:sz="4" w:space="0"/>
                    <w:left w:val="single" w:color="auto" w:sz="4" w:space="0"/>
                    <w:bottom w:val="single" w:color="auto" w:sz="4" w:space="0"/>
                    <w:right w:val="single" w:color="auto" w:sz="4" w:space="0"/>
                  </w:tcBorders>
                  <w:vAlign w:val="center"/>
                </w:tcPr>
                <w:p w14:paraId="6042B279">
                  <w:pPr>
                    <w:widowControl/>
                    <w:ind w:firstLine="0" w:firstLineChars="0"/>
                    <w:jc w:val="center"/>
                    <w:rPr>
                      <w:color w:val="000000" w:themeColor="text1"/>
                      <w:kern w:val="0"/>
                      <w:sz w:val="21"/>
                      <w:szCs w:val="21"/>
                    </w:rPr>
                  </w:pPr>
                  <w:r>
                    <w:rPr>
                      <w:color w:val="000000" w:themeColor="text1"/>
                      <w:kern w:val="0"/>
                      <w:sz w:val="21"/>
                      <w:szCs w:val="21"/>
                    </w:rPr>
                    <w:t>49.2</w:t>
                  </w:r>
                </w:p>
              </w:tc>
              <w:tc>
                <w:tcPr>
                  <w:tcW w:w="1080" w:type="dxa"/>
                  <w:vMerge w:val="continue"/>
                  <w:tcBorders>
                    <w:left w:val="single" w:color="auto" w:sz="4" w:space="0"/>
                    <w:right w:val="single" w:color="auto" w:sz="4" w:space="0"/>
                  </w:tcBorders>
                  <w:vAlign w:val="center"/>
                </w:tcPr>
                <w:p w14:paraId="56FD69CE">
                  <w:pPr>
                    <w:widowControl/>
                    <w:spacing w:line="240" w:lineRule="auto"/>
                    <w:ind w:firstLine="0" w:firstLineChars="0"/>
                    <w:jc w:val="left"/>
                    <w:rPr>
                      <w:color w:val="000000" w:themeColor="text1"/>
                      <w:kern w:val="0"/>
                      <w:sz w:val="21"/>
                      <w:szCs w:val="21"/>
                    </w:rPr>
                  </w:pPr>
                </w:p>
              </w:tc>
              <w:tc>
                <w:tcPr>
                  <w:tcW w:w="1080" w:type="dxa"/>
                  <w:tcBorders>
                    <w:top w:val="single" w:color="auto" w:sz="4" w:space="0"/>
                    <w:left w:val="single" w:color="auto" w:sz="4" w:space="0"/>
                    <w:bottom w:val="single" w:color="auto" w:sz="4" w:space="0"/>
                    <w:right w:val="single" w:color="auto" w:sz="4" w:space="0"/>
                  </w:tcBorders>
                  <w:vAlign w:val="center"/>
                </w:tcPr>
                <w:p w14:paraId="5BCAECCA">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达标</w:t>
                  </w:r>
                </w:p>
              </w:tc>
            </w:tr>
            <w:tr w14:paraId="06886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89" w:type="dxa"/>
                  <w:vMerge w:val="restart"/>
                  <w:tcBorders>
                    <w:top w:val="single" w:color="auto" w:sz="4" w:space="0"/>
                    <w:left w:val="single" w:color="auto" w:sz="4" w:space="0"/>
                    <w:right w:val="single" w:color="auto" w:sz="4" w:space="0"/>
                  </w:tcBorders>
                  <w:vAlign w:val="center"/>
                </w:tcPr>
                <w:p w14:paraId="3C7CE2FD">
                  <w:pPr>
                    <w:widowControl/>
                    <w:spacing w:line="240" w:lineRule="auto"/>
                    <w:ind w:firstLine="0" w:firstLineChars="0"/>
                    <w:jc w:val="center"/>
                    <w:rPr>
                      <w:color w:val="000000" w:themeColor="text1"/>
                      <w:kern w:val="0"/>
                      <w:sz w:val="21"/>
                      <w:szCs w:val="21"/>
                    </w:rPr>
                  </w:pPr>
                  <w:r>
                    <w:rPr>
                      <w:rFonts w:hAnsi="宋体"/>
                      <w:color w:val="000000" w:themeColor="text1"/>
                      <w:sz w:val="21"/>
                      <w:szCs w:val="21"/>
                    </w:rPr>
                    <w:t>曼秀靠道路最近一户</w:t>
                  </w:r>
                </w:p>
              </w:tc>
              <w:tc>
                <w:tcPr>
                  <w:tcW w:w="1211" w:type="dxa"/>
                  <w:tcBorders>
                    <w:top w:val="single" w:color="auto" w:sz="4" w:space="0"/>
                    <w:left w:val="single" w:color="auto" w:sz="4" w:space="0"/>
                    <w:bottom w:val="single" w:color="auto" w:sz="4" w:space="0"/>
                    <w:right w:val="single" w:color="auto" w:sz="4" w:space="0"/>
                  </w:tcBorders>
                  <w:vAlign w:val="center"/>
                </w:tcPr>
                <w:p w14:paraId="5B8646FE">
                  <w:pPr>
                    <w:widowControl/>
                    <w:spacing w:line="240" w:lineRule="auto"/>
                    <w:ind w:firstLine="0" w:firstLineChars="0"/>
                    <w:jc w:val="center"/>
                    <w:rPr>
                      <w:color w:val="000000" w:themeColor="text1"/>
                      <w:kern w:val="0"/>
                      <w:sz w:val="21"/>
                      <w:szCs w:val="21"/>
                    </w:rPr>
                  </w:pPr>
                  <w:r>
                    <w:rPr>
                      <w:color w:val="000000" w:themeColor="text1"/>
                      <w:kern w:val="0"/>
                      <w:sz w:val="21"/>
                      <w:szCs w:val="21"/>
                    </w:rPr>
                    <w:t>2018.10.30</w:t>
                  </w:r>
                </w:p>
              </w:tc>
              <w:tc>
                <w:tcPr>
                  <w:tcW w:w="994" w:type="dxa"/>
                  <w:tcBorders>
                    <w:top w:val="single" w:color="auto" w:sz="4" w:space="0"/>
                    <w:left w:val="single" w:color="auto" w:sz="4" w:space="0"/>
                    <w:bottom w:val="single" w:color="auto" w:sz="4" w:space="0"/>
                    <w:right w:val="single" w:color="auto" w:sz="4" w:space="0"/>
                  </w:tcBorders>
                  <w:vAlign w:val="center"/>
                </w:tcPr>
                <w:p w14:paraId="048BCE0D">
                  <w:pPr>
                    <w:widowControl/>
                    <w:ind w:firstLine="0" w:firstLineChars="0"/>
                    <w:jc w:val="center"/>
                    <w:rPr>
                      <w:color w:val="000000" w:themeColor="text1"/>
                      <w:kern w:val="0"/>
                      <w:sz w:val="21"/>
                      <w:szCs w:val="21"/>
                    </w:rPr>
                  </w:pPr>
                  <w:r>
                    <w:rPr>
                      <w:color w:val="000000" w:themeColor="text1"/>
                      <w:kern w:val="0"/>
                      <w:sz w:val="21"/>
                      <w:szCs w:val="21"/>
                    </w:rPr>
                    <w:t>59.8</w:t>
                  </w:r>
                </w:p>
              </w:tc>
              <w:tc>
                <w:tcPr>
                  <w:tcW w:w="640" w:type="dxa"/>
                  <w:vMerge w:val="continue"/>
                  <w:tcBorders>
                    <w:left w:val="single" w:color="auto" w:sz="4" w:space="0"/>
                    <w:right w:val="single" w:color="auto" w:sz="4" w:space="0"/>
                  </w:tcBorders>
                  <w:vAlign w:val="center"/>
                </w:tcPr>
                <w:p w14:paraId="6BD306C5">
                  <w:pPr>
                    <w:widowControl/>
                    <w:spacing w:line="240" w:lineRule="auto"/>
                    <w:ind w:firstLine="0" w:firstLineChars="0"/>
                    <w:jc w:val="center"/>
                    <w:rPr>
                      <w:color w:val="000000" w:themeColor="text1"/>
                      <w:kern w:val="0"/>
                      <w:sz w:val="21"/>
                      <w:szCs w:val="21"/>
                    </w:rPr>
                  </w:pPr>
                </w:p>
              </w:tc>
              <w:tc>
                <w:tcPr>
                  <w:tcW w:w="1249" w:type="dxa"/>
                  <w:tcBorders>
                    <w:top w:val="single" w:color="auto" w:sz="4" w:space="0"/>
                    <w:left w:val="single" w:color="auto" w:sz="4" w:space="0"/>
                    <w:bottom w:val="single" w:color="auto" w:sz="4" w:space="0"/>
                    <w:right w:val="single" w:color="auto" w:sz="4" w:space="0"/>
                  </w:tcBorders>
                  <w:vAlign w:val="center"/>
                </w:tcPr>
                <w:p w14:paraId="509DD178">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达标</w:t>
                  </w:r>
                </w:p>
              </w:tc>
              <w:tc>
                <w:tcPr>
                  <w:tcW w:w="911" w:type="dxa"/>
                  <w:tcBorders>
                    <w:top w:val="single" w:color="auto" w:sz="4" w:space="0"/>
                    <w:left w:val="single" w:color="auto" w:sz="4" w:space="0"/>
                    <w:bottom w:val="single" w:color="auto" w:sz="4" w:space="0"/>
                    <w:right w:val="single" w:color="auto" w:sz="4" w:space="0"/>
                  </w:tcBorders>
                  <w:vAlign w:val="center"/>
                </w:tcPr>
                <w:p w14:paraId="627459B9">
                  <w:pPr>
                    <w:widowControl/>
                    <w:ind w:firstLine="0" w:firstLineChars="0"/>
                    <w:jc w:val="center"/>
                    <w:rPr>
                      <w:color w:val="000000" w:themeColor="text1"/>
                      <w:kern w:val="0"/>
                      <w:sz w:val="21"/>
                      <w:szCs w:val="21"/>
                    </w:rPr>
                  </w:pPr>
                  <w:r>
                    <w:rPr>
                      <w:color w:val="000000" w:themeColor="text1"/>
                      <w:kern w:val="0"/>
                      <w:sz w:val="21"/>
                      <w:szCs w:val="21"/>
                    </w:rPr>
                    <w:t>48.9</w:t>
                  </w:r>
                </w:p>
              </w:tc>
              <w:tc>
                <w:tcPr>
                  <w:tcW w:w="1080" w:type="dxa"/>
                  <w:vMerge w:val="continue"/>
                  <w:tcBorders>
                    <w:left w:val="single" w:color="auto" w:sz="4" w:space="0"/>
                    <w:right w:val="single" w:color="auto" w:sz="4" w:space="0"/>
                  </w:tcBorders>
                  <w:vAlign w:val="center"/>
                </w:tcPr>
                <w:p w14:paraId="427E43C7">
                  <w:pPr>
                    <w:widowControl/>
                    <w:spacing w:line="240" w:lineRule="auto"/>
                    <w:ind w:firstLine="0" w:firstLineChars="0"/>
                    <w:jc w:val="center"/>
                    <w:rPr>
                      <w:color w:val="000000" w:themeColor="text1"/>
                      <w:kern w:val="0"/>
                      <w:sz w:val="21"/>
                      <w:szCs w:val="21"/>
                    </w:rPr>
                  </w:pPr>
                </w:p>
              </w:tc>
              <w:tc>
                <w:tcPr>
                  <w:tcW w:w="1080" w:type="dxa"/>
                  <w:tcBorders>
                    <w:top w:val="single" w:color="auto" w:sz="4" w:space="0"/>
                    <w:left w:val="single" w:color="auto" w:sz="4" w:space="0"/>
                    <w:bottom w:val="single" w:color="auto" w:sz="4" w:space="0"/>
                    <w:right w:val="single" w:color="auto" w:sz="4" w:space="0"/>
                  </w:tcBorders>
                  <w:vAlign w:val="center"/>
                </w:tcPr>
                <w:p w14:paraId="1C9946F0">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达标</w:t>
                  </w:r>
                </w:p>
              </w:tc>
            </w:tr>
            <w:tr w14:paraId="128D4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89" w:type="dxa"/>
                  <w:vMerge w:val="continue"/>
                  <w:tcBorders>
                    <w:left w:val="single" w:color="auto" w:sz="4" w:space="0"/>
                    <w:bottom w:val="single" w:color="auto" w:sz="4" w:space="0"/>
                    <w:right w:val="single" w:color="auto" w:sz="4" w:space="0"/>
                  </w:tcBorders>
                  <w:vAlign w:val="center"/>
                </w:tcPr>
                <w:p w14:paraId="0D5646AF">
                  <w:pPr>
                    <w:widowControl/>
                    <w:spacing w:line="240" w:lineRule="auto"/>
                    <w:ind w:firstLine="0" w:firstLineChars="0"/>
                    <w:jc w:val="center"/>
                    <w:rPr>
                      <w:color w:val="000000" w:themeColor="text1"/>
                      <w:kern w:val="0"/>
                      <w:sz w:val="21"/>
                      <w:szCs w:val="21"/>
                    </w:rPr>
                  </w:pPr>
                </w:p>
              </w:tc>
              <w:tc>
                <w:tcPr>
                  <w:tcW w:w="1211" w:type="dxa"/>
                  <w:tcBorders>
                    <w:top w:val="single" w:color="auto" w:sz="4" w:space="0"/>
                    <w:left w:val="single" w:color="auto" w:sz="4" w:space="0"/>
                    <w:bottom w:val="single" w:color="auto" w:sz="4" w:space="0"/>
                    <w:right w:val="single" w:color="auto" w:sz="4" w:space="0"/>
                  </w:tcBorders>
                  <w:vAlign w:val="center"/>
                </w:tcPr>
                <w:p w14:paraId="77910E16">
                  <w:pPr>
                    <w:widowControl/>
                    <w:spacing w:line="240" w:lineRule="auto"/>
                    <w:ind w:firstLine="0" w:firstLineChars="0"/>
                    <w:jc w:val="center"/>
                    <w:rPr>
                      <w:color w:val="000000" w:themeColor="text1"/>
                      <w:kern w:val="0"/>
                      <w:sz w:val="21"/>
                      <w:szCs w:val="21"/>
                    </w:rPr>
                  </w:pPr>
                  <w:r>
                    <w:rPr>
                      <w:color w:val="000000" w:themeColor="text1"/>
                      <w:kern w:val="0"/>
                      <w:sz w:val="21"/>
                      <w:szCs w:val="21"/>
                    </w:rPr>
                    <w:t>2018.10.31</w:t>
                  </w:r>
                </w:p>
              </w:tc>
              <w:tc>
                <w:tcPr>
                  <w:tcW w:w="994" w:type="dxa"/>
                  <w:tcBorders>
                    <w:top w:val="single" w:color="auto" w:sz="4" w:space="0"/>
                    <w:left w:val="single" w:color="auto" w:sz="4" w:space="0"/>
                    <w:bottom w:val="single" w:color="auto" w:sz="4" w:space="0"/>
                    <w:right w:val="single" w:color="auto" w:sz="4" w:space="0"/>
                  </w:tcBorders>
                  <w:vAlign w:val="center"/>
                </w:tcPr>
                <w:p w14:paraId="6D7A9CCA">
                  <w:pPr>
                    <w:widowControl/>
                    <w:ind w:firstLine="0" w:firstLineChars="0"/>
                    <w:jc w:val="center"/>
                    <w:rPr>
                      <w:color w:val="000000" w:themeColor="text1"/>
                      <w:kern w:val="0"/>
                      <w:sz w:val="21"/>
                      <w:szCs w:val="21"/>
                    </w:rPr>
                  </w:pPr>
                  <w:r>
                    <w:rPr>
                      <w:color w:val="000000" w:themeColor="text1"/>
                      <w:kern w:val="0"/>
                      <w:sz w:val="21"/>
                      <w:szCs w:val="21"/>
                    </w:rPr>
                    <w:t>59.3</w:t>
                  </w:r>
                </w:p>
              </w:tc>
              <w:tc>
                <w:tcPr>
                  <w:tcW w:w="640" w:type="dxa"/>
                  <w:vMerge w:val="continue"/>
                  <w:tcBorders>
                    <w:left w:val="single" w:color="auto" w:sz="4" w:space="0"/>
                    <w:right w:val="single" w:color="auto" w:sz="4" w:space="0"/>
                  </w:tcBorders>
                  <w:vAlign w:val="center"/>
                </w:tcPr>
                <w:p w14:paraId="5C9E35A7">
                  <w:pPr>
                    <w:widowControl/>
                    <w:spacing w:line="240" w:lineRule="auto"/>
                    <w:ind w:firstLine="0" w:firstLineChars="0"/>
                    <w:jc w:val="center"/>
                    <w:rPr>
                      <w:color w:val="000000" w:themeColor="text1"/>
                      <w:kern w:val="0"/>
                      <w:sz w:val="21"/>
                      <w:szCs w:val="21"/>
                    </w:rPr>
                  </w:pPr>
                </w:p>
              </w:tc>
              <w:tc>
                <w:tcPr>
                  <w:tcW w:w="1249" w:type="dxa"/>
                  <w:tcBorders>
                    <w:top w:val="single" w:color="auto" w:sz="4" w:space="0"/>
                    <w:left w:val="single" w:color="auto" w:sz="4" w:space="0"/>
                    <w:bottom w:val="single" w:color="auto" w:sz="4" w:space="0"/>
                    <w:right w:val="single" w:color="auto" w:sz="4" w:space="0"/>
                  </w:tcBorders>
                  <w:vAlign w:val="center"/>
                </w:tcPr>
                <w:p w14:paraId="668B30B2">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达标</w:t>
                  </w:r>
                </w:p>
              </w:tc>
              <w:tc>
                <w:tcPr>
                  <w:tcW w:w="911" w:type="dxa"/>
                  <w:tcBorders>
                    <w:top w:val="single" w:color="auto" w:sz="4" w:space="0"/>
                    <w:left w:val="single" w:color="auto" w:sz="4" w:space="0"/>
                    <w:bottom w:val="single" w:color="auto" w:sz="4" w:space="0"/>
                    <w:right w:val="single" w:color="auto" w:sz="4" w:space="0"/>
                  </w:tcBorders>
                  <w:vAlign w:val="center"/>
                </w:tcPr>
                <w:p w14:paraId="72B67AED">
                  <w:pPr>
                    <w:widowControl/>
                    <w:ind w:firstLine="0" w:firstLineChars="0"/>
                    <w:jc w:val="center"/>
                    <w:rPr>
                      <w:color w:val="000000" w:themeColor="text1"/>
                      <w:kern w:val="0"/>
                      <w:sz w:val="21"/>
                      <w:szCs w:val="21"/>
                    </w:rPr>
                  </w:pPr>
                  <w:r>
                    <w:rPr>
                      <w:color w:val="000000" w:themeColor="text1"/>
                      <w:kern w:val="0"/>
                      <w:sz w:val="21"/>
                      <w:szCs w:val="21"/>
                    </w:rPr>
                    <w:t>49.2</w:t>
                  </w:r>
                </w:p>
              </w:tc>
              <w:tc>
                <w:tcPr>
                  <w:tcW w:w="1080" w:type="dxa"/>
                  <w:vMerge w:val="continue"/>
                  <w:tcBorders>
                    <w:left w:val="single" w:color="auto" w:sz="4" w:space="0"/>
                    <w:right w:val="single" w:color="auto" w:sz="4" w:space="0"/>
                  </w:tcBorders>
                  <w:vAlign w:val="center"/>
                </w:tcPr>
                <w:p w14:paraId="4AF6C857">
                  <w:pPr>
                    <w:widowControl/>
                    <w:spacing w:line="240" w:lineRule="auto"/>
                    <w:ind w:firstLine="0" w:firstLineChars="0"/>
                    <w:jc w:val="center"/>
                    <w:rPr>
                      <w:color w:val="000000" w:themeColor="text1"/>
                      <w:kern w:val="0"/>
                      <w:sz w:val="21"/>
                      <w:szCs w:val="21"/>
                    </w:rPr>
                  </w:pPr>
                </w:p>
              </w:tc>
              <w:tc>
                <w:tcPr>
                  <w:tcW w:w="1080" w:type="dxa"/>
                  <w:tcBorders>
                    <w:top w:val="single" w:color="auto" w:sz="4" w:space="0"/>
                    <w:left w:val="single" w:color="auto" w:sz="4" w:space="0"/>
                    <w:bottom w:val="single" w:color="auto" w:sz="4" w:space="0"/>
                    <w:right w:val="single" w:color="auto" w:sz="4" w:space="0"/>
                  </w:tcBorders>
                  <w:vAlign w:val="center"/>
                </w:tcPr>
                <w:p w14:paraId="002E7525">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达标</w:t>
                  </w:r>
                </w:p>
              </w:tc>
            </w:tr>
            <w:tr w14:paraId="71E11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89" w:type="dxa"/>
                  <w:vMerge w:val="restart"/>
                  <w:tcBorders>
                    <w:top w:val="single" w:color="auto" w:sz="4" w:space="0"/>
                    <w:left w:val="single" w:color="auto" w:sz="4" w:space="0"/>
                    <w:right w:val="single" w:color="auto" w:sz="4" w:space="0"/>
                  </w:tcBorders>
                  <w:vAlign w:val="center"/>
                </w:tcPr>
                <w:p w14:paraId="596C500C">
                  <w:pPr>
                    <w:widowControl/>
                    <w:spacing w:line="240" w:lineRule="auto"/>
                    <w:ind w:firstLine="0" w:firstLineChars="0"/>
                    <w:jc w:val="center"/>
                    <w:rPr>
                      <w:color w:val="000000" w:themeColor="text1"/>
                      <w:kern w:val="0"/>
                      <w:sz w:val="21"/>
                      <w:szCs w:val="21"/>
                    </w:rPr>
                  </w:pPr>
                  <w:r>
                    <w:rPr>
                      <w:rFonts w:hAnsi="宋体"/>
                      <w:color w:val="000000" w:themeColor="text1"/>
                      <w:sz w:val="21"/>
                      <w:szCs w:val="21"/>
                    </w:rPr>
                    <w:t>大槟榔园靠道路最近一户</w:t>
                  </w:r>
                </w:p>
              </w:tc>
              <w:tc>
                <w:tcPr>
                  <w:tcW w:w="1211" w:type="dxa"/>
                  <w:tcBorders>
                    <w:top w:val="single" w:color="auto" w:sz="4" w:space="0"/>
                    <w:left w:val="single" w:color="auto" w:sz="4" w:space="0"/>
                    <w:bottom w:val="single" w:color="auto" w:sz="4" w:space="0"/>
                    <w:right w:val="single" w:color="auto" w:sz="4" w:space="0"/>
                  </w:tcBorders>
                  <w:vAlign w:val="center"/>
                </w:tcPr>
                <w:p w14:paraId="417DAB76">
                  <w:pPr>
                    <w:widowControl/>
                    <w:spacing w:line="240" w:lineRule="auto"/>
                    <w:ind w:firstLine="0" w:firstLineChars="0"/>
                    <w:jc w:val="center"/>
                    <w:rPr>
                      <w:color w:val="000000" w:themeColor="text1"/>
                      <w:kern w:val="0"/>
                      <w:sz w:val="21"/>
                      <w:szCs w:val="21"/>
                    </w:rPr>
                  </w:pPr>
                  <w:r>
                    <w:rPr>
                      <w:color w:val="000000" w:themeColor="text1"/>
                      <w:kern w:val="0"/>
                      <w:sz w:val="21"/>
                      <w:szCs w:val="21"/>
                    </w:rPr>
                    <w:t>2018.10.30</w:t>
                  </w:r>
                </w:p>
              </w:tc>
              <w:tc>
                <w:tcPr>
                  <w:tcW w:w="994" w:type="dxa"/>
                  <w:tcBorders>
                    <w:top w:val="single" w:color="auto" w:sz="4" w:space="0"/>
                    <w:left w:val="single" w:color="auto" w:sz="4" w:space="0"/>
                    <w:bottom w:val="single" w:color="auto" w:sz="4" w:space="0"/>
                    <w:right w:val="single" w:color="auto" w:sz="4" w:space="0"/>
                  </w:tcBorders>
                  <w:vAlign w:val="center"/>
                </w:tcPr>
                <w:p w14:paraId="5074CD3E">
                  <w:pPr>
                    <w:widowControl/>
                    <w:ind w:firstLine="0" w:firstLineChars="0"/>
                    <w:jc w:val="center"/>
                    <w:rPr>
                      <w:color w:val="000000" w:themeColor="text1"/>
                      <w:kern w:val="0"/>
                      <w:sz w:val="21"/>
                      <w:szCs w:val="21"/>
                    </w:rPr>
                  </w:pPr>
                  <w:r>
                    <w:rPr>
                      <w:color w:val="000000" w:themeColor="text1"/>
                      <w:kern w:val="0"/>
                      <w:sz w:val="21"/>
                      <w:szCs w:val="21"/>
                    </w:rPr>
                    <w:t>58.8</w:t>
                  </w:r>
                </w:p>
              </w:tc>
              <w:tc>
                <w:tcPr>
                  <w:tcW w:w="640" w:type="dxa"/>
                  <w:vMerge w:val="continue"/>
                  <w:tcBorders>
                    <w:left w:val="single" w:color="auto" w:sz="4" w:space="0"/>
                    <w:right w:val="single" w:color="auto" w:sz="4" w:space="0"/>
                  </w:tcBorders>
                  <w:vAlign w:val="center"/>
                </w:tcPr>
                <w:p w14:paraId="5C4AA793">
                  <w:pPr>
                    <w:widowControl/>
                    <w:spacing w:line="240" w:lineRule="auto"/>
                    <w:ind w:firstLine="0" w:firstLineChars="0"/>
                    <w:jc w:val="center"/>
                    <w:rPr>
                      <w:color w:val="000000" w:themeColor="text1"/>
                      <w:kern w:val="0"/>
                      <w:sz w:val="21"/>
                      <w:szCs w:val="21"/>
                    </w:rPr>
                  </w:pPr>
                </w:p>
              </w:tc>
              <w:tc>
                <w:tcPr>
                  <w:tcW w:w="1249" w:type="dxa"/>
                  <w:tcBorders>
                    <w:top w:val="single" w:color="auto" w:sz="4" w:space="0"/>
                    <w:left w:val="single" w:color="auto" w:sz="4" w:space="0"/>
                    <w:bottom w:val="single" w:color="auto" w:sz="4" w:space="0"/>
                    <w:right w:val="single" w:color="auto" w:sz="4" w:space="0"/>
                  </w:tcBorders>
                  <w:vAlign w:val="center"/>
                </w:tcPr>
                <w:p w14:paraId="62C1C4E6">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达标</w:t>
                  </w:r>
                </w:p>
              </w:tc>
              <w:tc>
                <w:tcPr>
                  <w:tcW w:w="911" w:type="dxa"/>
                  <w:tcBorders>
                    <w:top w:val="single" w:color="auto" w:sz="4" w:space="0"/>
                    <w:left w:val="single" w:color="auto" w:sz="4" w:space="0"/>
                    <w:bottom w:val="single" w:color="auto" w:sz="4" w:space="0"/>
                    <w:right w:val="single" w:color="auto" w:sz="4" w:space="0"/>
                  </w:tcBorders>
                  <w:vAlign w:val="center"/>
                </w:tcPr>
                <w:p w14:paraId="7A808B96">
                  <w:pPr>
                    <w:widowControl/>
                    <w:ind w:firstLine="0" w:firstLineChars="0"/>
                    <w:jc w:val="center"/>
                    <w:rPr>
                      <w:color w:val="000000" w:themeColor="text1"/>
                      <w:kern w:val="0"/>
                      <w:sz w:val="21"/>
                      <w:szCs w:val="21"/>
                    </w:rPr>
                  </w:pPr>
                  <w:r>
                    <w:rPr>
                      <w:color w:val="000000" w:themeColor="text1"/>
                      <w:kern w:val="0"/>
                      <w:sz w:val="21"/>
                      <w:szCs w:val="21"/>
                    </w:rPr>
                    <w:t>49.1</w:t>
                  </w:r>
                </w:p>
              </w:tc>
              <w:tc>
                <w:tcPr>
                  <w:tcW w:w="1080" w:type="dxa"/>
                  <w:vMerge w:val="continue"/>
                  <w:tcBorders>
                    <w:left w:val="single" w:color="auto" w:sz="4" w:space="0"/>
                    <w:right w:val="single" w:color="auto" w:sz="4" w:space="0"/>
                  </w:tcBorders>
                  <w:vAlign w:val="center"/>
                </w:tcPr>
                <w:p w14:paraId="3A821141">
                  <w:pPr>
                    <w:widowControl/>
                    <w:spacing w:line="240" w:lineRule="auto"/>
                    <w:ind w:firstLine="0" w:firstLineChars="0"/>
                    <w:jc w:val="center"/>
                    <w:rPr>
                      <w:color w:val="000000" w:themeColor="text1"/>
                      <w:kern w:val="0"/>
                      <w:sz w:val="21"/>
                      <w:szCs w:val="21"/>
                    </w:rPr>
                  </w:pPr>
                </w:p>
              </w:tc>
              <w:tc>
                <w:tcPr>
                  <w:tcW w:w="1080" w:type="dxa"/>
                  <w:tcBorders>
                    <w:top w:val="single" w:color="auto" w:sz="4" w:space="0"/>
                    <w:left w:val="single" w:color="auto" w:sz="4" w:space="0"/>
                    <w:bottom w:val="single" w:color="auto" w:sz="4" w:space="0"/>
                    <w:right w:val="single" w:color="auto" w:sz="4" w:space="0"/>
                  </w:tcBorders>
                  <w:vAlign w:val="center"/>
                </w:tcPr>
                <w:p w14:paraId="113DE00A">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达标</w:t>
                  </w:r>
                </w:p>
              </w:tc>
            </w:tr>
            <w:tr w14:paraId="06737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89" w:type="dxa"/>
                  <w:vMerge w:val="continue"/>
                  <w:tcBorders>
                    <w:left w:val="single" w:color="auto" w:sz="4" w:space="0"/>
                    <w:bottom w:val="single" w:color="auto" w:sz="4" w:space="0"/>
                    <w:right w:val="single" w:color="auto" w:sz="4" w:space="0"/>
                  </w:tcBorders>
                  <w:vAlign w:val="center"/>
                </w:tcPr>
                <w:p w14:paraId="77AF54A4">
                  <w:pPr>
                    <w:widowControl/>
                    <w:spacing w:line="240" w:lineRule="auto"/>
                    <w:ind w:firstLine="0" w:firstLineChars="0"/>
                    <w:jc w:val="center"/>
                    <w:rPr>
                      <w:color w:val="000000" w:themeColor="text1"/>
                      <w:kern w:val="0"/>
                      <w:sz w:val="21"/>
                      <w:szCs w:val="21"/>
                    </w:rPr>
                  </w:pPr>
                </w:p>
              </w:tc>
              <w:tc>
                <w:tcPr>
                  <w:tcW w:w="1211" w:type="dxa"/>
                  <w:tcBorders>
                    <w:top w:val="single" w:color="auto" w:sz="4" w:space="0"/>
                    <w:left w:val="single" w:color="auto" w:sz="4" w:space="0"/>
                    <w:bottom w:val="single" w:color="auto" w:sz="4" w:space="0"/>
                    <w:right w:val="single" w:color="auto" w:sz="4" w:space="0"/>
                  </w:tcBorders>
                  <w:vAlign w:val="center"/>
                </w:tcPr>
                <w:p w14:paraId="47DBEAC2">
                  <w:pPr>
                    <w:widowControl/>
                    <w:spacing w:line="240" w:lineRule="auto"/>
                    <w:ind w:firstLine="0" w:firstLineChars="0"/>
                    <w:jc w:val="center"/>
                    <w:rPr>
                      <w:color w:val="000000" w:themeColor="text1"/>
                      <w:kern w:val="0"/>
                      <w:sz w:val="21"/>
                      <w:szCs w:val="21"/>
                    </w:rPr>
                  </w:pPr>
                  <w:r>
                    <w:rPr>
                      <w:color w:val="000000" w:themeColor="text1"/>
                      <w:kern w:val="0"/>
                      <w:sz w:val="21"/>
                      <w:szCs w:val="21"/>
                    </w:rPr>
                    <w:t>2018.10.31</w:t>
                  </w:r>
                </w:p>
              </w:tc>
              <w:tc>
                <w:tcPr>
                  <w:tcW w:w="994" w:type="dxa"/>
                  <w:tcBorders>
                    <w:top w:val="single" w:color="auto" w:sz="4" w:space="0"/>
                    <w:left w:val="single" w:color="auto" w:sz="4" w:space="0"/>
                    <w:bottom w:val="single" w:color="auto" w:sz="4" w:space="0"/>
                    <w:right w:val="single" w:color="auto" w:sz="4" w:space="0"/>
                  </w:tcBorders>
                  <w:vAlign w:val="center"/>
                </w:tcPr>
                <w:p w14:paraId="1C5B4F9F">
                  <w:pPr>
                    <w:widowControl/>
                    <w:ind w:firstLine="0" w:firstLineChars="0"/>
                    <w:jc w:val="center"/>
                    <w:rPr>
                      <w:color w:val="000000" w:themeColor="text1"/>
                      <w:kern w:val="0"/>
                      <w:sz w:val="21"/>
                      <w:szCs w:val="21"/>
                    </w:rPr>
                  </w:pPr>
                  <w:r>
                    <w:rPr>
                      <w:color w:val="000000" w:themeColor="text1"/>
                      <w:kern w:val="0"/>
                      <w:sz w:val="21"/>
                      <w:szCs w:val="21"/>
                    </w:rPr>
                    <w:t>58.2</w:t>
                  </w:r>
                </w:p>
              </w:tc>
              <w:tc>
                <w:tcPr>
                  <w:tcW w:w="640" w:type="dxa"/>
                  <w:vMerge w:val="continue"/>
                  <w:tcBorders>
                    <w:left w:val="single" w:color="auto" w:sz="4" w:space="0"/>
                    <w:bottom w:val="single" w:color="auto" w:sz="4" w:space="0"/>
                    <w:right w:val="single" w:color="auto" w:sz="4" w:space="0"/>
                  </w:tcBorders>
                  <w:vAlign w:val="center"/>
                </w:tcPr>
                <w:p w14:paraId="61B504F8">
                  <w:pPr>
                    <w:widowControl/>
                    <w:spacing w:line="240" w:lineRule="auto"/>
                    <w:ind w:firstLine="0" w:firstLineChars="0"/>
                    <w:jc w:val="center"/>
                    <w:rPr>
                      <w:color w:val="000000" w:themeColor="text1"/>
                      <w:kern w:val="0"/>
                      <w:sz w:val="21"/>
                      <w:szCs w:val="21"/>
                    </w:rPr>
                  </w:pPr>
                </w:p>
              </w:tc>
              <w:tc>
                <w:tcPr>
                  <w:tcW w:w="1249" w:type="dxa"/>
                  <w:tcBorders>
                    <w:top w:val="single" w:color="auto" w:sz="4" w:space="0"/>
                    <w:left w:val="single" w:color="auto" w:sz="4" w:space="0"/>
                    <w:bottom w:val="single" w:color="auto" w:sz="4" w:space="0"/>
                    <w:right w:val="single" w:color="auto" w:sz="4" w:space="0"/>
                  </w:tcBorders>
                  <w:vAlign w:val="center"/>
                </w:tcPr>
                <w:p w14:paraId="594FE33F">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达标</w:t>
                  </w:r>
                </w:p>
              </w:tc>
              <w:tc>
                <w:tcPr>
                  <w:tcW w:w="911" w:type="dxa"/>
                  <w:tcBorders>
                    <w:top w:val="single" w:color="auto" w:sz="4" w:space="0"/>
                    <w:left w:val="single" w:color="auto" w:sz="4" w:space="0"/>
                    <w:bottom w:val="single" w:color="auto" w:sz="4" w:space="0"/>
                    <w:right w:val="single" w:color="auto" w:sz="4" w:space="0"/>
                  </w:tcBorders>
                  <w:vAlign w:val="center"/>
                </w:tcPr>
                <w:p w14:paraId="6E4CCB35">
                  <w:pPr>
                    <w:widowControl/>
                    <w:ind w:firstLine="0" w:firstLineChars="0"/>
                    <w:jc w:val="center"/>
                    <w:rPr>
                      <w:color w:val="000000" w:themeColor="text1"/>
                      <w:kern w:val="0"/>
                      <w:sz w:val="21"/>
                      <w:szCs w:val="21"/>
                    </w:rPr>
                  </w:pPr>
                  <w:r>
                    <w:rPr>
                      <w:color w:val="000000" w:themeColor="text1"/>
                      <w:kern w:val="0"/>
                      <w:sz w:val="21"/>
                      <w:szCs w:val="21"/>
                    </w:rPr>
                    <w:t>48.8</w:t>
                  </w:r>
                </w:p>
              </w:tc>
              <w:tc>
                <w:tcPr>
                  <w:tcW w:w="1080" w:type="dxa"/>
                  <w:vMerge w:val="continue"/>
                  <w:tcBorders>
                    <w:left w:val="single" w:color="auto" w:sz="4" w:space="0"/>
                    <w:bottom w:val="single" w:color="auto" w:sz="4" w:space="0"/>
                    <w:right w:val="single" w:color="auto" w:sz="4" w:space="0"/>
                  </w:tcBorders>
                  <w:vAlign w:val="center"/>
                </w:tcPr>
                <w:p w14:paraId="4230FD8C">
                  <w:pPr>
                    <w:widowControl/>
                    <w:spacing w:line="240" w:lineRule="auto"/>
                    <w:ind w:firstLine="0" w:firstLineChars="0"/>
                    <w:jc w:val="center"/>
                    <w:rPr>
                      <w:color w:val="000000" w:themeColor="text1"/>
                      <w:kern w:val="0"/>
                      <w:sz w:val="21"/>
                      <w:szCs w:val="21"/>
                    </w:rPr>
                  </w:pPr>
                </w:p>
              </w:tc>
              <w:tc>
                <w:tcPr>
                  <w:tcW w:w="1080" w:type="dxa"/>
                  <w:tcBorders>
                    <w:top w:val="single" w:color="auto" w:sz="4" w:space="0"/>
                    <w:left w:val="single" w:color="auto" w:sz="4" w:space="0"/>
                    <w:bottom w:val="single" w:color="auto" w:sz="4" w:space="0"/>
                    <w:right w:val="single" w:color="auto" w:sz="4" w:space="0"/>
                  </w:tcBorders>
                  <w:vAlign w:val="center"/>
                </w:tcPr>
                <w:p w14:paraId="1A195459">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达标</w:t>
                  </w:r>
                </w:p>
              </w:tc>
            </w:tr>
          </w:tbl>
          <w:p w14:paraId="426DDBED">
            <w:pPr>
              <w:spacing w:line="336" w:lineRule="auto"/>
              <w:ind w:firstLine="480"/>
              <w:rPr>
                <w:color w:val="000000" w:themeColor="text1"/>
                <w:sz w:val="21"/>
                <w:szCs w:val="21"/>
              </w:rPr>
            </w:pPr>
            <w:r>
              <w:rPr>
                <w:rFonts w:hAnsi="宋体"/>
                <w:color w:val="000000" w:themeColor="text1"/>
              </w:rPr>
              <w:t>由上表监测数据分析可以得出，</w:t>
            </w:r>
            <w:r>
              <w:rPr>
                <w:rFonts w:hint="eastAsia" w:hAnsi="宋体"/>
                <w:color w:val="000000" w:themeColor="text1"/>
              </w:rPr>
              <w:t>拟建滨江路</w:t>
            </w:r>
            <w:r>
              <w:rPr>
                <w:rFonts w:hAnsi="宋体"/>
                <w:color w:val="000000" w:themeColor="text1"/>
              </w:rPr>
              <w:t>沿线的最近居民点环境现状噪声能达到《声环境质量标准》</w:t>
            </w:r>
            <w:r>
              <w:rPr>
                <w:color w:val="000000" w:themeColor="text1"/>
              </w:rPr>
              <w:t>(GB3096-2008) 2</w:t>
            </w:r>
            <w:r>
              <w:rPr>
                <w:rFonts w:hAnsi="宋体"/>
                <w:color w:val="000000" w:themeColor="text1"/>
              </w:rPr>
              <w:t>类标准要求。</w:t>
            </w:r>
          </w:p>
          <w:p w14:paraId="124ECB1E">
            <w:pPr>
              <w:ind w:firstLine="0" w:firstLineChars="0"/>
              <w:jc w:val="center"/>
              <w:rPr>
                <w:b/>
                <w:bCs/>
                <w:color w:val="000000" w:themeColor="text1"/>
              </w:rPr>
            </w:pPr>
            <w:r>
              <w:rPr>
                <w:rFonts w:hAnsi="宋体"/>
                <w:b/>
                <w:bCs/>
                <w:color w:val="000000" w:themeColor="text1"/>
              </w:rPr>
              <w:t>表</w:t>
            </w:r>
            <w:r>
              <w:rPr>
                <w:b/>
                <w:bCs/>
                <w:color w:val="000000" w:themeColor="text1"/>
              </w:rPr>
              <w:t xml:space="preserve">3-3  </w:t>
            </w:r>
            <w:r>
              <w:rPr>
                <w:rFonts w:hAnsi="宋体"/>
                <w:b/>
                <w:color w:val="000000" w:themeColor="text1"/>
              </w:rPr>
              <w:t>水平衰减断面监测结果一览表</w:t>
            </w:r>
            <w:r>
              <w:rPr>
                <w:b/>
                <w:bCs/>
                <w:color w:val="000000" w:themeColor="text1"/>
              </w:rPr>
              <w:t xml:space="preserve">       </w:t>
            </w:r>
            <w:r>
              <w:rPr>
                <w:rFonts w:hAnsi="宋体"/>
                <w:b/>
                <w:bCs/>
                <w:color w:val="000000" w:themeColor="text1"/>
              </w:rPr>
              <w:t>单位：</w:t>
            </w:r>
            <w:r>
              <w:rPr>
                <w:b/>
                <w:bCs/>
                <w:color w:val="000000" w:themeColor="text1"/>
              </w:rPr>
              <w:t>dB(A)</w:t>
            </w:r>
          </w:p>
          <w:tbl>
            <w:tblPr>
              <w:tblStyle w:val="88"/>
              <w:tblW w:w="8617" w:type="dxa"/>
              <w:jc w:val="center"/>
              <w:tblLayout w:type="fixed"/>
              <w:tblCellMar>
                <w:top w:w="0" w:type="dxa"/>
                <w:left w:w="108" w:type="dxa"/>
                <w:bottom w:w="0" w:type="dxa"/>
                <w:right w:w="108" w:type="dxa"/>
              </w:tblCellMar>
            </w:tblPr>
            <w:tblGrid>
              <w:gridCol w:w="1231"/>
              <w:gridCol w:w="1231"/>
              <w:gridCol w:w="1231"/>
              <w:gridCol w:w="1231"/>
              <w:gridCol w:w="1231"/>
              <w:gridCol w:w="1231"/>
              <w:gridCol w:w="1231"/>
            </w:tblGrid>
            <w:tr w14:paraId="5089977D">
              <w:tblPrEx>
                <w:tblCellMar>
                  <w:top w:w="0" w:type="dxa"/>
                  <w:left w:w="108" w:type="dxa"/>
                  <w:bottom w:w="0" w:type="dxa"/>
                  <w:right w:w="108" w:type="dxa"/>
                </w:tblCellMar>
              </w:tblPrEx>
              <w:trPr>
                <w:trHeight w:val="272" w:hRule="atLeast"/>
                <w:jc w:val="center"/>
              </w:trPr>
              <w:tc>
                <w:tcPr>
                  <w:tcW w:w="123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E80E300">
                  <w:pPr>
                    <w:widowControl/>
                    <w:spacing w:line="240" w:lineRule="auto"/>
                    <w:ind w:firstLine="0" w:firstLineChars="0"/>
                    <w:rPr>
                      <w:color w:val="000000" w:themeColor="text1"/>
                      <w:kern w:val="0"/>
                      <w:sz w:val="21"/>
                      <w:szCs w:val="21"/>
                    </w:rPr>
                  </w:pPr>
                  <w:r>
                    <w:rPr>
                      <w:rFonts w:hAnsi="宋体"/>
                      <w:color w:val="000000" w:themeColor="text1"/>
                      <w:kern w:val="0"/>
                      <w:sz w:val="21"/>
                      <w:szCs w:val="21"/>
                    </w:rPr>
                    <w:t>监测道路</w:t>
                  </w:r>
                </w:p>
              </w:tc>
              <w:tc>
                <w:tcPr>
                  <w:tcW w:w="123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88D775B">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监测日期</w:t>
                  </w:r>
                </w:p>
              </w:tc>
              <w:tc>
                <w:tcPr>
                  <w:tcW w:w="123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8D1538D">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时段</w:t>
                  </w:r>
                </w:p>
              </w:tc>
              <w:tc>
                <w:tcPr>
                  <w:tcW w:w="4922" w:type="dxa"/>
                  <w:gridSpan w:val="4"/>
                  <w:tcBorders>
                    <w:top w:val="single" w:color="auto" w:sz="4" w:space="0"/>
                    <w:left w:val="nil"/>
                    <w:bottom w:val="single" w:color="auto" w:sz="4" w:space="0"/>
                    <w:right w:val="single" w:color="auto" w:sz="4" w:space="0"/>
                  </w:tcBorders>
                  <w:shd w:val="clear" w:color="auto" w:fill="auto"/>
                  <w:vAlign w:val="center"/>
                </w:tcPr>
                <w:p w14:paraId="515C598E">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监测点（</w:t>
                  </w:r>
                  <w:r>
                    <w:rPr>
                      <w:color w:val="000000" w:themeColor="text1"/>
                      <w:kern w:val="0"/>
                      <w:sz w:val="21"/>
                      <w:szCs w:val="21"/>
                    </w:rPr>
                    <w:t>m</w:t>
                  </w:r>
                  <w:r>
                    <w:rPr>
                      <w:rFonts w:hAnsi="宋体"/>
                      <w:color w:val="000000" w:themeColor="text1"/>
                      <w:kern w:val="0"/>
                      <w:sz w:val="21"/>
                      <w:szCs w:val="21"/>
                    </w:rPr>
                    <w:t>）</w:t>
                  </w:r>
                </w:p>
              </w:tc>
            </w:tr>
            <w:tr w14:paraId="74247013">
              <w:tblPrEx>
                <w:tblCellMar>
                  <w:top w:w="0" w:type="dxa"/>
                  <w:left w:w="108" w:type="dxa"/>
                  <w:bottom w:w="0" w:type="dxa"/>
                  <w:right w:w="108" w:type="dxa"/>
                </w:tblCellMar>
              </w:tblPrEx>
              <w:trPr>
                <w:trHeight w:val="258" w:hRule="atLeast"/>
                <w:jc w:val="center"/>
              </w:trPr>
              <w:tc>
                <w:tcPr>
                  <w:tcW w:w="1231" w:type="dxa"/>
                  <w:vMerge w:val="continue"/>
                  <w:tcBorders>
                    <w:top w:val="single" w:color="auto" w:sz="4" w:space="0"/>
                    <w:left w:val="single" w:color="auto" w:sz="4" w:space="0"/>
                    <w:bottom w:val="single" w:color="auto" w:sz="4" w:space="0"/>
                    <w:right w:val="single" w:color="auto" w:sz="4" w:space="0"/>
                  </w:tcBorders>
                  <w:vAlign w:val="center"/>
                </w:tcPr>
                <w:p w14:paraId="4E46A36E">
                  <w:pPr>
                    <w:widowControl/>
                    <w:spacing w:line="240" w:lineRule="auto"/>
                    <w:ind w:firstLine="0" w:firstLineChars="0"/>
                    <w:jc w:val="left"/>
                    <w:rPr>
                      <w:color w:val="000000" w:themeColor="text1"/>
                      <w:kern w:val="0"/>
                      <w:sz w:val="21"/>
                      <w:szCs w:val="21"/>
                    </w:rPr>
                  </w:pPr>
                </w:p>
              </w:tc>
              <w:tc>
                <w:tcPr>
                  <w:tcW w:w="1231" w:type="dxa"/>
                  <w:vMerge w:val="continue"/>
                  <w:tcBorders>
                    <w:top w:val="single" w:color="auto" w:sz="4" w:space="0"/>
                    <w:left w:val="single" w:color="auto" w:sz="4" w:space="0"/>
                    <w:bottom w:val="single" w:color="auto" w:sz="4" w:space="0"/>
                    <w:right w:val="single" w:color="auto" w:sz="4" w:space="0"/>
                  </w:tcBorders>
                  <w:vAlign w:val="center"/>
                </w:tcPr>
                <w:p w14:paraId="7C6FE61C">
                  <w:pPr>
                    <w:widowControl/>
                    <w:spacing w:line="240" w:lineRule="auto"/>
                    <w:ind w:firstLine="0" w:firstLineChars="0"/>
                    <w:jc w:val="left"/>
                    <w:rPr>
                      <w:color w:val="000000" w:themeColor="text1"/>
                      <w:kern w:val="0"/>
                      <w:sz w:val="21"/>
                      <w:szCs w:val="21"/>
                    </w:rPr>
                  </w:pPr>
                </w:p>
              </w:tc>
              <w:tc>
                <w:tcPr>
                  <w:tcW w:w="1231" w:type="dxa"/>
                  <w:vMerge w:val="continue"/>
                  <w:tcBorders>
                    <w:top w:val="single" w:color="auto" w:sz="4" w:space="0"/>
                    <w:left w:val="single" w:color="auto" w:sz="4" w:space="0"/>
                    <w:bottom w:val="single" w:color="auto" w:sz="4" w:space="0"/>
                    <w:right w:val="single" w:color="auto" w:sz="4" w:space="0"/>
                  </w:tcBorders>
                  <w:vAlign w:val="center"/>
                </w:tcPr>
                <w:p w14:paraId="3B6513EE">
                  <w:pPr>
                    <w:widowControl/>
                    <w:spacing w:line="240" w:lineRule="auto"/>
                    <w:ind w:firstLine="0" w:firstLineChars="0"/>
                    <w:jc w:val="left"/>
                    <w:rPr>
                      <w:color w:val="000000" w:themeColor="text1"/>
                      <w:kern w:val="0"/>
                      <w:sz w:val="21"/>
                      <w:szCs w:val="21"/>
                    </w:rPr>
                  </w:pPr>
                </w:p>
              </w:tc>
              <w:tc>
                <w:tcPr>
                  <w:tcW w:w="1231" w:type="dxa"/>
                  <w:tcBorders>
                    <w:top w:val="nil"/>
                    <w:left w:val="nil"/>
                    <w:bottom w:val="single" w:color="auto" w:sz="4" w:space="0"/>
                    <w:right w:val="single" w:color="auto" w:sz="4" w:space="0"/>
                  </w:tcBorders>
                  <w:shd w:val="clear" w:color="auto" w:fill="auto"/>
                  <w:vAlign w:val="center"/>
                </w:tcPr>
                <w:p w14:paraId="3CDA2A8F">
                  <w:pPr>
                    <w:widowControl/>
                    <w:spacing w:line="240" w:lineRule="auto"/>
                    <w:ind w:firstLine="0" w:firstLineChars="0"/>
                    <w:jc w:val="center"/>
                    <w:rPr>
                      <w:color w:val="000000" w:themeColor="text1"/>
                      <w:kern w:val="0"/>
                      <w:sz w:val="21"/>
                      <w:szCs w:val="21"/>
                    </w:rPr>
                  </w:pPr>
                  <w:r>
                    <w:rPr>
                      <w:color w:val="000000" w:themeColor="text1"/>
                      <w:kern w:val="0"/>
                      <w:sz w:val="21"/>
                      <w:szCs w:val="21"/>
                    </w:rPr>
                    <w:t>1</w:t>
                  </w:r>
                </w:p>
              </w:tc>
              <w:tc>
                <w:tcPr>
                  <w:tcW w:w="1231" w:type="dxa"/>
                  <w:tcBorders>
                    <w:top w:val="nil"/>
                    <w:left w:val="nil"/>
                    <w:bottom w:val="single" w:color="auto" w:sz="4" w:space="0"/>
                    <w:right w:val="single" w:color="auto" w:sz="4" w:space="0"/>
                  </w:tcBorders>
                  <w:shd w:val="clear" w:color="auto" w:fill="auto"/>
                  <w:vAlign w:val="bottom"/>
                </w:tcPr>
                <w:p w14:paraId="2888993C">
                  <w:pPr>
                    <w:widowControl/>
                    <w:spacing w:line="240" w:lineRule="auto"/>
                    <w:ind w:firstLine="0" w:firstLineChars="0"/>
                    <w:jc w:val="center"/>
                    <w:rPr>
                      <w:color w:val="000000" w:themeColor="text1"/>
                      <w:kern w:val="0"/>
                      <w:sz w:val="21"/>
                      <w:szCs w:val="21"/>
                    </w:rPr>
                  </w:pPr>
                  <w:r>
                    <w:rPr>
                      <w:color w:val="000000" w:themeColor="text1"/>
                      <w:kern w:val="0"/>
                      <w:sz w:val="21"/>
                      <w:szCs w:val="21"/>
                    </w:rPr>
                    <w:t>20</w:t>
                  </w:r>
                </w:p>
              </w:tc>
              <w:tc>
                <w:tcPr>
                  <w:tcW w:w="1231" w:type="dxa"/>
                  <w:tcBorders>
                    <w:top w:val="nil"/>
                    <w:left w:val="nil"/>
                    <w:bottom w:val="single" w:color="auto" w:sz="4" w:space="0"/>
                    <w:right w:val="single" w:color="auto" w:sz="4" w:space="0"/>
                  </w:tcBorders>
                  <w:shd w:val="clear" w:color="auto" w:fill="auto"/>
                  <w:vAlign w:val="bottom"/>
                </w:tcPr>
                <w:p w14:paraId="2D8784DE">
                  <w:pPr>
                    <w:widowControl/>
                    <w:spacing w:line="240" w:lineRule="auto"/>
                    <w:ind w:firstLine="0" w:firstLineChars="0"/>
                    <w:jc w:val="center"/>
                    <w:rPr>
                      <w:color w:val="000000" w:themeColor="text1"/>
                      <w:kern w:val="0"/>
                      <w:sz w:val="21"/>
                      <w:szCs w:val="21"/>
                    </w:rPr>
                  </w:pPr>
                  <w:r>
                    <w:rPr>
                      <w:color w:val="000000" w:themeColor="text1"/>
                      <w:kern w:val="0"/>
                      <w:sz w:val="21"/>
                      <w:szCs w:val="21"/>
                    </w:rPr>
                    <w:t>40</w:t>
                  </w:r>
                </w:p>
              </w:tc>
              <w:tc>
                <w:tcPr>
                  <w:tcW w:w="1231" w:type="dxa"/>
                  <w:tcBorders>
                    <w:top w:val="nil"/>
                    <w:left w:val="nil"/>
                    <w:bottom w:val="single" w:color="auto" w:sz="4" w:space="0"/>
                    <w:right w:val="single" w:color="auto" w:sz="4" w:space="0"/>
                  </w:tcBorders>
                  <w:shd w:val="clear" w:color="auto" w:fill="auto"/>
                  <w:vAlign w:val="bottom"/>
                </w:tcPr>
                <w:p w14:paraId="2EE8CB23">
                  <w:pPr>
                    <w:widowControl/>
                    <w:spacing w:line="240" w:lineRule="auto"/>
                    <w:ind w:firstLine="0" w:firstLineChars="0"/>
                    <w:jc w:val="center"/>
                    <w:rPr>
                      <w:color w:val="000000" w:themeColor="text1"/>
                      <w:kern w:val="0"/>
                      <w:sz w:val="21"/>
                      <w:szCs w:val="21"/>
                    </w:rPr>
                  </w:pPr>
                  <w:r>
                    <w:rPr>
                      <w:color w:val="000000" w:themeColor="text1"/>
                      <w:kern w:val="0"/>
                      <w:sz w:val="21"/>
                      <w:szCs w:val="21"/>
                    </w:rPr>
                    <w:t>60</w:t>
                  </w:r>
                </w:p>
              </w:tc>
            </w:tr>
            <w:tr w14:paraId="5EC4FE37">
              <w:tblPrEx>
                <w:tblCellMar>
                  <w:top w:w="0" w:type="dxa"/>
                  <w:left w:w="108" w:type="dxa"/>
                  <w:bottom w:w="0" w:type="dxa"/>
                  <w:right w:w="108" w:type="dxa"/>
                </w:tblCellMar>
              </w:tblPrEx>
              <w:trPr>
                <w:trHeight w:val="258" w:hRule="atLeast"/>
                <w:jc w:val="center"/>
              </w:trPr>
              <w:tc>
                <w:tcPr>
                  <w:tcW w:w="1231" w:type="dxa"/>
                  <w:vMerge w:val="restart"/>
                  <w:tcBorders>
                    <w:top w:val="nil"/>
                    <w:left w:val="single" w:color="auto" w:sz="4" w:space="0"/>
                    <w:bottom w:val="single" w:color="auto" w:sz="4" w:space="0"/>
                    <w:right w:val="single" w:color="auto" w:sz="4" w:space="0"/>
                  </w:tcBorders>
                  <w:shd w:val="clear" w:color="auto" w:fill="auto"/>
                  <w:vAlign w:val="center"/>
                </w:tcPr>
                <w:p w14:paraId="5642A91F">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南引路</w:t>
                  </w:r>
                  <w:r>
                    <w:rPr>
                      <w:color w:val="000000" w:themeColor="text1"/>
                      <w:kern w:val="0"/>
                      <w:sz w:val="21"/>
                      <w:szCs w:val="21"/>
                    </w:rPr>
                    <w:t>2K0+300</w:t>
                  </w:r>
                </w:p>
              </w:tc>
              <w:tc>
                <w:tcPr>
                  <w:tcW w:w="1231" w:type="dxa"/>
                  <w:vMerge w:val="restart"/>
                  <w:tcBorders>
                    <w:top w:val="nil"/>
                    <w:left w:val="single" w:color="auto" w:sz="4" w:space="0"/>
                    <w:bottom w:val="single" w:color="auto" w:sz="4" w:space="0"/>
                    <w:right w:val="single" w:color="auto" w:sz="4" w:space="0"/>
                  </w:tcBorders>
                  <w:shd w:val="clear" w:color="auto" w:fill="auto"/>
                  <w:vAlign w:val="center"/>
                </w:tcPr>
                <w:p w14:paraId="78D9FAA4">
                  <w:pPr>
                    <w:widowControl/>
                    <w:spacing w:line="240" w:lineRule="auto"/>
                    <w:ind w:firstLine="0" w:firstLineChars="0"/>
                    <w:jc w:val="center"/>
                    <w:rPr>
                      <w:color w:val="000000" w:themeColor="text1"/>
                      <w:kern w:val="0"/>
                      <w:sz w:val="21"/>
                      <w:szCs w:val="21"/>
                    </w:rPr>
                  </w:pPr>
                  <w:r>
                    <w:rPr>
                      <w:color w:val="000000" w:themeColor="text1"/>
                      <w:kern w:val="0"/>
                      <w:sz w:val="21"/>
                      <w:szCs w:val="21"/>
                    </w:rPr>
                    <w:t>2018.10.30</w:t>
                  </w:r>
                </w:p>
              </w:tc>
              <w:tc>
                <w:tcPr>
                  <w:tcW w:w="1231" w:type="dxa"/>
                  <w:tcBorders>
                    <w:top w:val="nil"/>
                    <w:left w:val="nil"/>
                    <w:bottom w:val="single" w:color="auto" w:sz="4" w:space="0"/>
                    <w:right w:val="single" w:color="auto" w:sz="4" w:space="0"/>
                  </w:tcBorders>
                  <w:shd w:val="clear" w:color="auto" w:fill="auto"/>
                  <w:vAlign w:val="center"/>
                </w:tcPr>
                <w:p w14:paraId="5D1D108D">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昼间</w:t>
                  </w:r>
                </w:p>
              </w:tc>
              <w:tc>
                <w:tcPr>
                  <w:tcW w:w="1231" w:type="dxa"/>
                  <w:tcBorders>
                    <w:top w:val="nil"/>
                    <w:left w:val="nil"/>
                    <w:bottom w:val="single" w:color="auto" w:sz="4" w:space="0"/>
                    <w:right w:val="single" w:color="auto" w:sz="4" w:space="0"/>
                  </w:tcBorders>
                  <w:shd w:val="clear" w:color="auto" w:fill="auto"/>
                  <w:vAlign w:val="center"/>
                </w:tcPr>
                <w:p w14:paraId="39B46943">
                  <w:pPr>
                    <w:widowControl/>
                    <w:spacing w:line="240" w:lineRule="auto"/>
                    <w:ind w:firstLine="0" w:firstLineChars="0"/>
                    <w:jc w:val="center"/>
                    <w:rPr>
                      <w:color w:val="000000" w:themeColor="text1"/>
                      <w:kern w:val="0"/>
                      <w:sz w:val="21"/>
                      <w:szCs w:val="21"/>
                    </w:rPr>
                  </w:pPr>
                  <w:r>
                    <w:rPr>
                      <w:color w:val="000000" w:themeColor="text1"/>
                      <w:kern w:val="0"/>
                      <w:sz w:val="21"/>
                      <w:szCs w:val="21"/>
                    </w:rPr>
                    <w:t>65.1</w:t>
                  </w:r>
                </w:p>
              </w:tc>
              <w:tc>
                <w:tcPr>
                  <w:tcW w:w="1231" w:type="dxa"/>
                  <w:tcBorders>
                    <w:top w:val="nil"/>
                    <w:left w:val="nil"/>
                    <w:bottom w:val="single" w:color="auto" w:sz="4" w:space="0"/>
                    <w:right w:val="single" w:color="auto" w:sz="4" w:space="0"/>
                  </w:tcBorders>
                  <w:shd w:val="clear" w:color="auto" w:fill="auto"/>
                  <w:vAlign w:val="center"/>
                </w:tcPr>
                <w:p w14:paraId="6E856B77">
                  <w:pPr>
                    <w:widowControl/>
                    <w:spacing w:line="240" w:lineRule="auto"/>
                    <w:ind w:firstLine="0" w:firstLineChars="0"/>
                    <w:jc w:val="center"/>
                    <w:rPr>
                      <w:color w:val="000000" w:themeColor="text1"/>
                      <w:kern w:val="0"/>
                      <w:sz w:val="21"/>
                      <w:szCs w:val="21"/>
                    </w:rPr>
                  </w:pPr>
                  <w:r>
                    <w:rPr>
                      <w:color w:val="000000" w:themeColor="text1"/>
                      <w:kern w:val="0"/>
                      <w:sz w:val="21"/>
                      <w:szCs w:val="21"/>
                    </w:rPr>
                    <w:t>63</w:t>
                  </w:r>
                  <w:r>
                    <w:rPr>
                      <w:rFonts w:hint="eastAsia"/>
                      <w:color w:val="000000" w:themeColor="text1"/>
                      <w:kern w:val="0"/>
                      <w:sz w:val="21"/>
                      <w:szCs w:val="21"/>
                    </w:rPr>
                    <w:t>.0</w:t>
                  </w:r>
                </w:p>
              </w:tc>
              <w:tc>
                <w:tcPr>
                  <w:tcW w:w="1231" w:type="dxa"/>
                  <w:tcBorders>
                    <w:top w:val="nil"/>
                    <w:left w:val="nil"/>
                    <w:bottom w:val="single" w:color="auto" w:sz="4" w:space="0"/>
                    <w:right w:val="single" w:color="auto" w:sz="4" w:space="0"/>
                  </w:tcBorders>
                  <w:shd w:val="clear" w:color="auto" w:fill="auto"/>
                  <w:vAlign w:val="center"/>
                </w:tcPr>
                <w:p w14:paraId="49BB088F">
                  <w:pPr>
                    <w:widowControl/>
                    <w:spacing w:line="240" w:lineRule="auto"/>
                    <w:ind w:firstLine="0" w:firstLineChars="0"/>
                    <w:jc w:val="center"/>
                    <w:rPr>
                      <w:color w:val="000000" w:themeColor="text1"/>
                      <w:kern w:val="0"/>
                      <w:sz w:val="21"/>
                      <w:szCs w:val="21"/>
                    </w:rPr>
                  </w:pPr>
                  <w:r>
                    <w:rPr>
                      <w:rFonts w:hint="eastAsia"/>
                      <w:color w:val="000000" w:themeColor="text1"/>
                      <w:kern w:val="0"/>
                      <w:sz w:val="21"/>
                      <w:szCs w:val="21"/>
                    </w:rPr>
                    <w:t>59.7</w:t>
                  </w:r>
                </w:p>
              </w:tc>
              <w:tc>
                <w:tcPr>
                  <w:tcW w:w="1231" w:type="dxa"/>
                  <w:tcBorders>
                    <w:top w:val="nil"/>
                    <w:left w:val="nil"/>
                    <w:bottom w:val="single" w:color="auto" w:sz="4" w:space="0"/>
                    <w:right w:val="single" w:color="auto" w:sz="4" w:space="0"/>
                  </w:tcBorders>
                  <w:shd w:val="clear" w:color="auto" w:fill="auto"/>
                  <w:vAlign w:val="center"/>
                </w:tcPr>
                <w:p w14:paraId="5F878095">
                  <w:pPr>
                    <w:widowControl/>
                    <w:spacing w:line="240" w:lineRule="auto"/>
                    <w:ind w:firstLine="0" w:firstLineChars="0"/>
                    <w:jc w:val="center"/>
                    <w:rPr>
                      <w:color w:val="000000" w:themeColor="text1"/>
                      <w:kern w:val="0"/>
                      <w:sz w:val="21"/>
                      <w:szCs w:val="21"/>
                    </w:rPr>
                  </w:pPr>
                  <w:r>
                    <w:rPr>
                      <w:color w:val="000000" w:themeColor="text1"/>
                      <w:kern w:val="0"/>
                      <w:sz w:val="21"/>
                      <w:szCs w:val="21"/>
                    </w:rPr>
                    <w:t>59.9</w:t>
                  </w:r>
                </w:p>
              </w:tc>
            </w:tr>
            <w:tr w14:paraId="155EF1DD">
              <w:tblPrEx>
                <w:tblCellMar>
                  <w:top w:w="0" w:type="dxa"/>
                  <w:left w:w="108" w:type="dxa"/>
                  <w:bottom w:w="0" w:type="dxa"/>
                  <w:right w:w="108" w:type="dxa"/>
                </w:tblCellMar>
              </w:tblPrEx>
              <w:trPr>
                <w:trHeight w:val="258" w:hRule="atLeast"/>
                <w:jc w:val="center"/>
              </w:trPr>
              <w:tc>
                <w:tcPr>
                  <w:tcW w:w="1231" w:type="dxa"/>
                  <w:vMerge w:val="continue"/>
                  <w:tcBorders>
                    <w:top w:val="nil"/>
                    <w:left w:val="single" w:color="auto" w:sz="4" w:space="0"/>
                    <w:bottom w:val="single" w:color="auto" w:sz="4" w:space="0"/>
                    <w:right w:val="single" w:color="auto" w:sz="4" w:space="0"/>
                  </w:tcBorders>
                  <w:vAlign w:val="center"/>
                </w:tcPr>
                <w:p w14:paraId="481A87BD">
                  <w:pPr>
                    <w:widowControl/>
                    <w:spacing w:line="240" w:lineRule="auto"/>
                    <w:ind w:firstLine="0" w:firstLineChars="0"/>
                    <w:jc w:val="left"/>
                    <w:rPr>
                      <w:color w:val="000000" w:themeColor="text1"/>
                      <w:kern w:val="0"/>
                      <w:sz w:val="21"/>
                      <w:szCs w:val="21"/>
                    </w:rPr>
                  </w:pPr>
                </w:p>
              </w:tc>
              <w:tc>
                <w:tcPr>
                  <w:tcW w:w="1231" w:type="dxa"/>
                  <w:vMerge w:val="continue"/>
                  <w:tcBorders>
                    <w:top w:val="nil"/>
                    <w:left w:val="single" w:color="auto" w:sz="4" w:space="0"/>
                    <w:bottom w:val="single" w:color="auto" w:sz="4" w:space="0"/>
                    <w:right w:val="single" w:color="auto" w:sz="4" w:space="0"/>
                  </w:tcBorders>
                  <w:vAlign w:val="center"/>
                </w:tcPr>
                <w:p w14:paraId="5761EE97">
                  <w:pPr>
                    <w:widowControl/>
                    <w:spacing w:line="240" w:lineRule="auto"/>
                    <w:ind w:firstLine="0" w:firstLineChars="0"/>
                    <w:jc w:val="left"/>
                    <w:rPr>
                      <w:color w:val="000000" w:themeColor="text1"/>
                      <w:kern w:val="0"/>
                      <w:sz w:val="21"/>
                      <w:szCs w:val="21"/>
                    </w:rPr>
                  </w:pPr>
                </w:p>
              </w:tc>
              <w:tc>
                <w:tcPr>
                  <w:tcW w:w="1231" w:type="dxa"/>
                  <w:tcBorders>
                    <w:top w:val="nil"/>
                    <w:left w:val="nil"/>
                    <w:bottom w:val="single" w:color="auto" w:sz="4" w:space="0"/>
                    <w:right w:val="single" w:color="auto" w:sz="4" w:space="0"/>
                  </w:tcBorders>
                  <w:shd w:val="clear" w:color="auto" w:fill="auto"/>
                  <w:vAlign w:val="center"/>
                </w:tcPr>
                <w:p w14:paraId="773E9BE9">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夜间</w:t>
                  </w:r>
                </w:p>
              </w:tc>
              <w:tc>
                <w:tcPr>
                  <w:tcW w:w="1231" w:type="dxa"/>
                  <w:tcBorders>
                    <w:top w:val="nil"/>
                    <w:left w:val="nil"/>
                    <w:bottom w:val="single" w:color="auto" w:sz="4" w:space="0"/>
                    <w:right w:val="single" w:color="auto" w:sz="4" w:space="0"/>
                  </w:tcBorders>
                  <w:shd w:val="clear" w:color="auto" w:fill="auto"/>
                  <w:vAlign w:val="center"/>
                </w:tcPr>
                <w:p w14:paraId="24D4074D">
                  <w:pPr>
                    <w:widowControl/>
                    <w:spacing w:line="240" w:lineRule="auto"/>
                    <w:ind w:firstLine="0" w:firstLineChars="0"/>
                    <w:jc w:val="center"/>
                    <w:rPr>
                      <w:color w:val="000000" w:themeColor="text1"/>
                      <w:kern w:val="0"/>
                      <w:sz w:val="21"/>
                      <w:szCs w:val="21"/>
                    </w:rPr>
                  </w:pPr>
                  <w:r>
                    <w:rPr>
                      <w:color w:val="000000" w:themeColor="text1"/>
                      <w:kern w:val="0"/>
                      <w:sz w:val="21"/>
                      <w:szCs w:val="21"/>
                    </w:rPr>
                    <w:t>53.3</w:t>
                  </w:r>
                </w:p>
              </w:tc>
              <w:tc>
                <w:tcPr>
                  <w:tcW w:w="1231" w:type="dxa"/>
                  <w:tcBorders>
                    <w:top w:val="nil"/>
                    <w:left w:val="nil"/>
                    <w:bottom w:val="single" w:color="auto" w:sz="4" w:space="0"/>
                    <w:right w:val="single" w:color="auto" w:sz="4" w:space="0"/>
                  </w:tcBorders>
                  <w:shd w:val="clear" w:color="auto" w:fill="auto"/>
                  <w:vAlign w:val="center"/>
                </w:tcPr>
                <w:p w14:paraId="00BD764C">
                  <w:pPr>
                    <w:widowControl/>
                    <w:spacing w:line="240" w:lineRule="auto"/>
                    <w:ind w:firstLine="0" w:firstLineChars="0"/>
                    <w:jc w:val="center"/>
                    <w:rPr>
                      <w:color w:val="000000" w:themeColor="text1"/>
                      <w:kern w:val="0"/>
                      <w:sz w:val="21"/>
                      <w:szCs w:val="21"/>
                    </w:rPr>
                  </w:pPr>
                  <w:r>
                    <w:rPr>
                      <w:color w:val="000000" w:themeColor="text1"/>
                      <w:kern w:val="0"/>
                      <w:sz w:val="21"/>
                      <w:szCs w:val="21"/>
                    </w:rPr>
                    <w:t>51.7</w:t>
                  </w:r>
                </w:p>
              </w:tc>
              <w:tc>
                <w:tcPr>
                  <w:tcW w:w="1231" w:type="dxa"/>
                  <w:tcBorders>
                    <w:top w:val="nil"/>
                    <w:left w:val="nil"/>
                    <w:bottom w:val="single" w:color="auto" w:sz="4" w:space="0"/>
                    <w:right w:val="single" w:color="auto" w:sz="4" w:space="0"/>
                  </w:tcBorders>
                  <w:shd w:val="clear" w:color="auto" w:fill="auto"/>
                  <w:vAlign w:val="center"/>
                </w:tcPr>
                <w:p w14:paraId="2358E2AE">
                  <w:pPr>
                    <w:widowControl/>
                    <w:spacing w:line="240" w:lineRule="auto"/>
                    <w:ind w:firstLine="0" w:firstLineChars="0"/>
                    <w:jc w:val="center"/>
                    <w:rPr>
                      <w:color w:val="000000" w:themeColor="text1"/>
                      <w:kern w:val="0"/>
                      <w:sz w:val="21"/>
                      <w:szCs w:val="21"/>
                    </w:rPr>
                  </w:pPr>
                  <w:r>
                    <w:rPr>
                      <w:rFonts w:hint="eastAsia"/>
                      <w:color w:val="000000" w:themeColor="text1"/>
                      <w:kern w:val="0"/>
                      <w:sz w:val="21"/>
                      <w:szCs w:val="21"/>
                    </w:rPr>
                    <w:t>49.6</w:t>
                  </w:r>
                </w:p>
              </w:tc>
              <w:tc>
                <w:tcPr>
                  <w:tcW w:w="1231" w:type="dxa"/>
                  <w:tcBorders>
                    <w:top w:val="nil"/>
                    <w:left w:val="nil"/>
                    <w:bottom w:val="single" w:color="auto" w:sz="4" w:space="0"/>
                    <w:right w:val="single" w:color="auto" w:sz="4" w:space="0"/>
                  </w:tcBorders>
                  <w:shd w:val="clear" w:color="auto" w:fill="auto"/>
                  <w:vAlign w:val="center"/>
                </w:tcPr>
                <w:p w14:paraId="77121A1C">
                  <w:pPr>
                    <w:widowControl/>
                    <w:spacing w:line="240" w:lineRule="auto"/>
                    <w:ind w:firstLine="0" w:firstLineChars="0"/>
                    <w:jc w:val="center"/>
                    <w:rPr>
                      <w:color w:val="000000" w:themeColor="text1"/>
                      <w:kern w:val="0"/>
                      <w:sz w:val="21"/>
                      <w:szCs w:val="21"/>
                    </w:rPr>
                  </w:pPr>
                  <w:r>
                    <w:rPr>
                      <w:color w:val="000000" w:themeColor="text1"/>
                      <w:kern w:val="0"/>
                      <w:sz w:val="21"/>
                      <w:szCs w:val="21"/>
                    </w:rPr>
                    <w:t>48.7</w:t>
                  </w:r>
                </w:p>
              </w:tc>
            </w:tr>
            <w:tr w14:paraId="57A2513E">
              <w:tblPrEx>
                <w:tblCellMar>
                  <w:top w:w="0" w:type="dxa"/>
                  <w:left w:w="108" w:type="dxa"/>
                  <w:bottom w:w="0" w:type="dxa"/>
                  <w:right w:w="108" w:type="dxa"/>
                </w:tblCellMar>
              </w:tblPrEx>
              <w:trPr>
                <w:trHeight w:val="258" w:hRule="atLeast"/>
                <w:jc w:val="center"/>
              </w:trPr>
              <w:tc>
                <w:tcPr>
                  <w:tcW w:w="1231" w:type="dxa"/>
                  <w:vMerge w:val="continue"/>
                  <w:tcBorders>
                    <w:top w:val="nil"/>
                    <w:left w:val="single" w:color="auto" w:sz="4" w:space="0"/>
                    <w:bottom w:val="single" w:color="auto" w:sz="4" w:space="0"/>
                    <w:right w:val="single" w:color="auto" w:sz="4" w:space="0"/>
                  </w:tcBorders>
                  <w:vAlign w:val="center"/>
                </w:tcPr>
                <w:p w14:paraId="78DDC61B">
                  <w:pPr>
                    <w:widowControl/>
                    <w:spacing w:line="240" w:lineRule="auto"/>
                    <w:ind w:firstLine="0" w:firstLineChars="0"/>
                    <w:jc w:val="left"/>
                    <w:rPr>
                      <w:color w:val="000000" w:themeColor="text1"/>
                      <w:kern w:val="0"/>
                      <w:sz w:val="21"/>
                      <w:szCs w:val="21"/>
                    </w:rPr>
                  </w:pPr>
                </w:p>
              </w:tc>
              <w:tc>
                <w:tcPr>
                  <w:tcW w:w="1231" w:type="dxa"/>
                  <w:vMerge w:val="restart"/>
                  <w:tcBorders>
                    <w:top w:val="nil"/>
                    <w:left w:val="single" w:color="auto" w:sz="4" w:space="0"/>
                    <w:bottom w:val="single" w:color="auto" w:sz="4" w:space="0"/>
                    <w:right w:val="single" w:color="auto" w:sz="4" w:space="0"/>
                  </w:tcBorders>
                  <w:shd w:val="clear" w:color="auto" w:fill="auto"/>
                  <w:vAlign w:val="center"/>
                </w:tcPr>
                <w:p w14:paraId="6D123359">
                  <w:pPr>
                    <w:widowControl/>
                    <w:spacing w:line="240" w:lineRule="auto"/>
                    <w:ind w:firstLine="0" w:firstLineChars="0"/>
                    <w:jc w:val="center"/>
                    <w:rPr>
                      <w:color w:val="000000" w:themeColor="text1"/>
                      <w:kern w:val="0"/>
                      <w:sz w:val="21"/>
                      <w:szCs w:val="21"/>
                    </w:rPr>
                  </w:pPr>
                  <w:r>
                    <w:rPr>
                      <w:color w:val="000000" w:themeColor="text1"/>
                      <w:kern w:val="0"/>
                      <w:sz w:val="21"/>
                      <w:szCs w:val="21"/>
                    </w:rPr>
                    <w:t>2018.10.31</w:t>
                  </w:r>
                </w:p>
              </w:tc>
              <w:tc>
                <w:tcPr>
                  <w:tcW w:w="1231" w:type="dxa"/>
                  <w:tcBorders>
                    <w:top w:val="nil"/>
                    <w:left w:val="nil"/>
                    <w:bottom w:val="single" w:color="auto" w:sz="4" w:space="0"/>
                    <w:right w:val="single" w:color="auto" w:sz="4" w:space="0"/>
                  </w:tcBorders>
                  <w:shd w:val="clear" w:color="auto" w:fill="auto"/>
                  <w:vAlign w:val="center"/>
                </w:tcPr>
                <w:p w14:paraId="063096E6">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昼间</w:t>
                  </w:r>
                </w:p>
              </w:tc>
              <w:tc>
                <w:tcPr>
                  <w:tcW w:w="1231" w:type="dxa"/>
                  <w:tcBorders>
                    <w:top w:val="nil"/>
                    <w:left w:val="nil"/>
                    <w:bottom w:val="single" w:color="auto" w:sz="4" w:space="0"/>
                    <w:right w:val="single" w:color="auto" w:sz="4" w:space="0"/>
                  </w:tcBorders>
                  <w:shd w:val="clear" w:color="auto" w:fill="auto"/>
                  <w:vAlign w:val="center"/>
                </w:tcPr>
                <w:p w14:paraId="33BD4AC9">
                  <w:pPr>
                    <w:widowControl/>
                    <w:spacing w:line="240" w:lineRule="auto"/>
                    <w:ind w:firstLine="0" w:firstLineChars="0"/>
                    <w:jc w:val="center"/>
                    <w:rPr>
                      <w:color w:val="000000" w:themeColor="text1"/>
                      <w:kern w:val="0"/>
                      <w:sz w:val="21"/>
                      <w:szCs w:val="21"/>
                    </w:rPr>
                  </w:pPr>
                  <w:r>
                    <w:rPr>
                      <w:color w:val="000000" w:themeColor="text1"/>
                      <w:kern w:val="0"/>
                      <w:sz w:val="21"/>
                      <w:szCs w:val="21"/>
                    </w:rPr>
                    <w:t>63.1</w:t>
                  </w:r>
                </w:p>
              </w:tc>
              <w:tc>
                <w:tcPr>
                  <w:tcW w:w="1231" w:type="dxa"/>
                  <w:tcBorders>
                    <w:top w:val="nil"/>
                    <w:left w:val="nil"/>
                    <w:bottom w:val="single" w:color="auto" w:sz="4" w:space="0"/>
                    <w:right w:val="single" w:color="auto" w:sz="4" w:space="0"/>
                  </w:tcBorders>
                  <w:shd w:val="clear" w:color="auto" w:fill="auto"/>
                  <w:vAlign w:val="center"/>
                </w:tcPr>
                <w:p w14:paraId="22A7C497">
                  <w:pPr>
                    <w:widowControl/>
                    <w:spacing w:line="240" w:lineRule="auto"/>
                    <w:ind w:firstLine="0" w:firstLineChars="0"/>
                    <w:jc w:val="center"/>
                    <w:rPr>
                      <w:color w:val="000000" w:themeColor="text1"/>
                      <w:kern w:val="0"/>
                      <w:sz w:val="21"/>
                      <w:szCs w:val="21"/>
                    </w:rPr>
                  </w:pPr>
                  <w:r>
                    <w:rPr>
                      <w:color w:val="000000" w:themeColor="text1"/>
                      <w:kern w:val="0"/>
                      <w:sz w:val="21"/>
                      <w:szCs w:val="21"/>
                    </w:rPr>
                    <w:t>60.7</w:t>
                  </w:r>
                </w:p>
              </w:tc>
              <w:tc>
                <w:tcPr>
                  <w:tcW w:w="1231" w:type="dxa"/>
                  <w:tcBorders>
                    <w:top w:val="nil"/>
                    <w:left w:val="nil"/>
                    <w:bottom w:val="single" w:color="auto" w:sz="4" w:space="0"/>
                    <w:right w:val="single" w:color="auto" w:sz="4" w:space="0"/>
                  </w:tcBorders>
                  <w:shd w:val="clear" w:color="auto" w:fill="auto"/>
                  <w:vAlign w:val="center"/>
                </w:tcPr>
                <w:p w14:paraId="699338FD">
                  <w:pPr>
                    <w:widowControl/>
                    <w:spacing w:line="240" w:lineRule="auto"/>
                    <w:ind w:firstLine="0" w:firstLineChars="0"/>
                    <w:jc w:val="center"/>
                    <w:rPr>
                      <w:color w:val="000000" w:themeColor="text1"/>
                      <w:kern w:val="0"/>
                      <w:sz w:val="21"/>
                      <w:szCs w:val="21"/>
                    </w:rPr>
                  </w:pPr>
                  <w:r>
                    <w:rPr>
                      <w:color w:val="000000" w:themeColor="text1"/>
                      <w:kern w:val="0"/>
                      <w:sz w:val="21"/>
                      <w:szCs w:val="21"/>
                    </w:rPr>
                    <w:t>59.9</w:t>
                  </w:r>
                </w:p>
              </w:tc>
              <w:tc>
                <w:tcPr>
                  <w:tcW w:w="1231" w:type="dxa"/>
                  <w:tcBorders>
                    <w:top w:val="nil"/>
                    <w:left w:val="nil"/>
                    <w:bottom w:val="single" w:color="auto" w:sz="4" w:space="0"/>
                    <w:right w:val="single" w:color="auto" w:sz="4" w:space="0"/>
                  </w:tcBorders>
                  <w:shd w:val="clear" w:color="auto" w:fill="auto"/>
                  <w:vAlign w:val="center"/>
                </w:tcPr>
                <w:p w14:paraId="1325AA20">
                  <w:pPr>
                    <w:widowControl/>
                    <w:spacing w:line="240" w:lineRule="auto"/>
                    <w:ind w:firstLine="0" w:firstLineChars="0"/>
                    <w:jc w:val="center"/>
                    <w:rPr>
                      <w:color w:val="000000" w:themeColor="text1"/>
                      <w:kern w:val="0"/>
                      <w:sz w:val="21"/>
                      <w:szCs w:val="21"/>
                    </w:rPr>
                  </w:pPr>
                  <w:r>
                    <w:rPr>
                      <w:color w:val="000000" w:themeColor="text1"/>
                      <w:kern w:val="0"/>
                      <w:sz w:val="21"/>
                      <w:szCs w:val="21"/>
                    </w:rPr>
                    <w:t>58</w:t>
                  </w:r>
                  <w:r>
                    <w:rPr>
                      <w:rFonts w:hint="eastAsia"/>
                      <w:color w:val="000000" w:themeColor="text1"/>
                      <w:kern w:val="0"/>
                      <w:sz w:val="21"/>
                      <w:szCs w:val="21"/>
                    </w:rPr>
                    <w:t>.0</w:t>
                  </w:r>
                </w:p>
              </w:tc>
            </w:tr>
            <w:tr w14:paraId="4B0770C9">
              <w:tblPrEx>
                <w:tblCellMar>
                  <w:top w:w="0" w:type="dxa"/>
                  <w:left w:w="108" w:type="dxa"/>
                  <w:bottom w:w="0" w:type="dxa"/>
                  <w:right w:w="108" w:type="dxa"/>
                </w:tblCellMar>
              </w:tblPrEx>
              <w:trPr>
                <w:trHeight w:val="258" w:hRule="atLeast"/>
                <w:jc w:val="center"/>
              </w:trPr>
              <w:tc>
                <w:tcPr>
                  <w:tcW w:w="1231" w:type="dxa"/>
                  <w:vMerge w:val="continue"/>
                  <w:tcBorders>
                    <w:top w:val="nil"/>
                    <w:left w:val="single" w:color="auto" w:sz="4" w:space="0"/>
                    <w:bottom w:val="single" w:color="auto" w:sz="4" w:space="0"/>
                    <w:right w:val="single" w:color="auto" w:sz="4" w:space="0"/>
                  </w:tcBorders>
                  <w:vAlign w:val="center"/>
                </w:tcPr>
                <w:p w14:paraId="0BD8FBCC">
                  <w:pPr>
                    <w:widowControl/>
                    <w:spacing w:line="240" w:lineRule="auto"/>
                    <w:ind w:firstLine="0" w:firstLineChars="0"/>
                    <w:jc w:val="left"/>
                    <w:rPr>
                      <w:color w:val="000000" w:themeColor="text1"/>
                      <w:kern w:val="0"/>
                      <w:sz w:val="21"/>
                      <w:szCs w:val="21"/>
                    </w:rPr>
                  </w:pPr>
                </w:p>
              </w:tc>
              <w:tc>
                <w:tcPr>
                  <w:tcW w:w="1231" w:type="dxa"/>
                  <w:vMerge w:val="continue"/>
                  <w:tcBorders>
                    <w:top w:val="nil"/>
                    <w:left w:val="single" w:color="auto" w:sz="4" w:space="0"/>
                    <w:bottom w:val="single" w:color="auto" w:sz="4" w:space="0"/>
                    <w:right w:val="single" w:color="auto" w:sz="4" w:space="0"/>
                  </w:tcBorders>
                  <w:vAlign w:val="center"/>
                </w:tcPr>
                <w:p w14:paraId="7FDE1040">
                  <w:pPr>
                    <w:widowControl/>
                    <w:spacing w:line="240" w:lineRule="auto"/>
                    <w:ind w:firstLine="0" w:firstLineChars="0"/>
                    <w:jc w:val="left"/>
                    <w:rPr>
                      <w:color w:val="000000" w:themeColor="text1"/>
                      <w:kern w:val="0"/>
                      <w:sz w:val="21"/>
                      <w:szCs w:val="21"/>
                    </w:rPr>
                  </w:pPr>
                </w:p>
              </w:tc>
              <w:tc>
                <w:tcPr>
                  <w:tcW w:w="1231" w:type="dxa"/>
                  <w:tcBorders>
                    <w:top w:val="nil"/>
                    <w:left w:val="nil"/>
                    <w:bottom w:val="single" w:color="auto" w:sz="4" w:space="0"/>
                    <w:right w:val="single" w:color="auto" w:sz="4" w:space="0"/>
                  </w:tcBorders>
                  <w:shd w:val="clear" w:color="auto" w:fill="auto"/>
                  <w:vAlign w:val="center"/>
                </w:tcPr>
                <w:p w14:paraId="3F2AE912">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夜间</w:t>
                  </w:r>
                </w:p>
              </w:tc>
              <w:tc>
                <w:tcPr>
                  <w:tcW w:w="1231" w:type="dxa"/>
                  <w:tcBorders>
                    <w:top w:val="nil"/>
                    <w:left w:val="nil"/>
                    <w:bottom w:val="single" w:color="auto" w:sz="4" w:space="0"/>
                    <w:right w:val="single" w:color="auto" w:sz="4" w:space="0"/>
                  </w:tcBorders>
                  <w:shd w:val="clear" w:color="auto" w:fill="auto"/>
                  <w:vAlign w:val="center"/>
                </w:tcPr>
                <w:p w14:paraId="79760BFA">
                  <w:pPr>
                    <w:widowControl/>
                    <w:spacing w:line="240" w:lineRule="auto"/>
                    <w:ind w:firstLine="0" w:firstLineChars="0"/>
                    <w:jc w:val="center"/>
                    <w:rPr>
                      <w:color w:val="000000" w:themeColor="text1"/>
                      <w:kern w:val="0"/>
                      <w:sz w:val="21"/>
                      <w:szCs w:val="21"/>
                    </w:rPr>
                  </w:pPr>
                  <w:r>
                    <w:rPr>
                      <w:color w:val="000000" w:themeColor="text1"/>
                      <w:kern w:val="0"/>
                      <w:sz w:val="21"/>
                      <w:szCs w:val="21"/>
                    </w:rPr>
                    <w:t>52.5</w:t>
                  </w:r>
                </w:p>
              </w:tc>
              <w:tc>
                <w:tcPr>
                  <w:tcW w:w="1231" w:type="dxa"/>
                  <w:tcBorders>
                    <w:top w:val="nil"/>
                    <w:left w:val="nil"/>
                    <w:bottom w:val="single" w:color="auto" w:sz="4" w:space="0"/>
                    <w:right w:val="single" w:color="auto" w:sz="4" w:space="0"/>
                  </w:tcBorders>
                  <w:shd w:val="clear" w:color="auto" w:fill="auto"/>
                  <w:vAlign w:val="center"/>
                </w:tcPr>
                <w:p w14:paraId="251F15AA">
                  <w:pPr>
                    <w:widowControl/>
                    <w:spacing w:line="240" w:lineRule="auto"/>
                    <w:ind w:firstLine="0" w:firstLineChars="0"/>
                    <w:jc w:val="center"/>
                    <w:rPr>
                      <w:color w:val="000000" w:themeColor="text1"/>
                      <w:kern w:val="0"/>
                      <w:sz w:val="21"/>
                      <w:szCs w:val="21"/>
                    </w:rPr>
                  </w:pPr>
                  <w:r>
                    <w:rPr>
                      <w:color w:val="000000" w:themeColor="text1"/>
                      <w:kern w:val="0"/>
                      <w:sz w:val="21"/>
                      <w:szCs w:val="21"/>
                    </w:rPr>
                    <w:t>50.4</w:t>
                  </w:r>
                </w:p>
              </w:tc>
              <w:tc>
                <w:tcPr>
                  <w:tcW w:w="1231" w:type="dxa"/>
                  <w:tcBorders>
                    <w:top w:val="nil"/>
                    <w:left w:val="nil"/>
                    <w:bottom w:val="single" w:color="auto" w:sz="4" w:space="0"/>
                    <w:right w:val="single" w:color="auto" w:sz="4" w:space="0"/>
                  </w:tcBorders>
                  <w:shd w:val="clear" w:color="auto" w:fill="auto"/>
                  <w:vAlign w:val="center"/>
                </w:tcPr>
                <w:p w14:paraId="4E411B38">
                  <w:pPr>
                    <w:widowControl/>
                    <w:spacing w:line="240" w:lineRule="auto"/>
                    <w:ind w:firstLine="0" w:firstLineChars="0"/>
                    <w:jc w:val="center"/>
                    <w:rPr>
                      <w:color w:val="000000" w:themeColor="text1"/>
                      <w:kern w:val="0"/>
                      <w:sz w:val="21"/>
                      <w:szCs w:val="21"/>
                    </w:rPr>
                  </w:pPr>
                  <w:r>
                    <w:rPr>
                      <w:color w:val="000000" w:themeColor="text1"/>
                      <w:kern w:val="0"/>
                      <w:sz w:val="21"/>
                      <w:szCs w:val="21"/>
                    </w:rPr>
                    <w:t>48.7</w:t>
                  </w:r>
                </w:p>
              </w:tc>
              <w:tc>
                <w:tcPr>
                  <w:tcW w:w="1231" w:type="dxa"/>
                  <w:tcBorders>
                    <w:top w:val="nil"/>
                    <w:left w:val="nil"/>
                    <w:bottom w:val="single" w:color="auto" w:sz="4" w:space="0"/>
                    <w:right w:val="single" w:color="auto" w:sz="4" w:space="0"/>
                  </w:tcBorders>
                  <w:shd w:val="clear" w:color="auto" w:fill="auto"/>
                  <w:vAlign w:val="center"/>
                </w:tcPr>
                <w:p w14:paraId="6EFCC5FE">
                  <w:pPr>
                    <w:widowControl/>
                    <w:spacing w:line="240" w:lineRule="auto"/>
                    <w:ind w:firstLine="0" w:firstLineChars="0"/>
                    <w:jc w:val="center"/>
                    <w:rPr>
                      <w:color w:val="000000" w:themeColor="text1"/>
                      <w:kern w:val="0"/>
                      <w:sz w:val="21"/>
                      <w:szCs w:val="21"/>
                    </w:rPr>
                  </w:pPr>
                  <w:r>
                    <w:rPr>
                      <w:color w:val="000000" w:themeColor="text1"/>
                      <w:kern w:val="0"/>
                      <w:sz w:val="21"/>
                      <w:szCs w:val="21"/>
                    </w:rPr>
                    <w:t>46.9</w:t>
                  </w:r>
                </w:p>
              </w:tc>
            </w:tr>
          </w:tbl>
          <w:p w14:paraId="5CD7E36B">
            <w:pPr>
              <w:ind w:firstLine="480"/>
              <w:rPr>
                <w:rFonts w:hAnsi="宋体"/>
                <w:color w:val="000000" w:themeColor="text1"/>
              </w:rPr>
            </w:pPr>
            <w:r>
              <w:rPr>
                <w:rFonts w:hAnsi="宋体"/>
                <w:color w:val="000000" w:themeColor="text1"/>
              </w:rPr>
              <w:t>由上表监测数据可知，南引路水平衰减断面</w:t>
            </w:r>
            <w:r>
              <w:rPr>
                <w:rFonts w:hint="eastAsia" w:hAnsi="宋体"/>
                <w:color w:val="000000" w:themeColor="text1"/>
              </w:rPr>
              <w:t>1m处</w:t>
            </w:r>
            <w:r>
              <w:rPr>
                <w:rFonts w:hAnsi="宋体"/>
                <w:color w:val="000000" w:themeColor="text1"/>
              </w:rPr>
              <w:t>可满足《声环境质量标准》</w:t>
            </w:r>
            <w:r>
              <w:rPr>
                <w:color w:val="000000" w:themeColor="text1"/>
              </w:rPr>
              <w:t>(GB3096-2008)</w:t>
            </w:r>
            <w:r>
              <w:rPr>
                <w:rFonts w:hint="eastAsia"/>
                <w:color w:val="000000" w:themeColor="text1"/>
              </w:rPr>
              <w:t>4a</w:t>
            </w:r>
            <w:r>
              <w:rPr>
                <w:rFonts w:hAnsi="宋体"/>
                <w:color w:val="000000" w:themeColor="text1"/>
              </w:rPr>
              <w:t>类标准要求</w:t>
            </w:r>
            <w:r>
              <w:rPr>
                <w:rFonts w:hint="eastAsia" w:hAnsi="宋体"/>
                <w:color w:val="000000" w:themeColor="text1"/>
              </w:rPr>
              <w:t>，</w:t>
            </w:r>
            <w:r>
              <w:rPr>
                <w:color w:val="000000" w:themeColor="text1"/>
              </w:rPr>
              <w:t>40m</w:t>
            </w:r>
            <w:r>
              <w:rPr>
                <w:rFonts w:hAnsi="宋体"/>
                <w:color w:val="000000" w:themeColor="text1"/>
              </w:rPr>
              <w:t>处可满足《声环境质量标准》</w:t>
            </w:r>
            <w:r>
              <w:rPr>
                <w:color w:val="000000" w:themeColor="text1"/>
              </w:rPr>
              <w:t>(GB3096-2008)</w:t>
            </w:r>
            <w:r>
              <w:rPr>
                <w:rFonts w:hint="eastAsia"/>
                <w:color w:val="000000" w:themeColor="text1"/>
              </w:rPr>
              <w:t>2</w:t>
            </w:r>
            <w:r>
              <w:rPr>
                <w:rFonts w:hAnsi="宋体"/>
                <w:color w:val="000000" w:themeColor="text1"/>
              </w:rPr>
              <w:t>类标准要求</w:t>
            </w:r>
            <w:r>
              <w:rPr>
                <w:rFonts w:hint="eastAsia" w:hAnsi="宋体"/>
                <w:color w:val="000000" w:themeColor="text1"/>
              </w:rPr>
              <w:t>；</w:t>
            </w:r>
            <w:r>
              <w:rPr>
                <w:rFonts w:hAnsi="宋体"/>
                <w:color w:val="000000" w:themeColor="text1"/>
              </w:rPr>
              <w:t>衰减断面监测点位于空旷地带，能代表噪声衰减规律。</w:t>
            </w:r>
          </w:p>
          <w:p w14:paraId="7F2F069A">
            <w:pPr>
              <w:ind w:firstLine="0" w:firstLineChars="0"/>
              <w:jc w:val="center"/>
              <w:rPr>
                <w:b/>
                <w:bCs/>
                <w:color w:val="000000" w:themeColor="text1"/>
              </w:rPr>
            </w:pPr>
          </w:p>
          <w:p w14:paraId="3EB786F4">
            <w:pPr>
              <w:ind w:firstLine="0" w:firstLineChars="0"/>
              <w:jc w:val="center"/>
              <w:rPr>
                <w:b/>
                <w:bCs/>
                <w:color w:val="000000" w:themeColor="text1"/>
              </w:rPr>
            </w:pPr>
          </w:p>
          <w:p w14:paraId="2DC6A583">
            <w:pPr>
              <w:ind w:firstLine="0" w:firstLineChars="0"/>
              <w:jc w:val="center"/>
              <w:rPr>
                <w:b/>
                <w:bCs/>
                <w:color w:val="000000" w:themeColor="text1"/>
              </w:rPr>
            </w:pPr>
          </w:p>
          <w:p w14:paraId="7281A3F7">
            <w:pPr>
              <w:ind w:firstLine="0" w:firstLineChars="0"/>
              <w:jc w:val="center"/>
              <w:rPr>
                <w:b/>
                <w:bCs/>
                <w:color w:val="000000" w:themeColor="text1"/>
              </w:rPr>
            </w:pPr>
            <w:r>
              <w:rPr>
                <w:rFonts w:hAnsi="宋体"/>
                <w:b/>
                <w:bCs/>
                <w:color w:val="000000" w:themeColor="text1"/>
              </w:rPr>
              <w:t>表</w:t>
            </w:r>
            <w:r>
              <w:rPr>
                <w:b/>
                <w:bCs/>
                <w:color w:val="000000" w:themeColor="text1"/>
              </w:rPr>
              <w:t xml:space="preserve">3-4  </w:t>
            </w:r>
            <w:r>
              <w:rPr>
                <w:rFonts w:hAnsi="宋体"/>
                <w:b/>
                <w:color w:val="000000" w:themeColor="text1"/>
              </w:rPr>
              <w:t>敏感点交通噪声统计一览表</w:t>
            </w:r>
            <w:r>
              <w:rPr>
                <w:b/>
                <w:bCs/>
                <w:color w:val="000000" w:themeColor="text1"/>
              </w:rPr>
              <w:t xml:space="preserve">       </w:t>
            </w:r>
            <w:r>
              <w:rPr>
                <w:rFonts w:hAnsi="宋体"/>
                <w:b/>
                <w:bCs/>
                <w:color w:val="000000" w:themeColor="text1"/>
              </w:rPr>
              <w:t>单位：</w:t>
            </w:r>
            <w:r>
              <w:rPr>
                <w:b/>
                <w:bCs/>
                <w:color w:val="000000" w:themeColor="text1"/>
              </w:rPr>
              <w:t>dB(A)</w:t>
            </w:r>
          </w:p>
          <w:tbl>
            <w:tblPr>
              <w:tblStyle w:val="88"/>
              <w:tblW w:w="8602" w:type="dxa"/>
              <w:jc w:val="center"/>
              <w:tblLayout w:type="fixed"/>
              <w:tblCellMar>
                <w:top w:w="0" w:type="dxa"/>
                <w:left w:w="108" w:type="dxa"/>
                <w:bottom w:w="0" w:type="dxa"/>
                <w:right w:w="108" w:type="dxa"/>
              </w:tblCellMar>
            </w:tblPr>
            <w:tblGrid>
              <w:gridCol w:w="1198"/>
              <w:gridCol w:w="1442"/>
              <w:gridCol w:w="1228"/>
              <w:gridCol w:w="1134"/>
              <w:gridCol w:w="849"/>
              <w:gridCol w:w="850"/>
              <w:gridCol w:w="1901"/>
            </w:tblGrid>
            <w:tr w14:paraId="2AEC37FF">
              <w:tblPrEx>
                <w:tblCellMar>
                  <w:top w:w="0" w:type="dxa"/>
                  <w:left w:w="108" w:type="dxa"/>
                  <w:bottom w:w="0" w:type="dxa"/>
                  <w:right w:w="108" w:type="dxa"/>
                </w:tblCellMar>
              </w:tblPrEx>
              <w:trPr>
                <w:trHeight w:val="268" w:hRule="atLeast"/>
                <w:jc w:val="center"/>
              </w:trPr>
              <w:tc>
                <w:tcPr>
                  <w:tcW w:w="119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7247F7E">
                  <w:pPr>
                    <w:widowControl/>
                    <w:spacing w:line="240" w:lineRule="auto"/>
                    <w:ind w:firstLine="0" w:firstLineChars="0"/>
                    <w:jc w:val="center"/>
                    <w:rPr>
                      <w:color w:val="000000" w:themeColor="text1"/>
                      <w:kern w:val="0"/>
                      <w:sz w:val="21"/>
                      <w:szCs w:val="21"/>
                    </w:rPr>
                  </w:pPr>
                  <w:r>
                    <w:rPr>
                      <w:rFonts w:hAnsi="宋体"/>
                      <w:b/>
                      <w:bCs/>
                      <w:color w:val="000000" w:themeColor="text1"/>
                      <w:kern w:val="0"/>
                      <w:sz w:val="21"/>
                      <w:szCs w:val="21"/>
                    </w:rPr>
                    <w:t>监测点位</w:t>
                  </w:r>
                </w:p>
              </w:tc>
              <w:tc>
                <w:tcPr>
                  <w:tcW w:w="1442" w:type="dxa"/>
                  <w:tcBorders>
                    <w:top w:val="single" w:color="auto" w:sz="4" w:space="0"/>
                    <w:left w:val="nil"/>
                    <w:bottom w:val="single" w:color="auto" w:sz="4" w:space="0"/>
                    <w:right w:val="single" w:color="auto" w:sz="4" w:space="0"/>
                  </w:tcBorders>
                  <w:shd w:val="clear" w:color="auto" w:fill="auto"/>
                  <w:noWrap/>
                  <w:vAlign w:val="center"/>
                </w:tcPr>
                <w:p w14:paraId="76138C4E">
                  <w:pPr>
                    <w:widowControl/>
                    <w:spacing w:line="240" w:lineRule="auto"/>
                    <w:ind w:firstLine="0" w:firstLineChars="0"/>
                    <w:jc w:val="center"/>
                    <w:rPr>
                      <w:color w:val="000000" w:themeColor="text1"/>
                      <w:kern w:val="0"/>
                      <w:sz w:val="21"/>
                      <w:szCs w:val="21"/>
                    </w:rPr>
                  </w:pPr>
                  <w:r>
                    <w:rPr>
                      <w:rFonts w:hAnsi="宋体"/>
                      <w:b/>
                      <w:bCs/>
                      <w:color w:val="000000" w:themeColor="text1"/>
                      <w:kern w:val="0"/>
                      <w:sz w:val="21"/>
                      <w:szCs w:val="21"/>
                    </w:rPr>
                    <w:t>监测日期</w:t>
                  </w:r>
                </w:p>
              </w:tc>
              <w:tc>
                <w:tcPr>
                  <w:tcW w:w="1228" w:type="dxa"/>
                  <w:tcBorders>
                    <w:top w:val="single" w:color="auto" w:sz="4" w:space="0"/>
                    <w:left w:val="nil"/>
                    <w:bottom w:val="single" w:color="auto" w:sz="4" w:space="0"/>
                    <w:right w:val="single" w:color="auto" w:sz="4" w:space="0"/>
                  </w:tcBorders>
                  <w:shd w:val="clear" w:color="auto" w:fill="auto"/>
                  <w:noWrap/>
                  <w:vAlign w:val="center"/>
                </w:tcPr>
                <w:p w14:paraId="4C8A9D74">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监测时段</w:t>
                  </w:r>
                </w:p>
              </w:tc>
              <w:tc>
                <w:tcPr>
                  <w:tcW w:w="1134" w:type="dxa"/>
                  <w:tcBorders>
                    <w:top w:val="single" w:color="auto" w:sz="4" w:space="0"/>
                    <w:left w:val="nil"/>
                    <w:bottom w:val="single" w:color="auto" w:sz="4" w:space="0"/>
                    <w:right w:val="single" w:color="auto" w:sz="4" w:space="0"/>
                  </w:tcBorders>
                  <w:shd w:val="clear" w:color="auto" w:fill="auto"/>
                  <w:noWrap/>
                  <w:vAlign w:val="center"/>
                </w:tcPr>
                <w:p w14:paraId="76FF575E">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监测结果</w:t>
                  </w:r>
                </w:p>
              </w:tc>
              <w:tc>
                <w:tcPr>
                  <w:tcW w:w="849" w:type="dxa"/>
                  <w:tcBorders>
                    <w:top w:val="single" w:color="auto" w:sz="4" w:space="0"/>
                    <w:left w:val="nil"/>
                    <w:bottom w:val="single" w:color="auto" w:sz="4" w:space="0"/>
                    <w:right w:val="single" w:color="auto" w:sz="4" w:space="0"/>
                  </w:tcBorders>
                  <w:shd w:val="clear" w:color="auto" w:fill="auto"/>
                  <w:noWrap/>
                  <w:vAlign w:val="center"/>
                </w:tcPr>
                <w:p w14:paraId="29567D3C">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评价标准</w:t>
                  </w:r>
                </w:p>
              </w:tc>
              <w:tc>
                <w:tcPr>
                  <w:tcW w:w="850" w:type="dxa"/>
                  <w:tcBorders>
                    <w:top w:val="single" w:color="auto" w:sz="4" w:space="0"/>
                    <w:left w:val="nil"/>
                    <w:bottom w:val="single" w:color="auto" w:sz="4" w:space="0"/>
                    <w:right w:val="single" w:color="auto" w:sz="4" w:space="0"/>
                  </w:tcBorders>
                  <w:shd w:val="clear" w:color="auto" w:fill="auto"/>
                  <w:noWrap/>
                  <w:vAlign w:val="center"/>
                </w:tcPr>
                <w:p w14:paraId="7A876E04">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达标情况</w:t>
                  </w:r>
                </w:p>
              </w:tc>
              <w:tc>
                <w:tcPr>
                  <w:tcW w:w="1901" w:type="dxa"/>
                  <w:tcBorders>
                    <w:top w:val="single" w:color="auto" w:sz="4" w:space="0"/>
                    <w:left w:val="nil"/>
                    <w:bottom w:val="single" w:color="auto" w:sz="4" w:space="0"/>
                    <w:right w:val="single" w:color="auto" w:sz="4" w:space="0"/>
                  </w:tcBorders>
                </w:tcPr>
                <w:p w14:paraId="5930C0B8">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车流量（大</w:t>
                  </w:r>
                  <w:r>
                    <w:rPr>
                      <w:color w:val="000000" w:themeColor="text1"/>
                      <w:kern w:val="0"/>
                      <w:sz w:val="21"/>
                      <w:szCs w:val="21"/>
                    </w:rPr>
                    <w:t>/</w:t>
                  </w:r>
                  <w:r>
                    <w:rPr>
                      <w:rFonts w:hAnsi="宋体"/>
                      <w:color w:val="000000" w:themeColor="text1"/>
                      <w:kern w:val="0"/>
                      <w:sz w:val="21"/>
                      <w:szCs w:val="21"/>
                    </w:rPr>
                    <w:t>中</w:t>
                  </w:r>
                  <w:r>
                    <w:rPr>
                      <w:color w:val="000000" w:themeColor="text1"/>
                      <w:kern w:val="0"/>
                      <w:sz w:val="21"/>
                      <w:szCs w:val="21"/>
                    </w:rPr>
                    <w:t>/</w:t>
                  </w:r>
                  <w:r>
                    <w:rPr>
                      <w:rFonts w:hAnsi="宋体"/>
                      <w:color w:val="000000" w:themeColor="text1"/>
                      <w:kern w:val="0"/>
                      <w:sz w:val="21"/>
                      <w:szCs w:val="21"/>
                    </w:rPr>
                    <w:t>小）</w:t>
                  </w:r>
                  <w:r>
                    <w:rPr>
                      <w:color w:val="000000" w:themeColor="text1"/>
                      <w:kern w:val="0"/>
                      <w:sz w:val="21"/>
                      <w:szCs w:val="21"/>
                    </w:rPr>
                    <w:t>20min</w:t>
                  </w:r>
                </w:p>
              </w:tc>
            </w:tr>
            <w:tr w14:paraId="57D1302C">
              <w:tblPrEx>
                <w:tblCellMar>
                  <w:top w:w="0" w:type="dxa"/>
                  <w:left w:w="108" w:type="dxa"/>
                  <w:bottom w:w="0" w:type="dxa"/>
                  <w:right w:w="108" w:type="dxa"/>
                </w:tblCellMar>
              </w:tblPrEx>
              <w:trPr>
                <w:trHeight w:val="268" w:hRule="atLeast"/>
                <w:jc w:val="center"/>
              </w:trPr>
              <w:tc>
                <w:tcPr>
                  <w:tcW w:w="1198" w:type="dxa"/>
                  <w:vMerge w:val="restart"/>
                  <w:tcBorders>
                    <w:top w:val="nil"/>
                    <w:left w:val="single" w:color="auto" w:sz="4" w:space="0"/>
                    <w:right w:val="single" w:color="auto" w:sz="4" w:space="0"/>
                  </w:tcBorders>
                  <w:shd w:val="clear" w:color="auto" w:fill="auto"/>
                  <w:noWrap/>
                  <w:vAlign w:val="center"/>
                </w:tcPr>
                <w:p w14:paraId="1BBA117A">
                  <w:pPr>
                    <w:widowControl/>
                    <w:spacing w:line="240" w:lineRule="auto"/>
                    <w:ind w:firstLine="0" w:firstLineChars="0"/>
                    <w:jc w:val="center"/>
                    <w:rPr>
                      <w:color w:val="000000" w:themeColor="text1"/>
                      <w:kern w:val="0"/>
                      <w:sz w:val="21"/>
                      <w:szCs w:val="21"/>
                    </w:rPr>
                  </w:pPr>
                  <w:r>
                    <w:rPr>
                      <w:rFonts w:hAnsi="宋体"/>
                      <w:color w:val="000000" w:themeColor="text1"/>
                      <w:sz w:val="21"/>
                      <w:szCs w:val="21"/>
                    </w:rPr>
                    <w:t>南引路沿线居民第一排建筑</w:t>
                  </w:r>
                </w:p>
              </w:tc>
              <w:tc>
                <w:tcPr>
                  <w:tcW w:w="1442" w:type="dxa"/>
                  <w:vMerge w:val="restart"/>
                  <w:tcBorders>
                    <w:top w:val="nil"/>
                    <w:left w:val="nil"/>
                    <w:right w:val="single" w:color="auto" w:sz="4" w:space="0"/>
                  </w:tcBorders>
                  <w:shd w:val="clear" w:color="auto" w:fill="auto"/>
                  <w:noWrap/>
                  <w:vAlign w:val="center"/>
                </w:tcPr>
                <w:p w14:paraId="7A2B4884">
                  <w:pPr>
                    <w:widowControl/>
                    <w:spacing w:line="240" w:lineRule="auto"/>
                    <w:ind w:firstLine="0" w:firstLineChars="0"/>
                    <w:jc w:val="center"/>
                    <w:rPr>
                      <w:color w:val="000000" w:themeColor="text1"/>
                      <w:kern w:val="0"/>
                      <w:sz w:val="21"/>
                      <w:szCs w:val="21"/>
                    </w:rPr>
                  </w:pPr>
                  <w:r>
                    <w:rPr>
                      <w:color w:val="000000" w:themeColor="text1"/>
                      <w:kern w:val="0"/>
                      <w:sz w:val="21"/>
                      <w:szCs w:val="21"/>
                    </w:rPr>
                    <w:t>2018.10.30</w:t>
                  </w:r>
                </w:p>
              </w:tc>
              <w:tc>
                <w:tcPr>
                  <w:tcW w:w="1228" w:type="dxa"/>
                  <w:tcBorders>
                    <w:top w:val="nil"/>
                    <w:left w:val="nil"/>
                    <w:bottom w:val="single" w:color="auto" w:sz="4" w:space="0"/>
                    <w:right w:val="single" w:color="auto" w:sz="4" w:space="0"/>
                  </w:tcBorders>
                  <w:shd w:val="clear" w:color="auto" w:fill="auto"/>
                  <w:noWrap/>
                  <w:vAlign w:val="center"/>
                </w:tcPr>
                <w:p w14:paraId="777B4592">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昼间</w:t>
                  </w:r>
                </w:p>
              </w:tc>
              <w:tc>
                <w:tcPr>
                  <w:tcW w:w="1134" w:type="dxa"/>
                  <w:tcBorders>
                    <w:top w:val="nil"/>
                    <w:left w:val="nil"/>
                    <w:bottom w:val="single" w:color="auto" w:sz="4" w:space="0"/>
                    <w:right w:val="single" w:color="auto" w:sz="4" w:space="0"/>
                  </w:tcBorders>
                  <w:shd w:val="clear" w:color="auto" w:fill="auto"/>
                  <w:noWrap/>
                  <w:vAlign w:val="center"/>
                </w:tcPr>
                <w:p w14:paraId="7DC011BE">
                  <w:pPr>
                    <w:widowControl/>
                    <w:spacing w:line="240" w:lineRule="auto"/>
                    <w:ind w:firstLine="0" w:firstLineChars="0"/>
                    <w:jc w:val="center"/>
                    <w:rPr>
                      <w:color w:val="000000" w:themeColor="text1"/>
                      <w:kern w:val="0"/>
                      <w:sz w:val="21"/>
                      <w:szCs w:val="21"/>
                    </w:rPr>
                  </w:pPr>
                  <w:r>
                    <w:rPr>
                      <w:color w:val="000000" w:themeColor="text1"/>
                      <w:kern w:val="0"/>
                      <w:sz w:val="21"/>
                      <w:szCs w:val="21"/>
                    </w:rPr>
                    <w:t>62.8</w:t>
                  </w:r>
                </w:p>
              </w:tc>
              <w:tc>
                <w:tcPr>
                  <w:tcW w:w="849" w:type="dxa"/>
                  <w:tcBorders>
                    <w:top w:val="nil"/>
                    <w:left w:val="nil"/>
                    <w:bottom w:val="single" w:color="auto" w:sz="4" w:space="0"/>
                    <w:right w:val="single" w:color="auto" w:sz="4" w:space="0"/>
                  </w:tcBorders>
                  <w:shd w:val="clear" w:color="auto" w:fill="auto"/>
                  <w:noWrap/>
                  <w:vAlign w:val="center"/>
                </w:tcPr>
                <w:p w14:paraId="6C226F24">
                  <w:pPr>
                    <w:widowControl/>
                    <w:spacing w:line="240" w:lineRule="auto"/>
                    <w:ind w:firstLine="0" w:firstLineChars="0"/>
                    <w:jc w:val="center"/>
                    <w:rPr>
                      <w:color w:val="000000" w:themeColor="text1"/>
                      <w:kern w:val="0"/>
                      <w:sz w:val="21"/>
                      <w:szCs w:val="21"/>
                    </w:rPr>
                  </w:pPr>
                  <w:r>
                    <w:rPr>
                      <w:color w:val="000000" w:themeColor="text1"/>
                      <w:kern w:val="0"/>
                      <w:sz w:val="21"/>
                      <w:szCs w:val="21"/>
                    </w:rPr>
                    <w:t>70</w:t>
                  </w:r>
                </w:p>
              </w:tc>
              <w:tc>
                <w:tcPr>
                  <w:tcW w:w="850" w:type="dxa"/>
                  <w:tcBorders>
                    <w:top w:val="nil"/>
                    <w:left w:val="nil"/>
                    <w:bottom w:val="single" w:color="auto" w:sz="4" w:space="0"/>
                    <w:right w:val="single" w:color="auto" w:sz="4" w:space="0"/>
                  </w:tcBorders>
                  <w:shd w:val="clear" w:color="auto" w:fill="auto"/>
                  <w:noWrap/>
                  <w:vAlign w:val="center"/>
                </w:tcPr>
                <w:p w14:paraId="0B5D03B4">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达标</w:t>
                  </w:r>
                </w:p>
              </w:tc>
              <w:tc>
                <w:tcPr>
                  <w:tcW w:w="1901" w:type="dxa"/>
                  <w:tcBorders>
                    <w:top w:val="nil"/>
                    <w:left w:val="nil"/>
                    <w:bottom w:val="single" w:color="auto" w:sz="4" w:space="0"/>
                    <w:right w:val="single" w:color="auto" w:sz="4" w:space="0"/>
                  </w:tcBorders>
                </w:tcPr>
                <w:p w14:paraId="1696050B">
                  <w:pPr>
                    <w:widowControl/>
                    <w:spacing w:line="240" w:lineRule="auto"/>
                    <w:ind w:firstLine="0" w:firstLineChars="0"/>
                    <w:jc w:val="center"/>
                    <w:rPr>
                      <w:color w:val="000000" w:themeColor="text1"/>
                      <w:kern w:val="0"/>
                      <w:sz w:val="21"/>
                      <w:szCs w:val="21"/>
                    </w:rPr>
                  </w:pPr>
                  <w:r>
                    <w:rPr>
                      <w:color w:val="000000" w:themeColor="text1"/>
                      <w:kern w:val="0"/>
                      <w:sz w:val="21"/>
                      <w:szCs w:val="21"/>
                    </w:rPr>
                    <w:t>6/8/16</w:t>
                  </w:r>
                </w:p>
              </w:tc>
            </w:tr>
            <w:tr w14:paraId="374C157C">
              <w:tblPrEx>
                <w:tblCellMar>
                  <w:top w:w="0" w:type="dxa"/>
                  <w:left w:w="108" w:type="dxa"/>
                  <w:bottom w:w="0" w:type="dxa"/>
                  <w:right w:w="108" w:type="dxa"/>
                </w:tblCellMar>
              </w:tblPrEx>
              <w:trPr>
                <w:trHeight w:val="268" w:hRule="atLeast"/>
                <w:jc w:val="center"/>
              </w:trPr>
              <w:tc>
                <w:tcPr>
                  <w:tcW w:w="1198" w:type="dxa"/>
                  <w:vMerge w:val="continue"/>
                  <w:tcBorders>
                    <w:top w:val="nil"/>
                    <w:left w:val="single" w:color="auto" w:sz="4" w:space="0"/>
                    <w:right w:val="single" w:color="auto" w:sz="4" w:space="0"/>
                  </w:tcBorders>
                  <w:shd w:val="clear" w:color="auto" w:fill="auto"/>
                  <w:noWrap/>
                  <w:vAlign w:val="center"/>
                </w:tcPr>
                <w:p w14:paraId="37DE3DC6">
                  <w:pPr>
                    <w:widowControl/>
                    <w:spacing w:line="240" w:lineRule="auto"/>
                    <w:ind w:firstLine="0" w:firstLineChars="0"/>
                    <w:jc w:val="center"/>
                    <w:rPr>
                      <w:color w:val="000000" w:themeColor="text1"/>
                      <w:kern w:val="0"/>
                      <w:sz w:val="21"/>
                      <w:szCs w:val="21"/>
                    </w:rPr>
                  </w:pPr>
                </w:p>
              </w:tc>
              <w:tc>
                <w:tcPr>
                  <w:tcW w:w="1442" w:type="dxa"/>
                  <w:vMerge w:val="continue"/>
                  <w:tcBorders>
                    <w:left w:val="nil"/>
                    <w:bottom w:val="single" w:color="auto" w:sz="4" w:space="0"/>
                    <w:right w:val="single" w:color="auto" w:sz="4" w:space="0"/>
                  </w:tcBorders>
                  <w:shd w:val="clear" w:color="auto" w:fill="auto"/>
                  <w:noWrap/>
                  <w:vAlign w:val="center"/>
                </w:tcPr>
                <w:p w14:paraId="3E09FC4F">
                  <w:pPr>
                    <w:widowControl/>
                    <w:spacing w:line="240" w:lineRule="auto"/>
                    <w:ind w:firstLine="0" w:firstLineChars="0"/>
                    <w:jc w:val="center"/>
                    <w:rPr>
                      <w:color w:val="000000" w:themeColor="text1"/>
                      <w:kern w:val="0"/>
                      <w:sz w:val="21"/>
                      <w:szCs w:val="21"/>
                    </w:rPr>
                  </w:pPr>
                </w:p>
              </w:tc>
              <w:tc>
                <w:tcPr>
                  <w:tcW w:w="1228" w:type="dxa"/>
                  <w:tcBorders>
                    <w:top w:val="nil"/>
                    <w:left w:val="nil"/>
                    <w:bottom w:val="single" w:color="auto" w:sz="4" w:space="0"/>
                    <w:right w:val="single" w:color="auto" w:sz="4" w:space="0"/>
                  </w:tcBorders>
                  <w:shd w:val="clear" w:color="auto" w:fill="auto"/>
                  <w:noWrap/>
                  <w:vAlign w:val="center"/>
                </w:tcPr>
                <w:p w14:paraId="2FC57EC9">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夜间</w:t>
                  </w:r>
                </w:p>
              </w:tc>
              <w:tc>
                <w:tcPr>
                  <w:tcW w:w="1134" w:type="dxa"/>
                  <w:tcBorders>
                    <w:top w:val="nil"/>
                    <w:left w:val="nil"/>
                    <w:bottom w:val="single" w:color="auto" w:sz="4" w:space="0"/>
                    <w:right w:val="single" w:color="auto" w:sz="4" w:space="0"/>
                  </w:tcBorders>
                  <w:shd w:val="clear" w:color="auto" w:fill="auto"/>
                  <w:noWrap/>
                  <w:vAlign w:val="center"/>
                </w:tcPr>
                <w:p w14:paraId="60957D68">
                  <w:pPr>
                    <w:widowControl/>
                    <w:spacing w:line="240" w:lineRule="auto"/>
                    <w:ind w:firstLine="0" w:firstLineChars="0"/>
                    <w:jc w:val="center"/>
                    <w:rPr>
                      <w:color w:val="000000" w:themeColor="text1"/>
                      <w:kern w:val="0"/>
                      <w:sz w:val="21"/>
                      <w:szCs w:val="21"/>
                    </w:rPr>
                  </w:pPr>
                  <w:r>
                    <w:rPr>
                      <w:color w:val="000000" w:themeColor="text1"/>
                      <w:kern w:val="0"/>
                      <w:sz w:val="21"/>
                      <w:szCs w:val="21"/>
                    </w:rPr>
                    <w:t>54.5</w:t>
                  </w:r>
                </w:p>
              </w:tc>
              <w:tc>
                <w:tcPr>
                  <w:tcW w:w="849" w:type="dxa"/>
                  <w:tcBorders>
                    <w:top w:val="nil"/>
                    <w:left w:val="nil"/>
                    <w:bottom w:val="single" w:color="auto" w:sz="4" w:space="0"/>
                    <w:right w:val="single" w:color="auto" w:sz="4" w:space="0"/>
                  </w:tcBorders>
                  <w:shd w:val="clear" w:color="auto" w:fill="auto"/>
                  <w:noWrap/>
                  <w:vAlign w:val="center"/>
                </w:tcPr>
                <w:p w14:paraId="74036372">
                  <w:pPr>
                    <w:widowControl/>
                    <w:spacing w:line="240" w:lineRule="auto"/>
                    <w:ind w:firstLine="0" w:firstLineChars="0"/>
                    <w:jc w:val="center"/>
                    <w:rPr>
                      <w:color w:val="000000" w:themeColor="text1"/>
                      <w:kern w:val="0"/>
                      <w:sz w:val="21"/>
                      <w:szCs w:val="21"/>
                    </w:rPr>
                  </w:pPr>
                  <w:r>
                    <w:rPr>
                      <w:color w:val="000000" w:themeColor="text1"/>
                      <w:kern w:val="0"/>
                      <w:sz w:val="21"/>
                      <w:szCs w:val="21"/>
                    </w:rPr>
                    <w:t>55</w:t>
                  </w:r>
                </w:p>
              </w:tc>
              <w:tc>
                <w:tcPr>
                  <w:tcW w:w="850" w:type="dxa"/>
                  <w:tcBorders>
                    <w:top w:val="nil"/>
                    <w:left w:val="nil"/>
                    <w:bottom w:val="single" w:color="auto" w:sz="4" w:space="0"/>
                    <w:right w:val="single" w:color="auto" w:sz="4" w:space="0"/>
                  </w:tcBorders>
                  <w:shd w:val="clear" w:color="auto" w:fill="auto"/>
                  <w:noWrap/>
                  <w:vAlign w:val="center"/>
                </w:tcPr>
                <w:p w14:paraId="5C65AB29">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达标</w:t>
                  </w:r>
                </w:p>
              </w:tc>
              <w:tc>
                <w:tcPr>
                  <w:tcW w:w="1901" w:type="dxa"/>
                  <w:tcBorders>
                    <w:top w:val="nil"/>
                    <w:left w:val="nil"/>
                    <w:bottom w:val="single" w:color="auto" w:sz="4" w:space="0"/>
                    <w:right w:val="single" w:color="auto" w:sz="4" w:space="0"/>
                  </w:tcBorders>
                </w:tcPr>
                <w:p w14:paraId="2BC36482">
                  <w:pPr>
                    <w:widowControl/>
                    <w:spacing w:line="240" w:lineRule="auto"/>
                    <w:ind w:firstLine="0" w:firstLineChars="0"/>
                    <w:jc w:val="center"/>
                    <w:rPr>
                      <w:color w:val="000000" w:themeColor="text1"/>
                      <w:kern w:val="0"/>
                      <w:sz w:val="21"/>
                      <w:szCs w:val="21"/>
                    </w:rPr>
                  </w:pPr>
                  <w:r>
                    <w:rPr>
                      <w:color w:val="000000" w:themeColor="text1"/>
                      <w:kern w:val="0"/>
                      <w:sz w:val="21"/>
                      <w:szCs w:val="21"/>
                    </w:rPr>
                    <w:t>2/3/9</w:t>
                  </w:r>
                </w:p>
              </w:tc>
            </w:tr>
            <w:tr w14:paraId="05058608">
              <w:tblPrEx>
                <w:tblCellMar>
                  <w:top w:w="0" w:type="dxa"/>
                  <w:left w:w="108" w:type="dxa"/>
                  <w:bottom w:w="0" w:type="dxa"/>
                  <w:right w:w="108" w:type="dxa"/>
                </w:tblCellMar>
              </w:tblPrEx>
              <w:trPr>
                <w:trHeight w:val="268" w:hRule="atLeast"/>
                <w:jc w:val="center"/>
              </w:trPr>
              <w:tc>
                <w:tcPr>
                  <w:tcW w:w="1198" w:type="dxa"/>
                  <w:vMerge w:val="continue"/>
                  <w:tcBorders>
                    <w:top w:val="nil"/>
                    <w:left w:val="single" w:color="auto" w:sz="4" w:space="0"/>
                    <w:right w:val="single" w:color="auto" w:sz="4" w:space="0"/>
                  </w:tcBorders>
                  <w:shd w:val="clear" w:color="auto" w:fill="auto"/>
                  <w:noWrap/>
                  <w:vAlign w:val="center"/>
                </w:tcPr>
                <w:p w14:paraId="4B7AAFA0">
                  <w:pPr>
                    <w:widowControl/>
                    <w:spacing w:line="240" w:lineRule="auto"/>
                    <w:ind w:firstLine="0" w:firstLineChars="0"/>
                    <w:jc w:val="center"/>
                    <w:rPr>
                      <w:color w:val="000000" w:themeColor="text1"/>
                      <w:kern w:val="0"/>
                      <w:sz w:val="21"/>
                      <w:szCs w:val="21"/>
                    </w:rPr>
                  </w:pPr>
                </w:p>
              </w:tc>
              <w:tc>
                <w:tcPr>
                  <w:tcW w:w="1442" w:type="dxa"/>
                  <w:vMerge w:val="restart"/>
                  <w:tcBorders>
                    <w:top w:val="nil"/>
                    <w:left w:val="nil"/>
                    <w:right w:val="single" w:color="auto" w:sz="4" w:space="0"/>
                  </w:tcBorders>
                  <w:shd w:val="clear" w:color="auto" w:fill="auto"/>
                  <w:noWrap/>
                  <w:vAlign w:val="center"/>
                </w:tcPr>
                <w:p w14:paraId="78953A08">
                  <w:pPr>
                    <w:widowControl/>
                    <w:spacing w:line="240" w:lineRule="auto"/>
                    <w:ind w:firstLine="0" w:firstLineChars="0"/>
                    <w:jc w:val="center"/>
                    <w:rPr>
                      <w:color w:val="000000" w:themeColor="text1"/>
                      <w:kern w:val="0"/>
                      <w:sz w:val="21"/>
                      <w:szCs w:val="21"/>
                    </w:rPr>
                  </w:pPr>
                  <w:r>
                    <w:rPr>
                      <w:color w:val="000000" w:themeColor="text1"/>
                      <w:kern w:val="0"/>
                      <w:sz w:val="21"/>
                      <w:szCs w:val="21"/>
                    </w:rPr>
                    <w:t>2018.10.31</w:t>
                  </w:r>
                </w:p>
              </w:tc>
              <w:tc>
                <w:tcPr>
                  <w:tcW w:w="1228" w:type="dxa"/>
                  <w:tcBorders>
                    <w:top w:val="nil"/>
                    <w:left w:val="nil"/>
                    <w:bottom w:val="single" w:color="auto" w:sz="4" w:space="0"/>
                    <w:right w:val="single" w:color="auto" w:sz="4" w:space="0"/>
                  </w:tcBorders>
                  <w:shd w:val="clear" w:color="auto" w:fill="auto"/>
                  <w:noWrap/>
                  <w:vAlign w:val="center"/>
                </w:tcPr>
                <w:p w14:paraId="47D2E8FE">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昼间</w:t>
                  </w:r>
                </w:p>
              </w:tc>
              <w:tc>
                <w:tcPr>
                  <w:tcW w:w="1134" w:type="dxa"/>
                  <w:tcBorders>
                    <w:top w:val="nil"/>
                    <w:left w:val="nil"/>
                    <w:bottom w:val="single" w:color="auto" w:sz="4" w:space="0"/>
                    <w:right w:val="single" w:color="auto" w:sz="4" w:space="0"/>
                  </w:tcBorders>
                  <w:shd w:val="clear" w:color="auto" w:fill="auto"/>
                  <w:noWrap/>
                  <w:vAlign w:val="center"/>
                </w:tcPr>
                <w:p w14:paraId="3FAEEE58">
                  <w:pPr>
                    <w:widowControl/>
                    <w:spacing w:line="240" w:lineRule="auto"/>
                    <w:ind w:firstLine="0" w:firstLineChars="0"/>
                    <w:jc w:val="center"/>
                    <w:rPr>
                      <w:color w:val="000000" w:themeColor="text1"/>
                      <w:kern w:val="0"/>
                      <w:sz w:val="21"/>
                      <w:szCs w:val="21"/>
                    </w:rPr>
                  </w:pPr>
                  <w:r>
                    <w:rPr>
                      <w:color w:val="000000" w:themeColor="text1"/>
                      <w:kern w:val="0"/>
                      <w:sz w:val="21"/>
                      <w:szCs w:val="21"/>
                    </w:rPr>
                    <w:t>62.2</w:t>
                  </w:r>
                </w:p>
              </w:tc>
              <w:tc>
                <w:tcPr>
                  <w:tcW w:w="849" w:type="dxa"/>
                  <w:tcBorders>
                    <w:top w:val="nil"/>
                    <w:left w:val="nil"/>
                    <w:bottom w:val="single" w:color="auto" w:sz="4" w:space="0"/>
                    <w:right w:val="single" w:color="auto" w:sz="4" w:space="0"/>
                  </w:tcBorders>
                  <w:shd w:val="clear" w:color="auto" w:fill="auto"/>
                  <w:noWrap/>
                  <w:vAlign w:val="center"/>
                </w:tcPr>
                <w:p w14:paraId="5A82204B">
                  <w:pPr>
                    <w:widowControl/>
                    <w:spacing w:line="240" w:lineRule="auto"/>
                    <w:ind w:firstLine="0" w:firstLineChars="0"/>
                    <w:jc w:val="center"/>
                    <w:rPr>
                      <w:color w:val="000000" w:themeColor="text1"/>
                      <w:kern w:val="0"/>
                      <w:sz w:val="21"/>
                      <w:szCs w:val="21"/>
                    </w:rPr>
                  </w:pPr>
                  <w:r>
                    <w:rPr>
                      <w:color w:val="000000" w:themeColor="text1"/>
                      <w:kern w:val="0"/>
                      <w:sz w:val="21"/>
                      <w:szCs w:val="21"/>
                    </w:rPr>
                    <w:t>70</w:t>
                  </w:r>
                </w:p>
              </w:tc>
              <w:tc>
                <w:tcPr>
                  <w:tcW w:w="850" w:type="dxa"/>
                  <w:tcBorders>
                    <w:top w:val="nil"/>
                    <w:left w:val="nil"/>
                    <w:bottom w:val="single" w:color="auto" w:sz="4" w:space="0"/>
                    <w:right w:val="single" w:color="auto" w:sz="4" w:space="0"/>
                  </w:tcBorders>
                  <w:shd w:val="clear" w:color="auto" w:fill="auto"/>
                  <w:noWrap/>
                  <w:vAlign w:val="center"/>
                </w:tcPr>
                <w:p w14:paraId="23AF7659">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达标</w:t>
                  </w:r>
                </w:p>
              </w:tc>
              <w:tc>
                <w:tcPr>
                  <w:tcW w:w="1901" w:type="dxa"/>
                  <w:tcBorders>
                    <w:top w:val="nil"/>
                    <w:left w:val="nil"/>
                    <w:bottom w:val="single" w:color="auto" w:sz="4" w:space="0"/>
                    <w:right w:val="single" w:color="auto" w:sz="4" w:space="0"/>
                  </w:tcBorders>
                </w:tcPr>
                <w:p w14:paraId="4ACE029A">
                  <w:pPr>
                    <w:widowControl/>
                    <w:spacing w:line="240" w:lineRule="auto"/>
                    <w:ind w:firstLine="0" w:firstLineChars="0"/>
                    <w:jc w:val="center"/>
                    <w:rPr>
                      <w:color w:val="000000" w:themeColor="text1"/>
                      <w:kern w:val="0"/>
                      <w:sz w:val="21"/>
                      <w:szCs w:val="21"/>
                    </w:rPr>
                  </w:pPr>
                  <w:r>
                    <w:rPr>
                      <w:color w:val="000000" w:themeColor="text1"/>
                      <w:kern w:val="0"/>
                      <w:sz w:val="21"/>
                      <w:szCs w:val="21"/>
                    </w:rPr>
                    <w:t>8/4/15</w:t>
                  </w:r>
                </w:p>
              </w:tc>
            </w:tr>
            <w:tr w14:paraId="74AC07EC">
              <w:tblPrEx>
                <w:tblCellMar>
                  <w:top w:w="0" w:type="dxa"/>
                  <w:left w:w="108" w:type="dxa"/>
                  <w:bottom w:w="0" w:type="dxa"/>
                  <w:right w:w="108" w:type="dxa"/>
                </w:tblCellMar>
              </w:tblPrEx>
              <w:trPr>
                <w:trHeight w:val="268" w:hRule="atLeast"/>
                <w:jc w:val="center"/>
              </w:trPr>
              <w:tc>
                <w:tcPr>
                  <w:tcW w:w="1198" w:type="dxa"/>
                  <w:vMerge w:val="continue"/>
                  <w:tcBorders>
                    <w:left w:val="single" w:color="auto" w:sz="4" w:space="0"/>
                    <w:bottom w:val="single" w:color="auto" w:sz="4" w:space="0"/>
                    <w:right w:val="single" w:color="auto" w:sz="4" w:space="0"/>
                  </w:tcBorders>
                  <w:shd w:val="clear" w:color="auto" w:fill="auto"/>
                  <w:noWrap/>
                  <w:vAlign w:val="center"/>
                </w:tcPr>
                <w:p w14:paraId="03AE5A74">
                  <w:pPr>
                    <w:widowControl/>
                    <w:spacing w:line="240" w:lineRule="auto"/>
                    <w:ind w:firstLine="0" w:firstLineChars="0"/>
                    <w:jc w:val="center"/>
                    <w:rPr>
                      <w:color w:val="000000" w:themeColor="text1"/>
                      <w:kern w:val="0"/>
                      <w:sz w:val="21"/>
                      <w:szCs w:val="21"/>
                    </w:rPr>
                  </w:pPr>
                </w:p>
              </w:tc>
              <w:tc>
                <w:tcPr>
                  <w:tcW w:w="1442" w:type="dxa"/>
                  <w:vMerge w:val="continue"/>
                  <w:tcBorders>
                    <w:left w:val="nil"/>
                    <w:bottom w:val="single" w:color="auto" w:sz="4" w:space="0"/>
                    <w:right w:val="single" w:color="auto" w:sz="4" w:space="0"/>
                  </w:tcBorders>
                  <w:shd w:val="clear" w:color="auto" w:fill="auto"/>
                  <w:noWrap/>
                  <w:vAlign w:val="center"/>
                </w:tcPr>
                <w:p w14:paraId="79E5766B">
                  <w:pPr>
                    <w:widowControl/>
                    <w:spacing w:line="240" w:lineRule="auto"/>
                    <w:ind w:firstLine="0" w:firstLineChars="0"/>
                    <w:jc w:val="center"/>
                    <w:rPr>
                      <w:color w:val="000000" w:themeColor="text1"/>
                      <w:kern w:val="0"/>
                      <w:sz w:val="21"/>
                      <w:szCs w:val="21"/>
                    </w:rPr>
                  </w:pPr>
                </w:p>
              </w:tc>
              <w:tc>
                <w:tcPr>
                  <w:tcW w:w="1228" w:type="dxa"/>
                  <w:tcBorders>
                    <w:top w:val="nil"/>
                    <w:left w:val="nil"/>
                    <w:bottom w:val="single" w:color="auto" w:sz="4" w:space="0"/>
                    <w:right w:val="single" w:color="auto" w:sz="4" w:space="0"/>
                  </w:tcBorders>
                  <w:shd w:val="clear" w:color="auto" w:fill="auto"/>
                  <w:noWrap/>
                  <w:vAlign w:val="center"/>
                </w:tcPr>
                <w:p w14:paraId="0F0DEA24">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夜间</w:t>
                  </w:r>
                </w:p>
              </w:tc>
              <w:tc>
                <w:tcPr>
                  <w:tcW w:w="1134" w:type="dxa"/>
                  <w:tcBorders>
                    <w:top w:val="nil"/>
                    <w:left w:val="nil"/>
                    <w:bottom w:val="single" w:color="auto" w:sz="4" w:space="0"/>
                    <w:right w:val="single" w:color="auto" w:sz="4" w:space="0"/>
                  </w:tcBorders>
                  <w:shd w:val="clear" w:color="auto" w:fill="auto"/>
                  <w:noWrap/>
                  <w:vAlign w:val="center"/>
                </w:tcPr>
                <w:p w14:paraId="4E481A18">
                  <w:pPr>
                    <w:widowControl/>
                    <w:spacing w:line="240" w:lineRule="auto"/>
                    <w:ind w:firstLine="0" w:firstLineChars="0"/>
                    <w:jc w:val="center"/>
                    <w:rPr>
                      <w:color w:val="000000" w:themeColor="text1"/>
                      <w:kern w:val="0"/>
                      <w:sz w:val="21"/>
                      <w:szCs w:val="21"/>
                    </w:rPr>
                  </w:pPr>
                  <w:r>
                    <w:rPr>
                      <w:color w:val="000000" w:themeColor="text1"/>
                      <w:kern w:val="0"/>
                      <w:sz w:val="21"/>
                      <w:szCs w:val="21"/>
                    </w:rPr>
                    <w:t>53.3</w:t>
                  </w:r>
                </w:p>
              </w:tc>
              <w:tc>
                <w:tcPr>
                  <w:tcW w:w="849" w:type="dxa"/>
                  <w:tcBorders>
                    <w:top w:val="nil"/>
                    <w:left w:val="nil"/>
                    <w:bottom w:val="single" w:color="auto" w:sz="4" w:space="0"/>
                    <w:right w:val="single" w:color="auto" w:sz="4" w:space="0"/>
                  </w:tcBorders>
                  <w:shd w:val="clear" w:color="auto" w:fill="auto"/>
                  <w:noWrap/>
                  <w:vAlign w:val="center"/>
                </w:tcPr>
                <w:p w14:paraId="7FE2D67D">
                  <w:pPr>
                    <w:widowControl/>
                    <w:spacing w:line="240" w:lineRule="auto"/>
                    <w:ind w:firstLine="0" w:firstLineChars="0"/>
                    <w:jc w:val="center"/>
                    <w:rPr>
                      <w:color w:val="000000" w:themeColor="text1"/>
                      <w:kern w:val="0"/>
                      <w:sz w:val="21"/>
                      <w:szCs w:val="21"/>
                    </w:rPr>
                  </w:pPr>
                  <w:r>
                    <w:rPr>
                      <w:color w:val="000000" w:themeColor="text1"/>
                      <w:kern w:val="0"/>
                      <w:sz w:val="21"/>
                      <w:szCs w:val="21"/>
                    </w:rPr>
                    <w:t>55</w:t>
                  </w:r>
                </w:p>
              </w:tc>
              <w:tc>
                <w:tcPr>
                  <w:tcW w:w="850" w:type="dxa"/>
                  <w:tcBorders>
                    <w:top w:val="nil"/>
                    <w:left w:val="nil"/>
                    <w:bottom w:val="single" w:color="auto" w:sz="4" w:space="0"/>
                    <w:right w:val="single" w:color="auto" w:sz="4" w:space="0"/>
                  </w:tcBorders>
                  <w:shd w:val="clear" w:color="auto" w:fill="auto"/>
                  <w:noWrap/>
                  <w:vAlign w:val="center"/>
                </w:tcPr>
                <w:p w14:paraId="5316CCEC">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达标</w:t>
                  </w:r>
                </w:p>
              </w:tc>
              <w:tc>
                <w:tcPr>
                  <w:tcW w:w="1901" w:type="dxa"/>
                  <w:tcBorders>
                    <w:top w:val="nil"/>
                    <w:left w:val="nil"/>
                    <w:bottom w:val="single" w:color="auto" w:sz="4" w:space="0"/>
                    <w:right w:val="single" w:color="auto" w:sz="4" w:space="0"/>
                  </w:tcBorders>
                </w:tcPr>
                <w:p w14:paraId="5EBC29E3">
                  <w:pPr>
                    <w:widowControl/>
                    <w:spacing w:line="240" w:lineRule="auto"/>
                    <w:ind w:firstLine="0" w:firstLineChars="0"/>
                    <w:jc w:val="center"/>
                    <w:rPr>
                      <w:color w:val="000000" w:themeColor="text1"/>
                      <w:kern w:val="0"/>
                      <w:sz w:val="21"/>
                      <w:szCs w:val="21"/>
                    </w:rPr>
                  </w:pPr>
                  <w:r>
                    <w:rPr>
                      <w:color w:val="000000" w:themeColor="text1"/>
                      <w:kern w:val="0"/>
                      <w:sz w:val="21"/>
                      <w:szCs w:val="21"/>
                    </w:rPr>
                    <w:t>3/6/6</w:t>
                  </w:r>
                </w:p>
              </w:tc>
            </w:tr>
          </w:tbl>
          <w:p w14:paraId="466CD299">
            <w:pPr>
              <w:ind w:firstLine="480"/>
              <w:rPr>
                <w:color w:val="000000" w:themeColor="text1"/>
              </w:rPr>
            </w:pPr>
            <w:r>
              <w:rPr>
                <w:rFonts w:hAnsi="宋体"/>
                <w:color w:val="000000" w:themeColor="text1"/>
                <w:lang w:val="zh-CN"/>
              </w:rPr>
              <w:t>由上表可知，南引路靠道路一侧第一排建筑</w:t>
            </w:r>
            <w:r>
              <w:rPr>
                <w:rFonts w:hint="eastAsia" w:hAnsi="宋体"/>
                <w:color w:val="000000" w:themeColor="text1"/>
                <w:lang w:val="zh-CN"/>
              </w:rPr>
              <w:t>外</w:t>
            </w:r>
            <w:r>
              <w:rPr>
                <w:rFonts w:hAnsi="宋体"/>
                <w:color w:val="000000" w:themeColor="text1"/>
                <w:lang w:val="zh-CN"/>
              </w:rPr>
              <w:t>现状噪声可满足《声环境质量标准》（</w:t>
            </w:r>
            <w:r>
              <w:rPr>
                <w:color w:val="000000" w:themeColor="text1"/>
              </w:rPr>
              <w:t>GB3096-2008</w:t>
            </w:r>
            <w:r>
              <w:rPr>
                <w:rFonts w:hAnsi="宋体"/>
                <w:color w:val="000000" w:themeColor="text1"/>
                <w:lang w:val="zh-CN"/>
              </w:rPr>
              <w:t>）</w:t>
            </w:r>
            <w:r>
              <w:rPr>
                <w:color w:val="000000" w:themeColor="text1"/>
              </w:rPr>
              <w:t>4a</w:t>
            </w:r>
            <w:r>
              <w:rPr>
                <w:rFonts w:hAnsi="宋体"/>
                <w:color w:val="000000" w:themeColor="text1"/>
              </w:rPr>
              <w:t>类区标准要求。</w:t>
            </w:r>
          </w:p>
          <w:p w14:paraId="4C9FC892">
            <w:pPr>
              <w:ind w:firstLine="482"/>
              <w:rPr>
                <w:b/>
                <w:bCs/>
                <w:color w:val="000000" w:themeColor="text1"/>
                <w:kern w:val="0"/>
              </w:rPr>
            </w:pPr>
            <w:r>
              <w:rPr>
                <w:b/>
                <w:bCs/>
                <w:color w:val="000000" w:themeColor="text1"/>
                <w:kern w:val="0"/>
              </w:rPr>
              <w:t>4</w:t>
            </w:r>
            <w:r>
              <w:rPr>
                <w:rFonts w:hAnsi="宋体"/>
                <w:b/>
                <w:bCs/>
                <w:color w:val="000000" w:themeColor="text1"/>
                <w:kern w:val="0"/>
              </w:rPr>
              <w:t>、生态环境质量现状</w:t>
            </w:r>
          </w:p>
          <w:p w14:paraId="2E9E1CB6">
            <w:pPr>
              <w:ind w:firstLine="480"/>
              <w:rPr>
                <w:color w:val="000000" w:themeColor="text1"/>
              </w:rPr>
            </w:pPr>
            <w:r>
              <w:rPr>
                <w:rFonts w:hAnsi="宋体"/>
                <w:color w:val="000000" w:themeColor="text1"/>
              </w:rPr>
              <w:t>据实地调查，南引路在现有道路东侧进行扩建，由于受城镇化发展的影响，项目评价区域内已无野生动植物存在，无需要保护的动植物分布；滨江路</w:t>
            </w:r>
            <w:r>
              <w:rPr>
                <w:rFonts w:hint="eastAsia" w:hAnsi="宋体"/>
                <w:color w:val="000000" w:themeColor="text1"/>
              </w:rPr>
              <w:t>拟征占地区域内无原生植被，主要植被类型以荒草地为主；</w:t>
            </w:r>
            <w:r>
              <w:rPr>
                <w:rFonts w:hAnsi="宋体"/>
                <w:color w:val="000000" w:themeColor="text1"/>
              </w:rPr>
              <w:t>另</w:t>
            </w:r>
            <w:r>
              <w:rPr>
                <w:rFonts w:hAnsi="宋体"/>
                <w:color w:val="000000" w:themeColor="text1"/>
                <w:kern w:val="0"/>
              </w:rPr>
              <w:t>据调查了解，项目建设区域内不涉及环境敏感的生态保护目标，不涉及生态环境敏感区。</w:t>
            </w:r>
          </w:p>
          <w:p w14:paraId="0A4D292D">
            <w:pPr>
              <w:widowControl/>
              <w:ind w:firstLine="0" w:firstLineChars="0"/>
              <w:jc w:val="left"/>
              <w:rPr>
                <w:b/>
                <w:bCs/>
                <w:color w:val="000000" w:themeColor="text1"/>
                <w:kern w:val="0"/>
                <w:sz w:val="28"/>
                <w:szCs w:val="28"/>
              </w:rPr>
            </w:pPr>
            <w:r>
              <w:rPr>
                <w:rFonts w:hAnsi="宋体"/>
                <w:b/>
                <w:bCs/>
                <w:color w:val="000000" w:themeColor="text1"/>
                <w:kern w:val="0"/>
                <w:sz w:val="28"/>
                <w:szCs w:val="28"/>
              </w:rPr>
              <w:t>主要环境保护目标</w:t>
            </w:r>
            <w:r>
              <w:rPr>
                <w:b/>
                <w:bCs/>
                <w:color w:val="000000" w:themeColor="text1"/>
                <w:kern w:val="0"/>
                <w:sz w:val="28"/>
                <w:szCs w:val="28"/>
              </w:rPr>
              <w:t>(</w:t>
            </w:r>
            <w:r>
              <w:rPr>
                <w:rFonts w:hAnsi="宋体"/>
                <w:b/>
                <w:bCs/>
                <w:color w:val="000000" w:themeColor="text1"/>
                <w:kern w:val="0"/>
                <w:sz w:val="28"/>
                <w:szCs w:val="28"/>
              </w:rPr>
              <w:t>列出名单及保护级别</w:t>
            </w:r>
            <w:r>
              <w:rPr>
                <w:b/>
                <w:bCs/>
                <w:color w:val="000000" w:themeColor="text1"/>
                <w:kern w:val="0"/>
                <w:sz w:val="28"/>
                <w:szCs w:val="28"/>
              </w:rPr>
              <w:t>)</w:t>
            </w:r>
          </w:p>
          <w:p w14:paraId="67538FEE">
            <w:pPr>
              <w:adjustRightInd w:val="0"/>
              <w:snapToGrid w:val="0"/>
              <w:ind w:firstLine="482"/>
              <w:jc w:val="center"/>
              <w:rPr>
                <w:b/>
                <w:bCs/>
                <w:color w:val="000000" w:themeColor="text1"/>
              </w:rPr>
            </w:pPr>
          </w:p>
          <w:p w14:paraId="39D00367">
            <w:pPr>
              <w:adjustRightInd w:val="0"/>
              <w:snapToGrid w:val="0"/>
              <w:ind w:firstLine="482"/>
              <w:jc w:val="center"/>
              <w:rPr>
                <w:b/>
                <w:bCs/>
                <w:color w:val="000000" w:themeColor="text1"/>
              </w:rPr>
            </w:pPr>
          </w:p>
          <w:p w14:paraId="17F0CAA5">
            <w:pPr>
              <w:ind w:firstLine="480"/>
              <w:rPr>
                <w:color w:val="000000" w:themeColor="text1"/>
                <w:szCs w:val="28"/>
              </w:rPr>
            </w:pPr>
          </w:p>
          <w:p w14:paraId="4BB54491">
            <w:pPr>
              <w:ind w:firstLine="480"/>
              <w:rPr>
                <w:color w:val="000000" w:themeColor="text1"/>
                <w:szCs w:val="28"/>
              </w:rPr>
            </w:pPr>
          </w:p>
          <w:p w14:paraId="79608F75">
            <w:pPr>
              <w:ind w:firstLine="480"/>
              <w:rPr>
                <w:color w:val="000000" w:themeColor="text1"/>
                <w:szCs w:val="28"/>
              </w:rPr>
            </w:pPr>
          </w:p>
          <w:p w14:paraId="25E070DB">
            <w:pPr>
              <w:ind w:firstLine="480"/>
              <w:rPr>
                <w:color w:val="000000" w:themeColor="text1"/>
                <w:szCs w:val="28"/>
              </w:rPr>
            </w:pPr>
          </w:p>
          <w:p w14:paraId="118CC719">
            <w:pPr>
              <w:ind w:firstLine="480"/>
              <w:rPr>
                <w:color w:val="000000" w:themeColor="text1"/>
                <w:szCs w:val="28"/>
              </w:rPr>
            </w:pPr>
          </w:p>
          <w:p w14:paraId="13C175D9">
            <w:pPr>
              <w:ind w:firstLine="480"/>
              <w:rPr>
                <w:color w:val="000000" w:themeColor="text1"/>
                <w:szCs w:val="28"/>
              </w:rPr>
            </w:pPr>
          </w:p>
          <w:p w14:paraId="6B5C6BEE">
            <w:pPr>
              <w:ind w:firstLine="480"/>
              <w:rPr>
                <w:color w:val="000000" w:themeColor="text1"/>
                <w:szCs w:val="28"/>
              </w:rPr>
            </w:pPr>
          </w:p>
          <w:p w14:paraId="77AF5C26">
            <w:pPr>
              <w:ind w:firstLine="480"/>
              <w:rPr>
                <w:color w:val="000000" w:themeColor="text1"/>
                <w:szCs w:val="28"/>
              </w:rPr>
            </w:pPr>
          </w:p>
          <w:p w14:paraId="5AC411FD">
            <w:pPr>
              <w:ind w:firstLine="480"/>
              <w:rPr>
                <w:color w:val="000000" w:themeColor="text1"/>
                <w:szCs w:val="28"/>
              </w:rPr>
            </w:pPr>
          </w:p>
          <w:p w14:paraId="7B737DE5">
            <w:pPr>
              <w:ind w:firstLine="480"/>
              <w:rPr>
                <w:color w:val="000000" w:themeColor="text1"/>
                <w:szCs w:val="28"/>
              </w:rPr>
            </w:pPr>
          </w:p>
          <w:p w14:paraId="7C2E2EDD">
            <w:pPr>
              <w:ind w:firstLine="480"/>
              <w:rPr>
                <w:color w:val="000000" w:themeColor="text1"/>
                <w:szCs w:val="28"/>
              </w:rPr>
            </w:pPr>
          </w:p>
          <w:p w14:paraId="7DEBBDCF">
            <w:pPr>
              <w:ind w:firstLine="480"/>
              <w:rPr>
                <w:color w:val="000000" w:themeColor="text1"/>
                <w:szCs w:val="28"/>
              </w:rPr>
            </w:pPr>
          </w:p>
          <w:p w14:paraId="31342AF2">
            <w:pPr>
              <w:ind w:firstLine="480"/>
              <w:rPr>
                <w:color w:val="000000" w:themeColor="text1"/>
                <w:szCs w:val="28"/>
              </w:rPr>
            </w:pPr>
          </w:p>
          <w:p w14:paraId="30F5AE51">
            <w:pPr>
              <w:ind w:firstLine="480"/>
              <w:rPr>
                <w:color w:val="000000" w:themeColor="text1"/>
                <w:szCs w:val="28"/>
              </w:rPr>
            </w:pPr>
          </w:p>
          <w:p w14:paraId="6B0C78FF">
            <w:pPr>
              <w:ind w:firstLine="480"/>
              <w:rPr>
                <w:color w:val="000000" w:themeColor="text1"/>
                <w:szCs w:val="28"/>
              </w:rPr>
            </w:pPr>
          </w:p>
        </w:tc>
      </w:tr>
    </w:tbl>
    <w:p w14:paraId="0E4AC632">
      <w:pPr>
        <w:pStyle w:val="3"/>
        <w:rPr>
          <w:color w:val="000000" w:themeColor="text1"/>
        </w:rPr>
        <w:sectPr>
          <w:pgSz w:w="12240" w:h="15840"/>
          <w:pgMar w:top="1440" w:right="1656" w:bottom="1440" w:left="1491" w:header="720" w:footer="720" w:gutter="0"/>
          <w:cols w:space="720" w:num="1"/>
        </w:sectPr>
      </w:pPr>
    </w:p>
    <w:p w14:paraId="20C03226">
      <w:pPr>
        <w:widowControl/>
        <w:ind w:firstLine="482"/>
        <w:jc w:val="center"/>
        <w:rPr>
          <w:b/>
          <w:bCs/>
          <w:color w:val="000000" w:themeColor="text1"/>
        </w:rPr>
      </w:pPr>
      <w:r>
        <w:rPr>
          <w:rFonts w:hAnsi="宋体"/>
          <w:b/>
          <w:bCs/>
          <w:color w:val="000000" w:themeColor="text1"/>
        </w:rPr>
        <w:t>表</w:t>
      </w:r>
      <w:r>
        <w:rPr>
          <w:b/>
          <w:bCs/>
          <w:color w:val="000000" w:themeColor="text1"/>
        </w:rPr>
        <w:t xml:space="preserve">3-5  </w:t>
      </w:r>
      <w:r>
        <w:rPr>
          <w:rFonts w:hAnsi="宋体"/>
          <w:b/>
          <w:bCs/>
          <w:color w:val="000000" w:themeColor="text1"/>
        </w:rPr>
        <w:t>项目保护目标一览表</w:t>
      </w:r>
    </w:p>
    <w:tbl>
      <w:tblPr>
        <w:tblStyle w:val="88"/>
        <w:tblW w:w="141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5"/>
        <w:gridCol w:w="755"/>
        <w:gridCol w:w="1003"/>
        <w:gridCol w:w="851"/>
        <w:gridCol w:w="850"/>
        <w:gridCol w:w="851"/>
        <w:gridCol w:w="850"/>
        <w:gridCol w:w="1134"/>
        <w:gridCol w:w="1134"/>
        <w:gridCol w:w="825"/>
        <w:gridCol w:w="845"/>
        <w:gridCol w:w="2583"/>
        <w:gridCol w:w="1764"/>
      </w:tblGrid>
      <w:tr w14:paraId="2C018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blHeader/>
          <w:jc w:val="center"/>
        </w:trPr>
        <w:tc>
          <w:tcPr>
            <w:tcW w:w="655" w:type="dxa"/>
            <w:tcBorders>
              <w:top w:val="single" w:color="auto" w:sz="4" w:space="0"/>
              <w:left w:val="single" w:color="auto" w:sz="4" w:space="0"/>
              <w:bottom w:val="single" w:color="auto" w:sz="4" w:space="0"/>
              <w:right w:val="single" w:color="auto" w:sz="4" w:space="0"/>
            </w:tcBorders>
            <w:vAlign w:val="center"/>
          </w:tcPr>
          <w:p w14:paraId="13ACF363">
            <w:pPr>
              <w:widowControl/>
              <w:spacing w:line="240" w:lineRule="auto"/>
              <w:ind w:firstLine="0" w:firstLineChars="0"/>
              <w:rPr>
                <w:color w:val="000000" w:themeColor="text1"/>
                <w:kern w:val="0"/>
                <w:sz w:val="18"/>
                <w:szCs w:val="18"/>
              </w:rPr>
            </w:pPr>
            <w:r>
              <w:rPr>
                <w:rFonts w:hAnsi="宋体"/>
                <w:color w:val="000000" w:themeColor="text1"/>
                <w:kern w:val="0"/>
                <w:sz w:val="18"/>
                <w:szCs w:val="18"/>
              </w:rPr>
              <w:t>环境要素</w:t>
            </w:r>
          </w:p>
        </w:tc>
        <w:tc>
          <w:tcPr>
            <w:tcW w:w="755" w:type="dxa"/>
            <w:tcBorders>
              <w:top w:val="single" w:color="auto" w:sz="4" w:space="0"/>
              <w:left w:val="single" w:color="auto" w:sz="4" w:space="0"/>
              <w:bottom w:val="single" w:color="auto" w:sz="4" w:space="0"/>
              <w:right w:val="single" w:color="auto" w:sz="4" w:space="0"/>
            </w:tcBorders>
            <w:vAlign w:val="center"/>
          </w:tcPr>
          <w:p w14:paraId="283F19BF">
            <w:pPr>
              <w:widowControl/>
              <w:spacing w:line="240" w:lineRule="auto"/>
              <w:ind w:firstLine="0" w:firstLineChars="0"/>
              <w:jc w:val="center"/>
              <w:rPr>
                <w:color w:val="000000" w:themeColor="text1"/>
                <w:kern w:val="0"/>
                <w:sz w:val="18"/>
                <w:szCs w:val="18"/>
              </w:rPr>
            </w:pPr>
            <w:r>
              <w:rPr>
                <w:rFonts w:hAnsi="宋体"/>
                <w:color w:val="000000" w:themeColor="text1"/>
                <w:kern w:val="0"/>
                <w:sz w:val="18"/>
                <w:szCs w:val="18"/>
              </w:rPr>
              <w:t>关心点</w:t>
            </w:r>
          </w:p>
        </w:tc>
        <w:tc>
          <w:tcPr>
            <w:tcW w:w="1003" w:type="dxa"/>
            <w:tcBorders>
              <w:top w:val="single" w:color="auto" w:sz="4" w:space="0"/>
              <w:left w:val="single" w:color="auto" w:sz="4" w:space="0"/>
              <w:bottom w:val="single" w:color="auto" w:sz="4" w:space="0"/>
              <w:right w:val="single" w:color="auto" w:sz="4" w:space="0"/>
            </w:tcBorders>
            <w:vAlign w:val="center"/>
          </w:tcPr>
          <w:p w14:paraId="30FBC473">
            <w:pPr>
              <w:widowControl/>
              <w:spacing w:line="240" w:lineRule="auto"/>
              <w:ind w:firstLine="0" w:firstLineChars="0"/>
              <w:jc w:val="center"/>
              <w:rPr>
                <w:color w:val="000000" w:themeColor="text1"/>
                <w:kern w:val="0"/>
                <w:sz w:val="18"/>
                <w:szCs w:val="18"/>
              </w:rPr>
            </w:pPr>
            <w:r>
              <w:rPr>
                <w:rFonts w:hAnsi="宋体"/>
                <w:color w:val="000000" w:themeColor="text1"/>
                <w:kern w:val="0"/>
                <w:sz w:val="18"/>
                <w:szCs w:val="18"/>
              </w:rPr>
              <w:t>桩号</w:t>
            </w:r>
          </w:p>
        </w:tc>
        <w:tc>
          <w:tcPr>
            <w:tcW w:w="851" w:type="dxa"/>
            <w:tcBorders>
              <w:top w:val="single" w:color="auto" w:sz="4" w:space="0"/>
              <w:left w:val="single" w:color="auto" w:sz="4" w:space="0"/>
              <w:bottom w:val="single" w:color="auto" w:sz="4" w:space="0"/>
              <w:right w:val="single" w:color="auto" w:sz="4" w:space="0"/>
            </w:tcBorders>
            <w:vAlign w:val="center"/>
          </w:tcPr>
          <w:p w14:paraId="366E77FB">
            <w:pPr>
              <w:widowControl/>
              <w:spacing w:line="240" w:lineRule="auto"/>
              <w:ind w:firstLine="0" w:firstLineChars="0"/>
              <w:jc w:val="center"/>
              <w:rPr>
                <w:color w:val="000000" w:themeColor="text1"/>
                <w:kern w:val="0"/>
                <w:sz w:val="18"/>
                <w:szCs w:val="18"/>
              </w:rPr>
            </w:pPr>
            <w:r>
              <w:rPr>
                <w:rFonts w:hAnsi="宋体"/>
                <w:color w:val="000000" w:themeColor="text1"/>
                <w:kern w:val="0"/>
                <w:sz w:val="18"/>
                <w:szCs w:val="18"/>
              </w:rPr>
              <w:t>性质</w:t>
            </w:r>
          </w:p>
        </w:tc>
        <w:tc>
          <w:tcPr>
            <w:tcW w:w="850" w:type="dxa"/>
            <w:tcBorders>
              <w:top w:val="single" w:color="auto" w:sz="4" w:space="0"/>
              <w:left w:val="single" w:color="auto" w:sz="4" w:space="0"/>
              <w:bottom w:val="single" w:color="auto" w:sz="4" w:space="0"/>
              <w:right w:val="single" w:color="auto" w:sz="4" w:space="0"/>
            </w:tcBorders>
            <w:vAlign w:val="center"/>
          </w:tcPr>
          <w:p w14:paraId="4BD80F55">
            <w:pPr>
              <w:widowControl/>
              <w:spacing w:line="240" w:lineRule="auto"/>
              <w:ind w:firstLine="0" w:firstLineChars="0"/>
              <w:jc w:val="center"/>
              <w:rPr>
                <w:color w:val="000000" w:themeColor="text1"/>
                <w:kern w:val="0"/>
                <w:sz w:val="18"/>
                <w:szCs w:val="18"/>
              </w:rPr>
            </w:pPr>
            <w:r>
              <w:rPr>
                <w:rFonts w:hAnsi="宋体"/>
                <w:color w:val="000000" w:themeColor="text1"/>
                <w:kern w:val="0"/>
                <w:sz w:val="18"/>
                <w:szCs w:val="18"/>
              </w:rPr>
              <w:t>相对方位</w:t>
            </w:r>
          </w:p>
        </w:tc>
        <w:tc>
          <w:tcPr>
            <w:tcW w:w="851" w:type="dxa"/>
            <w:tcBorders>
              <w:top w:val="single" w:color="auto" w:sz="4" w:space="0"/>
              <w:left w:val="single" w:color="auto" w:sz="4" w:space="0"/>
              <w:bottom w:val="single" w:color="auto" w:sz="4" w:space="0"/>
              <w:right w:val="single" w:color="auto" w:sz="4" w:space="0"/>
            </w:tcBorders>
            <w:vAlign w:val="center"/>
          </w:tcPr>
          <w:p w14:paraId="24A39314">
            <w:pPr>
              <w:widowControl/>
              <w:spacing w:line="240" w:lineRule="auto"/>
              <w:ind w:firstLine="0" w:firstLineChars="0"/>
              <w:jc w:val="center"/>
              <w:rPr>
                <w:color w:val="000000" w:themeColor="text1"/>
                <w:kern w:val="0"/>
                <w:sz w:val="18"/>
                <w:szCs w:val="18"/>
              </w:rPr>
            </w:pPr>
            <w:r>
              <w:rPr>
                <w:rFonts w:hAnsi="宋体"/>
                <w:color w:val="000000" w:themeColor="text1"/>
                <w:kern w:val="0"/>
                <w:sz w:val="18"/>
                <w:szCs w:val="18"/>
              </w:rPr>
              <w:t>相对高差（</w:t>
            </w:r>
            <w:r>
              <w:rPr>
                <w:color w:val="000000" w:themeColor="text1"/>
                <w:kern w:val="0"/>
                <w:sz w:val="18"/>
                <w:szCs w:val="18"/>
              </w:rPr>
              <w:t>m</w:t>
            </w:r>
            <w:r>
              <w:rPr>
                <w:rFonts w:hAnsi="宋体"/>
                <w:color w:val="000000" w:themeColor="text1"/>
                <w:kern w:val="0"/>
                <w:sz w:val="18"/>
                <w:szCs w:val="18"/>
              </w:rPr>
              <w:t>）</w:t>
            </w:r>
          </w:p>
        </w:tc>
        <w:tc>
          <w:tcPr>
            <w:tcW w:w="850" w:type="dxa"/>
            <w:tcBorders>
              <w:top w:val="single" w:color="auto" w:sz="4" w:space="0"/>
              <w:left w:val="single" w:color="auto" w:sz="4" w:space="0"/>
              <w:bottom w:val="single" w:color="auto" w:sz="4" w:space="0"/>
              <w:right w:val="single" w:color="auto" w:sz="4" w:space="0"/>
            </w:tcBorders>
            <w:vAlign w:val="center"/>
          </w:tcPr>
          <w:p w14:paraId="1E72C27C">
            <w:pPr>
              <w:widowControl/>
              <w:spacing w:line="240" w:lineRule="auto"/>
              <w:ind w:firstLine="0" w:firstLineChars="0"/>
              <w:jc w:val="center"/>
              <w:rPr>
                <w:color w:val="000000" w:themeColor="text1"/>
                <w:kern w:val="0"/>
                <w:sz w:val="18"/>
                <w:szCs w:val="18"/>
              </w:rPr>
            </w:pPr>
            <w:r>
              <w:rPr>
                <w:rFonts w:hAnsi="宋体"/>
                <w:color w:val="000000" w:themeColor="text1"/>
                <w:kern w:val="0"/>
                <w:sz w:val="18"/>
                <w:szCs w:val="18"/>
              </w:rPr>
              <w:t>朝向</w:t>
            </w:r>
          </w:p>
        </w:tc>
        <w:tc>
          <w:tcPr>
            <w:tcW w:w="1134" w:type="dxa"/>
            <w:tcBorders>
              <w:top w:val="single" w:color="auto" w:sz="4" w:space="0"/>
              <w:left w:val="single" w:color="auto" w:sz="4" w:space="0"/>
              <w:bottom w:val="single" w:color="auto" w:sz="4" w:space="0"/>
              <w:right w:val="single" w:color="auto" w:sz="4" w:space="0"/>
            </w:tcBorders>
            <w:vAlign w:val="center"/>
          </w:tcPr>
          <w:p w14:paraId="234A829B">
            <w:pPr>
              <w:widowControl/>
              <w:spacing w:line="240" w:lineRule="auto"/>
              <w:ind w:firstLine="0" w:firstLineChars="0"/>
              <w:jc w:val="center"/>
              <w:rPr>
                <w:color w:val="000000" w:themeColor="text1"/>
                <w:kern w:val="0"/>
                <w:sz w:val="18"/>
                <w:szCs w:val="18"/>
              </w:rPr>
            </w:pPr>
            <w:r>
              <w:rPr>
                <w:rFonts w:hAnsi="宋体"/>
                <w:color w:val="000000" w:themeColor="text1"/>
                <w:kern w:val="0"/>
                <w:sz w:val="18"/>
                <w:szCs w:val="18"/>
              </w:rPr>
              <w:t>距道路中心线的最近距离（</w:t>
            </w:r>
            <w:r>
              <w:rPr>
                <w:color w:val="000000" w:themeColor="text1"/>
                <w:kern w:val="0"/>
                <w:sz w:val="18"/>
                <w:szCs w:val="18"/>
              </w:rPr>
              <w:t>m</w:t>
            </w:r>
            <w:r>
              <w:rPr>
                <w:rFonts w:hAnsi="宋体"/>
                <w:color w:val="000000" w:themeColor="text1"/>
                <w:kern w:val="0"/>
                <w:sz w:val="18"/>
                <w:szCs w:val="18"/>
              </w:rPr>
              <w:t>）</w:t>
            </w:r>
          </w:p>
        </w:tc>
        <w:tc>
          <w:tcPr>
            <w:tcW w:w="1134" w:type="dxa"/>
            <w:tcBorders>
              <w:top w:val="single" w:color="auto" w:sz="4" w:space="0"/>
              <w:left w:val="single" w:color="auto" w:sz="4" w:space="0"/>
              <w:bottom w:val="single" w:color="auto" w:sz="4" w:space="0"/>
              <w:right w:val="single" w:color="auto" w:sz="4" w:space="0"/>
            </w:tcBorders>
            <w:vAlign w:val="center"/>
          </w:tcPr>
          <w:p w14:paraId="4C25D3BA">
            <w:pPr>
              <w:widowControl/>
              <w:spacing w:line="240" w:lineRule="auto"/>
              <w:ind w:firstLine="0" w:firstLineChars="0"/>
              <w:jc w:val="center"/>
              <w:rPr>
                <w:color w:val="000000" w:themeColor="text1"/>
                <w:kern w:val="0"/>
                <w:sz w:val="18"/>
                <w:szCs w:val="18"/>
              </w:rPr>
            </w:pPr>
            <w:r>
              <w:rPr>
                <w:rFonts w:hAnsi="宋体"/>
                <w:color w:val="000000" w:themeColor="text1"/>
                <w:kern w:val="0"/>
                <w:sz w:val="18"/>
                <w:szCs w:val="18"/>
              </w:rPr>
              <w:t>距道路红线的最近距离（</w:t>
            </w:r>
            <w:r>
              <w:rPr>
                <w:color w:val="000000" w:themeColor="text1"/>
                <w:kern w:val="0"/>
                <w:sz w:val="18"/>
                <w:szCs w:val="18"/>
              </w:rPr>
              <w:t>m</w:t>
            </w:r>
            <w:r>
              <w:rPr>
                <w:rFonts w:hAnsi="宋体"/>
                <w:color w:val="000000" w:themeColor="text1"/>
                <w:kern w:val="0"/>
                <w:sz w:val="18"/>
                <w:szCs w:val="18"/>
              </w:rPr>
              <w:t>）</w:t>
            </w:r>
          </w:p>
        </w:tc>
        <w:tc>
          <w:tcPr>
            <w:tcW w:w="825" w:type="dxa"/>
            <w:tcBorders>
              <w:top w:val="single" w:color="auto" w:sz="4" w:space="0"/>
              <w:left w:val="single" w:color="auto" w:sz="4" w:space="0"/>
              <w:bottom w:val="single" w:color="auto" w:sz="4" w:space="0"/>
              <w:right w:val="single" w:color="auto" w:sz="4" w:space="0"/>
            </w:tcBorders>
            <w:vAlign w:val="center"/>
          </w:tcPr>
          <w:p w14:paraId="2ED785A6">
            <w:pPr>
              <w:widowControl/>
              <w:spacing w:line="240" w:lineRule="auto"/>
              <w:ind w:firstLine="0" w:firstLineChars="0"/>
              <w:jc w:val="center"/>
              <w:rPr>
                <w:color w:val="000000" w:themeColor="text1"/>
                <w:kern w:val="0"/>
                <w:sz w:val="18"/>
                <w:szCs w:val="18"/>
              </w:rPr>
            </w:pPr>
            <w:r>
              <w:rPr>
                <w:rFonts w:hAnsi="宋体"/>
                <w:color w:val="000000" w:themeColor="text1"/>
                <w:kern w:val="0"/>
                <w:sz w:val="18"/>
                <w:szCs w:val="18"/>
              </w:rPr>
              <w:t>现状执行标准</w:t>
            </w:r>
          </w:p>
        </w:tc>
        <w:tc>
          <w:tcPr>
            <w:tcW w:w="845" w:type="dxa"/>
            <w:tcBorders>
              <w:top w:val="single" w:color="auto" w:sz="4" w:space="0"/>
              <w:left w:val="single" w:color="auto" w:sz="4" w:space="0"/>
              <w:bottom w:val="single" w:color="auto" w:sz="4" w:space="0"/>
              <w:right w:val="single" w:color="auto" w:sz="4" w:space="0"/>
            </w:tcBorders>
            <w:vAlign w:val="center"/>
          </w:tcPr>
          <w:p w14:paraId="1B3DE296">
            <w:pPr>
              <w:widowControl/>
              <w:spacing w:line="240" w:lineRule="auto"/>
              <w:ind w:firstLine="0" w:firstLineChars="0"/>
              <w:jc w:val="center"/>
              <w:rPr>
                <w:color w:val="000000" w:themeColor="text1"/>
                <w:kern w:val="0"/>
                <w:sz w:val="18"/>
                <w:szCs w:val="18"/>
              </w:rPr>
            </w:pPr>
            <w:r>
              <w:rPr>
                <w:rFonts w:hAnsi="宋体"/>
                <w:color w:val="000000" w:themeColor="text1"/>
                <w:kern w:val="0"/>
                <w:sz w:val="18"/>
                <w:szCs w:val="18"/>
              </w:rPr>
              <w:t>道路建设后执行标准</w:t>
            </w:r>
          </w:p>
        </w:tc>
        <w:tc>
          <w:tcPr>
            <w:tcW w:w="2583" w:type="dxa"/>
            <w:tcBorders>
              <w:top w:val="single" w:color="auto" w:sz="4" w:space="0"/>
              <w:left w:val="single" w:color="auto" w:sz="4" w:space="0"/>
              <w:bottom w:val="single" w:color="auto" w:sz="4" w:space="0"/>
              <w:right w:val="single" w:color="auto" w:sz="4" w:space="0"/>
            </w:tcBorders>
            <w:vAlign w:val="center"/>
          </w:tcPr>
          <w:p w14:paraId="5FE90279">
            <w:pPr>
              <w:widowControl/>
              <w:spacing w:line="240" w:lineRule="auto"/>
              <w:ind w:firstLine="0" w:firstLineChars="0"/>
              <w:jc w:val="center"/>
              <w:rPr>
                <w:color w:val="000000" w:themeColor="text1"/>
                <w:kern w:val="0"/>
                <w:sz w:val="18"/>
                <w:szCs w:val="18"/>
              </w:rPr>
            </w:pPr>
            <w:r>
              <w:rPr>
                <w:rFonts w:hAnsi="宋体"/>
                <w:color w:val="000000" w:themeColor="text1"/>
                <w:kern w:val="0"/>
                <w:sz w:val="18"/>
                <w:szCs w:val="18"/>
              </w:rPr>
              <w:t>照片</w:t>
            </w:r>
          </w:p>
        </w:tc>
        <w:tc>
          <w:tcPr>
            <w:tcW w:w="1764" w:type="dxa"/>
            <w:tcBorders>
              <w:top w:val="single" w:color="auto" w:sz="4" w:space="0"/>
              <w:left w:val="single" w:color="auto" w:sz="4" w:space="0"/>
              <w:bottom w:val="single" w:color="auto" w:sz="4" w:space="0"/>
              <w:right w:val="single" w:color="auto" w:sz="4" w:space="0"/>
            </w:tcBorders>
            <w:vAlign w:val="center"/>
          </w:tcPr>
          <w:p w14:paraId="6EA3CFA5">
            <w:pPr>
              <w:widowControl/>
              <w:spacing w:line="240" w:lineRule="auto"/>
              <w:ind w:firstLine="0" w:firstLineChars="0"/>
              <w:jc w:val="center"/>
              <w:rPr>
                <w:color w:val="000000" w:themeColor="text1"/>
                <w:kern w:val="0"/>
                <w:sz w:val="18"/>
                <w:szCs w:val="18"/>
              </w:rPr>
            </w:pPr>
            <w:r>
              <w:rPr>
                <w:rFonts w:hAnsi="宋体"/>
                <w:color w:val="000000" w:themeColor="text1"/>
                <w:kern w:val="0"/>
                <w:sz w:val="18"/>
                <w:szCs w:val="18"/>
              </w:rPr>
              <w:t>受影响人口数及规模</w:t>
            </w:r>
          </w:p>
        </w:tc>
      </w:tr>
      <w:tr w14:paraId="72508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5" w:hRule="atLeast"/>
          <w:jc w:val="center"/>
        </w:trPr>
        <w:tc>
          <w:tcPr>
            <w:tcW w:w="655" w:type="dxa"/>
            <w:vMerge w:val="restart"/>
            <w:tcBorders>
              <w:top w:val="single" w:color="auto" w:sz="4" w:space="0"/>
              <w:left w:val="single" w:color="auto" w:sz="4" w:space="0"/>
              <w:bottom w:val="single" w:color="auto" w:sz="4" w:space="0"/>
              <w:right w:val="single" w:color="auto" w:sz="4" w:space="0"/>
            </w:tcBorders>
            <w:vAlign w:val="center"/>
          </w:tcPr>
          <w:p w14:paraId="4FB34E87">
            <w:pPr>
              <w:widowControl/>
              <w:spacing w:line="240" w:lineRule="auto"/>
              <w:ind w:firstLine="0" w:firstLineChars="0"/>
              <w:jc w:val="center"/>
              <w:rPr>
                <w:color w:val="000000" w:themeColor="text1"/>
                <w:kern w:val="0"/>
                <w:sz w:val="18"/>
                <w:szCs w:val="18"/>
              </w:rPr>
            </w:pPr>
            <w:r>
              <w:rPr>
                <w:rFonts w:hAnsi="宋体"/>
                <w:color w:val="000000" w:themeColor="text1"/>
                <w:kern w:val="0"/>
                <w:sz w:val="18"/>
                <w:szCs w:val="18"/>
              </w:rPr>
              <w:t>大气环境、噪声环境</w:t>
            </w:r>
          </w:p>
        </w:tc>
        <w:tc>
          <w:tcPr>
            <w:tcW w:w="755" w:type="dxa"/>
            <w:tcBorders>
              <w:top w:val="single" w:color="auto" w:sz="4" w:space="0"/>
              <w:left w:val="single" w:color="auto" w:sz="4" w:space="0"/>
              <w:bottom w:val="single" w:color="auto" w:sz="4" w:space="0"/>
              <w:right w:val="single" w:color="auto" w:sz="4" w:space="0"/>
            </w:tcBorders>
            <w:vAlign w:val="center"/>
          </w:tcPr>
          <w:p w14:paraId="3ACEEA91">
            <w:pPr>
              <w:spacing w:line="240" w:lineRule="auto"/>
              <w:ind w:firstLine="0" w:firstLineChars="0"/>
              <w:jc w:val="center"/>
              <w:rPr>
                <w:color w:val="000000" w:themeColor="text1"/>
                <w:sz w:val="21"/>
                <w:szCs w:val="21"/>
              </w:rPr>
            </w:pPr>
            <w:r>
              <w:rPr>
                <w:rFonts w:hAnsi="宋体"/>
                <w:color w:val="000000" w:themeColor="text1"/>
                <w:sz w:val="21"/>
                <w:szCs w:val="21"/>
              </w:rPr>
              <w:t>戛洒集镇南引路沿线居民</w:t>
            </w:r>
          </w:p>
        </w:tc>
        <w:tc>
          <w:tcPr>
            <w:tcW w:w="1003" w:type="dxa"/>
            <w:tcBorders>
              <w:top w:val="single" w:color="auto" w:sz="4" w:space="0"/>
              <w:left w:val="single" w:color="auto" w:sz="4" w:space="0"/>
              <w:bottom w:val="single" w:color="auto" w:sz="4" w:space="0"/>
              <w:right w:val="single" w:color="auto" w:sz="4" w:space="0"/>
            </w:tcBorders>
            <w:vAlign w:val="center"/>
          </w:tcPr>
          <w:p w14:paraId="07CDC28C">
            <w:pPr>
              <w:widowControl/>
              <w:spacing w:line="240" w:lineRule="auto"/>
              <w:ind w:firstLine="0" w:firstLineChars="0"/>
              <w:jc w:val="center"/>
              <w:rPr>
                <w:color w:val="000000" w:themeColor="text1"/>
                <w:kern w:val="0"/>
                <w:sz w:val="18"/>
                <w:szCs w:val="18"/>
              </w:rPr>
            </w:pPr>
            <w:r>
              <w:rPr>
                <w:color w:val="000000" w:themeColor="text1"/>
                <w:sz w:val="21"/>
                <w:szCs w:val="21"/>
              </w:rPr>
              <w:t>2K0+00~2K0+562</w:t>
            </w:r>
          </w:p>
        </w:tc>
        <w:tc>
          <w:tcPr>
            <w:tcW w:w="851" w:type="dxa"/>
            <w:tcBorders>
              <w:top w:val="single" w:color="auto" w:sz="4" w:space="0"/>
              <w:left w:val="single" w:color="auto" w:sz="4" w:space="0"/>
              <w:bottom w:val="single" w:color="auto" w:sz="4" w:space="0"/>
              <w:right w:val="single" w:color="auto" w:sz="4" w:space="0"/>
            </w:tcBorders>
            <w:vAlign w:val="center"/>
          </w:tcPr>
          <w:p w14:paraId="5EDF49D5">
            <w:pPr>
              <w:widowControl/>
              <w:spacing w:line="240" w:lineRule="auto"/>
              <w:ind w:firstLine="0" w:firstLineChars="0"/>
              <w:jc w:val="center"/>
              <w:rPr>
                <w:color w:val="000000" w:themeColor="text1"/>
                <w:kern w:val="0"/>
                <w:sz w:val="18"/>
                <w:szCs w:val="18"/>
              </w:rPr>
            </w:pPr>
            <w:r>
              <w:rPr>
                <w:rFonts w:hAnsi="宋体"/>
                <w:color w:val="000000" w:themeColor="text1"/>
                <w:kern w:val="0"/>
                <w:sz w:val="18"/>
                <w:szCs w:val="18"/>
              </w:rPr>
              <w:t>住宅</w:t>
            </w:r>
          </w:p>
        </w:tc>
        <w:tc>
          <w:tcPr>
            <w:tcW w:w="850" w:type="dxa"/>
            <w:tcBorders>
              <w:top w:val="single" w:color="auto" w:sz="4" w:space="0"/>
              <w:left w:val="single" w:color="auto" w:sz="4" w:space="0"/>
              <w:bottom w:val="single" w:color="auto" w:sz="4" w:space="0"/>
              <w:right w:val="single" w:color="auto" w:sz="4" w:space="0"/>
            </w:tcBorders>
            <w:vAlign w:val="center"/>
          </w:tcPr>
          <w:p w14:paraId="071ED967">
            <w:pPr>
              <w:widowControl/>
              <w:spacing w:line="240" w:lineRule="auto"/>
              <w:ind w:firstLine="0" w:firstLineChars="0"/>
              <w:jc w:val="center"/>
              <w:rPr>
                <w:color w:val="000000" w:themeColor="text1"/>
                <w:kern w:val="0"/>
                <w:sz w:val="18"/>
                <w:szCs w:val="18"/>
              </w:rPr>
            </w:pPr>
            <w:r>
              <w:rPr>
                <w:rFonts w:hAnsi="宋体"/>
                <w:color w:val="000000" w:themeColor="text1"/>
                <w:kern w:val="0"/>
                <w:sz w:val="18"/>
                <w:szCs w:val="18"/>
              </w:rPr>
              <w:t>右侧</w:t>
            </w:r>
          </w:p>
        </w:tc>
        <w:tc>
          <w:tcPr>
            <w:tcW w:w="851" w:type="dxa"/>
            <w:tcBorders>
              <w:top w:val="single" w:color="auto" w:sz="4" w:space="0"/>
              <w:left w:val="single" w:color="auto" w:sz="4" w:space="0"/>
              <w:bottom w:val="single" w:color="auto" w:sz="4" w:space="0"/>
              <w:right w:val="single" w:color="auto" w:sz="4" w:space="0"/>
            </w:tcBorders>
            <w:vAlign w:val="center"/>
          </w:tcPr>
          <w:p w14:paraId="13ADE1EB">
            <w:pPr>
              <w:widowControl/>
              <w:spacing w:line="240" w:lineRule="auto"/>
              <w:ind w:firstLine="0" w:firstLineChars="0"/>
              <w:jc w:val="center"/>
              <w:rPr>
                <w:color w:val="000000" w:themeColor="text1"/>
                <w:kern w:val="0"/>
                <w:sz w:val="18"/>
                <w:szCs w:val="18"/>
              </w:rPr>
            </w:pPr>
            <w:r>
              <w:rPr>
                <w:color w:val="000000" w:themeColor="text1"/>
                <w:kern w:val="0"/>
                <w:sz w:val="18"/>
                <w:szCs w:val="18"/>
              </w:rPr>
              <w:t>0.3~0.5</w:t>
            </w:r>
          </w:p>
        </w:tc>
        <w:tc>
          <w:tcPr>
            <w:tcW w:w="850" w:type="dxa"/>
            <w:tcBorders>
              <w:top w:val="single" w:color="auto" w:sz="4" w:space="0"/>
              <w:left w:val="single" w:color="auto" w:sz="4" w:space="0"/>
              <w:bottom w:val="single" w:color="auto" w:sz="4" w:space="0"/>
              <w:right w:val="single" w:color="auto" w:sz="4" w:space="0"/>
            </w:tcBorders>
            <w:vAlign w:val="center"/>
          </w:tcPr>
          <w:p w14:paraId="232E2E77">
            <w:pPr>
              <w:widowControl/>
              <w:spacing w:line="240" w:lineRule="auto"/>
              <w:ind w:firstLine="0" w:firstLineChars="0"/>
              <w:jc w:val="center"/>
              <w:rPr>
                <w:color w:val="000000" w:themeColor="text1"/>
                <w:kern w:val="0"/>
                <w:sz w:val="18"/>
                <w:szCs w:val="18"/>
              </w:rPr>
            </w:pPr>
            <w:r>
              <w:rPr>
                <w:rFonts w:hAnsi="宋体"/>
                <w:color w:val="000000" w:themeColor="text1"/>
                <w:kern w:val="0"/>
                <w:sz w:val="18"/>
                <w:szCs w:val="18"/>
              </w:rPr>
              <w:t>正向和侧向</w:t>
            </w:r>
          </w:p>
        </w:tc>
        <w:tc>
          <w:tcPr>
            <w:tcW w:w="1134" w:type="dxa"/>
            <w:tcBorders>
              <w:top w:val="single" w:color="auto" w:sz="4" w:space="0"/>
              <w:left w:val="single" w:color="auto" w:sz="4" w:space="0"/>
              <w:bottom w:val="single" w:color="auto" w:sz="4" w:space="0"/>
              <w:right w:val="single" w:color="auto" w:sz="4" w:space="0"/>
            </w:tcBorders>
            <w:vAlign w:val="center"/>
          </w:tcPr>
          <w:p w14:paraId="59BDB18B">
            <w:pPr>
              <w:widowControl/>
              <w:spacing w:line="240" w:lineRule="auto"/>
              <w:ind w:firstLine="0" w:firstLineChars="0"/>
              <w:jc w:val="center"/>
              <w:rPr>
                <w:color w:val="000000" w:themeColor="text1"/>
                <w:kern w:val="0"/>
                <w:sz w:val="18"/>
                <w:szCs w:val="18"/>
              </w:rPr>
            </w:pPr>
            <w:r>
              <w:rPr>
                <w:color w:val="000000" w:themeColor="text1"/>
                <w:kern w:val="0"/>
                <w:sz w:val="18"/>
                <w:szCs w:val="18"/>
              </w:rPr>
              <w:t>42</w:t>
            </w:r>
          </w:p>
        </w:tc>
        <w:tc>
          <w:tcPr>
            <w:tcW w:w="1134" w:type="dxa"/>
            <w:tcBorders>
              <w:top w:val="single" w:color="auto" w:sz="4" w:space="0"/>
              <w:left w:val="single" w:color="auto" w:sz="4" w:space="0"/>
              <w:bottom w:val="single" w:color="auto" w:sz="4" w:space="0"/>
              <w:right w:val="single" w:color="auto" w:sz="4" w:space="0"/>
            </w:tcBorders>
            <w:vAlign w:val="center"/>
          </w:tcPr>
          <w:p w14:paraId="5953B364">
            <w:pPr>
              <w:widowControl/>
              <w:spacing w:line="240" w:lineRule="auto"/>
              <w:ind w:firstLine="0" w:firstLineChars="0"/>
              <w:jc w:val="center"/>
              <w:rPr>
                <w:color w:val="000000" w:themeColor="text1"/>
                <w:kern w:val="0"/>
                <w:sz w:val="18"/>
                <w:szCs w:val="18"/>
              </w:rPr>
            </w:pPr>
            <w:r>
              <w:rPr>
                <w:color w:val="000000" w:themeColor="text1"/>
                <w:kern w:val="0"/>
                <w:sz w:val="18"/>
                <w:szCs w:val="18"/>
              </w:rPr>
              <w:t>30</w:t>
            </w:r>
          </w:p>
        </w:tc>
        <w:tc>
          <w:tcPr>
            <w:tcW w:w="825" w:type="dxa"/>
            <w:tcBorders>
              <w:top w:val="single" w:color="auto" w:sz="4" w:space="0"/>
              <w:left w:val="single" w:color="auto" w:sz="4" w:space="0"/>
              <w:bottom w:val="single" w:color="auto" w:sz="4" w:space="0"/>
              <w:right w:val="single" w:color="auto" w:sz="4" w:space="0"/>
            </w:tcBorders>
            <w:vAlign w:val="center"/>
          </w:tcPr>
          <w:p w14:paraId="3639CEF4">
            <w:pPr>
              <w:widowControl/>
              <w:spacing w:line="240" w:lineRule="auto"/>
              <w:ind w:firstLine="0" w:firstLineChars="0"/>
              <w:jc w:val="center"/>
              <w:rPr>
                <w:color w:val="000000" w:themeColor="text1"/>
                <w:kern w:val="0"/>
                <w:sz w:val="18"/>
                <w:szCs w:val="18"/>
              </w:rPr>
            </w:pPr>
            <w:r>
              <w:rPr>
                <w:color w:val="000000" w:themeColor="text1"/>
                <w:kern w:val="0"/>
                <w:sz w:val="18"/>
                <w:szCs w:val="18"/>
              </w:rPr>
              <w:t>4a/2</w:t>
            </w:r>
            <w:r>
              <w:rPr>
                <w:rFonts w:hAnsi="宋体"/>
                <w:color w:val="000000" w:themeColor="text1"/>
                <w:kern w:val="0"/>
                <w:sz w:val="18"/>
                <w:szCs w:val="18"/>
              </w:rPr>
              <w:t>类</w:t>
            </w:r>
          </w:p>
        </w:tc>
        <w:tc>
          <w:tcPr>
            <w:tcW w:w="845" w:type="dxa"/>
            <w:tcBorders>
              <w:top w:val="single" w:color="auto" w:sz="4" w:space="0"/>
              <w:left w:val="single" w:color="auto" w:sz="4" w:space="0"/>
              <w:bottom w:val="single" w:color="auto" w:sz="4" w:space="0"/>
              <w:right w:val="single" w:color="auto" w:sz="4" w:space="0"/>
            </w:tcBorders>
            <w:vAlign w:val="center"/>
          </w:tcPr>
          <w:p w14:paraId="21C33483">
            <w:pPr>
              <w:widowControl/>
              <w:spacing w:line="240" w:lineRule="auto"/>
              <w:ind w:firstLine="0" w:firstLineChars="0"/>
              <w:jc w:val="center"/>
              <w:rPr>
                <w:color w:val="000000" w:themeColor="text1"/>
                <w:kern w:val="0"/>
                <w:sz w:val="18"/>
                <w:szCs w:val="18"/>
              </w:rPr>
            </w:pPr>
            <w:r>
              <w:rPr>
                <w:color w:val="000000" w:themeColor="text1"/>
                <w:kern w:val="0"/>
                <w:sz w:val="18"/>
                <w:szCs w:val="18"/>
              </w:rPr>
              <w:t>4a/2</w:t>
            </w:r>
            <w:r>
              <w:rPr>
                <w:rFonts w:hAnsi="宋体"/>
                <w:color w:val="000000" w:themeColor="text1"/>
                <w:kern w:val="0"/>
                <w:sz w:val="18"/>
                <w:szCs w:val="18"/>
              </w:rPr>
              <w:t>类</w:t>
            </w:r>
          </w:p>
        </w:tc>
        <w:tc>
          <w:tcPr>
            <w:tcW w:w="2583" w:type="dxa"/>
            <w:tcBorders>
              <w:top w:val="single" w:color="auto" w:sz="4" w:space="0"/>
              <w:left w:val="single" w:color="auto" w:sz="4" w:space="0"/>
              <w:bottom w:val="single" w:color="auto" w:sz="4" w:space="0"/>
              <w:right w:val="single" w:color="auto" w:sz="4" w:space="0"/>
            </w:tcBorders>
            <w:vAlign w:val="center"/>
          </w:tcPr>
          <w:p w14:paraId="581A11E0">
            <w:pPr>
              <w:widowControl/>
              <w:spacing w:line="240" w:lineRule="auto"/>
              <w:ind w:firstLine="0" w:firstLineChars="0"/>
              <w:jc w:val="center"/>
              <w:rPr>
                <w:color w:val="000000" w:themeColor="text1"/>
                <w:kern w:val="0"/>
                <w:sz w:val="18"/>
                <w:szCs w:val="18"/>
              </w:rPr>
            </w:pPr>
            <w:r>
              <w:rPr>
                <w:color w:val="000000" w:themeColor="text1"/>
                <w:kern w:val="0"/>
                <w:sz w:val="18"/>
                <w:szCs w:val="18"/>
              </w:rPr>
              <w:drawing>
                <wp:inline distT="0" distB="0" distL="0" distR="0">
                  <wp:extent cx="1438275" cy="1085850"/>
                  <wp:effectExtent l="19050" t="0" r="9525" b="0"/>
                  <wp:docPr id="8" name="图片 8" descr="IMG_6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6248"/>
                          <pic:cNvPicPr>
                            <a:picLocks noChangeAspect="1" noChangeArrowheads="1"/>
                          </pic:cNvPicPr>
                        </pic:nvPicPr>
                        <pic:blipFill>
                          <a:blip r:embed="rId22" cstate="print"/>
                          <a:srcRect/>
                          <a:stretch>
                            <a:fillRect/>
                          </a:stretch>
                        </pic:blipFill>
                        <pic:spPr>
                          <a:xfrm>
                            <a:off x="0" y="0"/>
                            <a:ext cx="1438275" cy="1085850"/>
                          </a:xfrm>
                          <a:prstGeom prst="rect">
                            <a:avLst/>
                          </a:prstGeom>
                          <a:noFill/>
                          <a:ln w="9525">
                            <a:noFill/>
                            <a:miter lim="800000"/>
                            <a:headEnd/>
                            <a:tailEnd/>
                          </a:ln>
                        </pic:spPr>
                      </pic:pic>
                    </a:graphicData>
                  </a:graphic>
                </wp:inline>
              </w:drawing>
            </w:r>
          </w:p>
        </w:tc>
        <w:tc>
          <w:tcPr>
            <w:tcW w:w="1764" w:type="dxa"/>
            <w:tcBorders>
              <w:top w:val="single" w:color="auto" w:sz="4" w:space="0"/>
              <w:left w:val="single" w:color="auto" w:sz="4" w:space="0"/>
              <w:bottom w:val="single" w:color="auto" w:sz="4" w:space="0"/>
              <w:right w:val="single" w:color="auto" w:sz="4" w:space="0"/>
            </w:tcBorders>
            <w:vAlign w:val="center"/>
          </w:tcPr>
          <w:p w14:paraId="15DFE829">
            <w:pPr>
              <w:widowControl/>
              <w:spacing w:line="240" w:lineRule="auto"/>
              <w:ind w:firstLine="0" w:firstLineChars="0"/>
              <w:jc w:val="center"/>
              <w:rPr>
                <w:color w:val="000000" w:themeColor="text1"/>
                <w:kern w:val="0"/>
                <w:sz w:val="18"/>
                <w:szCs w:val="18"/>
              </w:rPr>
            </w:pPr>
            <w:r>
              <w:rPr>
                <w:rFonts w:hAnsi="宋体"/>
                <w:color w:val="000000" w:themeColor="text1"/>
                <w:kern w:val="0"/>
                <w:sz w:val="18"/>
                <w:szCs w:val="18"/>
              </w:rPr>
              <w:t>临路第一排为</w:t>
            </w:r>
            <w:r>
              <w:rPr>
                <w:color w:val="000000" w:themeColor="text1"/>
                <w:kern w:val="0"/>
                <w:sz w:val="18"/>
                <w:szCs w:val="18"/>
              </w:rPr>
              <w:t>2-3</w:t>
            </w:r>
            <w:r>
              <w:rPr>
                <w:rFonts w:hAnsi="宋体"/>
                <w:color w:val="000000" w:themeColor="text1"/>
                <w:kern w:val="0"/>
                <w:sz w:val="18"/>
                <w:szCs w:val="18"/>
              </w:rPr>
              <w:t>层砖混结构，正向、侧向道路，评价范围内约</w:t>
            </w:r>
            <w:r>
              <w:rPr>
                <w:color w:val="000000" w:themeColor="text1"/>
                <w:kern w:val="0"/>
                <w:sz w:val="18"/>
                <w:szCs w:val="18"/>
              </w:rPr>
              <w:t>30</w:t>
            </w:r>
            <w:r>
              <w:rPr>
                <w:rFonts w:hAnsi="宋体"/>
                <w:color w:val="000000" w:themeColor="text1"/>
                <w:kern w:val="0"/>
                <w:sz w:val="18"/>
                <w:szCs w:val="18"/>
              </w:rPr>
              <w:t>户，临路第一排约</w:t>
            </w:r>
            <w:r>
              <w:rPr>
                <w:color w:val="000000" w:themeColor="text1"/>
                <w:kern w:val="0"/>
                <w:sz w:val="18"/>
                <w:szCs w:val="18"/>
              </w:rPr>
              <w:t>10</w:t>
            </w:r>
            <w:r>
              <w:rPr>
                <w:rFonts w:hAnsi="宋体"/>
                <w:color w:val="000000" w:themeColor="text1"/>
                <w:kern w:val="0"/>
                <w:sz w:val="18"/>
                <w:szCs w:val="18"/>
              </w:rPr>
              <w:t>户；受影响人口数约为</w:t>
            </w:r>
            <w:r>
              <w:rPr>
                <w:color w:val="000000" w:themeColor="text1"/>
                <w:kern w:val="0"/>
                <w:sz w:val="18"/>
                <w:szCs w:val="18"/>
              </w:rPr>
              <w:t>98</w:t>
            </w:r>
            <w:r>
              <w:rPr>
                <w:rFonts w:hAnsi="宋体"/>
                <w:color w:val="000000" w:themeColor="text1"/>
                <w:kern w:val="0"/>
                <w:sz w:val="18"/>
                <w:szCs w:val="18"/>
              </w:rPr>
              <w:t>人。</w:t>
            </w:r>
          </w:p>
        </w:tc>
      </w:tr>
      <w:tr w14:paraId="3D0F2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55" w:type="dxa"/>
            <w:vMerge w:val="continue"/>
            <w:tcBorders>
              <w:left w:val="single" w:color="auto" w:sz="4" w:space="0"/>
              <w:right w:val="single" w:color="auto" w:sz="4" w:space="0"/>
            </w:tcBorders>
            <w:vAlign w:val="center"/>
          </w:tcPr>
          <w:p w14:paraId="5C04E94B">
            <w:pPr>
              <w:widowControl/>
              <w:spacing w:line="240" w:lineRule="auto"/>
              <w:ind w:firstLine="0" w:firstLineChars="0"/>
              <w:jc w:val="left"/>
              <w:rPr>
                <w:color w:val="000000" w:themeColor="text1"/>
                <w:kern w:val="0"/>
                <w:sz w:val="18"/>
                <w:szCs w:val="18"/>
              </w:rPr>
            </w:pPr>
          </w:p>
        </w:tc>
        <w:tc>
          <w:tcPr>
            <w:tcW w:w="755" w:type="dxa"/>
            <w:tcBorders>
              <w:top w:val="single" w:color="auto" w:sz="4" w:space="0"/>
              <w:left w:val="single" w:color="auto" w:sz="4" w:space="0"/>
              <w:bottom w:val="single" w:color="auto" w:sz="4" w:space="0"/>
              <w:right w:val="single" w:color="auto" w:sz="4" w:space="0"/>
            </w:tcBorders>
            <w:vAlign w:val="center"/>
          </w:tcPr>
          <w:p w14:paraId="12EBC5B7">
            <w:pPr>
              <w:spacing w:line="240" w:lineRule="auto"/>
              <w:ind w:firstLine="0" w:firstLineChars="0"/>
              <w:jc w:val="center"/>
              <w:rPr>
                <w:color w:val="000000" w:themeColor="text1"/>
                <w:sz w:val="21"/>
                <w:szCs w:val="21"/>
              </w:rPr>
            </w:pPr>
            <w:r>
              <w:rPr>
                <w:rFonts w:hAnsi="宋体"/>
                <w:color w:val="000000" w:themeColor="text1"/>
                <w:sz w:val="21"/>
                <w:szCs w:val="21"/>
              </w:rPr>
              <w:t>速都小组</w:t>
            </w:r>
          </w:p>
        </w:tc>
        <w:tc>
          <w:tcPr>
            <w:tcW w:w="1003" w:type="dxa"/>
            <w:tcBorders>
              <w:top w:val="single" w:color="auto" w:sz="4" w:space="0"/>
              <w:left w:val="single" w:color="auto" w:sz="4" w:space="0"/>
              <w:bottom w:val="single" w:color="auto" w:sz="4" w:space="0"/>
              <w:right w:val="single" w:color="auto" w:sz="4" w:space="0"/>
            </w:tcBorders>
            <w:vAlign w:val="center"/>
          </w:tcPr>
          <w:p w14:paraId="1381F7E2">
            <w:pPr>
              <w:spacing w:line="240" w:lineRule="auto"/>
              <w:ind w:firstLine="0" w:firstLineChars="0"/>
              <w:jc w:val="center"/>
              <w:rPr>
                <w:color w:val="000000" w:themeColor="text1"/>
                <w:sz w:val="21"/>
                <w:szCs w:val="21"/>
              </w:rPr>
            </w:pPr>
            <w:r>
              <w:rPr>
                <w:color w:val="000000" w:themeColor="text1"/>
                <w:sz w:val="21"/>
                <w:szCs w:val="21"/>
              </w:rPr>
              <w:t>1K0+440~1K0+600</w:t>
            </w:r>
          </w:p>
        </w:tc>
        <w:tc>
          <w:tcPr>
            <w:tcW w:w="851" w:type="dxa"/>
            <w:tcBorders>
              <w:top w:val="single" w:color="auto" w:sz="4" w:space="0"/>
              <w:left w:val="single" w:color="auto" w:sz="4" w:space="0"/>
              <w:bottom w:val="single" w:color="auto" w:sz="4" w:space="0"/>
              <w:right w:val="single" w:color="auto" w:sz="4" w:space="0"/>
            </w:tcBorders>
            <w:vAlign w:val="center"/>
          </w:tcPr>
          <w:p w14:paraId="01BFD2C4">
            <w:pPr>
              <w:widowControl/>
              <w:spacing w:line="240" w:lineRule="auto"/>
              <w:ind w:firstLine="0" w:firstLineChars="0"/>
              <w:jc w:val="center"/>
              <w:rPr>
                <w:color w:val="000000" w:themeColor="text1"/>
                <w:kern w:val="0"/>
                <w:sz w:val="18"/>
                <w:szCs w:val="18"/>
              </w:rPr>
            </w:pPr>
            <w:r>
              <w:rPr>
                <w:rFonts w:hAnsi="宋体"/>
                <w:color w:val="000000" w:themeColor="text1"/>
                <w:kern w:val="0"/>
                <w:sz w:val="18"/>
                <w:szCs w:val="18"/>
              </w:rPr>
              <w:t>住宅</w:t>
            </w:r>
          </w:p>
        </w:tc>
        <w:tc>
          <w:tcPr>
            <w:tcW w:w="850" w:type="dxa"/>
            <w:tcBorders>
              <w:top w:val="single" w:color="auto" w:sz="4" w:space="0"/>
              <w:left w:val="single" w:color="auto" w:sz="4" w:space="0"/>
              <w:bottom w:val="single" w:color="auto" w:sz="4" w:space="0"/>
              <w:right w:val="single" w:color="auto" w:sz="4" w:space="0"/>
            </w:tcBorders>
            <w:vAlign w:val="center"/>
          </w:tcPr>
          <w:p w14:paraId="247E42ED">
            <w:pPr>
              <w:widowControl/>
              <w:spacing w:line="240" w:lineRule="auto"/>
              <w:ind w:firstLine="0" w:firstLineChars="0"/>
              <w:jc w:val="center"/>
              <w:rPr>
                <w:color w:val="000000" w:themeColor="text1"/>
                <w:kern w:val="0"/>
                <w:sz w:val="18"/>
                <w:szCs w:val="18"/>
              </w:rPr>
            </w:pPr>
            <w:r>
              <w:rPr>
                <w:rFonts w:hAnsi="宋体"/>
                <w:color w:val="000000" w:themeColor="text1"/>
                <w:kern w:val="0"/>
                <w:sz w:val="18"/>
                <w:szCs w:val="18"/>
              </w:rPr>
              <w:t>右侧</w:t>
            </w:r>
          </w:p>
        </w:tc>
        <w:tc>
          <w:tcPr>
            <w:tcW w:w="851" w:type="dxa"/>
            <w:tcBorders>
              <w:top w:val="single" w:color="auto" w:sz="4" w:space="0"/>
              <w:left w:val="single" w:color="auto" w:sz="4" w:space="0"/>
              <w:bottom w:val="single" w:color="auto" w:sz="4" w:space="0"/>
              <w:right w:val="single" w:color="auto" w:sz="4" w:space="0"/>
            </w:tcBorders>
            <w:vAlign w:val="center"/>
          </w:tcPr>
          <w:p w14:paraId="7554D071">
            <w:pPr>
              <w:widowControl/>
              <w:spacing w:line="240" w:lineRule="auto"/>
              <w:ind w:firstLine="0" w:firstLineChars="0"/>
              <w:jc w:val="center"/>
              <w:rPr>
                <w:color w:val="000000" w:themeColor="text1"/>
                <w:kern w:val="0"/>
                <w:sz w:val="18"/>
                <w:szCs w:val="18"/>
              </w:rPr>
            </w:pPr>
            <w:r>
              <w:rPr>
                <w:color w:val="000000" w:themeColor="text1"/>
                <w:kern w:val="0"/>
                <w:sz w:val="18"/>
                <w:szCs w:val="18"/>
              </w:rPr>
              <w:t>1.0~2.0</w:t>
            </w:r>
          </w:p>
        </w:tc>
        <w:tc>
          <w:tcPr>
            <w:tcW w:w="850" w:type="dxa"/>
            <w:tcBorders>
              <w:top w:val="single" w:color="auto" w:sz="4" w:space="0"/>
              <w:left w:val="single" w:color="auto" w:sz="4" w:space="0"/>
              <w:bottom w:val="single" w:color="auto" w:sz="4" w:space="0"/>
              <w:right w:val="single" w:color="auto" w:sz="4" w:space="0"/>
            </w:tcBorders>
            <w:vAlign w:val="center"/>
          </w:tcPr>
          <w:p w14:paraId="3C8F6631">
            <w:pPr>
              <w:widowControl/>
              <w:spacing w:line="240" w:lineRule="auto"/>
              <w:ind w:firstLine="0" w:firstLineChars="0"/>
              <w:jc w:val="center"/>
              <w:rPr>
                <w:color w:val="000000" w:themeColor="text1"/>
                <w:kern w:val="0"/>
                <w:sz w:val="18"/>
                <w:szCs w:val="18"/>
              </w:rPr>
            </w:pPr>
            <w:r>
              <w:rPr>
                <w:rFonts w:hAnsi="宋体"/>
                <w:color w:val="000000" w:themeColor="text1"/>
                <w:kern w:val="0"/>
                <w:sz w:val="18"/>
                <w:szCs w:val="18"/>
              </w:rPr>
              <w:t>正向和侧向</w:t>
            </w:r>
          </w:p>
        </w:tc>
        <w:tc>
          <w:tcPr>
            <w:tcW w:w="1134" w:type="dxa"/>
            <w:tcBorders>
              <w:top w:val="single" w:color="auto" w:sz="4" w:space="0"/>
              <w:left w:val="single" w:color="auto" w:sz="4" w:space="0"/>
              <w:bottom w:val="single" w:color="auto" w:sz="4" w:space="0"/>
              <w:right w:val="single" w:color="auto" w:sz="4" w:space="0"/>
            </w:tcBorders>
            <w:vAlign w:val="center"/>
          </w:tcPr>
          <w:p w14:paraId="10AE1563">
            <w:pPr>
              <w:widowControl/>
              <w:spacing w:line="240" w:lineRule="auto"/>
              <w:ind w:firstLine="0" w:firstLineChars="0"/>
              <w:jc w:val="center"/>
              <w:rPr>
                <w:color w:val="000000" w:themeColor="text1"/>
                <w:kern w:val="0"/>
                <w:sz w:val="18"/>
                <w:szCs w:val="18"/>
              </w:rPr>
            </w:pPr>
            <w:r>
              <w:rPr>
                <w:color w:val="000000" w:themeColor="text1"/>
                <w:kern w:val="0"/>
                <w:sz w:val="18"/>
                <w:szCs w:val="18"/>
              </w:rPr>
              <w:t>198</w:t>
            </w:r>
          </w:p>
        </w:tc>
        <w:tc>
          <w:tcPr>
            <w:tcW w:w="1134" w:type="dxa"/>
            <w:tcBorders>
              <w:top w:val="single" w:color="auto" w:sz="4" w:space="0"/>
              <w:left w:val="single" w:color="auto" w:sz="4" w:space="0"/>
              <w:bottom w:val="single" w:color="auto" w:sz="4" w:space="0"/>
              <w:right w:val="single" w:color="auto" w:sz="4" w:space="0"/>
            </w:tcBorders>
            <w:vAlign w:val="center"/>
          </w:tcPr>
          <w:p w14:paraId="18E3B40A">
            <w:pPr>
              <w:widowControl/>
              <w:spacing w:line="240" w:lineRule="auto"/>
              <w:ind w:firstLine="0" w:firstLineChars="0"/>
              <w:jc w:val="center"/>
              <w:rPr>
                <w:color w:val="000000" w:themeColor="text1"/>
                <w:kern w:val="0"/>
                <w:sz w:val="18"/>
                <w:szCs w:val="18"/>
              </w:rPr>
            </w:pPr>
            <w:r>
              <w:rPr>
                <w:color w:val="000000" w:themeColor="text1"/>
                <w:kern w:val="0"/>
                <w:sz w:val="18"/>
                <w:szCs w:val="18"/>
              </w:rPr>
              <w:t>190</w:t>
            </w:r>
          </w:p>
        </w:tc>
        <w:tc>
          <w:tcPr>
            <w:tcW w:w="825" w:type="dxa"/>
            <w:tcBorders>
              <w:top w:val="single" w:color="auto" w:sz="4" w:space="0"/>
              <w:left w:val="single" w:color="auto" w:sz="4" w:space="0"/>
              <w:bottom w:val="single" w:color="auto" w:sz="4" w:space="0"/>
              <w:right w:val="single" w:color="auto" w:sz="4" w:space="0"/>
            </w:tcBorders>
            <w:vAlign w:val="center"/>
          </w:tcPr>
          <w:p w14:paraId="76E5C6C6">
            <w:pPr>
              <w:widowControl/>
              <w:spacing w:line="240" w:lineRule="auto"/>
              <w:ind w:firstLine="0" w:firstLineChars="0"/>
              <w:jc w:val="center"/>
              <w:rPr>
                <w:color w:val="000000" w:themeColor="text1"/>
                <w:kern w:val="0"/>
                <w:sz w:val="18"/>
                <w:szCs w:val="18"/>
              </w:rPr>
            </w:pPr>
            <w:r>
              <w:rPr>
                <w:color w:val="000000" w:themeColor="text1"/>
                <w:kern w:val="0"/>
                <w:sz w:val="18"/>
                <w:szCs w:val="18"/>
              </w:rPr>
              <w:t>2</w:t>
            </w:r>
            <w:r>
              <w:rPr>
                <w:rFonts w:hAnsi="宋体"/>
                <w:color w:val="000000" w:themeColor="text1"/>
                <w:kern w:val="0"/>
                <w:sz w:val="18"/>
                <w:szCs w:val="18"/>
              </w:rPr>
              <w:t>类</w:t>
            </w:r>
          </w:p>
        </w:tc>
        <w:tc>
          <w:tcPr>
            <w:tcW w:w="845" w:type="dxa"/>
            <w:tcBorders>
              <w:top w:val="single" w:color="auto" w:sz="4" w:space="0"/>
              <w:left w:val="single" w:color="auto" w:sz="4" w:space="0"/>
              <w:bottom w:val="single" w:color="auto" w:sz="4" w:space="0"/>
              <w:right w:val="single" w:color="auto" w:sz="4" w:space="0"/>
            </w:tcBorders>
            <w:vAlign w:val="center"/>
          </w:tcPr>
          <w:p w14:paraId="07335620">
            <w:pPr>
              <w:widowControl/>
              <w:spacing w:line="240" w:lineRule="auto"/>
              <w:ind w:firstLine="0" w:firstLineChars="0"/>
              <w:jc w:val="center"/>
              <w:rPr>
                <w:color w:val="000000" w:themeColor="text1"/>
                <w:kern w:val="0"/>
                <w:sz w:val="18"/>
                <w:szCs w:val="18"/>
              </w:rPr>
            </w:pPr>
            <w:r>
              <w:rPr>
                <w:color w:val="000000" w:themeColor="text1"/>
                <w:kern w:val="0"/>
                <w:sz w:val="18"/>
                <w:szCs w:val="18"/>
              </w:rPr>
              <w:t>2</w:t>
            </w:r>
            <w:r>
              <w:rPr>
                <w:rFonts w:hAnsi="宋体"/>
                <w:color w:val="000000" w:themeColor="text1"/>
                <w:kern w:val="0"/>
                <w:sz w:val="18"/>
                <w:szCs w:val="18"/>
              </w:rPr>
              <w:t>类</w:t>
            </w:r>
          </w:p>
        </w:tc>
        <w:tc>
          <w:tcPr>
            <w:tcW w:w="2583" w:type="dxa"/>
            <w:tcBorders>
              <w:top w:val="single" w:color="auto" w:sz="4" w:space="0"/>
              <w:left w:val="single" w:color="auto" w:sz="4" w:space="0"/>
              <w:bottom w:val="single" w:color="auto" w:sz="4" w:space="0"/>
              <w:right w:val="single" w:color="auto" w:sz="4" w:space="0"/>
            </w:tcBorders>
            <w:vAlign w:val="center"/>
          </w:tcPr>
          <w:p w14:paraId="6EDC0BE0">
            <w:pPr>
              <w:widowControl/>
              <w:spacing w:line="240" w:lineRule="auto"/>
              <w:ind w:firstLine="0" w:firstLineChars="0"/>
              <w:jc w:val="center"/>
              <w:rPr>
                <w:color w:val="000000" w:themeColor="text1"/>
                <w:kern w:val="0"/>
                <w:sz w:val="18"/>
                <w:szCs w:val="18"/>
              </w:rPr>
            </w:pPr>
            <w:r>
              <w:rPr>
                <w:color w:val="000000" w:themeColor="text1"/>
                <w:kern w:val="0"/>
                <w:sz w:val="18"/>
                <w:szCs w:val="18"/>
              </w:rPr>
              <w:drawing>
                <wp:inline distT="0" distB="0" distL="0" distR="0">
                  <wp:extent cx="1447800" cy="1085850"/>
                  <wp:effectExtent l="19050" t="0" r="0" b="0"/>
                  <wp:docPr id="9" name="图片 9" descr="IMG_6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6350"/>
                          <pic:cNvPicPr>
                            <a:picLocks noChangeAspect="1" noChangeArrowheads="1"/>
                          </pic:cNvPicPr>
                        </pic:nvPicPr>
                        <pic:blipFill>
                          <a:blip r:embed="rId23" cstate="print"/>
                          <a:srcRect/>
                          <a:stretch>
                            <a:fillRect/>
                          </a:stretch>
                        </pic:blipFill>
                        <pic:spPr>
                          <a:xfrm>
                            <a:off x="0" y="0"/>
                            <a:ext cx="1447800" cy="1085850"/>
                          </a:xfrm>
                          <a:prstGeom prst="rect">
                            <a:avLst/>
                          </a:prstGeom>
                          <a:noFill/>
                          <a:ln w="9525">
                            <a:noFill/>
                            <a:miter lim="800000"/>
                            <a:headEnd/>
                            <a:tailEnd/>
                          </a:ln>
                        </pic:spPr>
                      </pic:pic>
                    </a:graphicData>
                  </a:graphic>
                </wp:inline>
              </w:drawing>
            </w:r>
          </w:p>
        </w:tc>
        <w:tc>
          <w:tcPr>
            <w:tcW w:w="1764" w:type="dxa"/>
            <w:tcBorders>
              <w:top w:val="single" w:color="auto" w:sz="4" w:space="0"/>
              <w:left w:val="single" w:color="auto" w:sz="4" w:space="0"/>
              <w:bottom w:val="single" w:color="auto" w:sz="4" w:space="0"/>
              <w:right w:val="single" w:color="auto" w:sz="4" w:space="0"/>
            </w:tcBorders>
            <w:vAlign w:val="center"/>
          </w:tcPr>
          <w:p w14:paraId="7E606F59">
            <w:pPr>
              <w:widowControl/>
              <w:spacing w:line="240" w:lineRule="auto"/>
              <w:ind w:firstLine="0" w:firstLineChars="0"/>
              <w:jc w:val="center"/>
              <w:rPr>
                <w:color w:val="000000" w:themeColor="text1"/>
                <w:kern w:val="0"/>
                <w:sz w:val="18"/>
                <w:szCs w:val="18"/>
              </w:rPr>
            </w:pPr>
            <w:r>
              <w:rPr>
                <w:rFonts w:hAnsi="宋体"/>
                <w:color w:val="000000" w:themeColor="text1"/>
                <w:kern w:val="0"/>
                <w:sz w:val="18"/>
                <w:szCs w:val="18"/>
              </w:rPr>
              <w:t>临路第一排为</w:t>
            </w:r>
            <w:r>
              <w:rPr>
                <w:color w:val="000000" w:themeColor="text1"/>
                <w:kern w:val="0"/>
                <w:sz w:val="18"/>
                <w:szCs w:val="18"/>
              </w:rPr>
              <w:t>1~2</w:t>
            </w:r>
            <w:r>
              <w:rPr>
                <w:rFonts w:hAnsi="宋体"/>
                <w:color w:val="000000" w:themeColor="text1"/>
                <w:kern w:val="0"/>
                <w:sz w:val="18"/>
                <w:szCs w:val="18"/>
              </w:rPr>
              <w:t>层砖混及砖瓦结构，正向、侧向道路，评价范围内约</w:t>
            </w:r>
            <w:r>
              <w:rPr>
                <w:color w:val="000000" w:themeColor="text1"/>
                <w:kern w:val="0"/>
                <w:sz w:val="18"/>
                <w:szCs w:val="18"/>
              </w:rPr>
              <w:t>10</w:t>
            </w:r>
            <w:r>
              <w:rPr>
                <w:rFonts w:hAnsi="宋体"/>
                <w:color w:val="000000" w:themeColor="text1"/>
                <w:kern w:val="0"/>
                <w:sz w:val="18"/>
                <w:szCs w:val="18"/>
              </w:rPr>
              <w:t>户，临路第一排约</w:t>
            </w:r>
            <w:r>
              <w:rPr>
                <w:color w:val="000000" w:themeColor="text1"/>
                <w:kern w:val="0"/>
                <w:sz w:val="18"/>
                <w:szCs w:val="18"/>
              </w:rPr>
              <w:t>3</w:t>
            </w:r>
            <w:r>
              <w:rPr>
                <w:rFonts w:hAnsi="宋体"/>
                <w:color w:val="000000" w:themeColor="text1"/>
                <w:kern w:val="0"/>
                <w:sz w:val="18"/>
                <w:szCs w:val="18"/>
              </w:rPr>
              <w:t>户；受影响人口数约为</w:t>
            </w:r>
            <w:r>
              <w:rPr>
                <w:color w:val="000000" w:themeColor="text1"/>
                <w:kern w:val="0"/>
                <w:sz w:val="18"/>
                <w:szCs w:val="18"/>
              </w:rPr>
              <w:t>30</w:t>
            </w:r>
            <w:r>
              <w:rPr>
                <w:rFonts w:hAnsi="宋体"/>
                <w:color w:val="000000" w:themeColor="text1"/>
                <w:kern w:val="0"/>
                <w:sz w:val="18"/>
                <w:szCs w:val="18"/>
              </w:rPr>
              <w:t>人。</w:t>
            </w:r>
          </w:p>
        </w:tc>
      </w:tr>
      <w:tr w14:paraId="0C6A3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55" w:type="dxa"/>
            <w:vMerge w:val="continue"/>
            <w:tcBorders>
              <w:left w:val="single" w:color="auto" w:sz="4" w:space="0"/>
              <w:right w:val="single" w:color="auto" w:sz="4" w:space="0"/>
            </w:tcBorders>
            <w:vAlign w:val="center"/>
          </w:tcPr>
          <w:p w14:paraId="7448EE3A">
            <w:pPr>
              <w:widowControl/>
              <w:spacing w:line="240" w:lineRule="auto"/>
              <w:ind w:firstLine="0" w:firstLineChars="0"/>
              <w:jc w:val="left"/>
              <w:rPr>
                <w:color w:val="000000" w:themeColor="text1"/>
                <w:kern w:val="0"/>
                <w:sz w:val="18"/>
                <w:szCs w:val="18"/>
              </w:rPr>
            </w:pPr>
          </w:p>
        </w:tc>
        <w:tc>
          <w:tcPr>
            <w:tcW w:w="755" w:type="dxa"/>
            <w:tcBorders>
              <w:top w:val="single" w:color="auto" w:sz="4" w:space="0"/>
              <w:left w:val="single" w:color="auto" w:sz="4" w:space="0"/>
              <w:bottom w:val="single" w:color="auto" w:sz="4" w:space="0"/>
              <w:right w:val="single" w:color="auto" w:sz="4" w:space="0"/>
            </w:tcBorders>
            <w:vAlign w:val="center"/>
          </w:tcPr>
          <w:p w14:paraId="6D9347F2">
            <w:pPr>
              <w:spacing w:line="240" w:lineRule="auto"/>
              <w:ind w:firstLine="0" w:firstLineChars="0"/>
              <w:jc w:val="center"/>
              <w:rPr>
                <w:color w:val="000000" w:themeColor="text1"/>
                <w:sz w:val="21"/>
                <w:szCs w:val="21"/>
              </w:rPr>
            </w:pPr>
            <w:r>
              <w:rPr>
                <w:rFonts w:hAnsi="宋体"/>
                <w:color w:val="000000" w:themeColor="text1"/>
                <w:sz w:val="21"/>
                <w:szCs w:val="21"/>
              </w:rPr>
              <w:t>曼秀小组</w:t>
            </w:r>
          </w:p>
        </w:tc>
        <w:tc>
          <w:tcPr>
            <w:tcW w:w="1003" w:type="dxa"/>
            <w:tcBorders>
              <w:top w:val="single" w:color="auto" w:sz="4" w:space="0"/>
              <w:left w:val="single" w:color="auto" w:sz="4" w:space="0"/>
              <w:bottom w:val="single" w:color="auto" w:sz="4" w:space="0"/>
              <w:right w:val="single" w:color="auto" w:sz="4" w:space="0"/>
            </w:tcBorders>
            <w:vAlign w:val="center"/>
          </w:tcPr>
          <w:p w14:paraId="0FF11A5F">
            <w:pPr>
              <w:spacing w:line="240" w:lineRule="auto"/>
              <w:ind w:firstLine="0" w:firstLineChars="0"/>
              <w:jc w:val="center"/>
              <w:rPr>
                <w:color w:val="000000" w:themeColor="text1"/>
                <w:sz w:val="21"/>
                <w:szCs w:val="21"/>
              </w:rPr>
            </w:pPr>
            <w:r>
              <w:rPr>
                <w:color w:val="000000" w:themeColor="text1"/>
                <w:sz w:val="21"/>
                <w:szCs w:val="21"/>
              </w:rPr>
              <w:t>1K0+900~1K1+100</w:t>
            </w:r>
          </w:p>
        </w:tc>
        <w:tc>
          <w:tcPr>
            <w:tcW w:w="851" w:type="dxa"/>
            <w:tcBorders>
              <w:top w:val="single" w:color="auto" w:sz="4" w:space="0"/>
              <w:left w:val="single" w:color="auto" w:sz="4" w:space="0"/>
              <w:bottom w:val="single" w:color="auto" w:sz="4" w:space="0"/>
              <w:right w:val="single" w:color="auto" w:sz="4" w:space="0"/>
            </w:tcBorders>
            <w:vAlign w:val="center"/>
          </w:tcPr>
          <w:p w14:paraId="015820D5">
            <w:pPr>
              <w:widowControl/>
              <w:spacing w:line="240" w:lineRule="auto"/>
              <w:ind w:firstLine="0" w:firstLineChars="0"/>
              <w:jc w:val="center"/>
              <w:rPr>
                <w:color w:val="000000" w:themeColor="text1"/>
                <w:kern w:val="0"/>
                <w:sz w:val="18"/>
                <w:szCs w:val="18"/>
              </w:rPr>
            </w:pPr>
            <w:r>
              <w:rPr>
                <w:rFonts w:hAnsi="宋体"/>
                <w:color w:val="000000" w:themeColor="text1"/>
                <w:kern w:val="0"/>
                <w:sz w:val="18"/>
                <w:szCs w:val="18"/>
              </w:rPr>
              <w:t>住宅</w:t>
            </w:r>
          </w:p>
        </w:tc>
        <w:tc>
          <w:tcPr>
            <w:tcW w:w="850" w:type="dxa"/>
            <w:tcBorders>
              <w:top w:val="single" w:color="auto" w:sz="4" w:space="0"/>
              <w:left w:val="single" w:color="auto" w:sz="4" w:space="0"/>
              <w:bottom w:val="single" w:color="auto" w:sz="4" w:space="0"/>
              <w:right w:val="single" w:color="auto" w:sz="4" w:space="0"/>
            </w:tcBorders>
            <w:vAlign w:val="center"/>
          </w:tcPr>
          <w:p w14:paraId="4D205D23">
            <w:pPr>
              <w:widowControl/>
              <w:spacing w:line="240" w:lineRule="auto"/>
              <w:ind w:firstLine="0" w:firstLineChars="0"/>
              <w:jc w:val="center"/>
              <w:rPr>
                <w:color w:val="000000" w:themeColor="text1"/>
                <w:kern w:val="0"/>
                <w:sz w:val="18"/>
                <w:szCs w:val="18"/>
              </w:rPr>
            </w:pPr>
            <w:r>
              <w:rPr>
                <w:rFonts w:hAnsi="宋体"/>
                <w:color w:val="000000" w:themeColor="text1"/>
                <w:kern w:val="0"/>
                <w:sz w:val="18"/>
                <w:szCs w:val="18"/>
              </w:rPr>
              <w:t>右侧</w:t>
            </w:r>
          </w:p>
        </w:tc>
        <w:tc>
          <w:tcPr>
            <w:tcW w:w="851" w:type="dxa"/>
            <w:tcBorders>
              <w:top w:val="single" w:color="auto" w:sz="4" w:space="0"/>
              <w:left w:val="single" w:color="auto" w:sz="4" w:space="0"/>
              <w:bottom w:val="single" w:color="auto" w:sz="4" w:space="0"/>
              <w:right w:val="single" w:color="auto" w:sz="4" w:space="0"/>
            </w:tcBorders>
            <w:vAlign w:val="center"/>
          </w:tcPr>
          <w:p w14:paraId="788ECADE">
            <w:pPr>
              <w:widowControl/>
              <w:spacing w:line="240" w:lineRule="auto"/>
              <w:ind w:firstLine="0" w:firstLineChars="0"/>
              <w:jc w:val="center"/>
              <w:rPr>
                <w:color w:val="000000" w:themeColor="text1"/>
                <w:kern w:val="0"/>
                <w:sz w:val="18"/>
                <w:szCs w:val="18"/>
              </w:rPr>
            </w:pPr>
            <w:r>
              <w:rPr>
                <w:color w:val="000000" w:themeColor="text1"/>
                <w:kern w:val="0"/>
                <w:sz w:val="18"/>
                <w:szCs w:val="18"/>
              </w:rPr>
              <w:t>1.0~2.5</w:t>
            </w:r>
          </w:p>
        </w:tc>
        <w:tc>
          <w:tcPr>
            <w:tcW w:w="850" w:type="dxa"/>
            <w:tcBorders>
              <w:top w:val="single" w:color="auto" w:sz="4" w:space="0"/>
              <w:left w:val="single" w:color="auto" w:sz="4" w:space="0"/>
              <w:bottom w:val="single" w:color="auto" w:sz="4" w:space="0"/>
              <w:right w:val="single" w:color="auto" w:sz="4" w:space="0"/>
            </w:tcBorders>
            <w:vAlign w:val="center"/>
          </w:tcPr>
          <w:p w14:paraId="40C394F0">
            <w:pPr>
              <w:widowControl/>
              <w:spacing w:line="240" w:lineRule="auto"/>
              <w:ind w:firstLine="0" w:firstLineChars="0"/>
              <w:jc w:val="center"/>
              <w:rPr>
                <w:color w:val="000000" w:themeColor="text1"/>
                <w:kern w:val="0"/>
                <w:sz w:val="18"/>
                <w:szCs w:val="18"/>
              </w:rPr>
            </w:pPr>
            <w:r>
              <w:rPr>
                <w:rFonts w:hAnsi="宋体"/>
                <w:color w:val="000000" w:themeColor="text1"/>
                <w:kern w:val="0"/>
                <w:sz w:val="18"/>
                <w:szCs w:val="18"/>
              </w:rPr>
              <w:t>正向和侧向</w:t>
            </w:r>
          </w:p>
        </w:tc>
        <w:tc>
          <w:tcPr>
            <w:tcW w:w="1134" w:type="dxa"/>
            <w:tcBorders>
              <w:top w:val="single" w:color="auto" w:sz="4" w:space="0"/>
              <w:left w:val="single" w:color="auto" w:sz="4" w:space="0"/>
              <w:bottom w:val="single" w:color="auto" w:sz="4" w:space="0"/>
              <w:right w:val="single" w:color="auto" w:sz="4" w:space="0"/>
            </w:tcBorders>
            <w:vAlign w:val="center"/>
          </w:tcPr>
          <w:p w14:paraId="29F27DE9">
            <w:pPr>
              <w:widowControl/>
              <w:spacing w:line="240" w:lineRule="auto"/>
              <w:ind w:firstLine="0" w:firstLineChars="0"/>
              <w:jc w:val="center"/>
              <w:rPr>
                <w:color w:val="000000" w:themeColor="text1"/>
                <w:kern w:val="0"/>
                <w:sz w:val="18"/>
                <w:szCs w:val="18"/>
              </w:rPr>
            </w:pPr>
            <w:r>
              <w:rPr>
                <w:color w:val="000000" w:themeColor="text1"/>
                <w:kern w:val="0"/>
                <w:sz w:val="18"/>
                <w:szCs w:val="18"/>
              </w:rPr>
              <w:t>158</w:t>
            </w:r>
          </w:p>
        </w:tc>
        <w:tc>
          <w:tcPr>
            <w:tcW w:w="1134" w:type="dxa"/>
            <w:tcBorders>
              <w:top w:val="single" w:color="auto" w:sz="4" w:space="0"/>
              <w:left w:val="single" w:color="auto" w:sz="4" w:space="0"/>
              <w:bottom w:val="single" w:color="auto" w:sz="4" w:space="0"/>
              <w:right w:val="single" w:color="auto" w:sz="4" w:space="0"/>
            </w:tcBorders>
            <w:vAlign w:val="center"/>
          </w:tcPr>
          <w:p w14:paraId="2449A2C1">
            <w:pPr>
              <w:widowControl/>
              <w:spacing w:line="240" w:lineRule="auto"/>
              <w:ind w:firstLine="0" w:firstLineChars="0"/>
              <w:jc w:val="center"/>
              <w:rPr>
                <w:color w:val="000000" w:themeColor="text1"/>
                <w:kern w:val="0"/>
                <w:sz w:val="18"/>
                <w:szCs w:val="18"/>
              </w:rPr>
            </w:pPr>
            <w:r>
              <w:rPr>
                <w:color w:val="000000" w:themeColor="text1"/>
                <w:kern w:val="0"/>
                <w:sz w:val="18"/>
                <w:szCs w:val="18"/>
              </w:rPr>
              <w:t>150</w:t>
            </w:r>
          </w:p>
        </w:tc>
        <w:tc>
          <w:tcPr>
            <w:tcW w:w="825" w:type="dxa"/>
            <w:tcBorders>
              <w:top w:val="single" w:color="auto" w:sz="4" w:space="0"/>
              <w:left w:val="single" w:color="auto" w:sz="4" w:space="0"/>
              <w:bottom w:val="single" w:color="auto" w:sz="4" w:space="0"/>
              <w:right w:val="single" w:color="auto" w:sz="4" w:space="0"/>
            </w:tcBorders>
            <w:vAlign w:val="center"/>
          </w:tcPr>
          <w:p w14:paraId="4E519D79">
            <w:pPr>
              <w:widowControl/>
              <w:spacing w:line="240" w:lineRule="auto"/>
              <w:ind w:firstLine="0" w:firstLineChars="0"/>
              <w:jc w:val="center"/>
              <w:rPr>
                <w:color w:val="000000" w:themeColor="text1"/>
                <w:kern w:val="0"/>
                <w:sz w:val="18"/>
                <w:szCs w:val="18"/>
              </w:rPr>
            </w:pPr>
            <w:r>
              <w:rPr>
                <w:color w:val="000000" w:themeColor="text1"/>
                <w:kern w:val="0"/>
                <w:sz w:val="18"/>
                <w:szCs w:val="18"/>
              </w:rPr>
              <w:t>2</w:t>
            </w:r>
            <w:r>
              <w:rPr>
                <w:rFonts w:hAnsi="宋体"/>
                <w:color w:val="000000" w:themeColor="text1"/>
                <w:kern w:val="0"/>
                <w:sz w:val="18"/>
                <w:szCs w:val="18"/>
              </w:rPr>
              <w:t>类</w:t>
            </w:r>
          </w:p>
        </w:tc>
        <w:tc>
          <w:tcPr>
            <w:tcW w:w="845" w:type="dxa"/>
            <w:tcBorders>
              <w:top w:val="single" w:color="auto" w:sz="4" w:space="0"/>
              <w:left w:val="single" w:color="auto" w:sz="4" w:space="0"/>
              <w:bottom w:val="single" w:color="auto" w:sz="4" w:space="0"/>
              <w:right w:val="single" w:color="auto" w:sz="4" w:space="0"/>
            </w:tcBorders>
            <w:vAlign w:val="center"/>
          </w:tcPr>
          <w:p w14:paraId="71AB30C8">
            <w:pPr>
              <w:widowControl/>
              <w:spacing w:line="240" w:lineRule="auto"/>
              <w:ind w:firstLine="0" w:firstLineChars="0"/>
              <w:jc w:val="center"/>
              <w:rPr>
                <w:color w:val="000000" w:themeColor="text1"/>
                <w:kern w:val="0"/>
                <w:sz w:val="18"/>
                <w:szCs w:val="18"/>
              </w:rPr>
            </w:pPr>
            <w:r>
              <w:rPr>
                <w:color w:val="000000" w:themeColor="text1"/>
                <w:kern w:val="0"/>
                <w:sz w:val="18"/>
                <w:szCs w:val="18"/>
              </w:rPr>
              <w:t>2</w:t>
            </w:r>
            <w:r>
              <w:rPr>
                <w:rFonts w:hAnsi="宋体"/>
                <w:color w:val="000000" w:themeColor="text1"/>
                <w:kern w:val="0"/>
                <w:sz w:val="18"/>
                <w:szCs w:val="18"/>
              </w:rPr>
              <w:t>类</w:t>
            </w:r>
          </w:p>
        </w:tc>
        <w:tc>
          <w:tcPr>
            <w:tcW w:w="2583" w:type="dxa"/>
            <w:tcBorders>
              <w:top w:val="single" w:color="auto" w:sz="4" w:space="0"/>
              <w:left w:val="single" w:color="auto" w:sz="4" w:space="0"/>
              <w:bottom w:val="single" w:color="auto" w:sz="4" w:space="0"/>
              <w:right w:val="single" w:color="auto" w:sz="4" w:space="0"/>
            </w:tcBorders>
            <w:vAlign w:val="center"/>
          </w:tcPr>
          <w:p w14:paraId="14A5EA43">
            <w:pPr>
              <w:widowControl/>
              <w:spacing w:line="240" w:lineRule="auto"/>
              <w:ind w:firstLine="0" w:firstLineChars="0"/>
              <w:jc w:val="center"/>
              <w:rPr>
                <w:color w:val="000000" w:themeColor="text1"/>
                <w:kern w:val="0"/>
                <w:sz w:val="18"/>
                <w:szCs w:val="18"/>
              </w:rPr>
            </w:pPr>
            <w:r>
              <w:rPr>
                <w:color w:val="000000" w:themeColor="text1"/>
                <w:kern w:val="0"/>
                <w:sz w:val="18"/>
                <w:szCs w:val="18"/>
              </w:rPr>
              <w:drawing>
                <wp:inline distT="0" distB="0" distL="0" distR="0">
                  <wp:extent cx="1447800" cy="1085850"/>
                  <wp:effectExtent l="19050" t="0" r="0" b="0"/>
                  <wp:docPr id="10" name="图片 10" descr="IMG_6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6357"/>
                          <pic:cNvPicPr>
                            <a:picLocks noChangeAspect="1" noChangeArrowheads="1"/>
                          </pic:cNvPicPr>
                        </pic:nvPicPr>
                        <pic:blipFill>
                          <a:blip r:embed="rId24" cstate="print"/>
                          <a:srcRect/>
                          <a:stretch>
                            <a:fillRect/>
                          </a:stretch>
                        </pic:blipFill>
                        <pic:spPr>
                          <a:xfrm>
                            <a:off x="0" y="0"/>
                            <a:ext cx="1447800" cy="1085850"/>
                          </a:xfrm>
                          <a:prstGeom prst="rect">
                            <a:avLst/>
                          </a:prstGeom>
                          <a:noFill/>
                          <a:ln w="9525">
                            <a:noFill/>
                            <a:miter lim="800000"/>
                            <a:headEnd/>
                            <a:tailEnd/>
                          </a:ln>
                        </pic:spPr>
                      </pic:pic>
                    </a:graphicData>
                  </a:graphic>
                </wp:inline>
              </w:drawing>
            </w:r>
          </w:p>
        </w:tc>
        <w:tc>
          <w:tcPr>
            <w:tcW w:w="1764" w:type="dxa"/>
            <w:tcBorders>
              <w:top w:val="single" w:color="auto" w:sz="4" w:space="0"/>
              <w:left w:val="single" w:color="auto" w:sz="4" w:space="0"/>
              <w:bottom w:val="single" w:color="auto" w:sz="4" w:space="0"/>
              <w:right w:val="single" w:color="auto" w:sz="4" w:space="0"/>
            </w:tcBorders>
            <w:vAlign w:val="center"/>
          </w:tcPr>
          <w:p w14:paraId="14837823">
            <w:pPr>
              <w:widowControl/>
              <w:spacing w:line="240" w:lineRule="auto"/>
              <w:ind w:firstLine="0" w:firstLineChars="0"/>
              <w:jc w:val="center"/>
              <w:rPr>
                <w:color w:val="000000" w:themeColor="text1"/>
                <w:kern w:val="0"/>
                <w:sz w:val="18"/>
                <w:szCs w:val="18"/>
              </w:rPr>
            </w:pPr>
            <w:r>
              <w:rPr>
                <w:rFonts w:hAnsi="宋体"/>
                <w:color w:val="000000" w:themeColor="text1"/>
                <w:kern w:val="0"/>
                <w:sz w:val="18"/>
                <w:szCs w:val="18"/>
              </w:rPr>
              <w:t>临路第一排为</w:t>
            </w:r>
            <w:r>
              <w:rPr>
                <w:color w:val="000000" w:themeColor="text1"/>
                <w:kern w:val="0"/>
                <w:sz w:val="18"/>
                <w:szCs w:val="18"/>
              </w:rPr>
              <w:t>1~2</w:t>
            </w:r>
            <w:r>
              <w:rPr>
                <w:rFonts w:hAnsi="宋体"/>
                <w:color w:val="000000" w:themeColor="text1"/>
                <w:kern w:val="0"/>
                <w:sz w:val="18"/>
                <w:szCs w:val="18"/>
              </w:rPr>
              <w:t>层砖混及砖瓦结构，正向、侧向道路，评价范围内约</w:t>
            </w:r>
            <w:r>
              <w:rPr>
                <w:color w:val="000000" w:themeColor="text1"/>
                <w:kern w:val="0"/>
                <w:sz w:val="18"/>
                <w:szCs w:val="18"/>
              </w:rPr>
              <w:t>20</w:t>
            </w:r>
            <w:r>
              <w:rPr>
                <w:rFonts w:hAnsi="宋体"/>
                <w:color w:val="000000" w:themeColor="text1"/>
                <w:kern w:val="0"/>
                <w:sz w:val="18"/>
                <w:szCs w:val="18"/>
              </w:rPr>
              <w:t>户，临路第一排约</w:t>
            </w:r>
            <w:r>
              <w:rPr>
                <w:color w:val="000000" w:themeColor="text1"/>
                <w:kern w:val="0"/>
                <w:sz w:val="18"/>
                <w:szCs w:val="18"/>
              </w:rPr>
              <w:t>5</w:t>
            </w:r>
            <w:r>
              <w:rPr>
                <w:rFonts w:hAnsi="宋体"/>
                <w:color w:val="000000" w:themeColor="text1"/>
                <w:kern w:val="0"/>
                <w:sz w:val="18"/>
                <w:szCs w:val="18"/>
              </w:rPr>
              <w:t>户；受影响人口数约为</w:t>
            </w:r>
            <w:r>
              <w:rPr>
                <w:color w:val="000000" w:themeColor="text1"/>
                <w:kern w:val="0"/>
                <w:sz w:val="18"/>
                <w:szCs w:val="18"/>
              </w:rPr>
              <w:t>60</w:t>
            </w:r>
            <w:r>
              <w:rPr>
                <w:rFonts w:hAnsi="宋体"/>
                <w:color w:val="000000" w:themeColor="text1"/>
                <w:kern w:val="0"/>
                <w:sz w:val="18"/>
                <w:szCs w:val="18"/>
              </w:rPr>
              <w:t>人。</w:t>
            </w:r>
          </w:p>
        </w:tc>
      </w:tr>
      <w:tr w14:paraId="282AA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55" w:type="dxa"/>
            <w:vMerge w:val="continue"/>
            <w:tcBorders>
              <w:left w:val="single" w:color="auto" w:sz="4" w:space="0"/>
              <w:bottom w:val="single" w:color="auto" w:sz="4" w:space="0"/>
              <w:right w:val="single" w:color="auto" w:sz="4" w:space="0"/>
            </w:tcBorders>
            <w:vAlign w:val="center"/>
          </w:tcPr>
          <w:p w14:paraId="5EF90B97">
            <w:pPr>
              <w:widowControl/>
              <w:spacing w:line="240" w:lineRule="auto"/>
              <w:ind w:firstLine="0" w:firstLineChars="0"/>
              <w:jc w:val="left"/>
              <w:rPr>
                <w:color w:val="000000" w:themeColor="text1"/>
                <w:kern w:val="0"/>
                <w:sz w:val="18"/>
                <w:szCs w:val="18"/>
              </w:rPr>
            </w:pPr>
          </w:p>
        </w:tc>
        <w:tc>
          <w:tcPr>
            <w:tcW w:w="755" w:type="dxa"/>
            <w:tcBorders>
              <w:top w:val="single" w:color="auto" w:sz="4" w:space="0"/>
              <w:left w:val="single" w:color="auto" w:sz="4" w:space="0"/>
              <w:bottom w:val="single" w:color="auto" w:sz="4" w:space="0"/>
              <w:right w:val="single" w:color="auto" w:sz="4" w:space="0"/>
            </w:tcBorders>
            <w:vAlign w:val="center"/>
          </w:tcPr>
          <w:p w14:paraId="2B9C5B8D">
            <w:pPr>
              <w:spacing w:line="240" w:lineRule="auto"/>
              <w:ind w:firstLine="0" w:firstLineChars="0"/>
              <w:jc w:val="center"/>
              <w:rPr>
                <w:color w:val="000000" w:themeColor="text1"/>
                <w:sz w:val="21"/>
                <w:szCs w:val="21"/>
              </w:rPr>
            </w:pPr>
            <w:r>
              <w:rPr>
                <w:rFonts w:hAnsi="宋体"/>
                <w:color w:val="000000" w:themeColor="text1"/>
                <w:sz w:val="21"/>
                <w:szCs w:val="21"/>
              </w:rPr>
              <w:t>大摈榔园</w:t>
            </w:r>
          </w:p>
        </w:tc>
        <w:tc>
          <w:tcPr>
            <w:tcW w:w="1003" w:type="dxa"/>
            <w:tcBorders>
              <w:top w:val="single" w:color="auto" w:sz="4" w:space="0"/>
              <w:left w:val="single" w:color="auto" w:sz="4" w:space="0"/>
              <w:bottom w:val="single" w:color="auto" w:sz="4" w:space="0"/>
              <w:right w:val="single" w:color="auto" w:sz="4" w:space="0"/>
            </w:tcBorders>
            <w:vAlign w:val="center"/>
          </w:tcPr>
          <w:p w14:paraId="376A0F1C">
            <w:pPr>
              <w:spacing w:line="240" w:lineRule="auto"/>
              <w:ind w:firstLine="0" w:firstLineChars="0"/>
              <w:jc w:val="center"/>
              <w:rPr>
                <w:color w:val="000000" w:themeColor="text1"/>
                <w:sz w:val="21"/>
                <w:szCs w:val="21"/>
              </w:rPr>
            </w:pPr>
            <w:r>
              <w:rPr>
                <w:color w:val="000000" w:themeColor="text1"/>
                <w:sz w:val="21"/>
                <w:szCs w:val="21"/>
              </w:rPr>
              <w:t>1K2+00~1K2+100</w:t>
            </w:r>
          </w:p>
        </w:tc>
        <w:tc>
          <w:tcPr>
            <w:tcW w:w="851" w:type="dxa"/>
            <w:tcBorders>
              <w:top w:val="single" w:color="auto" w:sz="4" w:space="0"/>
              <w:left w:val="single" w:color="auto" w:sz="4" w:space="0"/>
              <w:bottom w:val="single" w:color="auto" w:sz="4" w:space="0"/>
              <w:right w:val="single" w:color="auto" w:sz="4" w:space="0"/>
            </w:tcBorders>
            <w:vAlign w:val="center"/>
          </w:tcPr>
          <w:p w14:paraId="5F9B2F57">
            <w:pPr>
              <w:widowControl/>
              <w:spacing w:line="240" w:lineRule="auto"/>
              <w:ind w:firstLine="0" w:firstLineChars="0"/>
              <w:jc w:val="center"/>
              <w:rPr>
                <w:color w:val="000000" w:themeColor="text1"/>
                <w:kern w:val="0"/>
                <w:sz w:val="18"/>
                <w:szCs w:val="18"/>
              </w:rPr>
            </w:pPr>
            <w:r>
              <w:rPr>
                <w:rFonts w:hAnsi="宋体"/>
                <w:color w:val="000000" w:themeColor="text1"/>
                <w:kern w:val="0"/>
                <w:sz w:val="18"/>
                <w:szCs w:val="18"/>
              </w:rPr>
              <w:t>住宅</w:t>
            </w:r>
          </w:p>
        </w:tc>
        <w:tc>
          <w:tcPr>
            <w:tcW w:w="850" w:type="dxa"/>
            <w:tcBorders>
              <w:top w:val="single" w:color="auto" w:sz="4" w:space="0"/>
              <w:left w:val="single" w:color="auto" w:sz="4" w:space="0"/>
              <w:bottom w:val="single" w:color="auto" w:sz="4" w:space="0"/>
              <w:right w:val="single" w:color="auto" w:sz="4" w:space="0"/>
            </w:tcBorders>
            <w:vAlign w:val="center"/>
          </w:tcPr>
          <w:p w14:paraId="14D06145">
            <w:pPr>
              <w:widowControl/>
              <w:spacing w:line="240" w:lineRule="auto"/>
              <w:ind w:firstLine="0" w:firstLineChars="0"/>
              <w:jc w:val="center"/>
              <w:rPr>
                <w:color w:val="000000" w:themeColor="text1"/>
                <w:kern w:val="0"/>
                <w:sz w:val="18"/>
                <w:szCs w:val="18"/>
              </w:rPr>
            </w:pPr>
            <w:r>
              <w:rPr>
                <w:rFonts w:hAnsi="宋体"/>
                <w:color w:val="000000" w:themeColor="text1"/>
                <w:kern w:val="0"/>
                <w:sz w:val="18"/>
                <w:szCs w:val="18"/>
              </w:rPr>
              <w:t>右侧</w:t>
            </w:r>
          </w:p>
        </w:tc>
        <w:tc>
          <w:tcPr>
            <w:tcW w:w="851" w:type="dxa"/>
            <w:tcBorders>
              <w:top w:val="single" w:color="auto" w:sz="4" w:space="0"/>
              <w:left w:val="single" w:color="auto" w:sz="4" w:space="0"/>
              <w:bottom w:val="single" w:color="auto" w:sz="4" w:space="0"/>
              <w:right w:val="single" w:color="auto" w:sz="4" w:space="0"/>
            </w:tcBorders>
            <w:vAlign w:val="center"/>
          </w:tcPr>
          <w:p w14:paraId="34450CB7">
            <w:pPr>
              <w:widowControl/>
              <w:spacing w:line="240" w:lineRule="auto"/>
              <w:ind w:firstLine="0" w:firstLineChars="0"/>
              <w:jc w:val="center"/>
              <w:rPr>
                <w:color w:val="000000" w:themeColor="text1"/>
                <w:kern w:val="0"/>
                <w:sz w:val="18"/>
                <w:szCs w:val="18"/>
              </w:rPr>
            </w:pPr>
            <w:r>
              <w:rPr>
                <w:color w:val="000000" w:themeColor="text1"/>
                <w:kern w:val="0"/>
                <w:sz w:val="18"/>
                <w:szCs w:val="18"/>
              </w:rPr>
              <w:t>1.0~3.0</w:t>
            </w:r>
          </w:p>
        </w:tc>
        <w:tc>
          <w:tcPr>
            <w:tcW w:w="850" w:type="dxa"/>
            <w:tcBorders>
              <w:top w:val="single" w:color="auto" w:sz="4" w:space="0"/>
              <w:left w:val="single" w:color="auto" w:sz="4" w:space="0"/>
              <w:bottom w:val="single" w:color="auto" w:sz="4" w:space="0"/>
              <w:right w:val="single" w:color="auto" w:sz="4" w:space="0"/>
            </w:tcBorders>
            <w:vAlign w:val="center"/>
          </w:tcPr>
          <w:p w14:paraId="645C2C5B">
            <w:pPr>
              <w:widowControl/>
              <w:spacing w:line="240" w:lineRule="auto"/>
              <w:ind w:firstLine="0" w:firstLineChars="0"/>
              <w:jc w:val="center"/>
              <w:rPr>
                <w:color w:val="000000" w:themeColor="text1"/>
                <w:kern w:val="0"/>
                <w:sz w:val="18"/>
                <w:szCs w:val="18"/>
              </w:rPr>
            </w:pPr>
            <w:r>
              <w:rPr>
                <w:rFonts w:hAnsi="宋体"/>
                <w:color w:val="000000" w:themeColor="text1"/>
                <w:kern w:val="0"/>
                <w:sz w:val="18"/>
                <w:szCs w:val="18"/>
              </w:rPr>
              <w:t>正向和侧向</w:t>
            </w:r>
          </w:p>
        </w:tc>
        <w:tc>
          <w:tcPr>
            <w:tcW w:w="1134" w:type="dxa"/>
            <w:tcBorders>
              <w:top w:val="single" w:color="auto" w:sz="4" w:space="0"/>
              <w:left w:val="single" w:color="auto" w:sz="4" w:space="0"/>
              <w:bottom w:val="single" w:color="auto" w:sz="4" w:space="0"/>
              <w:right w:val="single" w:color="auto" w:sz="4" w:space="0"/>
            </w:tcBorders>
            <w:vAlign w:val="center"/>
          </w:tcPr>
          <w:p w14:paraId="0F56CFE9">
            <w:pPr>
              <w:widowControl/>
              <w:spacing w:line="240" w:lineRule="auto"/>
              <w:ind w:firstLine="0" w:firstLineChars="0"/>
              <w:jc w:val="center"/>
              <w:rPr>
                <w:color w:val="000000" w:themeColor="text1"/>
                <w:kern w:val="0"/>
                <w:sz w:val="18"/>
                <w:szCs w:val="18"/>
              </w:rPr>
            </w:pPr>
            <w:r>
              <w:rPr>
                <w:color w:val="000000" w:themeColor="text1"/>
                <w:kern w:val="0"/>
                <w:sz w:val="18"/>
                <w:szCs w:val="18"/>
              </w:rPr>
              <w:t>188</w:t>
            </w:r>
          </w:p>
        </w:tc>
        <w:tc>
          <w:tcPr>
            <w:tcW w:w="1134" w:type="dxa"/>
            <w:tcBorders>
              <w:top w:val="single" w:color="auto" w:sz="4" w:space="0"/>
              <w:left w:val="single" w:color="auto" w:sz="4" w:space="0"/>
              <w:bottom w:val="single" w:color="auto" w:sz="4" w:space="0"/>
              <w:right w:val="single" w:color="auto" w:sz="4" w:space="0"/>
            </w:tcBorders>
            <w:vAlign w:val="center"/>
          </w:tcPr>
          <w:p w14:paraId="5024F624">
            <w:pPr>
              <w:widowControl/>
              <w:spacing w:line="240" w:lineRule="auto"/>
              <w:ind w:firstLine="0" w:firstLineChars="0"/>
              <w:jc w:val="center"/>
              <w:rPr>
                <w:color w:val="000000" w:themeColor="text1"/>
                <w:kern w:val="0"/>
                <w:sz w:val="18"/>
                <w:szCs w:val="18"/>
              </w:rPr>
            </w:pPr>
            <w:r>
              <w:rPr>
                <w:color w:val="000000" w:themeColor="text1"/>
                <w:kern w:val="0"/>
                <w:sz w:val="18"/>
                <w:szCs w:val="18"/>
              </w:rPr>
              <w:t>180</w:t>
            </w:r>
          </w:p>
        </w:tc>
        <w:tc>
          <w:tcPr>
            <w:tcW w:w="825" w:type="dxa"/>
            <w:tcBorders>
              <w:top w:val="single" w:color="auto" w:sz="4" w:space="0"/>
              <w:left w:val="single" w:color="auto" w:sz="4" w:space="0"/>
              <w:bottom w:val="single" w:color="auto" w:sz="4" w:space="0"/>
              <w:right w:val="single" w:color="auto" w:sz="4" w:space="0"/>
            </w:tcBorders>
            <w:vAlign w:val="center"/>
          </w:tcPr>
          <w:p w14:paraId="216304CD">
            <w:pPr>
              <w:widowControl/>
              <w:spacing w:line="240" w:lineRule="auto"/>
              <w:ind w:firstLine="0" w:firstLineChars="0"/>
              <w:jc w:val="center"/>
              <w:rPr>
                <w:color w:val="000000" w:themeColor="text1"/>
                <w:kern w:val="0"/>
                <w:sz w:val="18"/>
                <w:szCs w:val="18"/>
              </w:rPr>
            </w:pPr>
            <w:r>
              <w:rPr>
                <w:color w:val="000000" w:themeColor="text1"/>
                <w:kern w:val="0"/>
                <w:sz w:val="18"/>
                <w:szCs w:val="18"/>
              </w:rPr>
              <w:t>2</w:t>
            </w:r>
            <w:r>
              <w:rPr>
                <w:rFonts w:hAnsi="宋体"/>
                <w:color w:val="000000" w:themeColor="text1"/>
                <w:kern w:val="0"/>
                <w:sz w:val="18"/>
                <w:szCs w:val="18"/>
              </w:rPr>
              <w:t>类</w:t>
            </w:r>
          </w:p>
        </w:tc>
        <w:tc>
          <w:tcPr>
            <w:tcW w:w="845" w:type="dxa"/>
            <w:tcBorders>
              <w:top w:val="single" w:color="auto" w:sz="4" w:space="0"/>
              <w:left w:val="single" w:color="auto" w:sz="4" w:space="0"/>
              <w:bottom w:val="single" w:color="auto" w:sz="4" w:space="0"/>
              <w:right w:val="single" w:color="auto" w:sz="4" w:space="0"/>
            </w:tcBorders>
            <w:vAlign w:val="center"/>
          </w:tcPr>
          <w:p w14:paraId="2B32A9CE">
            <w:pPr>
              <w:widowControl/>
              <w:spacing w:line="240" w:lineRule="auto"/>
              <w:ind w:firstLine="0" w:firstLineChars="0"/>
              <w:jc w:val="center"/>
              <w:rPr>
                <w:color w:val="000000" w:themeColor="text1"/>
                <w:kern w:val="0"/>
                <w:sz w:val="18"/>
                <w:szCs w:val="18"/>
              </w:rPr>
            </w:pPr>
            <w:r>
              <w:rPr>
                <w:color w:val="000000" w:themeColor="text1"/>
                <w:kern w:val="0"/>
                <w:sz w:val="18"/>
                <w:szCs w:val="18"/>
              </w:rPr>
              <w:t>2</w:t>
            </w:r>
            <w:r>
              <w:rPr>
                <w:rFonts w:hAnsi="宋体"/>
                <w:color w:val="000000" w:themeColor="text1"/>
                <w:kern w:val="0"/>
                <w:sz w:val="18"/>
                <w:szCs w:val="18"/>
              </w:rPr>
              <w:t>类</w:t>
            </w:r>
          </w:p>
        </w:tc>
        <w:tc>
          <w:tcPr>
            <w:tcW w:w="2583" w:type="dxa"/>
            <w:tcBorders>
              <w:top w:val="single" w:color="auto" w:sz="4" w:space="0"/>
              <w:left w:val="single" w:color="auto" w:sz="4" w:space="0"/>
              <w:bottom w:val="single" w:color="auto" w:sz="4" w:space="0"/>
              <w:right w:val="single" w:color="auto" w:sz="4" w:space="0"/>
            </w:tcBorders>
            <w:vAlign w:val="center"/>
          </w:tcPr>
          <w:p w14:paraId="6BED9974">
            <w:pPr>
              <w:widowControl/>
              <w:spacing w:line="240" w:lineRule="auto"/>
              <w:ind w:firstLine="0" w:firstLineChars="0"/>
              <w:jc w:val="center"/>
              <w:rPr>
                <w:color w:val="000000" w:themeColor="text1"/>
                <w:kern w:val="0"/>
                <w:sz w:val="18"/>
                <w:szCs w:val="18"/>
              </w:rPr>
            </w:pPr>
            <w:r>
              <w:rPr>
                <w:color w:val="000000" w:themeColor="text1"/>
                <w:kern w:val="0"/>
                <w:sz w:val="18"/>
                <w:szCs w:val="18"/>
              </w:rPr>
              <w:drawing>
                <wp:inline distT="0" distB="0" distL="0" distR="0">
                  <wp:extent cx="1447800" cy="1085850"/>
                  <wp:effectExtent l="19050" t="0" r="0" b="0"/>
                  <wp:docPr id="11" name="图片 11" descr="IMG_6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6394"/>
                          <pic:cNvPicPr>
                            <a:picLocks noChangeAspect="1" noChangeArrowheads="1"/>
                          </pic:cNvPicPr>
                        </pic:nvPicPr>
                        <pic:blipFill>
                          <a:blip r:embed="rId25" cstate="print"/>
                          <a:srcRect/>
                          <a:stretch>
                            <a:fillRect/>
                          </a:stretch>
                        </pic:blipFill>
                        <pic:spPr>
                          <a:xfrm>
                            <a:off x="0" y="0"/>
                            <a:ext cx="1447800" cy="1085850"/>
                          </a:xfrm>
                          <a:prstGeom prst="rect">
                            <a:avLst/>
                          </a:prstGeom>
                          <a:noFill/>
                          <a:ln w="9525">
                            <a:noFill/>
                            <a:miter lim="800000"/>
                            <a:headEnd/>
                            <a:tailEnd/>
                          </a:ln>
                        </pic:spPr>
                      </pic:pic>
                    </a:graphicData>
                  </a:graphic>
                </wp:inline>
              </w:drawing>
            </w:r>
          </w:p>
        </w:tc>
        <w:tc>
          <w:tcPr>
            <w:tcW w:w="1764" w:type="dxa"/>
            <w:tcBorders>
              <w:top w:val="single" w:color="auto" w:sz="4" w:space="0"/>
              <w:left w:val="single" w:color="auto" w:sz="4" w:space="0"/>
              <w:bottom w:val="single" w:color="auto" w:sz="4" w:space="0"/>
              <w:right w:val="single" w:color="auto" w:sz="4" w:space="0"/>
            </w:tcBorders>
            <w:vAlign w:val="center"/>
          </w:tcPr>
          <w:p w14:paraId="36B91B3C">
            <w:pPr>
              <w:widowControl/>
              <w:spacing w:line="240" w:lineRule="auto"/>
              <w:ind w:firstLine="0" w:firstLineChars="0"/>
              <w:jc w:val="center"/>
              <w:rPr>
                <w:color w:val="000000" w:themeColor="text1"/>
                <w:kern w:val="0"/>
                <w:sz w:val="18"/>
                <w:szCs w:val="18"/>
              </w:rPr>
            </w:pPr>
            <w:r>
              <w:rPr>
                <w:rFonts w:hAnsi="宋体"/>
                <w:color w:val="000000" w:themeColor="text1"/>
                <w:kern w:val="0"/>
                <w:sz w:val="18"/>
                <w:szCs w:val="18"/>
              </w:rPr>
              <w:t>临路第一排为</w:t>
            </w:r>
            <w:r>
              <w:rPr>
                <w:color w:val="000000" w:themeColor="text1"/>
                <w:kern w:val="0"/>
                <w:sz w:val="18"/>
                <w:szCs w:val="18"/>
              </w:rPr>
              <w:t>1~2</w:t>
            </w:r>
            <w:r>
              <w:rPr>
                <w:rFonts w:hAnsi="宋体"/>
                <w:color w:val="000000" w:themeColor="text1"/>
                <w:kern w:val="0"/>
                <w:sz w:val="18"/>
                <w:szCs w:val="18"/>
              </w:rPr>
              <w:t>层砖混及砖瓦结构，正向、侧向道路，评价范围内约</w:t>
            </w:r>
            <w:r>
              <w:rPr>
                <w:color w:val="000000" w:themeColor="text1"/>
                <w:kern w:val="0"/>
                <w:sz w:val="18"/>
                <w:szCs w:val="18"/>
              </w:rPr>
              <w:t>15</w:t>
            </w:r>
            <w:r>
              <w:rPr>
                <w:rFonts w:hAnsi="宋体"/>
                <w:color w:val="000000" w:themeColor="text1"/>
                <w:kern w:val="0"/>
                <w:sz w:val="18"/>
                <w:szCs w:val="18"/>
              </w:rPr>
              <w:t>户，临路第一排约</w:t>
            </w:r>
            <w:r>
              <w:rPr>
                <w:color w:val="000000" w:themeColor="text1"/>
                <w:kern w:val="0"/>
                <w:sz w:val="18"/>
                <w:szCs w:val="18"/>
              </w:rPr>
              <w:t>6</w:t>
            </w:r>
            <w:r>
              <w:rPr>
                <w:rFonts w:hAnsi="宋体"/>
                <w:color w:val="000000" w:themeColor="text1"/>
                <w:kern w:val="0"/>
                <w:sz w:val="18"/>
                <w:szCs w:val="18"/>
              </w:rPr>
              <w:t>户；受影响人口数约为</w:t>
            </w:r>
            <w:r>
              <w:rPr>
                <w:color w:val="000000" w:themeColor="text1"/>
                <w:kern w:val="0"/>
                <w:sz w:val="18"/>
                <w:szCs w:val="18"/>
              </w:rPr>
              <w:t>45</w:t>
            </w:r>
            <w:r>
              <w:rPr>
                <w:rFonts w:hAnsi="宋体"/>
                <w:color w:val="000000" w:themeColor="text1"/>
                <w:kern w:val="0"/>
                <w:sz w:val="18"/>
                <w:szCs w:val="18"/>
              </w:rPr>
              <w:t>人。</w:t>
            </w:r>
          </w:p>
        </w:tc>
      </w:tr>
      <w:tr w14:paraId="4FB80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55" w:type="dxa"/>
            <w:vMerge w:val="restart"/>
            <w:tcBorders>
              <w:top w:val="single" w:color="auto" w:sz="4" w:space="0"/>
              <w:left w:val="single" w:color="auto" w:sz="4" w:space="0"/>
              <w:right w:val="single" w:color="auto" w:sz="4" w:space="0"/>
            </w:tcBorders>
            <w:vAlign w:val="center"/>
          </w:tcPr>
          <w:p w14:paraId="6F8305FD">
            <w:pPr>
              <w:widowControl/>
              <w:spacing w:line="240" w:lineRule="auto"/>
              <w:ind w:firstLine="0" w:firstLineChars="0"/>
              <w:jc w:val="center"/>
              <w:rPr>
                <w:color w:val="000000" w:themeColor="text1"/>
                <w:kern w:val="0"/>
                <w:sz w:val="18"/>
                <w:szCs w:val="18"/>
              </w:rPr>
            </w:pPr>
            <w:r>
              <w:rPr>
                <w:rFonts w:hAnsi="宋体"/>
                <w:color w:val="000000" w:themeColor="text1"/>
                <w:kern w:val="0"/>
                <w:sz w:val="18"/>
                <w:szCs w:val="18"/>
              </w:rPr>
              <w:t>水环境</w:t>
            </w:r>
          </w:p>
        </w:tc>
        <w:tc>
          <w:tcPr>
            <w:tcW w:w="755" w:type="dxa"/>
            <w:tcBorders>
              <w:top w:val="single" w:color="auto" w:sz="4" w:space="0"/>
              <w:left w:val="single" w:color="auto" w:sz="4" w:space="0"/>
              <w:bottom w:val="single" w:color="auto" w:sz="4" w:space="0"/>
              <w:right w:val="single" w:color="auto" w:sz="4" w:space="0"/>
            </w:tcBorders>
            <w:vAlign w:val="center"/>
          </w:tcPr>
          <w:p w14:paraId="498860C8">
            <w:pPr>
              <w:widowControl/>
              <w:spacing w:line="240" w:lineRule="auto"/>
              <w:ind w:firstLine="0" w:firstLineChars="0"/>
              <w:jc w:val="center"/>
              <w:rPr>
                <w:color w:val="000000" w:themeColor="text1"/>
                <w:kern w:val="0"/>
                <w:sz w:val="18"/>
                <w:szCs w:val="18"/>
              </w:rPr>
            </w:pPr>
            <w:r>
              <w:rPr>
                <w:rFonts w:hAnsi="宋体"/>
                <w:color w:val="000000" w:themeColor="text1"/>
                <w:kern w:val="0"/>
                <w:sz w:val="18"/>
                <w:szCs w:val="18"/>
              </w:rPr>
              <w:t>南恩河</w:t>
            </w:r>
          </w:p>
        </w:tc>
        <w:tc>
          <w:tcPr>
            <w:tcW w:w="1003" w:type="dxa"/>
            <w:tcBorders>
              <w:top w:val="single" w:color="auto" w:sz="4" w:space="0"/>
              <w:left w:val="single" w:color="auto" w:sz="4" w:space="0"/>
              <w:bottom w:val="single" w:color="auto" w:sz="4" w:space="0"/>
              <w:right w:val="single" w:color="auto" w:sz="4" w:space="0"/>
            </w:tcBorders>
            <w:vAlign w:val="center"/>
          </w:tcPr>
          <w:p w14:paraId="28467FA9">
            <w:pPr>
              <w:widowControl/>
              <w:spacing w:line="240" w:lineRule="auto"/>
              <w:ind w:firstLine="0" w:firstLineChars="0"/>
              <w:jc w:val="center"/>
              <w:rPr>
                <w:color w:val="000000" w:themeColor="text1"/>
                <w:kern w:val="0"/>
                <w:sz w:val="18"/>
                <w:szCs w:val="18"/>
              </w:rPr>
            </w:pPr>
            <w:r>
              <w:rPr>
                <w:color w:val="000000" w:themeColor="text1"/>
                <w:sz w:val="21"/>
                <w:szCs w:val="21"/>
              </w:rPr>
              <w:t>2K0+00</w:t>
            </w:r>
          </w:p>
        </w:tc>
        <w:tc>
          <w:tcPr>
            <w:tcW w:w="851" w:type="dxa"/>
            <w:tcBorders>
              <w:top w:val="single" w:color="auto" w:sz="4" w:space="0"/>
              <w:left w:val="single" w:color="auto" w:sz="4" w:space="0"/>
              <w:bottom w:val="single" w:color="auto" w:sz="4" w:space="0"/>
              <w:right w:val="single" w:color="auto" w:sz="4" w:space="0"/>
            </w:tcBorders>
            <w:vAlign w:val="center"/>
          </w:tcPr>
          <w:p w14:paraId="445D020C">
            <w:pPr>
              <w:widowControl/>
              <w:spacing w:line="240" w:lineRule="auto"/>
              <w:ind w:firstLine="0" w:firstLineChars="0"/>
              <w:jc w:val="center"/>
              <w:rPr>
                <w:color w:val="000000" w:themeColor="text1"/>
                <w:kern w:val="0"/>
                <w:sz w:val="18"/>
                <w:szCs w:val="18"/>
              </w:rPr>
            </w:pPr>
            <w:r>
              <w:rPr>
                <w:rFonts w:hAnsi="宋体"/>
                <w:color w:val="000000" w:themeColor="text1"/>
                <w:kern w:val="0"/>
                <w:sz w:val="18"/>
                <w:szCs w:val="18"/>
              </w:rPr>
              <w:t>水体</w:t>
            </w:r>
          </w:p>
        </w:tc>
        <w:tc>
          <w:tcPr>
            <w:tcW w:w="850" w:type="dxa"/>
            <w:tcBorders>
              <w:top w:val="single" w:color="auto" w:sz="4" w:space="0"/>
              <w:left w:val="single" w:color="auto" w:sz="4" w:space="0"/>
              <w:bottom w:val="single" w:color="auto" w:sz="4" w:space="0"/>
              <w:right w:val="single" w:color="auto" w:sz="4" w:space="0"/>
            </w:tcBorders>
            <w:vAlign w:val="center"/>
          </w:tcPr>
          <w:p w14:paraId="3A536A39">
            <w:pPr>
              <w:widowControl/>
              <w:spacing w:line="240" w:lineRule="auto"/>
              <w:ind w:firstLine="0" w:firstLineChars="0"/>
              <w:jc w:val="center"/>
              <w:rPr>
                <w:color w:val="000000" w:themeColor="text1"/>
                <w:kern w:val="0"/>
                <w:sz w:val="18"/>
                <w:szCs w:val="18"/>
              </w:rPr>
            </w:pPr>
            <w:r>
              <w:rPr>
                <w:rFonts w:hAnsi="宋体"/>
                <w:color w:val="000000" w:themeColor="text1"/>
                <w:kern w:val="0"/>
                <w:sz w:val="18"/>
                <w:szCs w:val="18"/>
              </w:rPr>
              <w:t>北侧</w:t>
            </w:r>
          </w:p>
        </w:tc>
        <w:tc>
          <w:tcPr>
            <w:tcW w:w="851" w:type="dxa"/>
            <w:tcBorders>
              <w:top w:val="single" w:color="auto" w:sz="4" w:space="0"/>
              <w:left w:val="single" w:color="auto" w:sz="4" w:space="0"/>
              <w:bottom w:val="single" w:color="auto" w:sz="4" w:space="0"/>
              <w:right w:val="single" w:color="auto" w:sz="4" w:space="0"/>
            </w:tcBorders>
            <w:vAlign w:val="center"/>
          </w:tcPr>
          <w:p w14:paraId="2D723848">
            <w:pPr>
              <w:widowControl/>
              <w:spacing w:line="240" w:lineRule="auto"/>
              <w:ind w:firstLine="0" w:firstLineChars="0"/>
              <w:jc w:val="center"/>
              <w:rPr>
                <w:color w:val="000000" w:themeColor="text1"/>
                <w:kern w:val="0"/>
                <w:sz w:val="18"/>
                <w:szCs w:val="18"/>
              </w:rPr>
            </w:pPr>
            <w:r>
              <w:rPr>
                <w:color w:val="000000" w:themeColor="text1"/>
                <w:kern w:val="0"/>
                <w:sz w:val="18"/>
                <w:szCs w:val="18"/>
              </w:rPr>
              <w:t>—</w:t>
            </w:r>
          </w:p>
        </w:tc>
        <w:tc>
          <w:tcPr>
            <w:tcW w:w="850" w:type="dxa"/>
            <w:tcBorders>
              <w:top w:val="single" w:color="auto" w:sz="4" w:space="0"/>
              <w:left w:val="single" w:color="auto" w:sz="4" w:space="0"/>
              <w:bottom w:val="single" w:color="auto" w:sz="4" w:space="0"/>
              <w:right w:val="single" w:color="auto" w:sz="4" w:space="0"/>
            </w:tcBorders>
            <w:vAlign w:val="center"/>
          </w:tcPr>
          <w:p w14:paraId="2F3F7653">
            <w:pPr>
              <w:widowControl/>
              <w:spacing w:line="240" w:lineRule="auto"/>
              <w:ind w:firstLine="0" w:firstLineChars="0"/>
              <w:jc w:val="center"/>
              <w:rPr>
                <w:color w:val="000000" w:themeColor="text1"/>
                <w:kern w:val="0"/>
                <w:sz w:val="18"/>
                <w:szCs w:val="18"/>
              </w:rPr>
            </w:pPr>
            <w:r>
              <w:rPr>
                <w:color w:val="000000" w:themeColor="text1"/>
                <w:kern w:val="0"/>
                <w:sz w:val="18"/>
                <w:szCs w:val="18"/>
              </w:rPr>
              <w:t>—</w:t>
            </w:r>
          </w:p>
        </w:tc>
        <w:tc>
          <w:tcPr>
            <w:tcW w:w="1134" w:type="dxa"/>
            <w:tcBorders>
              <w:top w:val="single" w:color="auto" w:sz="4" w:space="0"/>
              <w:left w:val="single" w:color="auto" w:sz="4" w:space="0"/>
              <w:bottom w:val="single" w:color="auto" w:sz="4" w:space="0"/>
              <w:right w:val="single" w:color="auto" w:sz="4" w:space="0"/>
            </w:tcBorders>
            <w:vAlign w:val="center"/>
          </w:tcPr>
          <w:p w14:paraId="6860C720">
            <w:pPr>
              <w:widowControl/>
              <w:spacing w:line="240" w:lineRule="auto"/>
              <w:ind w:firstLine="0" w:firstLineChars="0"/>
              <w:jc w:val="center"/>
              <w:rPr>
                <w:color w:val="000000" w:themeColor="text1"/>
                <w:kern w:val="0"/>
                <w:sz w:val="18"/>
                <w:szCs w:val="18"/>
              </w:rPr>
            </w:pPr>
            <w:r>
              <w:rPr>
                <w:color w:val="000000" w:themeColor="text1"/>
                <w:kern w:val="0"/>
                <w:sz w:val="18"/>
                <w:szCs w:val="18"/>
              </w:rPr>
              <w:t>0</w:t>
            </w:r>
          </w:p>
        </w:tc>
        <w:tc>
          <w:tcPr>
            <w:tcW w:w="1134" w:type="dxa"/>
            <w:tcBorders>
              <w:top w:val="single" w:color="auto" w:sz="4" w:space="0"/>
              <w:left w:val="single" w:color="auto" w:sz="4" w:space="0"/>
              <w:bottom w:val="single" w:color="auto" w:sz="4" w:space="0"/>
              <w:right w:val="single" w:color="auto" w:sz="4" w:space="0"/>
            </w:tcBorders>
            <w:vAlign w:val="center"/>
          </w:tcPr>
          <w:p w14:paraId="5E42BDE0">
            <w:pPr>
              <w:widowControl/>
              <w:spacing w:line="240" w:lineRule="auto"/>
              <w:ind w:firstLine="0" w:firstLineChars="0"/>
              <w:jc w:val="center"/>
              <w:rPr>
                <w:color w:val="000000" w:themeColor="text1"/>
                <w:kern w:val="0"/>
                <w:sz w:val="18"/>
                <w:szCs w:val="18"/>
              </w:rPr>
            </w:pPr>
            <w:r>
              <w:rPr>
                <w:color w:val="000000" w:themeColor="text1"/>
                <w:kern w:val="0"/>
                <w:sz w:val="18"/>
                <w:szCs w:val="18"/>
              </w:rPr>
              <w:t>0</w:t>
            </w:r>
          </w:p>
        </w:tc>
        <w:tc>
          <w:tcPr>
            <w:tcW w:w="1670" w:type="dxa"/>
            <w:gridSpan w:val="2"/>
            <w:vMerge w:val="restart"/>
            <w:tcBorders>
              <w:top w:val="single" w:color="auto" w:sz="4" w:space="0"/>
              <w:left w:val="single" w:color="auto" w:sz="4" w:space="0"/>
              <w:right w:val="single" w:color="auto" w:sz="4" w:space="0"/>
            </w:tcBorders>
            <w:vAlign w:val="center"/>
          </w:tcPr>
          <w:p w14:paraId="0ADB8EC5">
            <w:pPr>
              <w:ind w:firstLine="360"/>
              <w:jc w:val="center"/>
              <w:rPr>
                <w:color w:val="000000" w:themeColor="text1"/>
                <w:sz w:val="18"/>
                <w:szCs w:val="18"/>
              </w:rPr>
            </w:pPr>
            <w:r>
              <w:rPr>
                <w:rFonts w:hAnsi="宋体"/>
                <w:color w:val="000000" w:themeColor="text1"/>
                <w:sz w:val="18"/>
                <w:szCs w:val="18"/>
              </w:rPr>
              <w:t>《地表水环境质量标准》（</w:t>
            </w:r>
            <w:r>
              <w:rPr>
                <w:color w:val="000000" w:themeColor="text1"/>
                <w:sz w:val="18"/>
                <w:szCs w:val="18"/>
              </w:rPr>
              <w:t>GB3838-2002</w:t>
            </w:r>
            <w:r>
              <w:rPr>
                <w:rFonts w:hAnsi="宋体"/>
                <w:color w:val="000000" w:themeColor="text1"/>
                <w:sz w:val="18"/>
                <w:szCs w:val="18"/>
              </w:rPr>
              <w:t>）Ⅳ类标准</w:t>
            </w:r>
          </w:p>
        </w:tc>
        <w:tc>
          <w:tcPr>
            <w:tcW w:w="2583" w:type="dxa"/>
            <w:tcBorders>
              <w:top w:val="single" w:color="auto" w:sz="4" w:space="0"/>
              <w:left w:val="single" w:color="auto" w:sz="4" w:space="0"/>
              <w:bottom w:val="single" w:color="auto" w:sz="4" w:space="0"/>
              <w:right w:val="single" w:color="auto" w:sz="4" w:space="0"/>
            </w:tcBorders>
            <w:vAlign w:val="center"/>
          </w:tcPr>
          <w:p w14:paraId="3B7B34E4">
            <w:pPr>
              <w:widowControl/>
              <w:spacing w:line="240" w:lineRule="auto"/>
              <w:ind w:firstLine="0" w:firstLineChars="0"/>
              <w:jc w:val="center"/>
              <w:rPr>
                <w:color w:val="000000" w:themeColor="text1"/>
                <w:kern w:val="0"/>
                <w:sz w:val="18"/>
                <w:szCs w:val="18"/>
              </w:rPr>
            </w:pPr>
            <w:r>
              <w:rPr>
                <w:color w:val="000000" w:themeColor="text1"/>
                <w:kern w:val="0"/>
                <w:sz w:val="18"/>
                <w:szCs w:val="18"/>
              </w:rPr>
              <w:drawing>
                <wp:inline distT="0" distB="0" distL="0" distR="0">
                  <wp:extent cx="1447800" cy="1085850"/>
                  <wp:effectExtent l="19050" t="0" r="0" b="0"/>
                  <wp:docPr id="12" name="图片 12" descr="IMG_6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6282"/>
                          <pic:cNvPicPr>
                            <a:picLocks noChangeAspect="1" noChangeArrowheads="1"/>
                          </pic:cNvPicPr>
                        </pic:nvPicPr>
                        <pic:blipFill>
                          <a:blip r:embed="rId26" cstate="print"/>
                          <a:srcRect/>
                          <a:stretch>
                            <a:fillRect/>
                          </a:stretch>
                        </pic:blipFill>
                        <pic:spPr>
                          <a:xfrm>
                            <a:off x="0" y="0"/>
                            <a:ext cx="1447800" cy="1085850"/>
                          </a:xfrm>
                          <a:prstGeom prst="rect">
                            <a:avLst/>
                          </a:prstGeom>
                          <a:noFill/>
                          <a:ln w="9525">
                            <a:noFill/>
                            <a:miter lim="800000"/>
                            <a:headEnd/>
                            <a:tailEnd/>
                          </a:ln>
                        </pic:spPr>
                      </pic:pic>
                    </a:graphicData>
                  </a:graphic>
                </wp:inline>
              </w:drawing>
            </w:r>
          </w:p>
        </w:tc>
        <w:tc>
          <w:tcPr>
            <w:tcW w:w="1764" w:type="dxa"/>
            <w:tcBorders>
              <w:top w:val="single" w:color="auto" w:sz="4" w:space="0"/>
              <w:left w:val="single" w:color="auto" w:sz="4" w:space="0"/>
              <w:bottom w:val="single" w:color="auto" w:sz="4" w:space="0"/>
              <w:right w:val="single" w:color="auto" w:sz="4" w:space="0"/>
            </w:tcBorders>
            <w:vAlign w:val="center"/>
          </w:tcPr>
          <w:p w14:paraId="717308D1">
            <w:pPr>
              <w:widowControl/>
              <w:spacing w:line="240" w:lineRule="auto"/>
              <w:ind w:firstLine="0" w:firstLineChars="0"/>
              <w:jc w:val="center"/>
              <w:rPr>
                <w:color w:val="000000" w:themeColor="text1"/>
                <w:kern w:val="0"/>
                <w:sz w:val="18"/>
                <w:szCs w:val="18"/>
              </w:rPr>
            </w:pPr>
            <w:r>
              <w:rPr>
                <w:color w:val="000000" w:themeColor="text1"/>
                <w:kern w:val="0"/>
                <w:sz w:val="18"/>
                <w:szCs w:val="18"/>
              </w:rPr>
              <w:t>—</w:t>
            </w:r>
          </w:p>
        </w:tc>
      </w:tr>
      <w:tr w14:paraId="7945A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55" w:type="dxa"/>
            <w:vMerge w:val="continue"/>
            <w:tcBorders>
              <w:left w:val="single" w:color="auto" w:sz="4" w:space="0"/>
              <w:right w:val="single" w:color="auto" w:sz="4" w:space="0"/>
            </w:tcBorders>
            <w:vAlign w:val="center"/>
          </w:tcPr>
          <w:p w14:paraId="7330ACE4">
            <w:pPr>
              <w:widowControl/>
              <w:spacing w:line="240" w:lineRule="auto"/>
              <w:ind w:firstLine="0" w:firstLineChars="0"/>
              <w:jc w:val="center"/>
              <w:rPr>
                <w:color w:val="000000" w:themeColor="text1"/>
                <w:kern w:val="0"/>
                <w:sz w:val="18"/>
                <w:szCs w:val="18"/>
              </w:rPr>
            </w:pPr>
          </w:p>
        </w:tc>
        <w:tc>
          <w:tcPr>
            <w:tcW w:w="755" w:type="dxa"/>
            <w:tcBorders>
              <w:top w:val="single" w:color="auto" w:sz="4" w:space="0"/>
              <w:left w:val="single" w:color="auto" w:sz="4" w:space="0"/>
              <w:bottom w:val="single" w:color="auto" w:sz="4" w:space="0"/>
              <w:right w:val="single" w:color="auto" w:sz="4" w:space="0"/>
            </w:tcBorders>
            <w:vAlign w:val="center"/>
          </w:tcPr>
          <w:p w14:paraId="56C8F370">
            <w:pPr>
              <w:spacing w:line="240" w:lineRule="auto"/>
              <w:ind w:firstLine="0" w:firstLineChars="0"/>
              <w:jc w:val="center"/>
              <w:rPr>
                <w:color w:val="000000" w:themeColor="text1"/>
                <w:sz w:val="21"/>
                <w:szCs w:val="21"/>
              </w:rPr>
            </w:pPr>
            <w:r>
              <w:rPr>
                <w:rFonts w:hAnsi="宋体"/>
                <w:color w:val="000000" w:themeColor="text1"/>
                <w:sz w:val="21"/>
                <w:szCs w:val="21"/>
              </w:rPr>
              <w:t>南线河</w:t>
            </w:r>
          </w:p>
        </w:tc>
        <w:tc>
          <w:tcPr>
            <w:tcW w:w="1003" w:type="dxa"/>
            <w:tcBorders>
              <w:top w:val="single" w:color="auto" w:sz="4" w:space="0"/>
              <w:left w:val="single" w:color="auto" w:sz="4" w:space="0"/>
              <w:bottom w:val="single" w:color="auto" w:sz="4" w:space="0"/>
              <w:right w:val="single" w:color="auto" w:sz="4" w:space="0"/>
            </w:tcBorders>
            <w:vAlign w:val="center"/>
          </w:tcPr>
          <w:p w14:paraId="72A541D1">
            <w:pPr>
              <w:spacing w:line="240" w:lineRule="auto"/>
              <w:ind w:firstLine="0" w:firstLineChars="0"/>
              <w:jc w:val="center"/>
              <w:rPr>
                <w:color w:val="000000" w:themeColor="text1"/>
                <w:sz w:val="21"/>
                <w:szCs w:val="21"/>
              </w:rPr>
            </w:pPr>
            <w:r>
              <w:rPr>
                <w:color w:val="000000" w:themeColor="text1"/>
                <w:sz w:val="21"/>
                <w:szCs w:val="21"/>
              </w:rPr>
              <w:t>2K0+178.8</w:t>
            </w:r>
          </w:p>
        </w:tc>
        <w:tc>
          <w:tcPr>
            <w:tcW w:w="851" w:type="dxa"/>
            <w:tcBorders>
              <w:top w:val="single" w:color="auto" w:sz="4" w:space="0"/>
              <w:left w:val="single" w:color="auto" w:sz="4" w:space="0"/>
              <w:bottom w:val="single" w:color="auto" w:sz="4" w:space="0"/>
              <w:right w:val="single" w:color="auto" w:sz="4" w:space="0"/>
            </w:tcBorders>
            <w:vAlign w:val="center"/>
          </w:tcPr>
          <w:p w14:paraId="435D2F96">
            <w:pPr>
              <w:widowControl/>
              <w:spacing w:line="240" w:lineRule="auto"/>
              <w:ind w:firstLine="0" w:firstLineChars="0"/>
              <w:jc w:val="center"/>
              <w:rPr>
                <w:color w:val="000000" w:themeColor="text1"/>
                <w:kern w:val="0"/>
                <w:sz w:val="18"/>
                <w:szCs w:val="18"/>
              </w:rPr>
            </w:pPr>
            <w:r>
              <w:rPr>
                <w:rFonts w:hAnsi="宋体"/>
                <w:color w:val="000000" w:themeColor="text1"/>
                <w:kern w:val="0"/>
                <w:sz w:val="18"/>
                <w:szCs w:val="18"/>
              </w:rPr>
              <w:t>水体</w:t>
            </w:r>
          </w:p>
        </w:tc>
        <w:tc>
          <w:tcPr>
            <w:tcW w:w="850" w:type="dxa"/>
            <w:tcBorders>
              <w:top w:val="single" w:color="auto" w:sz="4" w:space="0"/>
              <w:left w:val="single" w:color="auto" w:sz="4" w:space="0"/>
              <w:bottom w:val="single" w:color="auto" w:sz="4" w:space="0"/>
              <w:right w:val="single" w:color="auto" w:sz="4" w:space="0"/>
            </w:tcBorders>
            <w:vAlign w:val="center"/>
          </w:tcPr>
          <w:p w14:paraId="139AAFBC">
            <w:pPr>
              <w:widowControl/>
              <w:spacing w:line="240" w:lineRule="auto"/>
              <w:ind w:firstLine="0" w:firstLineChars="0"/>
              <w:jc w:val="center"/>
              <w:rPr>
                <w:color w:val="000000" w:themeColor="text1"/>
                <w:kern w:val="0"/>
                <w:sz w:val="18"/>
                <w:szCs w:val="18"/>
              </w:rPr>
            </w:pPr>
            <w:r>
              <w:rPr>
                <w:rFonts w:hAnsi="宋体"/>
                <w:color w:val="000000" w:themeColor="text1"/>
                <w:kern w:val="0"/>
                <w:sz w:val="18"/>
                <w:szCs w:val="18"/>
              </w:rPr>
              <w:t>跨越</w:t>
            </w:r>
          </w:p>
        </w:tc>
        <w:tc>
          <w:tcPr>
            <w:tcW w:w="851" w:type="dxa"/>
            <w:tcBorders>
              <w:top w:val="single" w:color="auto" w:sz="4" w:space="0"/>
              <w:left w:val="single" w:color="auto" w:sz="4" w:space="0"/>
              <w:bottom w:val="single" w:color="auto" w:sz="4" w:space="0"/>
              <w:right w:val="single" w:color="auto" w:sz="4" w:space="0"/>
            </w:tcBorders>
            <w:vAlign w:val="center"/>
          </w:tcPr>
          <w:p w14:paraId="7DA5F8BA">
            <w:pPr>
              <w:widowControl/>
              <w:spacing w:line="240" w:lineRule="auto"/>
              <w:ind w:firstLine="0" w:firstLineChars="0"/>
              <w:jc w:val="center"/>
              <w:rPr>
                <w:color w:val="000000" w:themeColor="text1"/>
                <w:kern w:val="0"/>
                <w:sz w:val="18"/>
                <w:szCs w:val="18"/>
              </w:rPr>
            </w:pPr>
            <w:r>
              <w:rPr>
                <w:color w:val="000000" w:themeColor="text1"/>
                <w:kern w:val="0"/>
                <w:sz w:val="18"/>
                <w:szCs w:val="18"/>
              </w:rPr>
              <w:t>—</w:t>
            </w:r>
          </w:p>
        </w:tc>
        <w:tc>
          <w:tcPr>
            <w:tcW w:w="850" w:type="dxa"/>
            <w:tcBorders>
              <w:top w:val="single" w:color="auto" w:sz="4" w:space="0"/>
              <w:left w:val="single" w:color="auto" w:sz="4" w:space="0"/>
              <w:bottom w:val="single" w:color="auto" w:sz="4" w:space="0"/>
              <w:right w:val="single" w:color="auto" w:sz="4" w:space="0"/>
            </w:tcBorders>
            <w:vAlign w:val="center"/>
          </w:tcPr>
          <w:p w14:paraId="057CE926">
            <w:pPr>
              <w:widowControl/>
              <w:spacing w:line="240" w:lineRule="auto"/>
              <w:ind w:firstLine="0" w:firstLineChars="0"/>
              <w:jc w:val="center"/>
              <w:rPr>
                <w:color w:val="000000" w:themeColor="text1"/>
                <w:kern w:val="0"/>
                <w:sz w:val="18"/>
                <w:szCs w:val="18"/>
              </w:rPr>
            </w:pPr>
            <w:r>
              <w:rPr>
                <w:color w:val="000000" w:themeColor="text1"/>
                <w:kern w:val="0"/>
                <w:sz w:val="18"/>
                <w:szCs w:val="18"/>
              </w:rPr>
              <w:t>—</w:t>
            </w:r>
          </w:p>
        </w:tc>
        <w:tc>
          <w:tcPr>
            <w:tcW w:w="1134" w:type="dxa"/>
            <w:tcBorders>
              <w:top w:val="single" w:color="auto" w:sz="4" w:space="0"/>
              <w:left w:val="single" w:color="auto" w:sz="4" w:space="0"/>
              <w:bottom w:val="single" w:color="auto" w:sz="4" w:space="0"/>
              <w:right w:val="single" w:color="auto" w:sz="4" w:space="0"/>
            </w:tcBorders>
            <w:vAlign w:val="center"/>
          </w:tcPr>
          <w:p w14:paraId="666E057A">
            <w:pPr>
              <w:widowControl/>
              <w:spacing w:line="240" w:lineRule="auto"/>
              <w:ind w:firstLine="0" w:firstLineChars="0"/>
              <w:jc w:val="center"/>
              <w:rPr>
                <w:color w:val="000000" w:themeColor="text1"/>
                <w:kern w:val="0"/>
                <w:sz w:val="18"/>
                <w:szCs w:val="18"/>
              </w:rPr>
            </w:pPr>
            <w:r>
              <w:rPr>
                <w:color w:val="000000" w:themeColor="text1"/>
                <w:kern w:val="0"/>
                <w:sz w:val="18"/>
                <w:szCs w:val="18"/>
              </w:rPr>
              <w:t>0</w:t>
            </w:r>
          </w:p>
        </w:tc>
        <w:tc>
          <w:tcPr>
            <w:tcW w:w="1134" w:type="dxa"/>
            <w:tcBorders>
              <w:top w:val="single" w:color="auto" w:sz="4" w:space="0"/>
              <w:left w:val="single" w:color="auto" w:sz="4" w:space="0"/>
              <w:bottom w:val="single" w:color="auto" w:sz="4" w:space="0"/>
              <w:right w:val="single" w:color="auto" w:sz="4" w:space="0"/>
            </w:tcBorders>
            <w:vAlign w:val="center"/>
          </w:tcPr>
          <w:p w14:paraId="4C87E4DE">
            <w:pPr>
              <w:widowControl/>
              <w:spacing w:line="240" w:lineRule="auto"/>
              <w:ind w:firstLine="0" w:firstLineChars="0"/>
              <w:jc w:val="center"/>
              <w:rPr>
                <w:color w:val="000000" w:themeColor="text1"/>
                <w:kern w:val="0"/>
                <w:sz w:val="18"/>
                <w:szCs w:val="18"/>
              </w:rPr>
            </w:pPr>
            <w:r>
              <w:rPr>
                <w:color w:val="000000" w:themeColor="text1"/>
                <w:kern w:val="0"/>
                <w:sz w:val="18"/>
                <w:szCs w:val="18"/>
              </w:rPr>
              <w:t>0</w:t>
            </w:r>
          </w:p>
        </w:tc>
        <w:tc>
          <w:tcPr>
            <w:tcW w:w="1670" w:type="dxa"/>
            <w:gridSpan w:val="2"/>
            <w:vMerge w:val="continue"/>
            <w:tcBorders>
              <w:left w:val="single" w:color="auto" w:sz="4" w:space="0"/>
              <w:right w:val="single" w:color="auto" w:sz="4" w:space="0"/>
            </w:tcBorders>
            <w:vAlign w:val="center"/>
          </w:tcPr>
          <w:p w14:paraId="1A84FC5E">
            <w:pPr>
              <w:ind w:firstLine="0" w:firstLineChars="0"/>
              <w:jc w:val="center"/>
              <w:rPr>
                <w:color w:val="000000" w:themeColor="text1"/>
                <w:sz w:val="18"/>
                <w:szCs w:val="18"/>
              </w:rPr>
            </w:pPr>
          </w:p>
        </w:tc>
        <w:tc>
          <w:tcPr>
            <w:tcW w:w="2583" w:type="dxa"/>
            <w:tcBorders>
              <w:top w:val="single" w:color="auto" w:sz="4" w:space="0"/>
              <w:left w:val="single" w:color="auto" w:sz="4" w:space="0"/>
              <w:bottom w:val="single" w:color="auto" w:sz="4" w:space="0"/>
              <w:right w:val="single" w:color="auto" w:sz="4" w:space="0"/>
            </w:tcBorders>
            <w:vAlign w:val="center"/>
          </w:tcPr>
          <w:p w14:paraId="1D044F9E">
            <w:pPr>
              <w:widowControl/>
              <w:spacing w:line="240" w:lineRule="auto"/>
              <w:ind w:firstLine="0" w:firstLineChars="0"/>
              <w:jc w:val="center"/>
              <w:rPr>
                <w:color w:val="000000" w:themeColor="text1"/>
                <w:kern w:val="0"/>
                <w:sz w:val="18"/>
                <w:szCs w:val="18"/>
              </w:rPr>
            </w:pPr>
            <w:r>
              <w:rPr>
                <w:color w:val="000000" w:themeColor="text1"/>
                <w:kern w:val="0"/>
                <w:sz w:val="18"/>
                <w:szCs w:val="18"/>
              </w:rPr>
              <w:drawing>
                <wp:inline distT="0" distB="0" distL="0" distR="0">
                  <wp:extent cx="1447800" cy="1085850"/>
                  <wp:effectExtent l="19050" t="0" r="0" b="0"/>
                  <wp:docPr id="13" name="图片 13" descr="IMG_6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6310"/>
                          <pic:cNvPicPr>
                            <a:picLocks noChangeAspect="1" noChangeArrowheads="1"/>
                          </pic:cNvPicPr>
                        </pic:nvPicPr>
                        <pic:blipFill>
                          <a:blip r:embed="rId27" cstate="print"/>
                          <a:srcRect/>
                          <a:stretch>
                            <a:fillRect/>
                          </a:stretch>
                        </pic:blipFill>
                        <pic:spPr>
                          <a:xfrm>
                            <a:off x="0" y="0"/>
                            <a:ext cx="1447800" cy="1085850"/>
                          </a:xfrm>
                          <a:prstGeom prst="rect">
                            <a:avLst/>
                          </a:prstGeom>
                          <a:noFill/>
                          <a:ln w="9525">
                            <a:noFill/>
                            <a:miter lim="800000"/>
                            <a:headEnd/>
                            <a:tailEnd/>
                          </a:ln>
                        </pic:spPr>
                      </pic:pic>
                    </a:graphicData>
                  </a:graphic>
                </wp:inline>
              </w:drawing>
            </w:r>
          </w:p>
        </w:tc>
        <w:tc>
          <w:tcPr>
            <w:tcW w:w="1764" w:type="dxa"/>
            <w:tcBorders>
              <w:top w:val="single" w:color="auto" w:sz="4" w:space="0"/>
              <w:left w:val="single" w:color="auto" w:sz="4" w:space="0"/>
              <w:bottom w:val="single" w:color="auto" w:sz="4" w:space="0"/>
              <w:right w:val="single" w:color="auto" w:sz="4" w:space="0"/>
            </w:tcBorders>
            <w:vAlign w:val="center"/>
          </w:tcPr>
          <w:p w14:paraId="01A8A939">
            <w:pPr>
              <w:widowControl/>
              <w:spacing w:line="240" w:lineRule="auto"/>
              <w:ind w:firstLine="0" w:firstLineChars="0"/>
              <w:jc w:val="center"/>
              <w:rPr>
                <w:color w:val="000000" w:themeColor="text1"/>
                <w:kern w:val="0"/>
                <w:sz w:val="18"/>
                <w:szCs w:val="18"/>
              </w:rPr>
            </w:pPr>
            <w:r>
              <w:rPr>
                <w:color w:val="000000" w:themeColor="text1"/>
                <w:kern w:val="0"/>
                <w:sz w:val="18"/>
                <w:szCs w:val="18"/>
              </w:rPr>
              <w:t>—</w:t>
            </w:r>
          </w:p>
        </w:tc>
      </w:tr>
      <w:tr w14:paraId="31130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55" w:type="dxa"/>
            <w:vMerge w:val="continue"/>
            <w:tcBorders>
              <w:left w:val="single" w:color="auto" w:sz="4" w:space="0"/>
              <w:right w:val="single" w:color="auto" w:sz="4" w:space="0"/>
            </w:tcBorders>
            <w:vAlign w:val="center"/>
          </w:tcPr>
          <w:p w14:paraId="0AA4A207">
            <w:pPr>
              <w:widowControl/>
              <w:spacing w:line="240" w:lineRule="auto"/>
              <w:ind w:firstLine="0" w:firstLineChars="0"/>
              <w:jc w:val="center"/>
              <w:rPr>
                <w:color w:val="000000" w:themeColor="text1"/>
                <w:kern w:val="0"/>
                <w:sz w:val="18"/>
                <w:szCs w:val="18"/>
              </w:rPr>
            </w:pPr>
          </w:p>
        </w:tc>
        <w:tc>
          <w:tcPr>
            <w:tcW w:w="755" w:type="dxa"/>
            <w:tcBorders>
              <w:top w:val="single" w:color="auto" w:sz="4" w:space="0"/>
              <w:left w:val="single" w:color="auto" w:sz="4" w:space="0"/>
              <w:bottom w:val="single" w:color="auto" w:sz="4" w:space="0"/>
              <w:right w:val="single" w:color="auto" w:sz="4" w:space="0"/>
            </w:tcBorders>
            <w:vAlign w:val="center"/>
          </w:tcPr>
          <w:p w14:paraId="6C9F43B8">
            <w:pPr>
              <w:spacing w:line="240" w:lineRule="auto"/>
              <w:ind w:firstLine="0" w:firstLineChars="0"/>
              <w:jc w:val="center"/>
              <w:rPr>
                <w:color w:val="000000" w:themeColor="text1"/>
                <w:sz w:val="21"/>
                <w:szCs w:val="21"/>
              </w:rPr>
            </w:pPr>
            <w:r>
              <w:rPr>
                <w:rFonts w:hAnsi="宋体"/>
                <w:color w:val="000000" w:themeColor="text1"/>
                <w:sz w:val="21"/>
                <w:szCs w:val="21"/>
              </w:rPr>
              <w:t>多罗河</w:t>
            </w:r>
          </w:p>
        </w:tc>
        <w:tc>
          <w:tcPr>
            <w:tcW w:w="1003" w:type="dxa"/>
            <w:tcBorders>
              <w:top w:val="single" w:color="auto" w:sz="4" w:space="0"/>
              <w:left w:val="single" w:color="auto" w:sz="4" w:space="0"/>
              <w:bottom w:val="single" w:color="auto" w:sz="4" w:space="0"/>
              <w:right w:val="single" w:color="auto" w:sz="4" w:space="0"/>
            </w:tcBorders>
            <w:vAlign w:val="center"/>
          </w:tcPr>
          <w:p w14:paraId="7A3419E9">
            <w:pPr>
              <w:spacing w:line="240" w:lineRule="auto"/>
              <w:ind w:firstLine="0" w:firstLineChars="0"/>
              <w:jc w:val="center"/>
              <w:rPr>
                <w:color w:val="000000" w:themeColor="text1"/>
                <w:sz w:val="21"/>
                <w:szCs w:val="21"/>
              </w:rPr>
            </w:pPr>
            <w:r>
              <w:rPr>
                <w:color w:val="000000" w:themeColor="text1"/>
                <w:sz w:val="21"/>
                <w:szCs w:val="21"/>
              </w:rPr>
              <w:t>1K0+397.5</w:t>
            </w:r>
          </w:p>
        </w:tc>
        <w:tc>
          <w:tcPr>
            <w:tcW w:w="851" w:type="dxa"/>
            <w:tcBorders>
              <w:top w:val="single" w:color="auto" w:sz="4" w:space="0"/>
              <w:left w:val="single" w:color="auto" w:sz="4" w:space="0"/>
              <w:bottom w:val="single" w:color="auto" w:sz="4" w:space="0"/>
              <w:right w:val="single" w:color="auto" w:sz="4" w:space="0"/>
            </w:tcBorders>
            <w:vAlign w:val="center"/>
          </w:tcPr>
          <w:p w14:paraId="1CE9BFA8">
            <w:pPr>
              <w:widowControl/>
              <w:spacing w:line="240" w:lineRule="auto"/>
              <w:ind w:firstLine="0" w:firstLineChars="0"/>
              <w:jc w:val="center"/>
              <w:rPr>
                <w:color w:val="000000" w:themeColor="text1"/>
                <w:kern w:val="0"/>
                <w:sz w:val="18"/>
                <w:szCs w:val="18"/>
              </w:rPr>
            </w:pPr>
            <w:r>
              <w:rPr>
                <w:rFonts w:hAnsi="宋体"/>
                <w:color w:val="000000" w:themeColor="text1"/>
                <w:kern w:val="0"/>
                <w:sz w:val="18"/>
                <w:szCs w:val="18"/>
              </w:rPr>
              <w:t>水体</w:t>
            </w:r>
          </w:p>
        </w:tc>
        <w:tc>
          <w:tcPr>
            <w:tcW w:w="850" w:type="dxa"/>
            <w:tcBorders>
              <w:top w:val="single" w:color="auto" w:sz="4" w:space="0"/>
              <w:left w:val="single" w:color="auto" w:sz="4" w:space="0"/>
              <w:bottom w:val="single" w:color="auto" w:sz="4" w:space="0"/>
              <w:right w:val="single" w:color="auto" w:sz="4" w:space="0"/>
            </w:tcBorders>
            <w:vAlign w:val="center"/>
          </w:tcPr>
          <w:p w14:paraId="62BC89CB">
            <w:pPr>
              <w:widowControl/>
              <w:spacing w:line="240" w:lineRule="auto"/>
              <w:ind w:firstLine="0" w:firstLineChars="0"/>
              <w:jc w:val="center"/>
              <w:rPr>
                <w:color w:val="000000" w:themeColor="text1"/>
                <w:kern w:val="0"/>
                <w:sz w:val="18"/>
                <w:szCs w:val="18"/>
              </w:rPr>
            </w:pPr>
            <w:r>
              <w:rPr>
                <w:rFonts w:hAnsi="宋体"/>
                <w:color w:val="000000" w:themeColor="text1"/>
                <w:kern w:val="0"/>
                <w:sz w:val="18"/>
                <w:szCs w:val="18"/>
              </w:rPr>
              <w:t>跨越</w:t>
            </w:r>
          </w:p>
        </w:tc>
        <w:tc>
          <w:tcPr>
            <w:tcW w:w="851" w:type="dxa"/>
            <w:tcBorders>
              <w:top w:val="single" w:color="auto" w:sz="4" w:space="0"/>
              <w:left w:val="single" w:color="auto" w:sz="4" w:space="0"/>
              <w:bottom w:val="single" w:color="auto" w:sz="4" w:space="0"/>
              <w:right w:val="single" w:color="auto" w:sz="4" w:space="0"/>
            </w:tcBorders>
            <w:vAlign w:val="center"/>
          </w:tcPr>
          <w:p w14:paraId="0157B5B7">
            <w:pPr>
              <w:widowControl/>
              <w:spacing w:line="240" w:lineRule="auto"/>
              <w:ind w:firstLine="0" w:firstLineChars="0"/>
              <w:jc w:val="center"/>
              <w:rPr>
                <w:color w:val="000000" w:themeColor="text1"/>
                <w:kern w:val="0"/>
                <w:sz w:val="18"/>
                <w:szCs w:val="18"/>
              </w:rPr>
            </w:pPr>
            <w:r>
              <w:rPr>
                <w:color w:val="000000" w:themeColor="text1"/>
                <w:kern w:val="0"/>
                <w:sz w:val="18"/>
                <w:szCs w:val="18"/>
              </w:rPr>
              <w:t>—</w:t>
            </w:r>
          </w:p>
        </w:tc>
        <w:tc>
          <w:tcPr>
            <w:tcW w:w="850" w:type="dxa"/>
            <w:tcBorders>
              <w:top w:val="single" w:color="auto" w:sz="4" w:space="0"/>
              <w:left w:val="single" w:color="auto" w:sz="4" w:space="0"/>
              <w:bottom w:val="single" w:color="auto" w:sz="4" w:space="0"/>
              <w:right w:val="single" w:color="auto" w:sz="4" w:space="0"/>
            </w:tcBorders>
            <w:vAlign w:val="center"/>
          </w:tcPr>
          <w:p w14:paraId="5E6515FA">
            <w:pPr>
              <w:widowControl/>
              <w:spacing w:line="240" w:lineRule="auto"/>
              <w:ind w:firstLine="0" w:firstLineChars="0"/>
              <w:jc w:val="center"/>
              <w:rPr>
                <w:color w:val="000000" w:themeColor="text1"/>
                <w:kern w:val="0"/>
                <w:sz w:val="18"/>
                <w:szCs w:val="18"/>
              </w:rPr>
            </w:pPr>
            <w:r>
              <w:rPr>
                <w:color w:val="000000" w:themeColor="text1"/>
                <w:kern w:val="0"/>
                <w:sz w:val="18"/>
                <w:szCs w:val="18"/>
              </w:rPr>
              <w:t>—</w:t>
            </w:r>
          </w:p>
        </w:tc>
        <w:tc>
          <w:tcPr>
            <w:tcW w:w="1134" w:type="dxa"/>
            <w:tcBorders>
              <w:top w:val="single" w:color="auto" w:sz="4" w:space="0"/>
              <w:left w:val="single" w:color="auto" w:sz="4" w:space="0"/>
              <w:bottom w:val="single" w:color="auto" w:sz="4" w:space="0"/>
              <w:right w:val="single" w:color="auto" w:sz="4" w:space="0"/>
            </w:tcBorders>
            <w:vAlign w:val="center"/>
          </w:tcPr>
          <w:p w14:paraId="701EAA4E">
            <w:pPr>
              <w:widowControl/>
              <w:spacing w:line="240" w:lineRule="auto"/>
              <w:ind w:firstLine="0" w:firstLineChars="0"/>
              <w:jc w:val="center"/>
              <w:rPr>
                <w:color w:val="000000" w:themeColor="text1"/>
                <w:kern w:val="0"/>
                <w:sz w:val="18"/>
                <w:szCs w:val="18"/>
              </w:rPr>
            </w:pPr>
            <w:r>
              <w:rPr>
                <w:color w:val="000000" w:themeColor="text1"/>
                <w:kern w:val="0"/>
                <w:sz w:val="18"/>
                <w:szCs w:val="18"/>
              </w:rPr>
              <w:t>0</w:t>
            </w:r>
          </w:p>
        </w:tc>
        <w:tc>
          <w:tcPr>
            <w:tcW w:w="1134" w:type="dxa"/>
            <w:tcBorders>
              <w:top w:val="single" w:color="auto" w:sz="4" w:space="0"/>
              <w:left w:val="single" w:color="auto" w:sz="4" w:space="0"/>
              <w:bottom w:val="single" w:color="auto" w:sz="4" w:space="0"/>
              <w:right w:val="single" w:color="auto" w:sz="4" w:space="0"/>
            </w:tcBorders>
            <w:vAlign w:val="center"/>
          </w:tcPr>
          <w:p w14:paraId="55597912">
            <w:pPr>
              <w:widowControl/>
              <w:spacing w:line="240" w:lineRule="auto"/>
              <w:ind w:firstLine="0" w:firstLineChars="0"/>
              <w:jc w:val="center"/>
              <w:rPr>
                <w:color w:val="000000" w:themeColor="text1"/>
                <w:kern w:val="0"/>
                <w:sz w:val="18"/>
                <w:szCs w:val="18"/>
              </w:rPr>
            </w:pPr>
            <w:r>
              <w:rPr>
                <w:color w:val="000000" w:themeColor="text1"/>
                <w:kern w:val="0"/>
                <w:sz w:val="18"/>
                <w:szCs w:val="18"/>
              </w:rPr>
              <w:t>0</w:t>
            </w:r>
          </w:p>
        </w:tc>
        <w:tc>
          <w:tcPr>
            <w:tcW w:w="1670" w:type="dxa"/>
            <w:gridSpan w:val="2"/>
            <w:vMerge w:val="continue"/>
            <w:tcBorders>
              <w:left w:val="single" w:color="auto" w:sz="4" w:space="0"/>
              <w:right w:val="single" w:color="auto" w:sz="4" w:space="0"/>
            </w:tcBorders>
            <w:vAlign w:val="center"/>
          </w:tcPr>
          <w:p w14:paraId="722870C8">
            <w:pPr>
              <w:ind w:firstLine="0" w:firstLineChars="0"/>
              <w:jc w:val="center"/>
              <w:rPr>
                <w:color w:val="000000" w:themeColor="text1"/>
                <w:sz w:val="18"/>
                <w:szCs w:val="18"/>
              </w:rPr>
            </w:pPr>
          </w:p>
        </w:tc>
        <w:tc>
          <w:tcPr>
            <w:tcW w:w="2583" w:type="dxa"/>
            <w:tcBorders>
              <w:top w:val="single" w:color="auto" w:sz="4" w:space="0"/>
              <w:left w:val="single" w:color="auto" w:sz="4" w:space="0"/>
              <w:bottom w:val="single" w:color="auto" w:sz="4" w:space="0"/>
              <w:right w:val="single" w:color="auto" w:sz="4" w:space="0"/>
            </w:tcBorders>
            <w:vAlign w:val="center"/>
          </w:tcPr>
          <w:p w14:paraId="3961837F">
            <w:pPr>
              <w:widowControl/>
              <w:spacing w:line="240" w:lineRule="auto"/>
              <w:ind w:firstLine="0" w:firstLineChars="0"/>
              <w:jc w:val="center"/>
              <w:rPr>
                <w:color w:val="000000" w:themeColor="text1"/>
                <w:kern w:val="0"/>
                <w:sz w:val="18"/>
                <w:szCs w:val="18"/>
              </w:rPr>
            </w:pPr>
            <w:r>
              <w:rPr>
                <w:color w:val="000000" w:themeColor="text1"/>
                <w:kern w:val="0"/>
                <w:sz w:val="18"/>
                <w:szCs w:val="18"/>
              </w:rPr>
              <w:drawing>
                <wp:inline distT="0" distB="0" distL="0" distR="0">
                  <wp:extent cx="1447800" cy="1085850"/>
                  <wp:effectExtent l="19050" t="0" r="0" b="0"/>
                  <wp:docPr id="14" name="图片 14" descr="IMG_6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6327"/>
                          <pic:cNvPicPr>
                            <a:picLocks noChangeAspect="1" noChangeArrowheads="1"/>
                          </pic:cNvPicPr>
                        </pic:nvPicPr>
                        <pic:blipFill>
                          <a:blip r:embed="rId28" cstate="print"/>
                          <a:srcRect/>
                          <a:stretch>
                            <a:fillRect/>
                          </a:stretch>
                        </pic:blipFill>
                        <pic:spPr>
                          <a:xfrm>
                            <a:off x="0" y="0"/>
                            <a:ext cx="1447800" cy="1085850"/>
                          </a:xfrm>
                          <a:prstGeom prst="rect">
                            <a:avLst/>
                          </a:prstGeom>
                          <a:noFill/>
                          <a:ln w="9525">
                            <a:noFill/>
                            <a:miter lim="800000"/>
                            <a:headEnd/>
                            <a:tailEnd/>
                          </a:ln>
                        </pic:spPr>
                      </pic:pic>
                    </a:graphicData>
                  </a:graphic>
                </wp:inline>
              </w:drawing>
            </w:r>
          </w:p>
        </w:tc>
        <w:tc>
          <w:tcPr>
            <w:tcW w:w="1764" w:type="dxa"/>
            <w:tcBorders>
              <w:top w:val="single" w:color="auto" w:sz="4" w:space="0"/>
              <w:left w:val="single" w:color="auto" w:sz="4" w:space="0"/>
              <w:bottom w:val="single" w:color="auto" w:sz="4" w:space="0"/>
              <w:right w:val="single" w:color="auto" w:sz="4" w:space="0"/>
            </w:tcBorders>
            <w:vAlign w:val="center"/>
          </w:tcPr>
          <w:p w14:paraId="253B4FAF">
            <w:pPr>
              <w:widowControl/>
              <w:spacing w:line="240" w:lineRule="auto"/>
              <w:ind w:firstLine="0" w:firstLineChars="0"/>
              <w:jc w:val="center"/>
              <w:rPr>
                <w:color w:val="000000" w:themeColor="text1"/>
                <w:kern w:val="0"/>
                <w:sz w:val="18"/>
                <w:szCs w:val="18"/>
              </w:rPr>
            </w:pPr>
            <w:r>
              <w:rPr>
                <w:color w:val="000000" w:themeColor="text1"/>
                <w:kern w:val="0"/>
                <w:sz w:val="18"/>
                <w:szCs w:val="18"/>
              </w:rPr>
              <w:t>—</w:t>
            </w:r>
          </w:p>
        </w:tc>
      </w:tr>
      <w:tr w14:paraId="786F8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55" w:type="dxa"/>
            <w:vMerge w:val="continue"/>
            <w:tcBorders>
              <w:left w:val="single" w:color="auto" w:sz="4" w:space="0"/>
              <w:right w:val="single" w:color="auto" w:sz="4" w:space="0"/>
            </w:tcBorders>
            <w:vAlign w:val="center"/>
          </w:tcPr>
          <w:p w14:paraId="211E71C6">
            <w:pPr>
              <w:widowControl/>
              <w:spacing w:line="240" w:lineRule="auto"/>
              <w:ind w:firstLine="0" w:firstLineChars="0"/>
              <w:jc w:val="center"/>
              <w:rPr>
                <w:color w:val="000000" w:themeColor="text1"/>
                <w:kern w:val="0"/>
                <w:sz w:val="18"/>
                <w:szCs w:val="18"/>
              </w:rPr>
            </w:pPr>
          </w:p>
        </w:tc>
        <w:tc>
          <w:tcPr>
            <w:tcW w:w="755" w:type="dxa"/>
            <w:tcBorders>
              <w:top w:val="single" w:color="auto" w:sz="4" w:space="0"/>
              <w:left w:val="single" w:color="auto" w:sz="4" w:space="0"/>
              <w:bottom w:val="single" w:color="auto" w:sz="4" w:space="0"/>
              <w:right w:val="single" w:color="auto" w:sz="4" w:space="0"/>
            </w:tcBorders>
            <w:vAlign w:val="center"/>
          </w:tcPr>
          <w:p w14:paraId="78184174">
            <w:pPr>
              <w:spacing w:line="240" w:lineRule="auto"/>
              <w:ind w:firstLine="0" w:firstLineChars="0"/>
              <w:jc w:val="center"/>
              <w:rPr>
                <w:color w:val="000000" w:themeColor="text1"/>
                <w:sz w:val="21"/>
                <w:szCs w:val="21"/>
              </w:rPr>
            </w:pPr>
            <w:r>
              <w:rPr>
                <w:rFonts w:hAnsi="宋体"/>
                <w:color w:val="000000" w:themeColor="text1"/>
                <w:sz w:val="21"/>
                <w:szCs w:val="21"/>
              </w:rPr>
              <w:t>南仓河</w:t>
            </w:r>
          </w:p>
        </w:tc>
        <w:tc>
          <w:tcPr>
            <w:tcW w:w="1003" w:type="dxa"/>
            <w:tcBorders>
              <w:top w:val="single" w:color="auto" w:sz="4" w:space="0"/>
              <w:left w:val="single" w:color="auto" w:sz="4" w:space="0"/>
              <w:bottom w:val="single" w:color="auto" w:sz="4" w:space="0"/>
              <w:right w:val="single" w:color="auto" w:sz="4" w:space="0"/>
            </w:tcBorders>
            <w:vAlign w:val="center"/>
          </w:tcPr>
          <w:p w14:paraId="66F11C38">
            <w:pPr>
              <w:spacing w:line="240" w:lineRule="auto"/>
              <w:ind w:firstLine="0" w:firstLineChars="0"/>
              <w:jc w:val="center"/>
              <w:rPr>
                <w:color w:val="000000" w:themeColor="text1"/>
                <w:sz w:val="21"/>
                <w:szCs w:val="21"/>
              </w:rPr>
            </w:pPr>
            <w:r>
              <w:rPr>
                <w:color w:val="000000" w:themeColor="text1"/>
                <w:sz w:val="21"/>
                <w:szCs w:val="21"/>
              </w:rPr>
              <w:t>1K1+683.5</w:t>
            </w:r>
          </w:p>
        </w:tc>
        <w:tc>
          <w:tcPr>
            <w:tcW w:w="851" w:type="dxa"/>
            <w:tcBorders>
              <w:top w:val="single" w:color="auto" w:sz="4" w:space="0"/>
              <w:left w:val="single" w:color="auto" w:sz="4" w:space="0"/>
              <w:bottom w:val="single" w:color="auto" w:sz="4" w:space="0"/>
              <w:right w:val="single" w:color="auto" w:sz="4" w:space="0"/>
            </w:tcBorders>
            <w:vAlign w:val="center"/>
          </w:tcPr>
          <w:p w14:paraId="58087783">
            <w:pPr>
              <w:widowControl/>
              <w:spacing w:line="240" w:lineRule="auto"/>
              <w:ind w:firstLine="0" w:firstLineChars="0"/>
              <w:jc w:val="center"/>
              <w:rPr>
                <w:color w:val="000000" w:themeColor="text1"/>
                <w:kern w:val="0"/>
                <w:sz w:val="18"/>
                <w:szCs w:val="18"/>
              </w:rPr>
            </w:pPr>
            <w:r>
              <w:rPr>
                <w:rFonts w:hAnsi="宋体"/>
                <w:color w:val="000000" w:themeColor="text1"/>
                <w:kern w:val="0"/>
                <w:sz w:val="18"/>
                <w:szCs w:val="18"/>
              </w:rPr>
              <w:t>水体</w:t>
            </w:r>
          </w:p>
        </w:tc>
        <w:tc>
          <w:tcPr>
            <w:tcW w:w="850" w:type="dxa"/>
            <w:tcBorders>
              <w:top w:val="single" w:color="auto" w:sz="4" w:space="0"/>
              <w:left w:val="single" w:color="auto" w:sz="4" w:space="0"/>
              <w:bottom w:val="single" w:color="auto" w:sz="4" w:space="0"/>
              <w:right w:val="single" w:color="auto" w:sz="4" w:space="0"/>
            </w:tcBorders>
            <w:vAlign w:val="center"/>
          </w:tcPr>
          <w:p w14:paraId="2F8EF788">
            <w:pPr>
              <w:widowControl/>
              <w:spacing w:line="240" w:lineRule="auto"/>
              <w:ind w:firstLine="0" w:firstLineChars="0"/>
              <w:jc w:val="center"/>
              <w:rPr>
                <w:color w:val="000000" w:themeColor="text1"/>
                <w:kern w:val="0"/>
                <w:sz w:val="18"/>
                <w:szCs w:val="18"/>
              </w:rPr>
            </w:pPr>
            <w:r>
              <w:rPr>
                <w:rFonts w:hAnsi="宋体"/>
                <w:color w:val="000000" w:themeColor="text1"/>
                <w:kern w:val="0"/>
                <w:sz w:val="18"/>
                <w:szCs w:val="18"/>
              </w:rPr>
              <w:t>跨越</w:t>
            </w:r>
          </w:p>
        </w:tc>
        <w:tc>
          <w:tcPr>
            <w:tcW w:w="851" w:type="dxa"/>
            <w:tcBorders>
              <w:top w:val="single" w:color="auto" w:sz="4" w:space="0"/>
              <w:left w:val="single" w:color="auto" w:sz="4" w:space="0"/>
              <w:bottom w:val="single" w:color="auto" w:sz="4" w:space="0"/>
              <w:right w:val="single" w:color="auto" w:sz="4" w:space="0"/>
            </w:tcBorders>
            <w:vAlign w:val="center"/>
          </w:tcPr>
          <w:p w14:paraId="609F15EF">
            <w:pPr>
              <w:widowControl/>
              <w:spacing w:line="240" w:lineRule="auto"/>
              <w:ind w:firstLine="0" w:firstLineChars="0"/>
              <w:jc w:val="center"/>
              <w:rPr>
                <w:color w:val="000000" w:themeColor="text1"/>
                <w:kern w:val="0"/>
                <w:sz w:val="18"/>
                <w:szCs w:val="18"/>
              </w:rPr>
            </w:pPr>
            <w:r>
              <w:rPr>
                <w:color w:val="000000" w:themeColor="text1"/>
                <w:kern w:val="0"/>
                <w:sz w:val="18"/>
                <w:szCs w:val="18"/>
              </w:rPr>
              <w:t>—</w:t>
            </w:r>
          </w:p>
        </w:tc>
        <w:tc>
          <w:tcPr>
            <w:tcW w:w="850" w:type="dxa"/>
            <w:tcBorders>
              <w:top w:val="single" w:color="auto" w:sz="4" w:space="0"/>
              <w:left w:val="single" w:color="auto" w:sz="4" w:space="0"/>
              <w:bottom w:val="single" w:color="auto" w:sz="4" w:space="0"/>
              <w:right w:val="single" w:color="auto" w:sz="4" w:space="0"/>
            </w:tcBorders>
            <w:vAlign w:val="center"/>
          </w:tcPr>
          <w:p w14:paraId="5A73EF48">
            <w:pPr>
              <w:widowControl/>
              <w:spacing w:line="240" w:lineRule="auto"/>
              <w:ind w:firstLine="0" w:firstLineChars="0"/>
              <w:jc w:val="center"/>
              <w:rPr>
                <w:color w:val="000000" w:themeColor="text1"/>
                <w:kern w:val="0"/>
                <w:sz w:val="18"/>
                <w:szCs w:val="18"/>
              </w:rPr>
            </w:pPr>
            <w:r>
              <w:rPr>
                <w:color w:val="000000" w:themeColor="text1"/>
                <w:kern w:val="0"/>
                <w:sz w:val="18"/>
                <w:szCs w:val="18"/>
              </w:rPr>
              <w:t>—</w:t>
            </w:r>
          </w:p>
        </w:tc>
        <w:tc>
          <w:tcPr>
            <w:tcW w:w="1134" w:type="dxa"/>
            <w:tcBorders>
              <w:top w:val="single" w:color="auto" w:sz="4" w:space="0"/>
              <w:left w:val="single" w:color="auto" w:sz="4" w:space="0"/>
              <w:bottom w:val="single" w:color="auto" w:sz="4" w:space="0"/>
              <w:right w:val="single" w:color="auto" w:sz="4" w:space="0"/>
            </w:tcBorders>
            <w:vAlign w:val="center"/>
          </w:tcPr>
          <w:p w14:paraId="3FF0F974">
            <w:pPr>
              <w:widowControl/>
              <w:spacing w:line="240" w:lineRule="auto"/>
              <w:ind w:firstLine="0" w:firstLineChars="0"/>
              <w:jc w:val="center"/>
              <w:rPr>
                <w:color w:val="000000" w:themeColor="text1"/>
                <w:kern w:val="0"/>
                <w:sz w:val="18"/>
                <w:szCs w:val="18"/>
              </w:rPr>
            </w:pPr>
            <w:r>
              <w:rPr>
                <w:color w:val="000000" w:themeColor="text1"/>
                <w:kern w:val="0"/>
                <w:sz w:val="18"/>
                <w:szCs w:val="18"/>
              </w:rPr>
              <w:t>0</w:t>
            </w:r>
          </w:p>
        </w:tc>
        <w:tc>
          <w:tcPr>
            <w:tcW w:w="1134" w:type="dxa"/>
            <w:tcBorders>
              <w:top w:val="single" w:color="auto" w:sz="4" w:space="0"/>
              <w:left w:val="single" w:color="auto" w:sz="4" w:space="0"/>
              <w:bottom w:val="single" w:color="auto" w:sz="4" w:space="0"/>
              <w:right w:val="single" w:color="auto" w:sz="4" w:space="0"/>
            </w:tcBorders>
            <w:vAlign w:val="center"/>
          </w:tcPr>
          <w:p w14:paraId="054F95C8">
            <w:pPr>
              <w:widowControl/>
              <w:spacing w:line="240" w:lineRule="auto"/>
              <w:ind w:firstLine="0" w:firstLineChars="0"/>
              <w:jc w:val="center"/>
              <w:rPr>
                <w:color w:val="000000" w:themeColor="text1"/>
                <w:kern w:val="0"/>
                <w:sz w:val="18"/>
                <w:szCs w:val="18"/>
              </w:rPr>
            </w:pPr>
            <w:r>
              <w:rPr>
                <w:color w:val="000000" w:themeColor="text1"/>
                <w:kern w:val="0"/>
                <w:sz w:val="18"/>
                <w:szCs w:val="18"/>
              </w:rPr>
              <w:t>0</w:t>
            </w:r>
          </w:p>
        </w:tc>
        <w:tc>
          <w:tcPr>
            <w:tcW w:w="1670" w:type="dxa"/>
            <w:gridSpan w:val="2"/>
            <w:vMerge w:val="continue"/>
            <w:tcBorders>
              <w:left w:val="single" w:color="auto" w:sz="4" w:space="0"/>
              <w:right w:val="single" w:color="auto" w:sz="4" w:space="0"/>
            </w:tcBorders>
            <w:vAlign w:val="center"/>
          </w:tcPr>
          <w:p w14:paraId="5BDF920A">
            <w:pPr>
              <w:ind w:firstLine="0" w:firstLineChars="0"/>
              <w:jc w:val="center"/>
              <w:rPr>
                <w:color w:val="000000" w:themeColor="text1"/>
                <w:sz w:val="18"/>
                <w:szCs w:val="18"/>
              </w:rPr>
            </w:pPr>
          </w:p>
        </w:tc>
        <w:tc>
          <w:tcPr>
            <w:tcW w:w="2583" w:type="dxa"/>
            <w:tcBorders>
              <w:top w:val="single" w:color="auto" w:sz="4" w:space="0"/>
              <w:left w:val="single" w:color="auto" w:sz="4" w:space="0"/>
              <w:bottom w:val="single" w:color="auto" w:sz="4" w:space="0"/>
              <w:right w:val="single" w:color="auto" w:sz="4" w:space="0"/>
            </w:tcBorders>
            <w:vAlign w:val="center"/>
          </w:tcPr>
          <w:p w14:paraId="07380A87">
            <w:pPr>
              <w:widowControl/>
              <w:spacing w:line="240" w:lineRule="auto"/>
              <w:ind w:firstLine="0" w:firstLineChars="0"/>
              <w:jc w:val="center"/>
              <w:rPr>
                <w:color w:val="000000" w:themeColor="text1"/>
                <w:kern w:val="0"/>
                <w:sz w:val="18"/>
                <w:szCs w:val="18"/>
              </w:rPr>
            </w:pPr>
            <w:r>
              <w:rPr>
                <w:color w:val="000000" w:themeColor="text1"/>
                <w:kern w:val="0"/>
                <w:sz w:val="18"/>
                <w:szCs w:val="18"/>
              </w:rPr>
              <w:drawing>
                <wp:inline distT="0" distB="0" distL="0" distR="0">
                  <wp:extent cx="1447800" cy="1085850"/>
                  <wp:effectExtent l="19050" t="0" r="0" b="0"/>
                  <wp:docPr id="15" name="图片 15" descr="IMG_6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6377"/>
                          <pic:cNvPicPr>
                            <a:picLocks noChangeAspect="1" noChangeArrowheads="1"/>
                          </pic:cNvPicPr>
                        </pic:nvPicPr>
                        <pic:blipFill>
                          <a:blip r:embed="rId29" cstate="print"/>
                          <a:srcRect/>
                          <a:stretch>
                            <a:fillRect/>
                          </a:stretch>
                        </pic:blipFill>
                        <pic:spPr>
                          <a:xfrm>
                            <a:off x="0" y="0"/>
                            <a:ext cx="1447800" cy="1085850"/>
                          </a:xfrm>
                          <a:prstGeom prst="rect">
                            <a:avLst/>
                          </a:prstGeom>
                          <a:noFill/>
                          <a:ln w="9525">
                            <a:noFill/>
                            <a:miter lim="800000"/>
                            <a:headEnd/>
                            <a:tailEnd/>
                          </a:ln>
                        </pic:spPr>
                      </pic:pic>
                    </a:graphicData>
                  </a:graphic>
                </wp:inline>
              </w:drawing>
            </w:r>
          </w:p>
        </w:tc>
        <w:tc>
          <w:tcPr>
            <w:tcW w:w="1764" w:type="dxa"/>
            <w:tcBorders>
              <w:top w:val="single" w:color="auto" w:sz="4" w:space="0"/>
              <w:left w:val="single" w:color="auto" w:sz="4" w:space="0"/>
              <w:bottom w:val="single" w:color="auto" w:sz="4" w:space="0"/>
              <w:right w:val="single" w:color="auto" w:sz="4" w:space="0"/>
            </w:tcBorders>
            <w:vAlign w:val="center"/>
          </w:tcPr>
          <w:p w14:paraId="45AA395A">
            <w:pPr>
              <w:widowControl/>
              <w:spacing w:line="240" w:lineRule="auto"/>
              <w:ind w:firstLine="0" w:firstLineChars="0"/>
              <w:jc w:val="center"/>
              <w:rPr>
                <w:color w:val="000000" w:themeColor="text1"/>
                <w:kern w:val="0"/>
                <w:sz w:val="18"/>
                <w:szCs w:val="18"/>
              </w:rPr>
            </w:pPr>
            <w:r>
              <w:rPr>
                <w:color w:val="000000" w:themeColor="text1"/>
                <w:kern w:val="0"/>
                <w:sz w:val="18"/>
                <w:szCs w:val="18"/>
              </w:rPr>
              <w:t>—</w:t>
            </w:r>
          </w:p>
        </w:tc>
      </w:tr>
      <w:tr w14:paraId="0B38C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55" w:type="dxa"/>
            <w:vMerge w:val="continue"/>
            <w:tcBorders>
              <w:left w:val="single" w:color="auto" w:sz="4" w:space="0"/>
              <w:bottom w:val="single" w:color="auto" w:sz="4" w:space="0"/>
              <w:right w:val="single" w:color="auto" w:sz="4" w:space="0"/>
            </w:tcBorders>
            <w:vAlign w:val="center"/>
          </w:tcPr>
          <w:p w14:paraId="573FF808">
            <w:pPr>
              <w:widowControl/>
              <w:spacing w:line="240" w:lineRule="auto"/>
              <w:ind w:firstLine="0" w:firstLineChars="0"/>
              <w:jc w:val="center"/>
              <w:rPr>
                <w:color w:val="000000" w:themeColor="text1"/>
                <w:kern w:val="0"/>
                <w:sz w:val="18"/>
                <w:szCs w:val="18"/>
              </w:rPr>
            </w:pPr>
          </w:p>
        </w:tc>
        <w:tc>
          <w:tcPr>
            <w:tcW w:w="755" w:type="dxa"/>
            <w:tcBorders>
              <w:top w:val="single" w:color="auto" w:sz="4" w:space="0"/>
              <w:left w:val="single" w:color="auto" w:sz="4" w:space="0"/>
              <w:bottom w:val="single" w:color="auto" w:sz="4" w:space="0"/>
              <w:right w:val="single" w:color="auto" w:sz="4" w:space="0"/>
            </w:tcBorders>
            <w:vAlign w:val="center"/>
          </w:tcPr>
          <w:p w14:paraId="20BC6945">
            <w:pPr>
              <w:spacing w:line="240" w:lineRule="auto"/>
              <w:ind w:firstLine="0" w:firstLineChars="0"/>
              <w:jc w:val="center"/>
              <w:rPr>
                <w:color w:val="000000" w:themeColor="text1"/>
                <w:sz w:val="21"/>
                <w:szCs w:val="21"/>
              </w:rPr>
            </w:pPr>
            <w:r>
              <w:rPr>
                <w:rFonts w:hAnsi="宋体"/>
                <w:color w:val="000000" w:themeColor="text1"/>
                <w:sz w:val="21"/>
                <w:szCs w:val="21"/>
              </w:rPr>
              <w:t>戛洒江</w:t>
            </w:r>
          </w:p>
        </w:tc>
        <w:tc>
          <w:tcPr>
            <w:tcW w:w="1003" w:type="dxa"/>
            <w:tcBorders>
              <w:top w:val="single" w:color="auto" w:sz="4" w:space="0"/>
              <w:left w:val="single" w:color="auto" w:sz="4" w:space="0"/>
              <w:bottom w:val="single" w:color="auto" w:sz="4" w:space="0"/>
              <w:right w:val="single" w:color="auto" w:sz="4" w:space="0"/>
            </w:tcBorders>
            <w:vAlign w:val="center"/>
          </w:tcPr>
          <w:p w14:paraId="191E4D65">
            <w:pPr>
              <w:widowControl/>
              <w:spacing w:line="240" w:lineRule="auto"/>
              <w:ind w:firstLine="0" w:firstLineChars="0"/>
              <w:jc w:val="center"/>
              <w:rPr>
                <w:color w:val="000000" w:themeColor="text1"/>
                <w:kern w:val="0"/>
                <w:sz w:val="18"/>
                <w:szCs w:val="18"/>
              </w:rPr>
            </w:pPr>
            <w:r>
              <w:rPr>
                <w:color w:val="000000" w:themeColor="text1"/>
                <w:sz w:val="21"/>
                <w:szCs w:val="21"/>
              </w:rPr>
              <w:t>2K0+00~2K0+562</w:t>
            </w:r>
            <w:r>
              <w:rPr>
                <w:rFonts w:hAnsi="宋体"/>
                <w:color w:val="000000" w:themeColor="text1"/>
                <w:sz w:val="21"/>
                <w:szCs w:val="21"/>
              </w:rPr>
              <w:t>，</w:t>
            </w:r>
            <w:r>
              <w:rPr>
                <w:color w:val="000000" w:themeColor="text1"/>
                <w:sz w:val="21"/>
                <w:szCs w:val="21"/>
              </w:rPr>
              <w:t>1K0+000~1K2++480.5</w:t>
            </w:r>
          </w:p>
        </w:tc>
        <w:tc>
          <w:tcPr>
            <w:tcW w:w="851" w:type="dxa"/>
            <w:tcBorders>
              <w:top w:val="single" w:color="auto" w:sz="4" w:space="0"/>
              <w:left w:val="single" w:color="auto" w:sz="4" w:space="0"/>
              <w:bottom w:val="single" w:color="auto" w:sz="4" w:space="0"/>
              <w:right w:val="single" w:color="auto" w:sz="4" w:space="0"/>
            </w:tcBorders>
            <w:vAlign w:val="center"/>
          </w:tcPr>
          <w:p w14:paraId="62FCBBE4">
            <w:pPr>
              <w:widowControl/>
              <w:spacing w:line="240" w:lineRule="auto"/>
              <w:ind w:firstLine="0" w:firstLineChars="0"/>
              <w:jc w:val="center"/>
              <w:rPr>
                <w:color w:val="000000" w:themeColor="text1"/>
                <w:kern w:val="0"/>
                <w:sz w:val="18"/>
                <w:szCs w:val="18"/>
              </w:rPr>
            </w:pPr>
            <w:r>
              <w:rPr>
                <w:rFonts w:hAnsi="宋体"/>
                <w:color w:val="000000" w:themeColor="text1"/>
                <w:kern w:val="0"/>
                <w:sz w:val="18"/>
                <w:szCs w:val="18"/>
              </w:rPr>
              <w:t>水体</w:t>
            </w:r>
          </w:p>
        </w:tc>
        <w:tc>
          <w:tcPr>
            <w:tcW w:w="850" w:type="dxa"/>
            <w:tcBorders>
              <w:top w:val="single" w:color="auto" w:sz="4" w:space="0"/>
              <w:left w:val="single" w:color="auto" w:sz="4" w:space="0"/>
              <w:bottom w:val="single" w:color="auto" w:sz="4" w:space="0"/>
              <w:right w:val="single" w:color="auto" w:sz="4" w:space="0"/>
            </w:tcBorders>
            <w:vAlign w:val="center"/>
          </w:tcPr>
          <w:p w14:paraId="308CCF20">
            <w:pPr>
              <w:widowControl/>
              <w:spacing w:line="240" w:lineRule="auto"/>
              <w:ind w:firstLine="0" w:firstLineChars="0"/>
              <w:jc w:val="center"/>
              <w:rPr>
                <w:color w:val="000000" w:themeColor="text1"/>
                <w:kern w:val="0"/>
                <w:sz w:val="18"/>
                <w:szCs w:val="18"/>
              </w:rPr>
            </w:pPr>
            <w:r>
              <w:rPr>
                <w:rFonts w:hAnsi="宋体"/>
                <w:color w:val="000000" w:themeColor="text1"/>
                <w:kern w:val="0"/>
                <w:sz w:val="18"/>
                <w:szCs w:val="18"/>
              </w:rPr>
              <w:t>东侧</w:t>
            </w:r>
          </w:p>
        </w:tc>
        <w:tc>
          <w:tcPr>
            <w:tcW w:w="851" w:type="dxa"/>
            <w:tcBorders>
              <w:top w:val="single" w:color="auto" w:sz="4" w:space="0"/>
              <w:left w:val="single" w:color="auto" w:sz="4" w:space="0"/>
              <w:bottom w:val="single" w:color="auto" w:sz="4" w:space="0"/>
              <w:right w:val="single" w:color="auto" w:sz="4" w:space="0"/>
            </w:tcBorders>
            <w:vAlign w:val="center"/>
          </w:tcPr>
          <w:p w14:paraId="7394C751">
            <w:pPr>
              <w:widowControl/>
              <w:spacing w:line="240" w:lineRule="auto"/>
              <w:ind w:firstLine="0" w:firstLineChars="0"/>
              <w:jc w:val="center"/>
              <w:rPr>
                <w:color w:val="000000" w:themeColor="text1"/>
                <w:kern w:val="0"/>
                <w:sz w:val="18"/>
                <w:szCs w:val="18"/>
              </w:rPr>
            </w:pPr>
            <w:r>
              <w:rPr>
                <w:color w:val="000000" w:themeColor="text1"/>
                <w:kern w:val="0"/>
                <w:sz w:val="18"/>
                <w:szCs w:val="18"/>
              </w:rPr>
              <w:t>—</w:t>
            </w:r>
          </w:p>
        </w:tc>
        <w:tc>
          <w:tcPr>
            <w:tcW w:w="850" w:type="dxa"/>
            <w:tcBorders>
              <w:top w:val="single" w:color="auto" w:sz="4" w:space="0"/>
              <w:left w:val="single" w:color="auto" w:sz="4" w:space="0"/>
              <w:bottom w:val="single" w:color="auto" w:sz="4" w:space="0"/>
              <w:right w:val="single" w:color="auto" w:sz="4" w:space="0"/>
            </w:tcBorders>
            <w:vAlign w:val="center"/>
          </w:tcPr>
          <w:p w14:paraId="08935FAA">
            <w:pPr>
              <w:widowControl/>
              <w:spacing w:line="240" w:lineRule="auto"/>
              <w:ind w:firstLine="0" w:firstLineChars="0"/>
              <w:jc w:val="center"/>
              <w:rPr>
                <w:color w:val="000000" w:themeColor="text1"/>
                <w:kern w:val="0"/>
                <w:sz w:val="18"/>
                <w:szCs w:val="18"/>
              </w:rPr>
            </w:pPr>
            <w:r>
              <w:rPr>
                <w:color w:val="000000" w:themeColor="text1"/>
                <w:kern w:val="0"/>
                <w:sz w:val="18"/>
                <w:szCs w:val="18"/>
              </w:rPr>
              <w:t>—</w:t>
            </w:r>
          </w:p>
        </w:tc>
        <w:tc>
          <w:tcPr>
            <w:tcW w:w="1134" w:type="dxa"/>
            <w:tcBorders>
              <w:top w:val="single" w:color="auto" w:sz="4" w:space="0"/>
              <w:left w:val="single" w:color="auto" w:sz="4" w:space="0"/>
              <w:bottom w:val="single" w:color="auto" w:sz="4" w:space="0"/>
              <w:right w:val="single" w:color="auto" w:sz="4" w:space="0"/>
            </w:tcBorders>
            <w:vAlign w:val="center"/>
          </w:tcPr>
          <w:p w14:paraId="20C8C54F">
            <w:pPr>
              <w:widowControl/>
              <w:spacing w:line="240" w:lineRule="auto"/>
              <w:ind w:firstLine="0" w:firstLineChars="0"/>
              <w:jc w:val="center"/>
              <w:rPr>
                <w:color w:val="000000" w:themeColor="text1"/>
                <w:kern w:val="0"/>
                <w:sz w:val="18"/>
                <w:szCs w:val="18"/>
              </w:rPr>
            </w:pPr>
            <w:r>
              <w:rPr>
                <w:color w:val="000000" w:themeColor="text1"/>
                <w:kern w:val="0"/>
                <w:sz w:val="18"/>
                <w:szCs w:val="18"/>
              </w:rPr>
              <w:t>8</w:t>
            </w:r>
          </w:p>
        </w:tc>
        <w:tc>
          <w:tcPr>
            <w:tcW w:w="1134" w:type="dxa"/>
            <w:tcBorders>
              <w:top w:val="single" w:color="auto" w:sz="4" w:space="0"/>
              <w:left w:val="single" w:color="auto" w:sz="4" w:space="0"/>
              <w:bottom w:val="single" w:color="auto" w:sz="4" w:space="0"/>
              <w:right w:val="single" w:color="auto" w:sz="4" w:space="0"/>
            </w:tcBorders>
            <w:vAlign w:val="center"/>
          </w:tcPr>
          <w:p w14:paraId="2DAEFD77">
            <w:pPr>
              <w:widowControl/>
              <w:spacing w:line="240" w:lineRule="auto"/>
              <w:ind w:firstLine="0" w:firstLineChars="0"/>
              <w:jc w:val="center"/>
              <w:rPr>
                <w:color w:val="000000" w:themeColor="text1"/>
                <w:kern w:val="0"/>
                <w:sz w:val="18"/>
                <w:szCs w:val="18"/>
              </w:rPr>
            </w:pPr>
            <w:r>
              <w:rPr>
                <w:color w:val="000000" w:themeColor="text1"/>
                <w:kern w:val="0"/>
                <w:sz w:val="18"/>
                <w:szCs w:val="18"/>
              </w:rPr>
              <w:t>0</w:t>
            </w:r>
          </w:p>
        </w:tc>
        <w:tc>
          <w:tcPr>
            <w:tcW w:w="1670" w:type="dxa"/>
            <w:gridSpan w:val="2"/>
            <w:vMerge w:val="continue"/>
            <w:tcBorders>
              <w:left w:val="single" w:color="auto" w:sz="4" w:space="0"/>
              <w:bottom w:val="single" w:color="auto" w:sz="4" w:space="0"/>
              <w:right w:val="single" w:color="auto" w:sz="4" w:space="0"/>
            </w:tcBorders>
            <w:vAlign w:val="center"/>
          </w:tcPr>
          <w:p w14:paraId="600D2791">
            <w:pPr>
              <w:ind w:firstLine="0" w:firstLineChars="0"/>
              <w:jc w:val="center"/>
              <w:rPr>
                <w:color w:val="000000" w:themeColor="text1"/>
                <w:sz w:val="18"/>
                <w:szCs w:val="18"/>
              </w:rPr>
            </w:pPr>
          </w:p>
        </w:tc>
        <w:tc>
          <w:tcPr>
            <w:tcW w:w="2583" w:type="dxa"/>
            <w:tcBorders>
              <w:top w:val="single" w:color="auto" w:sz="4" w:space="0"/>
              <w:left w:val="single" w:color="auto" w:sz="4" w:space="0"/>
              <w:bottom w:val="single" w:color="auto" w:sz="4" w:space="0"/>
              <w:right w:val="single" w:color="auto" w:sz="4" w:space="0"/>
            </w:tcBorders>
            <w:vAlign w:val="center"/>
          </w:tcPr>
          <w:p w14:paraId="15ACD23C">
            <w:pPr>
              <w:widowControl/>
              <w:spacing w:line="240" w:lineRule="auto"/>
              <w:ind w:firstLine="0" w:firstLineChars="0"/>
              <w:jc w:val="center"/>
              <w:rPr>
                <w:color w:val="000000" w:themeColor="text1"/>
                <w:kern w:val="0"/>
                <w:sz w:val="18"/>
                <w:szCs w:val="18"/>
              </w:rPr>
            </w:pPr>
            <w:r>
              <w:rPr>
                <w:color w:val="000000" w:themeColor="text1"/>
                <w:kern w:val="0"/>
                <w:sz w:val="18"/>
                <w:szCs w:val="18"/>
              </w:rPr>
              <w:drawing>
                <wp:inline distT="0" distB="0" distL="0" distR="0">
                  <wp:extent cx="1447800" cy="1085850"/>
                  <wp:effectExtent l="19050" t="0" r="0" b="0"/>
                  <wp:docPr id="16" name="图片 16" descr="IMG_6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6370"/>
                          <pic:cNvPicPr>
                            <a:picLocks noChangeAspect="1" noChangeArrowheads="1"/>
                          </pic:cNvPicPr>
                        </pic:nvPicPr>
                        <pic:blipFill>
                          <a:blip r:embed="rId30" cstate="print"/>
                          <a:srcRect/>
                          <a:stretch>
                            <a:fillRect/>
                          </a:stretch>
                        </pic:blipFill>
                        <pic:spPr>
                          <a:xfrm>
                            <a:off x="0" y="0"/>
                            <a:ext cx="1447800" cy="1085850"/>
                          </a:xfrm>
                          <a:prstGeom prst="rect">
                            <a:avLst/>
                          </a:prstGeom>
                          <a:noFill/>
                          <a:ln w="9525">
                            <a:noFill/>
                            <a:miter lim="800000"/>
                            <a:headEnd/>
                            <a:tailEnd/>
                          </a:ln>
                        </pic:spPr>
                      </pic:pic>
                    </a:graphicData>
                  </a:graphic>
                </wp:inline>
              </w:drawing>
            </w:r>
          </w:p>
        </w:tc>
        <w:tc>
          <w:tcPr>
            <w:tcW w:w="1764" w:type="dxa"/>
            <w:tcBorders>
              <w:top w:val="single" w:color="auto" w:sz="4" w:space="0"/>
              <w:left w:val="single" w:color="auto" w:sz="4" w:space="0"/>
              <w:bottom w:val="single" w:color="auto" w:sz="4" w:space="0"/>
              <w:right w:val="single" w:color="auto" w:sz="4" w:space="0"/>
            </w:tcBorders>
            <w:vAlign w:val="center"/>
          </w:tcPr>
          <w:p w14:paraId="4657E0B9">
            <w:pPr>
              <w:widowControl/>
              <w:spacing w:line="240" w:lineRule="auto"/>
              <w:ind w:firstLine="0" w:firstLineChars="0"/>
              <w:jc w:val="center"/>
              <w:rPr>
                <w:color w:val="000000" w:themeColor="text1"/>
                <w:kern w:val="0"/>
                <w:sz w:val="18"/>
                <w:szCs w:val="18"/>
              </w:rPr>
            </w:pPr>
            <w:r>
              <w:rPr>
                <w:color w:val="000000" w:themeColor="text1"/>
                <w:kern w:val="0"/>
                <w:sz w:val="18"/>
                <w:szCs w:val="18"/>
              </w:rPr>
              <w:t>—</w:t>
            </w:r>
          </w:p>
        </w:tc>
      </w:tr>
    </w:tbl>
    <w:p w14:paraId="444307CC">
      <w:pPr>
        <w:widowControl/>
        <w:ind w:firstLine="0" w:firstLineChars="0"/>
        <w:jc w:val="left"/>
        <w:rPr>
          <w:b/>
          <w:bCs/>
          <w:color w:val="000000" w:themeColor="text1"/>
          <w:sz w:val="30"/>
          <w:szCs w:val="30"/>
        </w:rPr>
        <w:sectPr>
          <w:pgSz w:w="15840" w:h="12240" w:orient="landscape"/>
          <w:pgMar w:top="1435" w:right="1440" w:bottom="1429" w:left="1440" w:header="720" w:footer="720" w:gutter="0"/>
          <w:cols w:space="720" w:num="1"/>
        </w:sectPr>
      </w:pPr>
    </w:p>
    <w:p w14:paraId="1AEC1FEC">
      <w:pPr>
        <w:pStyle w:val="3"/>
        <w:rPr>
          <w:color w:val="000000" w:themeColor="text1"/>
        </w:rPr>
      </w:pPr>
      <w:bookmarkStart w:id="29" w:name="_Toc532318983"/>
      <w:bookmarkStart w:id="30" w:name="_Toc532325547"/>
      <w:bookmarkStart w:id="31" w:name="_Toc456691716"/>
      <w:r>
        <w:rPr>
          <w:rFonts w:hAnsi="宋体"/>
          <w:color w:val="000000" w:themeColor="text1"/>
        </w:rPr>
        <w:t>表四、评价适用标准</w:t>
      </w:r>
      <w:bookmarkEnd w:id="29"/>
      <w:bookmarkEnd w:id="30"/>
      <w:bookmarkEnd w:id="31"/>
    </w:p>
    <w:tbl>
      <w:tblPr>
        <w:tblStyle w:val="88"/>
        <w:tblW w:w="0" w:type="auto"/>
        <w:tblInd w:w="-332" w:type="dxa"/>
        <w:tblLayout w:type="fixed"/>
        <w:tblCellMar>
          <w:top w:w="0" w:type="dxa"/>
          <w:left w:w="108" w:type="dxa"/>
          <w:bottom w:w="0" w:type="dxa"/>
          <w:right w:w="108" w:type="dxa"/>
        </w:tblCellMar>
      </w:tblPr>
      <w:tblGrid>
        <w:gridCol w:w="763"/>
        <w:gridCol w:w="8417"/>
      </w:tblGrid>
      <w:tr w14:paraId="775999DD">
        <w:tblPrEx>
          <w:tblCellMar>
            <w:top w:w="0" w:type="dxa"/>
            <w:left w:w="108" w:type="dxa"/>
            <w:bottom w:w="0" w:type="dxa"/>
            <w:right w:w="108" w:type="dxa"/>
          </w:tblCellMar>
        </w:tblPrEx>
        <w:trPr>
          <w:trHeight w:val="3305" w:hRule="atLeast"/>
        </w:trPr>
        <w:tc>
          <w:tcPr>
            <w:tcW w:w="763" w:type="dxa"/>
            <w:tcBorders>
              <w:top w:val="single" w:color="000000" w:sz="4" w:space="0"/>
              <w:left w:val="single" w:color="000000" w:sz="4" w:space="0"/>
              <w:bottom w:val="single" w:color="000000" w:sz="4" w:space="0"/>
              <w:right w:val="single" w:color="000000" w:sz="4" w:space="0"/>
            </w:tcBorders>
            <w:vAlign w:val="center"/>
          </w:tcPr>
          <w:p w14:paraId="71E8A6D9">
            <w:pPr>
              <w:widowControl/>
              <w:spacing w:line="240" w:lineRule="auto"/>
              <w:ind w:firstLine="0" w:firstLineChars="0"/>
              <w:jc w:val="center"/>
              <w:rPr>
                <w:color w:val="000000" w:themeColor="text1"/>
                <w:kern w:val="0"/>
              </w:rPr>
            </w:pPr>
            <w:r>
              <w:rPr>
                <w:rFonts w:hAnsi="宋体"/>
                <w:color w:val="000000" w:themeColor="text1"/>
                <w:kern w:val="0"/>
              </w:rPr>
              <w:t>环</w:t>
            </w:r>
          </w:p>
          <w:p w14:paraId="511385E9">
            <w:pPr>
              <w:widowControl/>
              <w:spacing w:line="240" w:lineRule="auto"/>
              <w:ind w:firstLine="0" w:firstLineChars="0"/>
              <w:jc w:val="center"/>
              <w:rPr>
                <w:color w:val="000000" w:themeColor="text1"/>
                <w:kern w:val="0"/>
              </w:rPr>
            </w:pPr>
            <w:r>
              <w:rPr>
                <w:rFonts w:hAnsi="宋体"/>
                <w:color w:val="000000" w:themeColor="text1"/>
                <w:kern w:val="0"/>
              </w:rPr>
              <w:t>境</w:t>
            </w:r>
          </w:p>
          <w:p w14:paraId="2F3DE346">
            <w:pPr>
              <w:widowControl/>
              <w:spacing w:line="240" w:lineRule="auto"/>
              <w:ind w:firstLine="0" w:firstLineChars="0"/>
              <w:jc w:val="center"/>
              <w:rPr>
                <w:color w:val="000000" w:themeColor="text1"/>
                <w:kern w:val="0"/>
              </w:rPr>
            </w:pPr>
            <w:r>
              <w:rPr>
                <w:rFonts w:hAnsi="宋体"/>
                <w:color w:val="000000" w:themeColor="text1"/>
                <w:kern w:val="0"/>
              </w:rPr>
              <w:t>质</w:t>
            </w:r>
          </w:p>
          <w:p w14:paraId="26E62DA9">
            <w:pPr>
              <w:widowControl/>
              <w:spacing w:line="240" w:lineRule="auto"/>
              <w:ind w:firstLine="0" w:firstLineChars="0"/>
              <w:jc w:val="center"/>
              <w:rPr>
                <w:color w:val="000000" w:themeColor="text1"/>
                <w:kern w:val="0"/>
              </w:rPr>
            </w:pPr>
            <w:r>
              <w:rPr>
                <w:rFonts w:hAnsi="宋体"/>
                <w:color w:val="000000" w:themeColor="text1"/>
                <w:kern w:val="0"/>
              </w:rPr>
              <w:t>量</w:t>
            </w:r>
          </w:p>
          <w:p w14:paraId="3B3C3DEB">
            <w:pPr>
              <w:widowControl/>
              <w:spacing w:line="240" w:lineRule="auto"/>
              <w:ind w:firstLine="0" w:firstLineChars="0"/>
              <w:jc w:val="center"/>
              <w:rPr>
                <w:color w:val="000000" w:themeColor="text1"/>
                <w:kern w:val="0"/>
              </w:rPr>
            </w:pPr>
            <w:r>
              <w:rPr>
                <w:rFonts w:hAnsi="宋体"/>
                <w:color w:val="000000" w:themeColor="text1"/>
                <w:kern w:val="0"/>
              </w:rPr>
              <w:t>标</w:t>
            </w:r>
          </w:p>
          <w:p w14:paraId="653F42B6">
            <w:pPr>
              <w:widowControl/>
              <w:spacing w:line="240" w:lineRule="auto"/>
              <w:ind w:firstLine="0" w:firstLineChars="0"/>
              <w:jc w:val="center"/>
              <w:rPr>
                <w:color w:val="000000" w:themeColor="text1"/>
                <w:kern w:val="0"/>
              </w:rPr>
            </w:pPr>
            <w:r>
              <w:rPr>
                <w:rFonts w:hAnsi="宋体"/>
                <w:color w:val="000000" w:themeColor="text1"/>
                <w:kern w:val="0"/>
              </w:rPr>
              <w:t>准</w:t>
            </w:r>
          </w:p>
        </w:tc>
        <w:tc>
          <w:tcPr>
            <w:tcW w:w="8417" w:type="dxa"/>
            <w:tcBorders>
              <w:top w:val="single" w:color="000000" w:sz="4" w:space="0"/>
              <w:left w:val="nil"/>
              <w:bottom w:val="single" w:color="000000" w:sz="4" w:space="0"/>
              <w:right w:val="single" w:color="000000" w:sz="4" w:space="0"/>
            </w:tcBorders>
            <w:vAlign w:val="center"/>
          </w:tcPr>
          <w:p w14:paraId="69B1EE62">
            <w:pPr>
              <w:ind w:firstLine="482"/>
              <w:jc w:val="left"/>
              <w:textAlignment w:val="baseline"/>
              <w:rPr>
                <w:b/>
                <w:color w:val="000000" w:themeColor="text1"/>
              </w:rPr>
            </w:pPr>
            <w:r>
              <w:rPr>
                <w:b/>
                <w:color w:val="000000" w:themeColor="text1"/>
              </w:rPr>
              <w:t>1</w:t>
            </w:r>
            <w:r>
              <w:rPr>
                <w:rFonts w:hAnsi="宋体"/>
                <w:b/>
                <w:color w:val="000000" w:themeColor="text1"/>
              </w:rPr>
              <w:t>、环境空气</w:t>
            </w:r>
          </w:p>
          <w:p w14:paraId="54DA7491">
            <w:pPr>
              <w:ind w:firstLine="472"/>
              <w:jc w:val="left"/>
              <w:rPr>
                <w:color w:val="000000" w:themeColor="text1"/>
              </w:rPr>
            </w:pPr>
            <w:r>
              <w:rPr>
                <w:rFonts w:hAnsi="宋体"/>
                <w:color w:val="000000" w:themeColor="text1"/>
                <w:spacing w:val="-2"/>
                <w:kern w:val="0"/>
              </w:rPr>
              <w:t>项目</w:t>
            </w:r>
            <w:r>
              <w:rPr>
                <w:rFonts w:hAnsi="宋体"/>
                <w:color w:val="000000" w:themeColor="text1"/>
              </w:rPr>
              <w:t>空气环境执行《环境空气质量标准》（</w:t>
            </w:r>
            <w:r>
              <w:rPr>
                <w:color w:val="000000" w:themeColor="text1"/>
              </w:rPr>
              <w:t>GB3095-2012</w:t>
            </w:r>
            <w:r>
              <w:rPr>
                <w:rFonts w:hAnsi="宋体"/>
                <w:color w:val="000000" w:themeColor="text1"/>
              </w:rPr>
              <w:t>）二级浓度限值。各时段标准值见下表。</w:t>
            </w:r>
          </w:p>
          <w:p w14:paraId="04449F83">
            <w:pPr>
              <w:ind w:firstLine="482"/>
              <w:jc w:val="center"/>
              <w:textAlignment w:val="baseline"/>
              <w:rPr>
                <w:b/>
                <w:bCs/>
                <w:color w:val="000000" w:themeColor="text1"/>
                <w:szCs w:val="21"/>
              </w:rPr>
            </w:pPr>
            <w:r>
              <w:rPr>
                <w:rFonts w:hAnsi="宋体"/>
                <w:b/>
                <w:bCs/>
                <w:color w:val="000000" w:themeColor="text1"/>
                <w:szCs w:val="21"/>
              </w:rPr>
              <w:t>表</w:t>
            </w:r>
            <w:r>
              <w:rPr>
                <w:b/>
                <w:bCs/>
                <w:color w:val="000000" w:themeColor="text1"/>
                <w:szCs w:val="21"/>
              </w:rPr>
              <w:t xml:space="preserve">4-1   </w:t>
            </w:r>
            <w:r>
              <w:rPr>
                <w:rFonts w:hAnsi="宋体"/>
                <w:b/>
                <w:bCs/>
                <w:color w:val="000000" w:themeColor="text1"/>
                <w:szCs w:val="21"/>
              </w:rPr>
              <w:t>环境空气质量标准（</w:t>
            </w:r>
            <w:r>
              <w:rPr>
                <w:b/>
                <w:bCs/>
                <w:color w:val="000000" w:themeColor="text1"/>
                <w:szCs w:val="21"/>
              </w:rPr>
              <w:t>ug/m</w:t>
            </w:r>
            <w:r>
              <w:rPr>
                <w:b/>
                <w:bCs/>
                <w:color w:val="000000" w:themeColor="text1"/>
                <w:szCs w:val="21"/>
                <w:vertAlign w:val="superscript"/>
              </w:rPr>
              <w:t>3</w:t>
            </w:r>
            <w:r>
              <w:rPr>
                <w:rFonts w:hAnsi="宋体"/>
                <w:b/>
                <w:bCs/>
                <w:color w:val="000000" w:themeColor="text1"/>
                <w:szCs w:val="21"/>
              </w:rPr>
              <w:t>）</w:t>
            </w:r>
          </w:p>
          <w:tbl>
            <w:tblPr>
              <w:tblStyle w:val="88"/>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72"/>
              <w:gridCol w:w="1438"/>
              <w:gridCol w:w="1012"/>
              <w:gridCol w:w="1012"/>
              <w:gridCol w:w="1013"/>
              <w:gridCol w:w="1012"/>
              <w:gridCol w:w="783"/>
              <w:gridCol w:w="1146"/>
            </w:tblGrid>
            <w:tr w14:paraId="2CE1CD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10" w:type="dxa"/>
                  <w:gridSpan w:val="2"/>
                  <w:vAlign w:val="center"/>
                </w:tcPr>
                <w:p w14:paraId="3F801330">
                  <w:pPr>
                    <w:adjustRightInd w:val="0"/>
                    <w:snapToGrid w:val="0"/>
                    <w:spacing w:line="240" w:lineRule="auto"/>
                    <w:ind w:firstLine="0" w:firstLineChars="0"/>
                    <w:jc w:val="center"/>
                    <w:rPr>
                      <w:bCs/>
                      <w:color w:val="000000" w:themeColor="text1"/>
                      <w:kern w:val="24"/>
                      <w:sz w:val="21"/>
                      <w:szCs w:val="21"/>
                    </w:rPr>
                  </w:pPr>
                  <w:r>
                    <w:rPr>
                      <w:rFonts w:hAnsi="宋体"/>
                      <w:bCs/>
                      <w:color w:val="000000" w:themeColor="text1"/>
                      <w:kern w:val="24"/>
                      <w:sz w:val="21"/>
                      <w:szCs w:val="21"/>
                    </w:rPr>
                    <w:t>污染物名称</w:t>
                  </w:r>
                </w:p>
              </w:tc>
              <w:tc>
                <w:tcPr>
                  <w:tcW w:w="1012" w:type="dxa"/>
                  <w:vAlign w:val="center"/>
                </w:tcPr>
                <w:p w14:paraId="030DAAE2">
                  <w:pPr>
                    <w:adjustRightInd w:val="0"/>
                    <w:snapToGrid w:val="0"/>
                    <w:spacing w:line="240" w:lineRule="auto"/>
                    <w:ind w:firstLine="0" w:firstLineChars="0"/>
                    <w:jc w:val="center"/>
                    <w:rPr>
                      <w:bCs/>
                      <w:color w:val="000000" w:themeColor="text1"/>
                      <w:kern w:val="24"/>
                      <w:sz w:val="21"/>
                      <w:szCs w:val="21"/>
                    </w:rPr>
                  </w:pPr>
                  <w:r>
                    <w:rPr>
                      <w:bCs/>
                      <w:color w:val="000000" w:themeColor="text1"/>
                      <w:kern w:val="24"/>
                      <w:sz w:val="21"/>
                      <w:szCs w:val="21"/>
                    </w:rPr>
                    <w:t>SO</w:t>
                  </w:r>
                  <w:r>
                    <w:rPr>
                      <w:bCs/>
                      <w:color w:val="000000" w:themeColor="text1"/>
                      <w:kern w:val="24"/>
                      <w:sz w:val="21"/>
                      <w:szCs w:val="21"/>
                      <w:vertAlign w:val="subscript"/>
                    </w:rPr>
                    <w:t>2</w:t>
                  </w:r>
                </w:p>
              </w:tc>
              <w:tc>
                <w:tcPr>
                  <w:tcW w:w="1012" w:type="dxa"/>
                  <w:vAlign w:val="center"/>
                </w:tcPr>
                <w:p w14:paraId="35AD43FD">
                  <w:pPr>
                    <w:adjustRightInd w:val="0"/>
                    <w:snapToGrid w:val="0"/>
                    <w:spacing w:line="240" w:lineRule="auto"/>
                    <w:ind w:firstLine="0" w:firstLineChars="0"/>
                    <w:jc w:val="center"/>
                    <w:rPr>
                      <w:bCs/>
                      <w:color w:val="000000" w:themeColor="text1"/>
                      <w:kern w:val="24"/>
                      <w:sz w:val="21"/>
                      <w:szCs w:val="21"/>
                    </w:rPr>
                  </w:pPr>
                  <w:r>
                    <w:rPr>
                      <w:bCs/>
                      <w:color w:val="000000" w:themeColor="text1"/>
                      <w:kern w:val="24"/>
                      <w:sz w:val="21"/>
                      <w:szCs w:val="21"/>
                    </w:rPr>
                    <w:t>TSP</w:t>
                  </w:r>
                </w:p>
              </w:tc>
              <w:tc>
                <w:tcPr>
                  <w:tcW w:w="1013" w:type="dxa"/>
                  <w:vAlign w:val="center"/>
                </w:tcPr>
                <w:p w14:paraId="544B9C71">
                  <w:pPr>
                    <w:adjustRightInd w:val="0"/>
                    <w:snapToGrid w:val="0"/>
                    <w:spacing w:line="240" w:lineRule="auto"/>
                    <w:ind w:firstLine="0" w:firstLineChars="0"/>
                    <w:jc w:val="center"/>
                    <w:rPr>
                      <w:bCs/>
                      <w:color w:val="000000" w:themeColor="text1"/>
                      <w:kern w:val="24"/>
                      <w:sz w:val="21"/>
                      <w:szCs w:val="21"/>
                    </w:rPr>
                  </w:pPr>
                  <w:r>
                    <w:rPr>
                      <w:bCs/>
                      <w:color w:val="000000" w:themeColor="text1"/>
                      <w:kern w:val="24"/>
                      <w:sz w:val="21"/>
                      <w:szCs w:val="21"/>
                    </w:rPr>
                    <w:t>PM</w:t>
                  </w:r>
                  <w:r>
                    <w:rPr>
                      <w:bCs/>
                      <w:color w:val="000000" w:themeColor="text1"/>
                      <w:kern w:val="24"/>
                      <w:sz w:val="21"/>
                      <w:szCs w:val="21"/>
                      <w:vertAlign w:val="subscript"/>
                    </w:rPr>
                    <w:t>10</w:t>
                  </w:r>
                </w:p>
              </w:tc>
              <w:tc>
                <w:tcPr>
                  <w:tcW w:w="1012" w:type="dxa"/>
                  <w:vAlign w:val="center"/>
                </w:tcPr>
                <w:p w14:paraId="6E306135">
                  <w:pPr>
                    <w:adjustRightInd w:val="0"/>
                    <w:snapToGrid w:val="0"/>
                    <w:spacing w:line="240" w:lineRule="auto"/>
                    <w:ind w:firstLine="0" w:firstLineChars="0"/>
                    <w:jc w:val="center"/>
                    <w:rPr>
                      <w:bCs/>
                      <w:color w:val="000000" w:themeColor="text1"/>
                      <w:kern w:val="24"/>
                      <w:sz w:val="21"/>
                      <w:szCs w:val="21"/>
                    </w:rPr>
                  </w:pPr>
                  <w:r>
                    <w:rPr>
                      <w:bCs/>
                      <w:color w:val="000000" w:themeColor="text1"/>
                      <w:kern w:val="24"/>
                      <w:sz w:val="21"/>
                      <w:szCs w:val="21"/>
                    </w:rPr>
                    <w:t>PM</w:t>
                  </w:r>
                  <w:r>
                    <w:rPr>
                      <w:bCs/>
                      <w:color w:val="000000" w:themeColor="text1"/>
                      <w:kern w:val="24"/>
                      <w:sz w:val="21"/>
                      <w:szCs w:val="21"/>
                      <w:vertAlign w:val="subscript"/>
                    </w:rPr>
                    <w:t>2.5</w:t>
                  </w:r>
                </w:p>
              </w:tc>
              <w:tc>
                <w:tcPr>
                  <w:tcW w:w="783" w:type="dxa"/>
                  <w:vAlign w:val="center"/>
                </w:tcPr>
                <w:p w14:paraId="2C18D48C">
                  <w:pPr>
                    <w:adjustRightInd w:val="0"/>
                    <w:snapToGrid w:val="0"/>
                    <w:spacing w:line="240" w:lineRule="auto"/>
                    <w:ind w:firstLine="0" w:firstLineChars="0"/>
                    <w:jc w:val="center"/>
                    <w:rPr>
                      <w:bCs/>
                      <w:color w:val="000000" w:themeColor="text1"/>
                      <w:kern w:val="24"/>
                      <w:sz w:val="21"/>
                      <w:szCs w:val="21"/>
                    </w:rPr>
                  </w:pPr>
                  <w:r>
                    <w:rPr>
                      <w:bCs/>
                      <w:color w:val="000000" w:themeColor="text1"/>
                      <w:kern w:val="24"/>
                      <w:sz w:val="21"/>
                      <w:szCs w:val="21"/>
                    </w:rPr>
                    <w:t>NO</w:t>
                  </w:r>
                  <w:r>
                    <w:rPr>
                      <w:bCs/>
                      <w:color w:val="000000" w:themeColor="text1"/>
                      <w:kern w:val="24"/>
                      <w:sz w:val="21"/>
                      <w:szCs w:val="21"/>
                      <w:vertAlign w:val="subscript"/>
                    </w:rPr>
                    <w:t>2</w:t>
                  </w:r>
                </w:p>
              </w:tc>
              <w:tc>
                <w:tcPr>
                  <w:tcW w:w="1146" w:type="dxa"/>
                  <w:vAlign w:val="center"/>
                </w:tcPr>
                <w:p w14:paraId="670BB77F">
                  <w:pPr>
                    <w:adjustRightInd w:val="0"/>
                    <w:snapToGrid w:val="0"/>
                    <w:spacing w:line="240" w:lineRule="auto"/>
                    <w:ind w:firstLine="0" w:firstLineChars="0"/>
                    <w:jc w:val="center"/>
                    <w:rPr>
                      <w:bCs/>
                      <w:color w:val="000000" w:themeColor="text1"/>
                      <w:kern w:val="24"/>
                      <w:sz w:val="21"/>
                      <w:szCs w:val="21"/>
                    </w:rPr>
                  </w:pPr>
                  <w:r>
                    <w:rPr>
                      <w:bCs/>
                      <w:color w:val="000000" w:themeColor="text1"/>
                      <w:kern w:val="24"/>
                      <w:sz w:val="21"/>
                      <w:szCs w:val="21"/>
                    </w:rPr>
                    <w:t>CO</w:t>
                  </w:r>
                  <w:r>
                    <w:rPr>
                      <w:rFonts w:hAnsi="宋体"/>
                      <w:bCs/>
                      <w:color w:val="000000" w:themeColor="text1"/>
                      <w:kern w:val="24"/>
                      <w:sz w:val="21"/>
                      <w:szCs w:val="21"/>
                    </w:rPr>
                    <w:t>（</w:t>
                  </w:r>
                  <w:r>
                    <w:rPr>
                      <w:bCs/>
                      <w:color w:val="000000" w:themeColor="text1"/>
                      <w:kern w:val="24"/>
                      <w:sz w:val="21"/>
                      <w:szCs w:val="21"/>
                    </w:rPr>
                    <w:t>mg/m</w:t>
                  </w:r>
                  <w:r>
                    <w:rPr>
                      <w:bCs/>
                      <w:color w:val="000000" w:themeColor="text1"/>
                      <w:kern w:val="24"/>
                      <w:sz w:val="21"/>
                      <w:szCs w:val="21"/>
                      <w:vertAlign w:val="superscript"/>
                    </w:rPr>
                    <w:t>3</w:t>
                  </w:r>
                  <w:r>
                    <w:rPr>
                      <w:rFonts w:hAnsi="宋体"/>
                      <w:bCs/>
                      <w:color w:val="000000" w:themeColor="text1"/>
                      <w:kern w:val="24"/>
                      <w:sz w:val="21"/>
                      <w:szCs w:val="21"/>
                    </w:rPr>
                    <w:t>）</w:t>
                  </w:r>
                </w:p>
              </w:tc>
            </w:tr>
            <w:tr w14:paraId="1D2F94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2" w:type="dxa"/>
                  <w:vMerge w:val="restart"/>
                  <w:vAlign w:val="center"/>
                </w:tcPr>
                <w:p w14:paraId="285A63C6">
                  <w:pPr>
                    <w:adjustRightInd w:val="0"/>
                    <w:snapToGrid w:val="0"/>
                    <w:spacing w:line="240" w:lineRule="auto"/>
                    <w:ind w:firstLine="0" w:firstLineChars="0"/>
                    <w:jc w:val="center"/>
                    <w:rPr>
                      <w:bCs/>
                      <w:color w:val="000000" w:themeColor="text1"/>
                      <w:kern w:val="24"/>
                      <w:sz w:val="21"/>
                      <w:szCs w:val="21"/>
                    </w:rPr>
                  </w:pPr>
                  <w:r>
                    <w:rPr>
                      <w:rFonts w:hAnsi="宋体"/>
                      <w:bCs/>
                      <w:color w:val="000000" w:themeColor="text1"/>
                      <w:kern w:val="24"/>
                      <w:sz w:val="21"/>
                      <w:szCs w:val="21"/>
                    </w:rPr>
                    <w:t>浓度限值</w:t>
                  </w:r>
                </w:p>
              </w:tc>
              <w:tc>
                <w:tcPr>
                  <w:tcW w:w="1438" w:type="dxa"/>
                  <w:vAlign w:val="center"/>
                </w:tcPr>
                <w:p w14:paraId="773F424B">
                  <w:pPr>
                    <w:adjustRightInd w:val="0"/>
                    <w:snapToGrid w:val="0"/>
                    <w:spacing w:line="240" w:lineRule="auto"/>
                    <w:ind w:firstLine="0" w:firstLineChars="0"/>
                    <w:jc w:val="center"/>
                    <w:rPr>
                      <w:bCs/>
                      <w:color w:val="000000" w:themeColor="text1"/>
                      <w:kern w:val="24"/>
                      <w:sz w:val="21"/>
                      <w:szCs w:val="21"/>
                    </w:rPr>
                  </w:pPr>
                  <w:r>
                    <w:rPr>
                      <w:rFonts w:hAnsi="宋体"/>
                      <w:bCs/>
                      <w:color w:val="000000" w:themeColor="text1"/>
                      <w:kern w:val="24"/>
                      <w:sz w:val="21"/>
                      <w:szCs w:val="21"/>
                    </w:rPr>
                    <w:t>年平均</w:t>
                  </w:r>
                </w:p>
              </w:tc>
              <w:tc>
                <w:tcPr>
                  <w:tcW w:w="1012" w:type="dxa"/>
                  <w:vAlign w:val="center"/>
                </w:tcPr>
                <w:p w14:paraId="0999D7FC">
                  <w:pPr>
                    <w:adjustRightInd w:val="0"/>
                    <w:snapToGrid w:val="0"/>
                    <w:spacing w:line="240" w:lineRule="auto"/>
                    <w:ind w:firstLine="0" w:firstLineChars="0"/>
                    <w:jc w:val="center"/>
                    <w:rPr>
                      <w:bCs/>
                      <w:color w:val="000000" w:themeColor="text1"/>
                      <w:kern w:val="24"/>
                      <w:sz w:val="21"/>
                      <w:szCs w:val="21"/>
                    </w:rPr>
                  </w:pPr>
                  <w:r>
                    <w:rPr>
                      <w:bCs/>
                      <w:color w:val="000000" w:themeColor="text1"/>
                      <w:kern w:val="24"/>
                      <w:sz w:val="21"/>
                      <w:szCs w:val="21"/>
                    </w:rPr>
                    <w:t>60</w:t>
                  </w:r>
                </w:p>
              </w:tc>
              <w:tc>
                <w:tcPr>
                  <w:tcW w:w="1012" w:type="dxa"/>
                  <w:vAlign w:val="center"/>
                </w:tcPr>
                <w:p w14:paraId="66332AD9">
                  <w:pPr>
                    <w:adjustRightInd w:val="0"/>
                    <w:snapToGrid w:val="0"/>
                    <w:spacing w:line="240" w:lineRule="auto"/>
                    <w:ind w:firstLine="0" w:firstLineChars="0"/>
                    <w:jc w:val="center"/>
                    <w:rPr>
                      <w:bCs/>
                      <w:color w:val="000000" w:themeColor="text1"/>
                      <w:kern w:val="24"/>
                      <w:sz w:val="21"/>
                      <w:szCs w:val="21"/>
                    </w:rPr>
                  </w:pPr>
                  <w:r>
                    <w:rPr>
                      <w:bCs/>
                      <w:color w:val="000000" w:themeColor="text1"/>
                      <w:kern w:val="24"/>
                      <w:sz w:val="21"/>
                      <w:szCs w:val="21"/>
                    </w:rPr>
                    <w:t>200</w:t>
                  </w:r>
                </w:p>
              </w:tc>
              <w:tc>
                <w:tcPr>
                  <w:tcW w:w="1013" w:type="dxa"/>
                  <w:vAlign w:val="center"/>
                </w:tcPr>
                <w:p w14:paraId="3353D48B">
                  <w:pPr>
                    <w:adjustRightInd w:val="0"/>
                    <w:snapToGrid w:val="0"/>
                    <w:spacing w:line="240" w:lineRule="auto"/>
                    <w:ind w:firstLine="0" w:firstLineChars="0"/>
                    <w:jc w:val="center"/>
                    <w:rPr>
                      <w:bCs/>
                      <w:color w:val="000000" w:themeColor="text1"/>
                      <w:kern w:val="24"/>
                      <w:sz w:val="21"/>
                      <w:szCs w:val="21"/>
                    </w:rPr>
                  </w:pPr>
                  <w:r>
                    <w:rPr>
                      <w:bCs/>
                      <w:color w:val="000000" w:themeColor="text1"/>
                      <w:kern w:val="24"/>
                      <w:sz w:val="21"/>
                      <w:szCs w:val="21"/>
                    </w:rPr>
                    <w:t>70</w:t>
                  </w:r>
                </w:p>
              </w:tc>
              <w:tc>
                <w:tcPr>
                  <w:tcW w:w="1012" w:type="dxa"/>
                  <w:vAlign w:val="center"/>
                </w:tcPr>
                <w:p w14:paraId="63B496AB">
                  <w:pPr>
                    <w:adjustRightInd w:val="0"/>
                    <w:snapToGrid w:val="0"/>
                    <w:spacing w:line="240" w:lineRule="auto"/>
                    <w:ind w:firstLine="0" w:firstLineChars="0"/>
                    <w:jc w:val="center"/>
                    <w:rPr>
                      <w:bCs/>
                      <w:color w:val="000000" w:themeColor="text1"/>
                      <w:kern w:val="24"/>
                      <w:sz w:val="21"/>
                      <w:szCs w:val="21"/>
                    </w:rPr>
                  </w:pPr>
                  <w:r>
                    <w:rPr>
                      <w:bCs/>
                      <w:color w:val="000000" w:themeColor="text1"/>
                      <w:kern w:val="24"/>
                      <w:sz w:val="21"/>
                      <w:szCs w:val="21"/>
                    </w:rPr>
                    <w:t>35</w:t>
                  </w:r>
                </w:p>
              </w:tc>
              <w:tc>
                <w:tcPr>
                  <w:tcW w:w="783" w:type="dxa"/>
                  <w:vAlign w:val="center"/>
                </w:tcPr>
                <w:p w14:paraId="3BEF3513">
                  <w:pPr>
                    <w:adjustRightInd w:val="0"/>
                    <w:snapToGrid w:val="0"/>
                    <w:spacing w:line="240" w:lineRule="auto"/>
                    <w:ind w:firstLine="0" w:firstLineChars="0"/>
                    <w:jc w:val="center"/>
                    <w:rPr>
                      <w:bCs/>
                      <w:color w:val="000000" w:themeColor="text1"/>
                      <w:kern w:val="24"/>
                      <w:sz w:val="21"/>
                      <w:szCs w:val="21"/>
                    </w:rPr>
                  </w:pPr>
                  <w:r>
                    <w:rPr>
                      <w:bCs/>
                      <w:color w:val="000000" w:themeColor="text1"/>
                      <w:kern w:val="24"/>
                      <w:sz w:val="21"/>
                      <w:szCs w:val="21"/>
                    </w:rPr>
                    <w:t>40</w:t>
                  </w:r>
                </w:p>
              </w:tc>
              <w:tc>
                <w:tcPr>
                  <w:tcW w:w="1146" w:type="dxa"/>
                  <w:vAlign w:val="center"/>
                </w:tcPr>
                <w:p w14:paraId="3ABB8F9A">
                  <w:pPr>
                    <w:adjustRightInd w:val="0"/>
                    <w:snapToGrid w:val="0"/>
                    <w:spacing w:line="240" w:lineRule="auto"/>
                    <w:ind w:firstLine="0" w:firstLineChars="0"/>
                    <w:jc w:val="center"/>
                    <w:rPr>
                      <w:bCs/>
                      <w:color w:val="000000" w:themeColor="text1"/>
                      <w:kern w:val="24"/>
                      <w:sz w:val="21"/>
                      <w:szCs w:val="21"/>
                    </w:rPr>
                  </w:pPr>
                  <w:r>
                    <w:rPr>
                      <w:bCs/>
                      <w:color w:val="000000" w:themeColor="text1"/>
                      <w:kern w:val="24"/>
                      <w:sz w:val="21"/>
                      <w:szCs w:val="21"/>
                    </w:rPr>
                    <w:t>—</w:t>
                  </w:r>
                </w:p>
              </w:tc>
            </w:tr>
            <w:tr w14:paraId="60C8C8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2" w:type="dxa"/>
                  <w:vMerge w:val="continue"/>
                  <w:vAlign w:val="center"/>
                </w:tcPr>
                <w:p w14:paraId="415E6D65">
                  <w:pPr>
                    <w:adjustRightInd w:val="0"/>
                    <w:snapToGrid w:val="0"/>
                    <w:spacing w:line="240" w:lineRule="auto"/>
                    <w:ind w:firstLine="0" w:firstLineChars="0"/>
                    <w:jc w:val="center"/>
                    <w:rPr>
                      <w:bCs/>
                      <w:color w:val="000000" w:themeColor="text1"/>
                      <w:kern w:val="24"/>
                      <w:sz w:val="21"/>
                      <w:szCs w:val="21"/>
                    </w:rPr>
                  </w:pPr>
                </w:p>
              </w:tc>
              <w:tc>
                <w:tcPr>
                  <w:tcW w:w="1438" w:type="dxa"/>
                  <w:vAlign w:val="center"/>
                </w:tcPr>
                <w:p w14:paraId="278B06CD">
                  <w:pPr>
                    <w:adjustRightInd w:val="0"/>
                    <w:snapToGrid w:val="0"/>
                    <w:spacing w:line="240" w:lineRule="auto"/>
                    <w:ind w:firstLine="0" w:firstLineChars="0"/>
                    <w:jc w:val="center"/>
                    <w:rPr>
                      <w:bCs/>
                      <w:color w:val="000000" w:themeColor="text1"/>
                      <w:kern w:val="24"/>
                      <w:sz w:val="21"/>
                      <w:szCs w:val="21"/>
                    </w:rPr>
                  </w:pPr>
                  <w:r>
                    <w:rPr>
                      <w:bCs/>
                      <w:color w:val="000000" w:themeColor="text1"/>
                      <w:kern w:val="24"/>
                      <w:sz w:val="21"/>
                      <w:szCs w:val="21"/>
                    </w:rPr>
                    <w:t>24</w:t>
                  </w:r>
                  <w:r>
                    <w:rPr>
                      <w:rFonts w:hAnsi="宋体"/>
                      <w:bCs/>
                      <w:color w:val="000000" w:themeColor="text1"/>
                      <w:kern w:val="24"/>
                      <w:sz w:val="21"/>
                      <w:szCs w:val="21"/>
                    </w:rPr>
                    <w:t>小时平均</w:t>
                  </w:r>
                </w:p>
              </w:tc>
              <w:tc>
                <w:tcPr>
                  <w:tcW w:w="1012" w:type="dxa"/>
                  <w:vAlign w:val="center"/>
                </w:tcPr>
                <w:p w14:paraId="52EAFD17">
                  <w:pPr>
                    <w:adjustRightInd w:val="0"/>
                    <w:snapToGrid w:val="0"/>
                    <w:spacing w:line="240" w:lineRule="auto"/>
                    <w:ind w:firstLine="0" w:firstLineChars="0"/>
                    <w:jc w:val="center"/>
                    <w:rPr>
                      <w:bCs/>
                      <w:color w:val="000000" w:themeColor="text1"/>
                      <w:kern w:val="24"/>
                      <w:sz w:val="21"/>
                      <w:szCs w:val="21"/>
                    </w:rPr>
                  </w:pPr>
                  <w:r>
                    <w:rPr>
                      <w:bCs/>
                      <w:color w:val="000000" w:themeColor="text1"/>
                      <w:kern w:val="24"/>
                      <w:sz w:val="21"/>
                      <w:szCs w:val="21"/>
                    </w:rPr>
                    <w:t>150</w:t>
                  </w:r>
                </w:p>
              </w:tc>
              <w:tc>
                <w:tcPr>
                  <w:tcW w:w="1012" w:type="dxa"/>
                  <w:vAlign w:val="center"/>
                </w:tcPr>
                <w:p w14:paraId="6E16159B">
                  <w:pPr>
                    <w:adjustRightInd w:val="0"/>
                    <w:snapToGrid w:val="0"/>
                    <w:spacing w:line="240" w:lineRule="auto"/>
                    <w:ind w:firstLine="0" w:firstLineChars="0"/>
                    <w:jc w:val="center"/>
                    <w:rPr>
                      <w:bCs/>
                      <w:color w:val="000000" w:themeColor="text1"/>
                      <w:kern w:val="24"/>
                      <w:sz w:val="21"/>
                      <w:szCs w:val="21"/>
                    </w:rPr>
                  </w:pPr>
                  <w:r>
                    <w:rPr>
                      <w:bCs/>
                      <w:color w:val="000000" w:themeColor="text1"/>
                      <w:kern w:val="24"/>
                      <w:sz w:val="21"/>
                      <w:szCs w:val="21"/>
                    </w:rPr>
                    <w:t>300</w:t>
                  </w:r>
                </w:p>
              </w:tc>
              <w:tc>
                <w:tcPr>
                  <w:tcW w:w="1013" w:type="dxa"/>
                  <w:vAlign w:val="center"/>
                </w:tcPr>
                <w:p w14:paraId="69807E4A">
                  <w:pPr>
                    <w:adjustRightInd w:val="0"/>
                    <w:snapToGrid w:val="0"/>
                    <w:spacing w:line="240" w:lineRule="auto"/>
                    <w:ind w:firstLine="0" w:firstLineChars="0"/>
                    <w:jc w:val="center"/>
                    <w:rPr>
                      <w:bCs/>
                      <w:color w:val="000000" w:themeColor="text1"/>
                      <w:kern w:val="24"/>
                      <w:sz w:val="21"/>
                      <w:szCs w:val="21"/>
                    </w:rPr>
                  </w:pPr>
                  <w:r>
                    <w:rPr>
                      <w:bCs/>
                      <w:color w:val="000000" w:themeColor="text1"/>
                      <w:kern w:val="24"/>
                      <w:sz w:val="21"/>
                      <w:szCs w:val="21"/>
                    </w:rPr>
                    <w:t>150</w:t>
                  </w:r>
                </w:p>
              </w:tc>
              <w:tc>
                <w:tcPr>
                  <w:tcW w:w="1012" w:type="dxa"/>
                  <w:vAlign w:val="center"/>
                </w:tcPr>
                <w:p w14:paraId="4A2C69B1">
                  <w:pPr>
                    <w:adjustRightInd w:val="0"/>
                    <w:snapToGrid w:val="0"/>
                    <w:spacing w:line="240" w:lineRule="auto"/>
                    <w:ind w:firstLine="0" w:firstLineChars="0"/>
                    <w:jc w:val="center"/>
                    <w:rPr>
                      <w:bCs/>
                      <w:color w:val="000000" w:themeColor="text1"/>
                      <w:kern w:val="24"/>
                      <w:sz w:val="21"/>
                      <w:szCs w:val="21"/>
                    </w:rPr>
                  </w:pPr>
                  <w:r>
                    <w:rPr>
                      <w:bCs/>
                      <w:color w:val="000000" w:themeColor="text1"/>
                      <w:kern w:val="24"/>
                      <w:sz w:val="21"/>
                      <w:szCs w:val="21"/>
                    </w:rPr>
                    <w:t>75</w:t>
                  </w:r>
                </w:p>
              </w:tc>
              <w:tc>
                <w:tcPr>
                  <w:tcW w:w="783" w:type="dxa"/>
                  <w:vAlign w:val="center"/>
                </w:tcPr>
                <w:p w14:paraId="0EDF40AE">
                  <w:pPr>
                    <w:adjustRightInd w:val="0"/>
                    <w:snapToGrid w:val="0"/>
                    <w:spacing w:line="240" w:lineRule="auto"/>
                    <w:ind w:firstLine="0" w:firstLineChars="0"/>
                    <w:jc w:val="center"/>
                    <w:rPr>
                      <w:bCs/>
                      <w:color w:val="000000" w:themeColor="text1"/>
                      <w:kern w:val="24"/>
                      <w:sz w:val="21"/>
                      <w:szCs w:val="21"/>
                    </w:rPr>
                  </w:pPr>
                  <w:r>
                    <w:rPr>
                      <w:bCs/>
                      <w:color w:val="000000" w:themeColor="text1"/>
                      <w:kern w:val="24"/>
                      <w:sz w:val="21"/>
                      <w:szCs w:val="21"/>
                    </w:rPr>
                    <w:t>80</w:t>
                  </w:r>
                </w:p>
              </w:tc>
              <w:tc>
                <w:tcPr>
                  <w:tcW w:w="1146" w:type="dxa"/>
                  <w:vAlign w:val="center"/>
                </w:tcPr>
                <w:p w14:paraId="037BBA94">
                  <w:pPr>
                    <w:adjustRightInd w:val="0"/>
                    <w:snapToGrid w:val="0"/>
                    <w:spacing w:line="240" w:lineRule="auto"/>
                    <w:ind w:firstLine="0" w:firstLineChars="0"/>
                    <w:jc w:val="center"/>
                    <w:rPr>
                      <w:bCs/>
                      <w:color w:val="000000" w:themeColor="text1"/>
                      <w:kern w:val="24"/>
                      <w:sz w:val="21"/>
                      <w:szCs w:val="21"/>
                    </w:rPr>
                  </w:pPr>
                  <w:r>
                    <w:rPr>
                      <w:bCs/>
                      <w:color w:val="000000" w:themeColor="text1"/>
                      <w:kern w:val="24"/>
                      <w:sz w:val="21"/>
                      <w:szCs w:val="21"/>
                    </w:rPr>
                    <w:t>4</w:t>
                  </w:r>
                </w:p>
              </w:tc>
            </w:tr>
            <w:tr w14:paraId="57890D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2" w:type="dxa"/>
                  <w:vMerge w:val="continue"/>
                  <w:vAlign w:val="center"/>
                </w:tcPr>
                <w:p w14:paraId="3BF11C7A">
                  <w:pPr>
                    <w:adjustRightInd w:val="0"/>
                    <w:snapToGrid w:val="0"/>
                    <w:spacing w:line="240" w:lineRule="auto"/>
                    <w:ind w:firstLine="0" w:firstLineChars="0"/>
                    <w:jc w:val="center"/>
                    <w:rPr>
                      <w:bCs/>
                      <w:color w:val="000000" w:themeColor="text1"/>
                      <w:kern w:val="24"/>
                      <w:sz w:val="21"/>
                      <w:szCs w:val="21"/>
                    </w:rPr>
                  </w:pPr>
                </w:p>
              </w:tc>
              <w:tc>
                <w:tcPr>
                  <w:tcW w:w="1438" w:type="dxa"/>
                  <w:vAlign w:val="center"/>
                </w:tcPr>
                <w:p w14:paraId="1C3AC210">
                  <w:pPr>
                    <w:adjustRightInd w:val="0"/>
                    <w:snapToGrid w:val="0"/>
                    <w:spacing w:line="240" w:lineRule="auto"/>
                    <w:ind w:firstLine="0" w:firstLineChars="0"/>
                    <w:jc w:val="center"/>
                    <w:rPr>
                      <w:bCs/>
                      <w:color w:val="000000" w:themeColor="text1"/>
                      <w:kern w:val="24"/>
                      <w:sz w:val="21"/>
                      <w:szCs w:val="21"/>
                    </w:rPr>
                  </w:pPr>
                  <w:r>
                    <w:rPr>
                      <w:bCs/>
                      <w:color w:val="000000" w:themeColor="text1"/>
                      <w:kern w:val="24"/>
                      <w:sz w:val="21"/>
                      <w:szCs w:val="21"/>
                    </w:rPr>
                    <w:t>1</w:t>
                  </w:r>
                  <w:r>
                    <w:rPr>
                      <w:rFonts w:hAnsi="宋体"/>
                      <w:bCs/>
                      <w:color w:val="000000" w:themeColor="text1"/>
                      <w:kern w:val="24"/>
                      <w:sz w:val="21"/>
                      <w:szCs w:val="21"/>
                    </w:rPr>
                    <w:t>小时平均</w:t>
                  </w:r>
                </w:p>
              </w:tc>
              <w:tc>
                <w:tcPr>
                  <w:tcW w:w="1012" w:type="dxa"/>
                  <w:vAlign w:val="center"/>
                </w:tcPr>
                <w:p w14:paraId="5402AAB2">
                  <w:pPr>
                    <w:adjustRightInd w:val="0"/>
                    <w:snapToGrid w:val="0"/>
                    <w:spacing w:line="240" w:lineRule="auto"/>
                    <w:ind w:firstLine="0" w:firstLineChars="0"/>
                    <w:jc w:val="center"/>
                    <w:rPr>
                      <w:bCs/>
                      <w:color w:val="000000" w:themeColor="text1"/>
                      <w:kern w:val="24"/>
                      <w:sz w:val="21"/>
                      <w:szCs w:val="21"/>
                    </w:rPr>
                  </w:pPr>
                  <w:r>
                    <w:rPr>
                      <w:bCs/>
                      <w:color w:val="000000" w:themeColor="text1"/>
                      <w:kern w:val="24"/>
                      <w:sz w:val="21"/>
                      <w:szCs w:val="21"/>
                    </w:rPr>
                    <w:t>500</w:t>
                  </w:r>
                </w:p>
              </w:tc>
              <w:tc>
                <w:tcPr>
                  <w:tcW w:w="1012" w:type="dxa"/>
                  <w:vAlign w:val="center"/>
                </w:tcPr>
                <w:p w14:paraId="3677A549">
                  <w:pPr>
                    <w:adjustRightInd w:val="0"/>
                    <w:snapToGrid w:val="0"/>
                    <w:spacing w:line="240" w:lineRule="auto"/>
                    <w:ind w:firstLine="0" w:firstLineChars="0"/>
                    <w:jc w:val="center"/>
                    <w:rPr>
                      <w:bCs/>
                      <w:color w:val="000000" w:themeColor="text1"/>
                      <w:kern w:val="24"/>
                      <w:sz w:val="21"/>
                      <w:szCs w:val="21"/>
                    </w:rPr>
                  </w:pPr>
                  <w:r>
                    <w:rPr>
                      <w:bCs/>
                      <w:color w:val="000000" w:themeColor="text1"/>
                      <w:kern w:val="24"/>
                      <w:sz w:val="21"/>
                      <w:szCs w:val="21"/>
                    </w:rPr>
                    <w:t>—</w:t>
                  </w:r>
                </w:p>
              </w:tc>
              <w:tc>
                <w:tcPr>
                  <w:tcW w:w="1013" w:type="dxa"/>
                  <w:vAlign w:val="center"/>
                </w:tcPr>
                <w:p w14:paraId="528D7F66">
                  <w:pPr>
                    <w:adjustRightInd w:val="0"/>
                    <w:snapToGrid w:val="0"/>
                    <w:spacing w:line="240" w:lineRule="auto"/>
                    <w:ind w:firstLine="0" w:firstLineChars="0"/>
                    <w:jc w:val="center"/>
                    <w:rPr>
                      <w:bCs/>
                      <w:color w:val="000000" w:themeColor="text1"/>
                      <w:kern w:val="24"/>
                      <w:sz w:val="21"/>
                      <w:szCs w:val="21"/>
                    </w:rPr>
                  </w:pPr>
                  <w:r>
                    <w:rPr>
                      <w:bCs/>
                      <w:color w:val="000000" w:themeColor="text1"/>
                      <w:kern w:val="24"/>
                      <w:sz w:val="21"/>
                      <w:szCs w:val="21"/>
                    </w:rPr>
                    <w:t>—</w:t>
                  </w:r>
                </w:p>
              </w:tc>
              <w:tc>
                <w:tcPr>
                  <w:tcW w:w="1012" w:type="dxa"/>
                  <w:vAlign w:val="center"/>
                </w:tcPr>
                <w:p w14:paraId="501F4BA7">
                  <w:pPr>
                    <w:adjustRightInd w:val="0"/>
                    <w:snapToGrid w:val="0"/>
                    <w:spacing w:line="240" w:lineRule="auto"/>
                    <w:ind w:firstLine="0" w:firstLineChars="0"/>
                    <w:jc w:val="center"/>
                    <w:rPr>
                      <w:bCs/>
                      <w:color w:val="000000" w:themeColor="text1"/>
                      <w:kern w:val="24"/>
                      <w:sz w:val="21"/>
                      <w:szCs w:val="21"/>
                    </w:rPr>
                  </w:pPr>
                  <w:r>
                    <w:rPr>
                      <w:bCs/>
                      <w:color w:val="000000" w:themeColor="text1"/>
                      <w:kern w:val="24"/>
                      <w:sz w:val="21"/>
                      <w:szCs w:val="21"/>
                    </w:rPr>
                    <w:t>—</w:t>
                  </w:r>
                </w:p>
              </w:tc>
              <w:tc>
                <w:tcPr>
                  <w:tcW w:w="783" w:type="dxa"/>
                  <w:vAlign w:val="center"/>
                </w:tcPr>
                <w:p w14:paraId="6AE7009F">
                  <w:pPr>
                    <w:adjustRightInd w:val="0"/>
                    <w:snapToGrid w:val="0"/>
                    <w:spacing w:line="240" w:lineRule="auto"/>
                    <w:ind w:firstLine="0" w:firstLineChars="0"/>
                    <w:jc w:val="center"/>
                    <w:rPr>
                      <w:bCs/>
                      <w:color w:val="000000" w:themeColor="text1"/>
                      <w:kern w:val="24"/>
                      <w:sz w:val="21"/>
                      <w:szCs w:val="21"/>
                    </w:rPr>
                  </w:pPr>
                  <w:r>
                    <w:rPr>
                      <w:bCs/>
                      <w:color w:val="000000" w:themeColor="text1"/>
                      <w:kern w:val="24"/>
                      <w:sz w:val="21"/>
                      <w:szCs w:val="21"/>
                    </w:rPr>
                    <w:t>200</w:t>
                  </w:r>
                </w:p>
              </w:tc>
              <w:tc>
                <w:tcPr>
                  <w:tcW w:w="1146" w:type="dxa"/>
                  <w:vAlign w:val="center"/>
                </w:tcPr>
                <w:p w14:paraId="09019097">
                  <w:pPr>
                    <w:adjustRightInd w:val="0"/>
                    <w:snapToGrid w:val="0"/>
                    <w:spacing w:line="240" w:lineRule="auto"/>
                    <w:ind w:firstLine="0" w:firstLineChars="0"/>
                    <w:jc w:val="center"/>
                    <w:rPr>
                      <w:bCs/>
                      <w:color w:val="000000" w:themeColor="text1"/>
                      <w:kern w:val="24"/>
                      <w:sz w:val="21"/>
                      <w:szCs w:val="21"/>
                    </w:rPr>
                  </w:pPr>
                  <w:r>
                    <w:rPr>
                      <w:bCs/>
                      <w:color w:val="000000" w:themeColor="text1"/>
                      <w:kern w:val="24"/>
                      <w:sz w:val="21"/>
                      <w:szCs w:val="21"/>
                    </w:rPr>
                    <w:t>10</w:t>
                  </w:r>
                </w:p>
              </w:tc>
            </w:tr>
          </w:tbl>
          <w:p w14:paraId="2E6AE083">
            <w:pPr>
              <w:ind w:firstLine="482"/>
              <w:textAlignment w:val="baseline"/>
              <w:rPr>
                <w:b/>
                <w:color w:val="000000" w:themeColor="text1"/>
              </w:rPr>
            </w:pPr>
            <w:r>
              <w:rPr>
                <w:b/>
                <w:color w:val="000000" w:themeColor="text1"/>
              </w:rPr>
              <w:t>2</w:t>
            </w:r>
            <w:r>
              <w:rPr>
                <w:rFonts w:hAnsi="宋体"/>
                <w:b/>
                <w:color w:val="000000" w:themeColor="text1"/>
              </w:rPr>
              <w:t>、地表水</w:t>
            </w:r>
          </w:p>
          <w:p w14:paraId="3353639C">
            <w:pPr>
              <w:pStyle w:val="153"/>
              <w:ind w:firstLine="480"/>
              <w:rPr>
                <w:rFonts w:ascii="Times New Roman" w:hAnsi="Times New Roman"/>
                <w:color w:val="000000" w:themeColor="text1"/>
              </w:rPr>
            </w:pPr>
            <w:r>
              <w:rPr>
                <w:rFonts w:ascii="Times New Roman" w:hAnsi="宋体"/>
                <w:color w:val="000000" w:themeColor="text1"/>
              </w:rPr>
              <w:t>项目跨越南线河、多罗河和南仓河，南线河、多罗河和南仓河均为戛洒江（红河戛洒段）一级支流，《云南省地表水水环境功能区划（</w:t>
            </w:r>
            <w:r>
              <w:rPr>
                <w:rFonts w:ascii="Times New Roman" w:hAnsi="Times New Roman"/>
                <w:color w:val="000000" w:themeColor="text1"/>
              </w:rPr>
              <w:t xml:space="preserve">2010-2020 </w:t>
            </w:r>
            <w:r>
              <w:rPr>
                <w:rFonts w:ascii="Times New Roman" w:hAnsi="宋体"/>
                <w:color w:val="000000" w:themeColor="text1"/>
              </w:rPr>
              <w:t>年）》未对南线河、多罗河和南仓河进行水质类别划分，根据《云南省地表水水环境功能区划（</w:t>
            </w:r>
            <w:r>
              <w:rPr>
                <w:rFonts w:ascii="Times New Roman" w:hAnsi="Times New Roman"/>
                <w:color w:val="000000" w:themeColor="text1"/>
              </w:rPr>
              <w:t xml:space="preserve">2010-2020 </w:t>
            </w:r>
            <w:r>
              <w:rPr>
                <w:rFonts w:ascii="Times New Roman" w:hAnsi="宋体"/>
                <w:color w:val="000000" w:themeColor="text1"/>
              </w:rPr>
              <w:t>年）》，红河（三江口</w:t>
            </w:r>
            <w:r>
              <w:rPr>
                <w:rFonts w:ascii="Times New Roman" w:hAnsi="Times New Roman"/>
                <w:color w:val="000000" w:themeColor="text1"/>
              </w:rPr>
              <w:t>~</w:t>
            </w:r>
            <w:r>
              <w:rPr>
                <w:rFonts w:ascii="Times New Roman" w:hAnsi="宋体"/>
                <w:color w:val="000000" w:themeColor="text1"/>
              </w:rPr>
              <w:t>蔓耗桥）水体功能为农业用水、工业用水，水质类别</w:t>
            </w:r>
            <w:r>
              <w:rPr>
                <w:rFonts w:ascii="宋体" w:hAnsi="宋体"/>
                <w:color w:val="000000" w:themeColor="text1"/>
              </w:rPr>
              <w:t>Ⅳ</w:t>
            </w:r>
            <w:r>
              <w:rPr>
                <w:rFonts w:ascii="Times New Roman" w:hAnsi="宋体"/>
                <w:color w:val="000000" w:themeColor="text1"/>
              </w:rPr>
              <w:t>类，南线河、多罗河和南仓河作为戛洒江一级支流。因此，参照</w:t>
            </w:r>
            <w:r>
              <w:rPr>
                <w:rFonts w:ascii="Times New Roman" w:hAnsi="宋体"/>
                <w:color w:val="000000" w:themeColor="text1"/>
                <w:lang w:val="zh-CN"/>
              </w:rPr>
              <w:t>执行《地表水环境质量标准》（</w:t>
            </w:r>
            <w:r>
              <w:rPr>
                <w:rFonts w:ascii="Times New Roman" w:hAnsi="Times New Roman"/>
                <w:color w:val="000000" w:themeColor="text1"/>
                <w:lang w:val="zh-CN"/>
              </w:rPr>
              <w:t>GB3838-2002</w:t>
            </w:r>
            <w:r>
              <w:rPr>
                <w:rFonts w:ascii="Times New Roman" w:hAnsi="宋体"/>
                <w:color w:val="000000" w:themeColor="text1"/>
                <w:lang w:val="zh-CN"/>
              </w:rPr>
              <w:t>）</w:t>
            </w:r>
            <w:r>
              <w:rPr>
                <w:rFonts w:ascii="宋体" w:hAnsi="宋体"/>
                <w:color w:val="000000" w:themeColor="text1"/>
              </w:rPr>
              <w:t>Ⅳ</w:t>
            </w:r>
            <w:r>
              <w:rPr>
                <w:rFonts w:ascii="Times New Roman" w:hAnsi="宋体"/>
                <w:color w:val="000000" w:themeColor="text1"/>
              </w:rPr>
              <w:t>类</w:t>
            </w:r>
            <w:r>
              <w:rPr>
                <w:rFonts w:ascii="Times New Roman" w:hAnsi="宋体"/>
                <w:color w:val="000000" w:themeColor="text1"/>
                <w:lang w:val="zh-CN"/>
              </w:rPr>
              <w:t>标准，标准限值见表</w:t>
            </w:r>
            <w:r>
              <w:rPr>
                <w:rFonts w:ascii="Times New Roman" w:hAnsi="Times New Roman"/>
                <w:color w:val="000000" w:themeColor="text1"/>
                <w:lang w:val="zh-CN"/>
              </w:rPr>
              <w:t>4-2</w:t>
            </w:r>
            <w:r>
              <w:rPr>
                <w:rFonts w:ascii="Times New Roman" w:hAnsi="宋体"/>
                <w:color w:val="000000" w:themeColor="text1"/>
                <w:lang w:val="zh-CN"/>
              </w:rPr>
              <w:t>。</w:t>
            </w:r>
          </w:p>
          <w:p w14:paraId="1437E192">
            <w:pPr>
              <w:ind w:firstLine="482"/>
              <w:jc w:val="center"/>
              <w:rPr>
                <w:b/>
                <w:color w:val="000000" w:themeColor="text1"/>
              </w:rPr>
            </w:pPr>
            <w:r>
              <w:rPr>
                <w:rFonts w:hAnsi="宋体"/>
                <w:b/>
                <w:color w:val="000000" w:themeColor="text1"/>
              </w:rPr>
              <w:t>表</w:t>
            </w:r>
            <w:r>
              <w:rPr>
                <w:b/>
                <w:color w:val="000000" w:themeColor="text1"/>
              </w:rPr>
              <w:t xml:space="preserve">4 -2  </w:t>
            </w:r>
            <w:r>
              <w:rPr>
                <w:rFonts w:hAnsi="宋体"/>
                <w:b/>
                <w:color w:val="000000" w:themeColor="text1"/>
              </w:rPr>
              <w:t>地表水环境质量标准（单位：除</w:t>
            </w:r>
            <w:r>
              <w:rPr>
                <w:b/>
                <w:color w:val="000000" w:themeColor="text1"/>
              </w:rPr>
              <w:t>pH</w:t>
            </w:r>
            <w:r>
              <w:rPr>
                <w:rFonts w:hAnsi="宋体"/>
                <w:b/>
                <w:color w:val="000000" w:themeColor="text1"/>
              </w:rPr>
              <w:t>外，其余均为</w:t>
            </w:r>
            <w:r>
              <w:rPr>
                <w:b/>
                <w:color w:val="000000" w:themeColor="text1"/>
              </w:rPr>
              <w:t>mg/L</w:t>
            </w:r>
            <w:r>
              <w:rPr>
                <w:rFonts w:hAnsi="宋体"/>
                <w:b/>
                <w:color w:val="000000" w:themeColor="text1"/>
              </w:rPr>
              <w:t>）</w:t>
            </w:r>
          </w:p>
          <w:tbl>
            <w:tblPr>
              <w:tblStyle w:val="88"/>
              <w:tblW w:w="0" w:type="auto"/>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872"/>
              <w:gridCol w:w="820"/>
              <w:gridCol w:w="950"/>
              <w:gridCol w:w="949"/>
              <w:gridCol w:w="979"/>
              <w:gridCol w:w="2459"/>
              <w:gridCol w:w="1168"/>
            </w:tblGrid>
            <w:tr w14:paraId="04A9F4FF">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72" w:type="dxa"/>
                  <w:vAlign w:val="center"/>
                </w:tcPr>
                <w:p w14:paraId="09852D04">
                  <w:pPr>
                    <w:adjustRightInd w:val="0"/>
                    <w:snapToGrid w:val="0"/>
                    <w:spacing w:line="240" w:lineRule="auto"/>
                    <w:ind w:firstLine="0" w:firstLineChars="0"/>
                    <w:jc w:val="center"/>
                    <w:rPr>
                      <w:bCs/>
                      <w:color w:val="000000" w:themeColor="text1"/>
                      <w:kern w:val="24"/>
                      <w:sz w:val="21"/>
                      <w:szCs w:val="21"/>
                    </w:rPr>
                  </w:pPr>
                  <w:r>
                    <w:rPr>
                      <w:rFonts w:hAnsi="宋体"/>
                      <w:bCs/>
                      <w:color w:val="000000" w:themeColor="text1"/>
                      <w:kern w:val="24"/>
                      <w:sz w:val="21"/>
                      <w:szCs w:val="21"/>
                    </w:rPr>
                    <w:t>项目</w:t>
                  </w:r>
                </w:p>
              </w:tc>
              <w:tc>
                <w:tcPr>
                  <w:tcW w:w="820" w:type="dxa"/>
                  <w:vAlign w:val="center"/>
                </w:tcPr>
                <w:p w14:paraId="727C8220">
                  <w:pPr>
                    <w:adjustRightInd w:val="0"/>
                    <w:snapToGrid w:val="0"/>
                    <w:spacing w:line="240" w:lineRule="auto"/>
                    <w:ind w:firstLine="0" w:firstLineChars="0"/>
                    <w:jc w:val="center"/>
                    <w:rPr>
                      <w:bCs/>
                      <w:color w:val="000000" w:themeColor="text1"/>
                      <w:kern w:val="24"/>
                      <w:sz w:val="21"/>
                      <w:szCs w:val="21"/>
                    </w:rPr>
                  </w:pPr>
                  <w:r>
                    <w:rPr>
                      <w:bCs/>
                      <w:color w:val="000000" w:themeColor="text1"/>
                      <w:kern w:val="24"/>
                      <w:sz w:val="21"/>
                      <w:szCs w:val="21"/>
                    </w:rPr>
                    <w:t>pH</w:t>
                  </w:r>
                </w:p>
              </w:tc>
              <w:tc>
                <w:tcPr>
                  <w:tcW w:w="950" w:type="dxa"/>
                  <w:vAlign w:val="center"/>
                </w:tcPr>
                <w:p w14:paraId="7CFB4CC9">
                  <w:pPr>
                    <w:adjustRightInd w:val="0"/>
                    <w:snapToGrid w:val="0"/>
                    <w:spacing w:line="240" w:lineRule="auto"/>
                    <w:ind w:firstLine="0" w:firstLineChars="0"/>
                    <w:jc w:val="center"/>
                    <w:rPr>
                      <w:bCs/>
                      <w:color w:val="000000" w:themeColor="text1"/>
                      <w:kern w:val="24"/>
                      <w:sz w:val="21"/>
                      <w:szCs w:val="21"/>
                    </w:rPr>
                  </w:pPr>
                  <w:r>
                    <w:rPr>
                      <w:bCs/>
                      <w:color w:val="000000" w:themeColor="text1"/>
                      <w:kern w:val="24"/>
                      <w:sz w:val="21"/>
                      <w:szCs w:val="21"/>
                    </w:rPr>
                    <w:t>CODcr</w:t>
                  </w:r>
                </w:p>
              </w:tc>
              <w:tc>
                <w:tcPr>
                  <w:tcW w:w="949" w:type="dxa"/>
                  <w:vAlign w:val="center"/>
                </w:tcPr>
                <w:p w14:paraId="796EC6C3">
                  <w:pPr>
                    <w:adjustRightInd w:val="0"/>
                    <w:snapToGrid w:val="0"/>
                    <w:spacing w:line="240" w:lineRule="auto"/>
                    <w:ind w:firstLine="0" w:firstLineChars="0"/>
                    <w:jc w:val="center"/>
                    <w:rPr>
                      <w:bCs/>
                      <w:color w:val="000000" w:themeColor="text1"/>
                      <w:kern w:val="24"/>
                      <w:sz w:val="21"/>
                      <w:szCs w:val="21"/>
                    </w:rPr>
                  </w:pPr>
                  <w:r>
                    <w:rPr>
                      <w:bCs/>
                      <w:color w:val="000000" w:themeColor="text1"/>
                      <w:kern w:val="24"/>
                      <w:sz w:val="21"/>
                      <w:szCs w:val="21"/>
                    </w:rPr>
                    <w:t>BOD</w:t>
                  </w:r>
                  <w:r>
                    <w:rPr>
                      <w:bCs/>
                      <w:color w:val="000000" w:themeColor="text1"/>
                      <w:kern w:val="24"/>
                      <w:sz w:val="21"/>
                      <w:szCs w:val="21"/>
                      <w:vertAlign w:val="subscript"/>
                    </w:rPr>
                    <w:t>5</w:t>
                  </w:r>
                </w:p>
              </w:tc>
              <w:tc>
                <w:tcPr>
                  <w:tcW w:w="979" w:type="dxa"/>
                  <w:vAlign w:val="center"/>
                </w:tcPr>
                <w:p w14:paraId="2FF46D79">
                  <w:pPr>
                    <w:adjustRightInd w:val="0"/>
                    <w:snapToGrid w:val="0"/>
                    <w:spacing w:line="240" w:lineRule="auto"/>
                    <w:ind w:firstLine="0" w:firstLineChars="0"/>
                    <w:jc w:val="center"/>
                    <w:rPr>
                      <w:bCs/>
                      <w:color w:val="000000" w:themeColor="text1"/>
                      <w:kern w:val="24"/>
                      <w:sz w:val="21"/>
                      <w:szCs w:val="21"/>
                    </w:rPr>
                  </w:pPr>
                  <w:r>
                    <w:rPr>
                      <w:bCs/>
                      <w:color w:val="000000" w:themeColor="text1"/>
                      <w:kern w:val="24"/>
                      <w:sz w:val="21"/>
                      <w:szCs w:val="21"/>
                    </w:rPr>
                    <w:t>NH</w:t>
                  </w:r>
                  <w:r>
                    <w:rPr>
                      <w:bCs/>
                      <w:color w:val="000000" w:themeColor="text1"/>
                      <w:kern w:val="24"/>
                      <w:sz w:val="21"/>
                      <w:szCs w:val="21"/>
                      <w:vertAlign w:val="subscript"/>
                    </w:rPr>
                    <w:t>3</w:t>
                  </w:r>
                  <w:r>
                    <w:rPr>
                      <w:bCs/>
                      <w:color w:val="000000" w:themeColor="text1"/>
                      <w:kern w:val="24"/>
                      <w:sz w:val="21"/>
                      <w:szCs w:val="21"/>
                    </w:rPr>
                    <w:t>-N</w:t>
                  </w:r>
                </w:p>
              </w:tc>
              <w:tc>
                <w:tcPr>
                  <w:tcW w:w="2459" w:type="dxa"/>
                  <w:vAlign w:val="center"/>
                </w:tcPr>
                <w:p w14:paraId="662C9D86">
                  <w:pPr>
                    <w:adjustRightInd w:val="0"/>
                    <w:snapToGrid w:val="0"/>
                    <w:spacing w:line="240" w:lineRule="auto"/>
                    <w:ind w:firstLine="0" w:firstLineChars="0"/>
                    <w:jc w:val="center"/>
                    <w:rPr>
                      <w:bCs/>
                      <w:color w:val="000000" w:themeColor="text1"/>
                      <w:kern w:val="24"/>
                      <w:sz w:val="21"/>
                      <w:szCs w:val="21"/>
                    </w:rPr>
                  </w:pPr>
                  <w:r>
                    <w:rPr>
                      <w:bCs/>
                      <w:color w:val="000000" w:themeColor="text1"/>
                      <w:kern w:val="24"/>
                      <w:sz w:val="21"/>
                      <w:szCs w:val="21"/>
                    </w:rPr>
                    <w:t>TP</w:t>
                  </w:r>
                  <w:r>
                    <w:rPr>
                      <w:rFonts w:hAnsi="宋体"/>
                      <w:bCs/>
                      <w:color w:val="000000" w:themeColor="text1"/>
                      <w:kern w:val="24"/>
                      <w:sz w:val="21"/>
                      <w:szCs w:val="21"/>
                    </w:rPr>
                    <w:t>（以</w:t>
                  </w:r>
                  <w:r>
                    <w:rPr>
                      <w:bCs/>
                      <w:color w:val="000000" w:themeColor="text1"/>
                      <w:kern w:val="24"/>
                      <w:sz w:val="21"/>
                      <w:szCs w:val="21"/>
                    </w:rPr>
                    <w:t>P</w:t>
                  </w:r>
                  <w:r>
                    <w:rPr>
                      <w:rFonts w:hAnsi="宋体"/>
                      <w:bCs/>
                      <w:color w:val="000000" w:themeColor="text1"/>
                      <w:kern w:val="24"/>
                      <w:sz w:val="21"/>
                      <w:szCs w:val="21"/>
                    </w:rPr>
                    <w:t>计）</w:t>
                  </w:r>
                </w:p>
              </w:tc>
              <w:tc>
                <w:tcPr>
                  <w:tcW w:w="1168" w:type="dxa"/>
                  <w:vAlign w:val="center"/>
                </w:tcPr>
                <w:p w14:paraId="22435334">
                  <w:pPr>
                    <w:adjustRightInd w:val="0"/>
                    <w:snapToGrid w:val="0"/>
                    <w:spacing w:line="240" w:lineRule="auto"/>
                    <w:ind w:firstLine="0" w:firstLineChars="0"/>
                    <w:jc w:val="center"/>
                    <w:rPr>
                      <w:bCs/>
                      <w:color w:val="000000" w:themeColor="text1"/>
                      <w:kern w:val="24"/>
                      <w:sz w:val="21"/>
                      <w:szCs w:val="21"/>
                    </w:rPr>
                  </w:pPr>
                  <w:r>
                    <w:rPr>
                      <w:rFonts w:hAnsi="宋体"/>
                      <w:bCs/>
                      <w:color w:val="000000" w:themeColor="text1"/>
                      <w:kern w:val="24"/>
                      <w:sz w:val="21"/>
                      <w:szCs w:val="21"/>
                    </w:rPr>
                    <w:t>石油类</w:t>
                  </w:r>
                </w:p>
              </w:tc>
            </w:tr>
            <w:tr w14:paraId="2FB5FB0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72" w:type="dxa"/>
                  <w:vAlign w:val="center"/>
                </w:tcPr>
                <w:p w14:paraId="484477FA">
                  <w:pPr>
                    <w:adjustRightInd w:val="0"/>
                    <w:snapToGrid w:val="0"/>
                    <w:spacing w:line="240" w:lineRule="auto"/>
                    <w:ind w:firstLine="0" w:firstLineChars="0"/>
                    <w:jc w:val="center"/>
                    <w:rPr>
                      <w:bCs/>
                      <w:color w:val="000000" w:themeColor="text1"/>
                      <w:kern w:val="24"/>
                      <w:sz w:val="21"/>
                      <w:szCs w:val="21"/>
                    </w:rPr>
                  </w:pPr>
                  <w:r>
                    <w:rPr>
                      <w:rFonts w:ascii="宋体" w:hAnsi="宋体"/>
                      <w:color w:val="000000" w:themeColor="text1"/>
                      <w:sz w:val="21"/>
                      <w:szCs w:val="21"/>
                    </w:rPr>
                    <w:t>Ⅳ</w:t>
                  </w:r>
                  <w:r>
                    <w:rPr>
                      <w:rFonts w:hAnsi="宋体"/>
                      <w:bCs/>
                      <w:color w:val="000000" w:themeColor="text1"/>
                      <w:kern w:val="24"/>
                      <w:sz w:val="21"/>
                      <w:szCs w:val="21"/>
                    </w:rPr>
                    <w:t>类</w:t>
                  </w:r>
                </w:p>
              </w:tc>
              <w:tc>
                <w:tcPr>
                  <w:tcW w:w="820" w:type="dxa"/>
                  <w:vAlign w:val="center"/>
                </w:tcPr>
                <w:p w14:paraId="596BCF46">
                  <w:pPr>
                    <w:adjustRightInd w:val="0"/>
                    <w:snapToGrid w:val="0"/>
                    <w:spacing w:line="240" w:lineRule="auto"/>
                    <w:ind w:firstLine="0" w:firstLineChars="0"/>
                    <w:jc w:val="center"/>
                    <w:rPr>
                      <w:bCs/>
                      <w:color w:val="000000" w:themeColor="text1"/>
                      <w:kern w:val="24"/>
                      <w:sz w:val="21"/>
                      <w:szCs w:val="21"/>
                    </w:rPr>
                  </w:pPr>
                  <w:r>
                    <w:rPr>
                      <w:bCs/>
                      <w:color w:val="000000" w:themeColor="text1"/>
                      <w:kern w:val="24"/>
                      <w:sz w:val="21"/>
                      <w:szCs w:val="21"/>
                    </w:rPr>
                    <w:t>6</w:t>
                  </w:r>
                  <w:r>
                    <w:rPr>
                      <w:rFonts w:hAnsi="宋体"/>
                      <w:bCs/>
                      <w:color w:val="000000" w:themeColor="text1"/>
                      <w:kern w:val="24"/>
                      <w:sz w:val="21"/>
                      <w:szCs w:val="21"/>
                    </w:rPr>
                    <w:t>～</w:t>
                  </w:r>
                  <w:r>
                    <w:rPr>
                      <w:bCs/>
                      <w:color w:val="000000" w:themeColor="text1"/>
                      <w:kern w:val="24"/>
                      <w:sz w:val="21"/>
                      <w:szCs w:val="21"/>
                    </w:rPr>
                    <w:t>9</w:t>
                  </w:r>
                </w:p>
              </w:tc>
              <w:tc>
                <w:tcPr>
                  <w:tcW w:w="950" w:type="dxa"/>
                  <w:vAlign w:val="center"/>
                </w:tcPr>
                <w:p w14:paraId="39F5D275">
                  <w:pPr>
                    <w:adjustRightInd w:val="0"/>
                    <w:snapToGrid w:val="0"/>
                    <w:spacing w:line="240" w:lineRule="auto"/>
                    <w:ind w:firstLine="0" w:firstLineChars="0"/>
                    <w:jc w:val="center"/>
                    <w:rPr>
                      <w:bCs/>
                      <w:color w:val="000000" w:themeColor="text1"/>
                      <w:kern w:val="24"/>
                      <w:sz w:val="21"/>
                      <w:szCs w:val="21"/>
                    </w:rPr>
                  </w:pPr>
                  <w:r>
                    <w:rPr>
                      <w:bCs/>
                      <w:color w:val="000000" w:themeColor="text1"/>
                      <w:kern w:val="24"/>
                      <w:sz w:val="21"/>
                      <w:szCs w:val="21"/>
                    </w:rPr>
                    <w:t>≤30</w:t>
                  </w:r>
                </w:p>
              </w:tc>
              <w:tc>
                <w:tcPr>
                  <w:tcW w:w="949" w:type="dxa"/>
                  <w:vAlign w:val="center"/>
                </w:tcPr>
                <w:p w14:paraId="1AAB8A8C">
                  <w:pPr>
                    <w:adjustRightInd w:val="0"/>
                    <w:snapToGrid w:val="0"/>
                    <w:spacing w:line="240" w:lineRule="auto"/>
                    <w:ind w:firstLine="0" w:firstLineChars="0"/>
                    <w:jc w:val="center"/>
                    <w:rPr>
                      <w:bCs/>
                      <w:color w:val="000000" w:themeColor="text1"/>
                      <w:kern w:val="24"/>
                      <w:sz w:val="21"/>
                      <w:szCs w:val="21"/>
                    </w:rPr>
                  </w:pPr>
                  <w:r>
                    <w:rPr>
                      <w:bCs/>
                      <w:color w:val="000000" w:themeColor="text1"/>
                      <w:kern w:val="24"/>
                      <w:sz w:val="21"/>
                      <w:szCs w:val="21"/>
                    </w:rPr>
                    <w:t>≤6</w:t>
                  </w:r>
                </w:p>
              </w:tc>
              <w:tc>
                <w:tcPr>
                  <w:tcW w:w="979" w:type="dxa"/>
                  <w:vAlign w:val="center"/>
                </w:tcPr>
                <w:p w14:paraId="0ACA9A84">
                  <w:pPr>
                    <w:adjustRightInd w:val="0"/>
                    <w:snapToGrid w:val="0"/>
                    <w:spacing w:line="240" w:lineRule="auto"/>
                    <w:ind w:firstLine="0" w:firstLineChars="0"/>
                    <w:jc w:val="center"/>
                    <w:rPr>
                      <w:bCs/>
                      <w:color w:val="000000" w:themeColor="text1"/>
                      <w:kern w:val="24"/>
                      <w:sz w:val="21"/>
                      <w:szCs w:val="21"/>
                    </w:rPr>
                  </w:pPr>
                  <w:r>
                    <w:rPr>
                      <w:bCs/>
                      <w:color w:val="000000" w:themeColor="text1"/>
                      <w:kern w:val="24"/>
                      <w:sz w:val="21"/>
                      <w:szCs w:val="21"/>
                    </w:rPr>
                    <w:t>≤1.5</w:t>
                  </w:r>
                </w:p>
              </w:tc>
              <w:tc>
                <w:tcPr>
                  <w:tcW w:w="2459" w:type="dxa"/>
                  <w:vAlign w:val="center"/>
                </w:tcPr>
                <w:p w14:paraId="62AABE01">
                  <w:pPr>
                    <w:adjustRightInd w:val="0"/>
                    <w:snapToGrid w:val="0"/>
                    <w:spacing w:line="240" w:lineRule="auto"/>
                    <w:ind w:firstLine="0" w:firstLineChars="0"/>
                    <w:jc w:val="center"/>
                    <w:rPr>
                      <w:bCs/>
                      <w:color w:val="000000" w:themeColor="text1"/>
                      <w:kern w:val="24"/>
                      <w:sz w:val="21"/>
                      <w:szCs w:val="21"/>
                    </w:rPr>
                  </w:pPr>
                  <w:r>
                    <w:rPr>
                      <w:bCs/>
                      <w:color w:val="000000" w:themeColor="text1"/>
                      <w:kern w:val="24"/>
                      <w:sz w:val="21"/>
                      <w:szCs w:val="21"/>
                    </w:rPr>
                    <w:t>≤0.3</w:t>
                  </w:r>
                  <w:r>
                    <w:rPr>
                      <w:rFonts w:hAnsi="宋体"/>
                      <w:bCs/>
                      <w:color w:val="000000" w:themeColor="text1"/>
                      <w:kern w:val="24"/>
                      <w:sz w:val="21"/>
                      <w:szCs w:val="21"/>
                    </w:rPr>
                    <w:t>（湖、库</w:t>
                  </w:r>
                  <w:r>
                    <w:rPr>
                      <w:bCs/>
                      <w:color w:val="000000" w:themeColor="text1"/>
                      <w:kern w:val="24"/>
                      <w:sz w:val="21"/>
                      <w:szCs w:val="21"/>
                    </w:rPr>
                    <w:t>0.1</w:t>
                  </w:r>
                  <w:r>
                    <w:rPr>
                      <w:rFonts w:hAnsi="宋体"/>
                      <w:bCs/>
                      <w:color w:val="000000" w:themeColor="text1"/>
                      <w:kern w:val="24"/>
                      <w:sz w:val="21"/>
                      <w:szCs w:val="21"/>
                    </w:rPr>
                    <w:t>）</w:t>
                  </w:r>
                </w:p>
              </w:tc>
              <w:tc>
                <w:tcPr>
                  <w:tcW w:w="1168" w:type="dxa"/>
                  <w:vAlign w:val="center"/>
                </w:tcPr>
                <w:p w14:paraId="0302DC39">
                  <w:pPr>
                    <w:adjustRightInd w:val="0"/>
                    <w:snapToGrid w:val="0"/>
                    <w:spacing w:line="240" w:lineRule="auto"/>
                    <w:ind w:firstLine="0" w:firstLineChars="0"/>
                    <w:jc w:val="center"/>
                    <w:rPr>
                      <w:bCs/>
                      <w:color w:val="000000" w:themeColor="text1"/>
                      <w:kern w:val="24"/>
                      <w:sz w:val="21"/>
                      <w:szCs w:val="21"/>
                    </w:rPr>
                  </w:pPr>
                  <w:r>
                    <w:rPr>
                      <w:bCs/>
                      <w:color w:val="000000" w:themeColor="text1"/>
                      <w:kern w:val="24"/>
                      <w:sz w:val="21"/>
                      <w:szCs w:val="21"/>
                    </w:rPr>
                    <w:t>≤0.5</w:t>
                  </w:r>
                </w:p>
              </w:tc>
            </w:tr>
          </w:tbl>
          <w:p w14:paraId="5ED89895">
            <w:pPr>
              <w:ind w:firstLine="482"/>
              <w:textAlignment w:val="baseline"/>
              <w:rPr>
                <w:b/>
                <w:color w:val="000000" w:themeColor="text1"/>
              </w:rPr>
            </w:pPr>
            <w:r>
              <w:rPr>
                <w:b/>
                <w:color w:val="000000" w:themeColor="text1"/>
              </w:rPr>
              <w:t>3</w:t>
            </w:r>
            <w:r>
              <w:rPr>
                <w:rFonts w:hAnsi="宋体"/>
                <w:b/>
                <w:color w:val="000000" w:themeColor="text1"/>
              </w:rPr>
              <w:t>、声环境</w:t>
            </w:r>
          </w:p>
          <w:p w14:paraId="398A5787">
            <w:pPr>
              <w:ind w:firstLine="472"/>
              <w:rPr>
                <w:bCs/>
                <w:color w:val="000000" w:themeColor="text1"/>
                <w:kern w:val="0"/>
              </w:rPr>
            </w:pPr>
            <w:r>
              <w:rPr>
                <w:rFonts w:hAnsi="宋体"/>
                <w:color w:val="000000" w:themeColor="text1"/>
                <w:spacing w:val="-2"/>
                <w:kern w:val="0"/>
              </w:rPr>
              <w:t>项目位于新平县戛洒镇，</w:t>
            </w:r>
            <w:r>
              <w:rPr>
                <w:rFonts w:hAnsi="宋体"/>
                <w:color w:val="000000" w:themeColor="text1"/>
              </w:rPr>
              <w:t>属于居住、交通和工业混杂区域，执行《声环境质量标准》</w:t>
            </w:r>
            <w:r>
              <w:rPr>
                <w:color w:val="000000" w:themeColor="text1"/>
              </w:rPr>
              <w:t>(GB3096-2008) 2</w:t>
            </w:r>
            <w:r>
              <w:rPr>
                <w:rFonts w:hAnsi="宋体"/>
                <w:color w:val="000000" w:themeColor="text1"/>
              </w:rPr>
              <w:t>类，其中南引路为城市次干道，</w:t>
            </w:r>
            <w:r>
              <w:rPr>
                <w:rFonts w:hAnsi="宋体"/>
                <w:bCs/>
                <w:color w:val="000000" w:themeColor="text1"/>
                <w:kern w:val="0"/>
              </w:rPr>
              <w:t>临路以低于三层楼房建筑（含开阔地）为主</w:t>
            </w:r>
            <w:r>
              <w:rPr>
                <w:rFonts w:hAnsi="宋体"/>
                <w:color w:val="000000" w:themeColor="text1"/>
              </w:rPr>
              <w:t>，则道路红线外</w:t>
            </w:r>
            <w:r>
              <w:rPr>
                <w:color w:val="000000" w:themeColor="text1"/>
              </w:rPr>
              <w:t>35m</w:t>
            </w:r>
            <w:r>
              <w:rPr>
                <w:rFonts w:hAnsi="宋体"/>
                <w:color w:val="000000" w:themeColor="text1"/>
              </w:rPr>
              <w:t>范围内执行《声环境质量标准》（</w:t>
            </w:r>
            <w:r>
              <w:rPr>
                <w:color w:val="000000" w:themeColor="text1"/>
              </w:rPr>
              <w:t>GB3096-2008</w:t>
            </w:r>
            <w:r>
              <w:rPr>
                <w:rFonts w:hAnsi="宋体"/>
                <w:color w:val="000000" w:themeColor="text1"/>
              </w:rPr>
              <w:t>）</w:t>
            </w:r>
            <w:r>
              <w:rPr>
                <w:color w:val="000000" w:themeColor="text1"/>
              </w:rPr>
              <w:t>4a</w:t>
            </w:r>
            <w:r>
              <w:rPr>
                <w:rFonts w:hAnsi="宋体"/>
                <w:color w:val="000000" w:themeColor="text1"/>
              </w:rPr>
              <w:t>类标准，</w:t>
            </w:r>
            <w:r>
              <w:rPr>
                <w:bCs/>
                <w:color w:val="000000" w:themeColor="text1"/>
                <w:kern w:val="0"/>
              </w:rPr>
              <w:t>35m</w:t>
            </w:r>
            <w:r>
              <w:rPr>
                <w:rFonts w:hAnsi="宋体"/>
                <w:bCs/>
                <w:color w:val="000000" w:themeColor="text1"/>
                <w:kern w:val="0"/>
              </w:rPr>
              <w:t>以外区域执行</w:t>
            </w:r>
            <w:r>
              <w:rPr>
                <w:rFonts w:hAnsi="宋体"/>
                <w:color w:val="000000" w:themeColor="text1"/>
              </w:rPr>
              <w:t>《声环境质量标准》（</w:t>
            </w:r>
            <w:r>
              <w:rPr>
                <w:color w:val="000000" w:themeColor="text1"/>
              </w:rPr>
              <w:t>GB3096-2008</w:t>
            </w:r>
            <w:r>
              <w:rPr>
                <w:rFonts w:hAnsi="宋体"/>
                <w:color w:val="000000" w:themeColor="text1"/>
              </w:rPr>
              <w:t>）</w:t>
            </w:r>
            <w:r>
              <w:rPr>
                <w:color w:val="000000" w:themeColor="text1"/>
              </w:rPr>
              <w:t>2</w:t>
            </w:r>
            <w:r>
              <w:rPr>
                <w:rFonts w:hAnsi="宋体"/>
                <w:color w:val="000000" w:themeColor="text1"/>
              </w:rPr>
              <w:t>类标准</w:t>
            </w:r>
            <w:r>
              <w:rPr>
                <w:rFonts w:hAnsi="宋体"/>
                <w:bCs/>
                <w:color w:val="000000" w:themeColor="text1"/>
                <w:kern w:val="0"/>
              </w:rPr>
              <w:t>；</w:t>
            </w:r>
            <w:r>
              <w:rPr>
                <w:rFonts w:hAnsi="宋体"/>
                <w:color w:val="000000" w:themeColor="text1"/>
              </w:rPr>
              <w:t>当临街建筑高于三层楼房以上（含三层）时，将临街建筑面向交通干线一侧至道路红线的区域声环境执行《声环境质量标准》（</w:t>
            </w:r>
            <w:r>
              <w:rPr>
                <w:color w:val="000000" w:themeColor="text1"/>
              </w:rPr>
              <w:t>GB3096-2008</w:t>
            </w:r>
            <w:r>
              <w:rPr>
                <w:rFonts w:hAnsi="宋体"/>
                <w:color w:val="000000" w:themeColor="text1"/>
              </w:rPr>
              <w:t>）</w:t>
            </w:r>
            <w:r>
              <w:rPr>
                <w:color w:val="000000" w:themeColor="text1"/>
              </w:rPr>
              <w:t>4a</w:t>
            </w:r>
            <w:r>
              <w:rPr>
                <w:rFonts w:hAnsi="宋体"/>
                <w:color w:val="000000" w:themeColor="text1"/>
              </w:rPr>
              <w:t>类标准，</w:t>
            </w:r>
            <w:r>
              <w:rPr>
                <w:rFonts w:hAnsi="宋体"/>
                <w:bCs/>
                <w:color w:val="000000" w:themeColor="text1"/>
                <w:kern w:val="0"/>
              </w:rPr>
              <w:t>临路第一排之后的区域执行</w:t>
            </w:r>
            <w:r>
              <w:rPr>
                <w:rFonts w:hAnsi="宋体"/>
                <w:color w:val="000000" w:themeColor="text1"/>
              </w:rPr>
              <w:t>《声环境质量标准》（</w:t>
            </w:r>
            <w:r>
              <w:rPr>
                <w:color w:val="000000" w:themeColor="text1"/>
              </w:rPr>
              <w:t>GB3096-2008</w:t>
            </w:r>
            <w:r>
              <w:rPr>
                <w:rFonts w:hAnsi="宋体"/>
                <w:color w:val="000000" w:themeColor="text1"/>
              </w:rPr>
              <w:t>）</w:t>
            </w:r>
            <w:r>
              <w:rPr>
                <w:color w:val="000000" w:themeColor="text1"/>
              </w:rPr>
              <w:t>2</w:t>
            </w:r>
            <w:r>
              <w:rPr>
                <w:rFonts w:hAnsi="宋体"/>
                <w:color w:val="000000" w:themeColor="text1"/>
              </w:rPr>
              <w:t>类标准</w:t>
            </w:r>
            <w:r>
              <w:rPr>
                <w:rFonts w:hAnsi="宋体"/>
                <w:bCs/>
                <w:color w:val="000000" w:themeColor="text1"/>
                <w:kern w:val="0"/>
              </w:rPr>
              <w:t>。滨江路为城市支路，执行</w:t>
            </w:r>
            <w:r>
              <w:rPr>
                <w:rFonts w:hAnsi="宋体"/>
                <w:color w:val="000000" w:themeColor="text1"/>
              </w:rPr>
              <w:t>《声环境质量标准》（</w:t>
            </w:r>
            <w:r>
              <w:rPr>
                <w:color w:val="000000" w:themeColor="text1"/>
              </w:rPr>
              <w:t>GB3096-2008</w:t>
            </w:r>
            <w:r>
              <w:rPr>
                <w:rFonts w:hAnsi="宋体"/>
                <w:color w:val="000000" w:themeColor="text1"/>
              </w:rPr>
              <w:t>）</w:t>
            </w:r>
            <w:r>
              <w:rPr>
                <w:color w:val="000000" w:themeColor="text1"/>
              </w:rPr>
              <w:t>2</w:t>
            </w:r>
            <w:r>
              <w:rPr>
                <w:rFonts w:hAnsi="宋体"/>
                <w:color w:val="000000" w:themeColor="text1"/>
              </w:rPr>
              <w:t>类标准。</w:t>
            </w:r>
          </w:p>
          <w:p w14:paraId="6341F06E">
            <w:pPr>
              <w:ind w:firstLine="0" w:firstLineChars="0"/>
              <w:jc w:val="center"/>
              <w:textAlignment w:val="baseline"/>
              <w:rPr>
                <w:b/>
                <w:bCs/>
                <w:color w:val="000000" w:themeColor="text1"/>
              </w:rPr>
            </w:pPr>
            <w:r>
              <w:rPr>
                <w:rFonts w:hAnsi="宋体"/>
                <w:b/>
                <w:bCs/>
                <w:color w:val="000000" w:themeColor="text1"/>
              </w:rPr>
              <w:t>表</w:t>
            </w:r>
            <w:r>
              <w:rPr>
                <w:b/>
                <w:bCs/>
                <w:color w:val="000000" w:themeColor="text1"/>
              </w:rPr>
              <w:t xml:space="preserve">4-3  </w:t>
            </w:r>
            <w:r>
              <w:rPr>
                <w:rFonts w:hAnsi="宋体"/>
                <w:b/>
                <w:bCs/>
                <w:color w:val="000000" w:themeColor="text1"/>
              </w:rPr>
              <w:t>声环境质量标准</w:t>
            </w:r>
            <w:r>
              <w:rPr>
                <w:b/>
                <w:bCs/>
                <w:color w:val="000000" w:themeColor="text1"/>
              </w:rPr>
              <w:t xml:space="preserve">  </w:t>
            </w:r>
            <w:r>
              <w:rPr>
                <w:rFonts w:hAnsi="宋体"/>
                <w:b/>
                <w:bCs/>
                <w:color w:val="000000" w:themeColor="text1"/>
              </w:rPr>
              <w:t>单位：</w:t>
            </w:r>
            <w:r>
              <w:rPr>
                <w:b/>
                <w:bCs/>
                <w:color w:val="000000" w:themeColor="text1"/>
              </w:rPr>
              <w:t>dB</w:t>
            </w:r>
            <w:r>
              <w:rPr>
                <w:rFonts w:hAnsi="宋体"/>
                <w:b/>
                <w:bCs/>
                <w:color w:val="000000" w:themeColor="text1"/>
              </w:rPr>
              <w:t>（</w:t>
            </w:r>
            <w:r>
              <w:rPr>
                <w:b/>
                <w:bCs/>
                <w:color w:val="000000" w:themeColor="text1"/>
              </w:rPr>
              <w:t>A</w:t>
            </w:r>
            <w:r>
              <w:rPr>
                <w:rFonts w:hAnsi="宋体"/>
                <w:b/>
                <w:bCs/>
                <w:color w:val="000000" w:themeColor="text1"/>
              </w:rPr>
              <w:t>）</w:t>
            </w:r>
          </w:p>
          <w:tbl>
            <w:tblPr>
              <w:tblStyle w:val="8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80"/>
              <w:gridCol w:w="1705"/>
              <w:gridCol w:w="1329"/>
              <w:gridCol w:w="1177"/>
            </w:tblGrid>
            <w:tr w14:paraId="3890B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80" w:type="dxa"/>
                  <w:vAlign w:val="center"/>
                </w:tcPr>
                <w:p w14:paraId="53566873">
                  <w:pPr>
                    <w:spacing w:line="240" w:lineRule="auto"/>
                    <w:ind w:firstLine="0" w:firstLineChars="0"/>
                    <w:jc w:val="center"/>
                    <w:rPr>
                      <w:bCs/>
                      <w:color w:val="000000" w:themeColor="text1"/>
                      <w:kern w:val="24"/>
                      <w:sz w:val="21"/>
                      <w:szCs w:val="21"/>
                    </w:rPr>
                  </w:pPr>
                  <w:r>
                    <w:rPr>
                      <w:rFonts w:hAnsi="宋体"/>
                      <w:bCs/>
                      <w:color w:val="000000" w:themeColor="text1"/>
                      <w:kern w:val="24"/>
                      <w:sz w:val="21"/>
                      <w:szCs w:val="21"/>
                    </w:rPr>
                    <w:t>适用范围</w:t>
                  </w:r>
                </w:p>
              </w:tc>
              <w:tc>
                <w:tcPr>
                  <w:tcW w:w="1705" w:type="dxa"/>
                  <w:vAlign w:val="center"/>
                </w:tcPr>
                <w:p w14:paraId="303889E2">
                  <w:pPr>
                    <w:spacing w:line="240" w:lineRule="auto"/>
                    <w:ind w:firstLine="0" w:firstLineChars="0"/>
                    <w:jc w:val="center"/>
                    <w:rPr>
                      <w:bCs/>
                      <w:color w:val="000000" w:themeColor="text1"/>
                      <w:kern w:val="24"/>
                      <w:sz w:val="21"/>
                      <w:szCs w:val="21"/>
                    </w:rPr>
                  </w:pPr>
                  <w:r>
                    <w:rPr>
                      <w:rFonts w:hAnsi="宋体"/>
                      <w:bCs/>
                      <w:color w:val="000000" w:themeColor="text1"/>
                      <w:kern w:val="24"/>
                      <w:sz w:val="21"/>
                      <w:szCs w:val="21"/>
                    </w:rPr>
                    <w:t>执行标准</w:t>
                  </w:r>
                </w:p>
              </w:tc>
              <w:tc>
                <w:tcPr>
                  <w:tcW w:w="1329" w:type="dxa"/>
                  <w:vAlign w:val="center"/>
                </w:tcPr>
                <w:p w14:paraId="57147557">
                  <w:pPr>
                    <w:spacing w:line="240" w:lineRule="auto"/>
                    <w:ind w:firstLine="0" w:firstLineChars="0"/>
                    <w:jc w:val="center"/>
                    <w:rPr>
                      <w:bCs/>
                      <w:color w:val="000000" w:themeColor="text1"/>
                      <w:kern w:val="24"/>
                      <w:sz w:val="21"/>
                      <w:szCs w:val="21"/>
                    </w:rPr>
                  </w:pPr>
                  <w:r>
                    <w:rPr>
                      <w:rFonts w:hAnsi="宋体"/>
                      <w:bCs/>
                      <w:color w:val="000000" w:themeColor="text1"/>
                      <w:kern w:val="24"/>
                      <w:sz w:val="21"/>
                      <w:szCs w:val="21"/>
                    </w:rPr>
                    <w:t>昼间</w:t>
                  </w:r>
                </w:p>
              </w:tc>
              <w:tc>
                <w:tcPr>
                  <w:tcW w:w="1177" w:type="dxa"/>
                  <w:vAlign w:val="center"/>
                </w:tcPr>
                <w:p w14:paraId="18CBFF9D">
                  <w:pPr>
                    <w:spacing w:line="240" w:lineRule="auto"/>
                    <w:ind w:firstLine="0" w:firstLineChars="0"/>
                    <w:jc w:val="center"/>
                    <w:rPr>
                      <w:bCs/>
                      <w:color w:val="000000" w:themeColor="text1"/>
                      <w:kern w:val="24"/>
                      <w:sz w:val="21"/>
                      <w:szCs w:val="21"/>
                    </w:rPr>
                  </w:pPr>
                  <w:r>
                    <w:rPr>
                      <w:rFonts w:hAnsi="宋体"/>
                      <w:bCs/>
                      <w:color w:val="000000" w:themeColor="text1"/>
                      <w:kern w:val="24"/>
                      <w:sz w:val="21"/>
                      <w:szCs w:val="21"/>
                    </w:rPr>
                    <w:t>夜间</w:t>
                  </w:r>
                </w:p>
              </w:tc>
            </w:tr>
            <w:tr w14:paraId="22D3F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80" w:type="dxa"/>
                  <w:vAlign w:val="center"/>
                </w:tcPr>
                <w:p w14:paraId="0229BB78">
                  <w:pPr>
                    <w:spacing w:line="240" w:lineRule="auto"/>
                    <w:ind w:firstLine="0" w:firstLineChars="0"/>
                    <w:jc w:val="center"/>
                    <w:rPr>
                      <w:bCs/>
                      <w:color w:val="000000" w:themeColor="text1"/>
                      <w:kern w:val="24"/>
                      <w:sz w:val="21"/>
                      <w:szCs w:val="21"/>
                    </w:rPr>
                  </w:pPr>
                  <w:r>
                    <w:rPr>
                      <w:rFonts w:hint="eastAsia" w:hAnsi="宋体"/>
                      <w:bCs/>
                      <w:color w:val="000000" w:themeColor="text1"/>
                      <w:kern w:val="24"/>
                      <w:sz w:val="21"/>
                      <w:szCs w:val="21"/>
                    </w:rPr>
                    <w:t>评价范围内</w:t>
                  </w:r>
                  <w:r>
                    <w:rPr>
                      <w:bCs/>
                      <w:color w:val="000000" w:themeColor="text1"/>
                      <w:kern w:val="24"/>
                      <w:sz w:val="21"/>
                      <w:szCs w:val="21"/>
                    </w:rPr>
                    <w:t>35m</w:t>
                  </w:r>
                  <w:r>
                    <w:rPr>
                      <w:rFonts w:hAnsi="宋体"/>
                      <w:bCs/>
                      <w:color w:val="000000" w:themeColor="text1"/>
                      <w:kern w:val="24"/>
                      <w:sz w:val="21"/>
                      <w:szCs w:val="21"/>
                    </w:rPr>
                    <w:t>范围外、学校、医院</w:t>
                  </w:r>
                  <w:r>
                    <w:rPr>
                      <w:rFonts w:hint="eastAsia" w:hAnsi="宋体"/>
                      <w:bCs/>
                      <w:color w:val="000000" w:themeColor="text1"/>
                      <w:kern w:val="24"/>
                      <w:sz w:val="21"/>
                      <w:szCs w:val="21"/>
                    </w:rPr>
                    <w:t>、滨江路两侧评价范围内</w:t>
                  </w:r>
                </w:p>
              </w:tc>
              <w:tc>
                <w:tcPr>
                  <w:tcW w:w="1705" w:type="dxa"/>
                  <w:vAlign w:val="center"/>
                </w:tcPr>
                <w:p w14:paraId="5A25203C">
                  <w:pPr>
                    <w:spacing w:line="240" w:lineRule="auto"/>
                    <w:ind w:firstLine="0" w:firstLineChars="0"/>
                    <w:jc w:val="center"/>
                    <w:rPr>
                      <w:bCs/>
                      <w:color w:val="000000" w:themeColor="text1"/>
                      <w:kern w:val="24"/>
                      <w:sz w:val="21"/>
                      <w:szCs w:val="21"/>
                    </w:rPr>
                  </w:pPr>
                  <w:r>
                    <w:rPr>
                      <w:bCs/>
                      <w:color w:val="000000" w:themeColor="text1"/>
                      <w:kern w:val="24"/>
                      <w:sz w:val="21"/>
                      <w:szCs w:val="21"/>
                    </w:rPr>
                    <w:t>2</w:t>
                  </w:r>
                  <w:r>
                    <w:rPr>
                      <w:rFonts w:hAnsi="宋体"/>
                      <w:bCs/>
                      <w:color w:val="000000" w:themeColor="text1"/>
                      <w:kern w:val="24"/>
                      <w:sz w:val="21"/>
                      <w:szCs w:val="21"/>
                    </w:rPr>
                    <w:t>类标准</w:t>
                  </w:r>
                </w:p>
              </w:tc>
              <w:tc>
                <w:tcPr>
                  <w:tcW w:w="1329" w:type="dxa"/>
                  <w:vAlign w:val="center"/>
                </w:tcPr>
                <w:p w14:paraId="794597B4">
                  <w:pPr>
                    <w:spacing w:line="240" w:lineRule="auto"/>
                    <w:ind w:firstLine="0" w:firstLineChars="0"/>
                    <w:jc w:val="center"/>
                    <w:rPr>
                      <w:bCs/>
                      <w:color w:val="000000" w:themeColor="text1"/>
                      <w:kern w:val="24"/>
                      <w:sz w:val="21"/>
                      <w:szCs w:val="21"/>
                    </w:rPr>
                  </w:pPr>
                  <w:r>
                    <w:rPr>
                      <w:bCs/>
                      <w:color w:val="000000" w:themeColor="text1"/>
                      <w:kern w:val="24"/>
                      <w:sz w:val="21"/>
                      <w:szCs w:val="21"/>
                    </w:rPr>
                    <w:t>60</w:t>
                  </w:r>
                </w:p>
              </w:tc>
              <w:tc>
                <w:tcPr>
                  <w:tcW w:w="1177" w:type="dxa"/>
                  <w:vAlign w:val="center"/>
                </w:tcPr>
                <w:p w14:paraId="7CEDF61F">
                  <w:pPr>
                    <w:spacing w:line="240" w:lineRule="auto"/>
                    <w:ind w:firstLine="0" w:firstLineChars="0"/>
                    <w:jc w:val="center"/>
                    <w:rPr>
                      <w:bCs/>
                      <w:color w:val="000000" w:themeColor="text1"/>
                      <w:kern w:val="24"/>
                      <w:sz w:val="21"/>
                      <w:szCs w:val="21"/>
                    </w:rPr>
                  </w:pPr>
                  <w:r>
                    <w:rPr>
                      <w:bCs/>
                      <w:color w:val="000000" w:themeColor="text1"/>
                      <w:kern w:val="24"/>
                      <w:sz w:val="21"/>
                      <w:szCs w:val="21"/>
                    </w:rPr>
                    <w:t>50</w:t>
                  </w:r>
                </w:p>
              </w:tc>
            </w:tr>
            <w:tr w14:paraId="3C84D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80" w:type="dxa"/>
                  <w:vAlign w:val="center"/>
                </w:tcPr>
                <w:p w14:paraId="4A652D34">
                  <w:pPr>
                    <w:spacing w:line="240" w:lineRule="auto"/>
                    <w:ind w:firstLine="0" w:firstLineChars="0"/>
                    <w:rPr>
                      <w:bCs/>
                      <w:color w:val="000000" w:themeColor="text1"/>
                      <w:kern w:val="24"/>
                      <w:sz w:val="21"/>
                      <w:szCs w:val="21"/>
                    </w:rPr>
                  </w:pPr>
                  <w:r>
                    <w:rPr>
                      <w:rFonts w:hint="eastAsia" w:hAnsi="宋体"/>
                      <w:bCs/>
                      <w:color w:val="000000" w:themeColor="text1"/>
                      <w:kern w:val="24"/>
                      <w:sz w:val="21"/>
                      <w:szCs w:val="21"/>
                    </w:rPr>
                    <w:t>南引路沿线</w:t>
                  </w:r>
                  <w:r>
                    <w:rPr>
                      <w:rFonts w:hAnsi="宋体"/>
                      <w:bCs/>
                      <w:color w:val="000000" w:themeColor="text1"/>
                      <w:kern w:val="24"/>
                      <w:sz w:val="21"/>
                      <w:szCs w:val="21"/>
                    </w:rPr>
                    <w:t>建筑低于三层时，道路红线两侧</w:t>
                  </w:r>
                  <w:r>
                    <w:rPr>
                      <w:bCs/>
                      <w:color w:val="000000" w:themeColor="text1"/>
                      <w:kern w:val="24"/>
                      <w:sz w:val="21"/>
                      <w:szCs w:val="21"/>
                    </w:rPr>
                    <w:t>35m</w:t>
                  </w:r>
                  <w:r>
                    <w:rPr>
                      <w:rFonts w:hAnsi="宋体"/>
                      <w:bCs/>
                      <w:color w:val="000000" w:themeColor="text1"/>
                      <w:kern w:val="24"/>
                      <w:sz w:val="21"/>
                      <w:szCs w:val="21"/>
                    </w:rPr>
                    <w:t>范围；</w:t>
                  </w:r>
                  <w:r>
                    <w:rPr>
                      <w:rFonts w:hAnsi="宋体"/>
                      <w:bCs/>
                      <w:color w:val="000000" w:themeColor="text1"/>
                      <w:sz w:val="21"/>
                      <w:szCs w:val="21"/>
                    </w:rPr>
                    <w:t>当临街建筑高于三层楼房以上（含三层）时，</w:t>
                  </w:r>
                  <w:r>
                    <w:rPr>
                      <w:rFonts w:hAnsi="宋体"/>
                      <w:color w:val="000000" w:themeColor="text1"/>
                      <w:sz w:val="21"/>
                      <w:szCs w:val="21"/>
                    </w:rPr>
                    <w:t>临街建筑面向交通干线一侧至道路红线</w:t>
                  </w:r>
                </w:p>
              </w:tc>
              <w:tc>
                <w:tcPr>
                  <w:tcW w:w="1705" w:type="dxa"/>
                  <w:vAlign w:val="center"/>
                </w:tcPr>
                <w:p w14:paraId="1E4E2E65">
                  <w:pPr>
                    <w:spacing w:line="240" w:lineRule="auto"/>
                    <w:ind w:firstLine="0" w:firstLineChars="0"/>
                    <w:jc w:val="center"/>
                    <w:rPr>
                      <w:bCs/>
                      <w:color w:val="000000" w:themeColor="text1"/>
                      <w:kern w:val="24"/>
                      <w:sz w:val="21"/>
                      <w:szCs w:val="21"/>
                    </w:rPr>
                  </w:pPr>
                  <w:r>
                    <w:rPr>
                      <w:bCs/>
                      <w:color w:val="000000" w:themeColor="text1"/>
                      <w:kern w:val="24"/>
                      <w:sz w:val="21"/>
                      <w:szCs w:val="21"/>
                    </w:rPr>
                    <w:t>4a</w:t>
                  </w:r>
                  <w:r>
                    <w:rPr>
                      <w:rFonts w:hAnsi="宋体"/>
                      <w:bCs/>
                      <w:color w:val="000000" w:themeColor="text1"/>
                      <w:kern w:val="24"/>
                      <w:sz w:val="21"/>
                      <w:szCs w:val="21"/>
                    </w:rPr>
                    <w:t>类标准</w:t>
                  </w:r>
                </w:p>
              </w:tc>
              <w:tc>
                <w:tcPr>
                  <w:tcW w:w="1329" w:type="dxa"/>
                  <w:vAlign w:val="center"/>
                </w:tcPr>
                <w:p w14:paraId="54DFB2FF">
                  <w:pPr>
                    <w:spacing w:line="240" w:lineRule="auto"/>
                    <w:ind w:firstLine="0" w:firstLineChars="0"/>
                    <w:jc w:val="center"/>
                    <w:rPr>
                      <w:bCs/>
                      <w:color w:val="000000" w:themeColor="text1"/>
                      <w:kern w:val="24"/>
                      <w:sz w:val="21"/>
                      <w:szCs w:val="21"/>
                    </w:rPr>
                  </w:pPr>
                  <w:r>
                    <w:rPr>
                      <w:bCs/>
                      <w:color w:val="000000" w:themeColor="text1"/>
                      <w:kern w:val="24"/>
                      <w:sz w:val="21"/>
                      <w:szCs w:val="21"/>
                    </w:rPr>
                    <w:t>70</w:t>
                  </w:r>
                </w:p>
              </w:tc>
              <w:tc>
                <w:tcPr>
                  <w:tcW w:w="1177" w:type="dxa"/>
                  <w:vAlign w:val="center"/>
                </w:tcPr>
                <w:p w14:paraId="505E62E9">
                  <w:pPr>
                    <w:spacing w:line="240" w:lineRule="auto"/>
                    <w:ind w:firstLine="0" w:firstLineChars="0"/>
                    <w:jc w:val="center"/>
                    <w:rPr>
                      <w:bCs/>
                      <w:color w:val="000000" w:themeColor="text1"/>
                      <w:kern w:val="24"/>
                      <w:sz w:val="21"/>
                      <w:szCs w:val="21"/>
                    </w:rPr>
                  </w:pPr>
                  <w:r>
                    <w:rPr>
                      <w:bCs/>
                      <w:color w:val="000000" w:themeColor="text1"/>
                      <w:kern w:val="24"/>
                      <w:sz w:val="21"/>
                      <w:szCs w:val="21"/>
                    </w:rPr>
                    <w:t>55</w:t>
                  </w:r>
                </w:p>
              </w:tc>
            </w:tr>
          </w:tbl>
          <w:p w14:paraId="78F85453">
            <w:pPr>
              <w:adjustRightInd w:val="0"/>
              <w:snapToGrid w:val="0"/>
              <w:ind w:firstLine="0" w:firstLineChars="0"/>
              <w:textAlignment w:val="baseline"/>
              <w:rPr>
                <w:color w:val="000000" w:themeColor="text1"/>
                <w:kern w:val="0"/>
              </w:rPr>
            </w:pPr>
          </w:p>
        </w:tc>
      </w:tr>
      <w:tr w14:paraId="5C1E29ED">
        <w:tblPrEx>
          <w:tblCellMar>
            <w:top w:w="0" w:type="dxa"/>
            <w:left w:w="108" w:type="dxa"/>
            <w:bottom w:w="0" w:type="dxa"/>
            <w:right w:w="108" w:type="dxa"/>
          </w:tblCellMar>
        </w:tblPrEx>
        <w:trPr>
          <w:trHeight w:val="397" w:hRule="atLeast"/>
        </w:trPr>
        <w:tc>
          <w:tcPr>
            <w:tcW w:w="763" w:type="dxa"/>
            <w:tcBorders>
              <w:top w:val="single" w:color="000000" w:sz="4" w:space="0"/>
              <w:left w:val="single" w:color="000000" w:sz="4" w:space="0"/>
              <w:bottom w:val="single" w:color="000000" w:sz="4" w:space="0"/>
              <w:right w:val="single" w:color="000000" w:sz="4" w:space="0"/>
            </w:tcBorders>
            <w:vAlign w:val="center"/>
          </w:tcPr>
          <w:p w14:paraId="6D8BC1DD">
            <w:pPr>
              <w:widowControl/>
              <w:spacing w:line="240" w:lineRule="auto"/>
              <w:ind w:firstLine="0" w:firstLineChars="0"/>
              <w:jc w:val="center"/>
              <w:rPr>
                <w:color w:val="000000" w:themeColor="text1"/>
                <w:kern w:val="0"/>
              </w:rPr>
            </w:pPr>
          </w:p>
          <w:p w14:paraId="5A9EACD9">
            <w:pPr>
              <w:widowControl/>
              <w:spacing w:line="240" w:lineRule="auto"/>
              <w:ind w:firstLine="0" w:firstLineChars="0"/>
              <w:jc w:val="center"/>
              <w:rPr>
                <w:color w:val="000000" w:themeColor="text1"/>
                <w:kern w:val="0"/>
              </w:rPr>
            </w:pPr>
            <w:r>
              <w:rPr>
                <w:rFonts w:hAnsi="宋体"/>
                <w:color w:val="000000" w:themeColor="text1"/>
                <w:kern w:val="0"/>
              </w:rPr>
              <w:t>染</w:t>
            </w:r>
          </w:p>
          <w:p w14:paraId="6C5BFAE5">
            <w:pPr>
              <w:widowControl/>
              <w:spacing w:line="240" w:lineRule="auto"/>
              <w:ind w:firstLine="0" w:firstLineChars="0"/>
              <w:jc w:val="center"/>
              <w:rPr>
                <w:color w:val="000000" w:themeColor="text1"/>
                <w:kern w:val="0"/>
              </w:rPr>
            </w:pPr>
            <w:r>
              <w:rPr>
                <w:rFonts w:hAnsi="宋体"/>
                <w:color w:val="000000" w:themeColor="text1"/>
                <w:kern w:val="0"/>
              </w:rPr>
              <w:t>物</w:t>
            </w:r>
          </w:p>
          <w:p w14:paraId="701AC843">
            <w:pPr>
              <w:widowControl/>
              <w:spacing w:line="240" w:lineRule="auto"/>
              <w:ind w:firstLine="0" w:firstLineChars="0"/>
              <w:jc w:val="center"/>
              <w:rPr>
                <w:color w:val="000000" w:themeColor="text1"/>
                <w:kern w:val="0"/>
              </w:rPr>
            </w:pPr>
            <w:r>
              <w:rPr>
                <w:rFonts w:hAnsi="宋体"/>
                <w:color w:val="000000" w:themeColor="text1"/>
                <w:kern w:val="0"/>
              </w:rPr>
              <w:t>排</w:t>
            </w:r>
          </w:p>
          <w:p w14:paraId="15132190">
            <w:pPr>
              <w:widowControl/>
              <w:spacing w:line="240" w:lineRule="auto"/>
              <w:ind w:firstLine="0" w:firstLineChars="0"/>
              <w:jc w:val="center"/>
              <w:rPr>
                <w:color w:val="000000" w:themeColor="text1"/>
                <w:kern w:val="0"/>
              </w:rPr>
            </w:pPr>
            <w:r>
              <w:rPr>
                <w:rFonts w:hAnsi="宋体"/>
                <w:color w:val="000000" w:themeColor="text1"/>
                <w:kern w:val="0"/>
              </w:rPr>
              <w:t>放</w:t>
            </w:r>
          </w:p>
          <w:p w14:paraId="17FFE0F0">
            <w:pPr>
              <w:widowControl/>
              <w:spacing w:line="240" w:lineRule="auto"/>
              <w:ind w:firstLine="0" w:firstLineChars="0"/>
              <w:jc w:val="center"/>
              <w:rPr>
                <w:color w:val="000000" w:themeColor="text1"/>
                <w:kern w:val="0"/>
              </w:rPr>
            </w:pPr>
            <w:r>
              <w:rPr>
                <w:rFonts w:hAnsi="宋体"/>
                <w:color w:val="000000" w:themeColor="text1"/>
                <w:kern w:val="0"/>
              </w:rPr>
              <w:t>标</w:t>
            </w:r>
          </w:p>
          <w:p w14:paraId="57AE1F23">
            <w:pPr>
              <w:widowControl/>
              <w:spacing w:line="240" w:lineRule="auto"/>
              <w:ind w:firstLine="0" w:firstLineChars="0"/>
              <w:jc w:val="center"/>
              <w:rPr>
                <w:color w:val="000000" w:themeColor="text1"/>
                <w:kern w:val="0"/>
              </w:rPr>
            </w:pPr>
            <w:r>
              <w:rPr>
                <w:rFonts w:hAnsi="宋体"/>
                <w:color w:val="000000" w:themeColor="text1"/>
                <w:kern w:val="0"/>
              </w:rPr>
              <w:t>准</w:t>
            </w:r>
          </w:p>
        </w:tc>
        <w:tc>
          <w:tcPr>
            <w:tcW w:w="8417" w:type="dxa"/>
            <w:tcBorders>
              <w:top w:val="single" w:color="000000" w:sz="4" w:space="0"/>
              <w:left w:val="nil"/>
              <w:bottom w:val="single" w:color="000000" w:sz="4" w:space="0"/>
              <w:right w:val="single" w:color="000000" w:sz="4" w:space="0"/>
            </w:tcBorders>
          </w:tcPr>
          <w:p w14:paraId="4E7557CC">
            <w:pPr>
              <w:ind w:firstLine="482"/>
              <w:rPr>
                <w:b/>
                <w:color w:val="000000" w:themeColor="text1"/>
              </w:rPr>
            </w:pPr>
            <w:r>
              <w:rPr>
                <w:rFonts w:hAnsi="宋体"/>
                <w:b/>
                <w:color w:val="000000" w:themeColor="text1"/>
              </w:rPr>
              <w:t>（</w:t>
            </w:r>
            <w:r>
              <w:rPr>
                <w:b/>
                <w:color w:val="000000" w:themeColor="text1"/>
              </w:rPr>
              <w:t>1</w:t>
            </w:r>
            <w:r>
              <w:rPr>
                <w:rFonts w:hAnsi="宋体"/>
                <w:b/>
                <w:color w:val="000000" w:themeColor="text1"/>
              </w:rPr>
              <w:t>）大气污染物</w:t>
            </w:r>
          </w:p>
          <w:p w14:paraId="4DE7F04E">
            <w:pPr>
              <w:ind w:firstLine="480"/>
              <w:rPr>
                <w:color w:val="000000" w:themeColor="text1"/>
              </w:rPr>
            </w:pPr>
            <w:r>
              <w:rPr>
                <w:rFonts w:hAnsi="宋体"/>
                <w:color w:val="000000" w:themeColor="text1"/>
              </w:rPr>
              <w:t>施工期施工现场大气污染物排放执行《大气污染物综合排放标准》（</w:t>
            </w:r>
            <w:r>
              <w:rPr>
                <w:color w:val="000000" w:themeColor="text1"/>
              </w:rPr>
              <w:t>GB16297-1996</w:t>
            </w:r>
            <w:r>
              <w:rPr>
                <w:rFonts w:hAnsi="宋体"/>
                <w:color w:val="000000" w:themeColor="text1"/>
              </w:rPr>
              <w:t>）二级标准，根据道路工程施工期的污染特性，按无组织排放浓度限值计，详见下表。</w:t>
            </w:r>
          </w:p>
          <w:p w14:paraId="62DE3039">
            <w:pPr>
              <w:ind w:firstLine="482"/>
              <w:jc w:val="center"/>
              <w:rPr>
                <w:b/>
                <w:color w:val="000000" w:themeColor="text1"/>
              </w:rPr>
            </w:pPr>
            <w:r>
              <w:rPr>
                <w:rFonts w:hAnsi="宋体"/>
                <w:b/>
                <w:color w:val="000000" w:themeColor="text1"/>
              </w:rPr>
              <w:t>表</w:t>
            </w:r>
            <w:r>
              <w:rPr>
                <w:b/>
                <w:color w:val="000000" w:themeColor="text1"/>
              </w:rPr>
              <w:t xml:space="preserve">4-4   </w:t>
            </w:r>
            <w:r>
              <w:rPr>
                <w:rFonts w:hAnsi="宋体"/>
                <w:b/>
                <w:color w:val="000000" w:themeColor="text1"/>
              </w:rPr>
              <w:t>大气污染物排放限值</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2633"/>
              <w:gridCol w:w="2361"/>
              <w:gridCol w:w="3197"/>
            </w:tblGrid>
            <w:tr w14:paraId="32F74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633" w:type="dxa"/>
                  <w:vMerge w:val="restart"/>
                  <w:vAlign w:val="center"/>
                </w:tcPr>
                <w:p w14:paraId="7DB9CC61">
                  <w:pPr>
                    <w:pStyle w:val="179"/>
                    <w:spacing w:line="240" w:lineRule="auto"/>
                    <w:ind w:firstLine="0" w:firstLineChars="0"/>
                    <w:rPr>
                      <w:rFonts w:ascii="Times New Roman" w:hAnsi="Times New Roman"/>
                      <w:bCs/>
                      <w:color w:val="000000" w:themeColor="text1"/>
                      <w:sz w:val="21"/>
                      <w:szCs w:val="21"/>
                    </w:rPr>
                  </w:pPr>
                  <w:r>
                    <w:rPr>
                      <w:rFonts w:ascii="Times New Roman" w:hAnsi="宋体"/>
                      <w:bCs/>
                      <w:color w:val="000000" w:themeColor="text1"/>
                      <w:sz w:val="21"/>
                      <w:szCs w:val="21"/>
                    </w:rPr>
                    <w:t>污染物</w:t>
                  </w:r>
                </w:p>
              </w:tc>
              <w:tc>
                <w:tcPr>
                  <w:tcW w:w="5558" w:type="dxa"/>
                  <w:gridSpan w:val="2"/>
                  <w:vAlign w:val="center"/>
                </w:tcPr>
                <w:p w14:paraId="1F1B74C8">
                  <w:pPr>
                    <w:pStyle w:val="179"/>
                    <w:spacing w:line="240" w:lineRule="auto"/>
                    <w:ind w:firstLine="0" w:firstLineChars="0"/>
                    <w:rPr>
                      <w:rFonts w:ascii="Times New Roman" w:hAnsi="Times New Roman"/>
                      <w:bCs/>
                      <w:color w:val="000000" w:themeColor="text1"/>
                      <w:sz w:val="21"/>
                      <w:szCs w:val="21"/>
                    </w:rPr>
                  </w:pPr>
                  <w:r>
                    <w:rPr>
                      <w:rFonts w:ascii="Times New Roman" w:hAnsi="宋体"/>
                      <w:bCs/>
                      <w:color w:val="000000" w:themeColor="text1"/>
                      <w:sz w:val="21"/>
                      <w:szCs w:val="21"/>
                    </w:rPr>
                    <w:t>无组织排放监控浓度限值</w:t>
                  </w:r>
                </w:p>
              </w:tc>
            </w:tr>
            <w:tr w14:paraId="22723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633" w:type="dxa"/>
                  <w:vMerge w:val="continue"/>
                  <w:vAlign w:val="center"/>
                </w:tcPr>
                <w:p w14:paraId="14D28349">
                  <w:pPr>
                    <w:pStyle w:val="179"/>
                    <w:spacing w:line="240" w:lineRule="auto"/>
                    <w:ind w:firstLine="460"/>
                    <w:rPr>
                      <w:rFonts w:ascii="Times New Roman" w:hAnsi="Times New Roman"/>
                      <w:bCs/>
                      <w:color w:val="000000" w:themeColor="text1"/>
                      <w:sz w:val="21"/>
                      <w:szCs w:val="21"/>
                    </w:rPr>
                  </w:pPr>
                </w:p>
              </w:tc>
              <w:tc>
                <w:tcPr>
                  <w:tcW w:w="2361" w:type="dxa"/>
                  <w:vAlign w:val="center"/>
                </w:tcPr>
                <w:p w14:paraId="20D10300">
                  <w:pPr>
                    <w:pStyle w:val="179"/>
                    <w:spacing w:line="240" w:lineRule="auto"/>
                    <w:ind w:firstLine="0" w:firstLineChars="0"/>
                    <w:rPr>
                      <w:rFonts w:ascii="Times New Roman" w:hAnsi="Times New Roman"/>
                      <w:bCs/>
                      <w:color w:val="000000" w:themeColor="text1"/>
                      <w:sz w:val="21"/>
                      <w:szCs w:val="21"/>
                    </w:rPr>
                  </w:pPr>
                  <w:r>
                    <w:rPr>
                      <w:rFonts w:ascii="Times New Roman" w:hAnsi="宋体"/>
                      <w:bCs/>
                      <w:color w:val="000000" w:themeColor="text1"/>
                      <w:sz w:val="21"/>
                      <w:szCs w:val="21"/>
                    </w:rPr>
                    <w:t>监控点</w:t>
                  </w:r>
                </w:p>
              </w:tc>
              <w:tc>
                <w:tcPr>
                  <w:tcW w:w="3197" w:type="dxa"/>
                  <w:vAlign w:val="center"/>
                </w:tcPr>
                <w:p w14:paraId="4897C6F9">
                  <w:pPr>
                    <w:pStyle w:val="179"/>
                    <w:spacing w:line="240" w:lineRule="auto"/>
                    <w:ind w:firstLine="0" w:firstLineChars="0"/>
                    <w:rPr>
                      <w:rFonts w:ascii="Times New Roman" w:hAnsi="Times New Roman"/>
                      <w:bCs/>
                      <w:color w:val="000000" w:themeColor="text1"/>
                      <w:sz w:val="21"/>
                      <w:szCs w:val="21"/>
                    </w:rPr>
                  </w:pPr>
                  <w:r>
                    <w:rPr>
                      <w:rFonts w:ascii="Times New Roman" w:hAnsi="宋体"/>
                      <w:bCs/>
                      <w:color w:val="000000" w:themeColor="text1"/>
                      <w:sz w:val="21"/>
                      <w:szCs w:val="21"/>
                    </w:rPr>
                    <w:t>浓度</w:t>
                  </w:r>
                  <w:r>
                    <w:rPr>
                      <w:rFonts w:ascii="Times New Roman" w:hAnsi="Times New Roman"/>
                      <w:bCs/>
                      <w:color w:val="000000" w:themeColor="text1"/>
                      <w:sz w:val="21"/>
                      <w:szCs w:val="21"/>
                    </w:rPr>
                    <w:t>(mg/m</w:t>
                  </w:r>
                  <w:r>
                    <w:rPr>
                      <w:rFonts w:ascii="Times New Roman" w:hAnsi="Times New Roman"/>
                      <w:bCs/>
                      <w:color w:val="000000" w:themeColor="text1"/>
                      <w:sz w:val="21"/>
                      <w:szCs w:val="21"/>
                      <w:vertAlign w:val="superscript"/>
                    </w:rPr>
                    <w:t>3</w:t>
                  </w:r>
                  <w:r>
                    <w:rPr>
                      <w:rFonts w:ascii="Times New Roman" w:hAnsi="Times New Roman"/>
                      <w:bCs/>
                      <w:color w:val="000000" w:themeColor="text1"/>
                      <w:sz w:val="21"/>
                      <w:szCs w:val="21"/>
                    </w:rPr>
                    <w:t>)</w:t>
                  </w:r>
                </w:p>
              </w:tc>
            </w:tr>
            <w:tr w14:paraId="08CCD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633" w:type="dxa"/>
                  <w:vAlign w:val="center"/>
                </w:tcPr>
                <w:p w14:paraId="3E24153D">
                  <w:pPr>
                    <w:pStyle w:val="179"/>
                    <w:spacing w:line="240" w:lineRule="auto"/>
                    <w:ind w:firstLine="0" w:firstLineChars="0"/>
                    <w:rPr>
                      <w:rFonts w:ascii="Times New Roman" w:hAnsi="Times New Roman"/>
                      <w:bCs/>
                      <w:color w:val="000000" w:themeColor="text1"/>
                      <w:sz w:val="21"/>
                      <w:szCs w:val="21"/>
                    </w:rPr>
                  </w:pPr>
                  <w:r>
                    <w:rPr>
                      <w:rFonts w:ascii="Times New Roman" w:hAnsi="宋体"/>
                      <w:bCs/>
                      <w:color w:val="000000" w:themeColor="text1"/>
                      <w:sz w:val="21"/>
                      <w:szCs w:val="21"/>
                    </w:rPr>
                    <w:t>颗粒物</w:t>
                  </w:r>
                </w:p>
              </w:tc>
              <w:tc>
                <w:tcPr>
                  <w:tcW w:w="2361" w:type="dxa"/>
                  <w:vAlign w:val="center"/>
                </w:tcPr>
                <w:p w14:paraId="0423D651">
                  <w:pPr>
                    <w:pStyle w:val="179"/>
                    <w:spacing w:line="240" w:lineRule="auto"/>
                    <w:ind w:firstLine="0" w:firstLineChars="0"/>
                    <w:rPr>
                      <w:rFonts w:ascii="Times New Roman" w:hAnsi="Times New Roman"/>
                      <w:bCs/>
                      <w:color w:val="000000" w:themeColor="text1"/>
                      <w:sz w:val="21"/>
                      <w:szCs w:val="21"/>
                    </w:rPr>
                  </w:pPr>
                  <w:r>
                    <w:rPr>
                      <w:rFonts w:ascii="Times New Roman" w:hAnsi="宋体"/>
                      <w:bCs/>
                      <w:color w:val="000000" w:themeColor="text1"/>
                      <w:sz w:val="21"/>
                      <w:szCs w:val="21"/>
                    </w:rPr>
                    <w:t>周界外浓度</w:t>
                  </w:r>
                </w:p>
                <w:p w14:paraId="1EB96862">
                  <w:pPr>
                    <w:pStyle w:val="179"/>
                    <w:spacing w:line="240" w:lineRule="auto"/>
                    <w:ind w:firstLine="0" w:firstLineChars="0"/>
                    <w:rPr>
                      <w:rFonts w:ascii="Times New Roman" w:hAnsi="Times New Roman"/>
                      <w:bCs/>
                      <w:color w:val="000000" w:themeColor="text1"/>
                      <w:sz w:val="21"/>
                      <w:szCs w:val="21"/>
                    </w:rPr>
                  </w:pPr>
                  <w:r>
                    <w:rPr>
                      <w:rFonts w:ascii="Times New Roman" w:hAnsi="宋体"/>
                      <w:bCs/>
                      <w:color w:val="000000" w:themeColor="text1"/>
                      <w:sz w:val="21"/>
                      <w:szCs w:val="21"/>
                    </w:rPr>
                    <w:t>最高点</w:t>
                  </w:r>
                </w:p>
              </w:tc>
              <w:tc>
                <w:tcPr>
                  <w:tcW w:w="3197" w:type="dxa"/>
                  <w:vAlign w:val="center"/>
                </w:tcPr>
                <w:p w14:paraId="640D242C">
                  <w:pPr>
                    <w:pStyle w:val="179"/>
                    <w:spacing w:line="240" w:lineRule="auto"/>
                    <w:ind w:firstLine="0" w:firstLineChars="0"/>
                    <w:rPr>
                      <w:rFonts w:ascii="Times New Roman" w:hAnsi="Times New Roman"/>
                      <w:bCs/>
                      <w:color w:val="000000" w:themeColor="text1"/>
                      <w:sz w:val="21"/>
                      <w:szCs w:val="21"/>
                    </w:rPr>
                  </w:pPr>
                  <w:r>
                    <w:rPr>
                      <w:rFonts w:ascii="Times New Roman" w:hAnsi="Times New Roman"/>
                      <w:bCs/>
                      <w:color w:val="000000" w:themeColor="text1"/>
                      <w:sz w:val="21"/>
                      <w:szCs w:val="21"/>
                    </w:rPr>
                    <w:t>1.0</w:t>
                  </w:r>
                </w:p>
              </w:tc>
            </w:tr>
            <w:tr w14:paraId="21A3D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633" w:type="dxa"/>
                  <w:vAlign w:val="center"/>
                </w:tcPr>
                <w:p w14:paraId="0239BF39">
                  <w:pPr>
                    <w:pStyle w:val="179"/>
                    <w:spacing w:line="240" w:lineRule="auto"/>
                    <w:ind w:firstLine="0" w:firstLineChars="0"/>
                    <w:rPr>
                      <w:rFonts w:ascii="Times New Roman" w:hAnsi="Times New Roman"/>
                      <w:bCs/>
                      <w:color w:val="000000" w:themeColor="text1"/>
                      <w:sz w:val="21"/>
                      <w:szCs w:val="21"/>
                    </w:rPr>
                  </w:pPr>
                  <w:r>
                    <w:rPr>
                      <w:rFonts w:ascii="Times New Roman" w:hAnsi="宋体"/>
                      <w:bCs/>
                      <w:color w:val="000000" w:themeColor="text1"/>
                      <w:sz w:val="21"/>
                      <w:szCs w:val="21"/>
                    </w:rPr>
                    <w:t>沥青烟</w:t>
                  </w:r>
                </w:p>
              </w:tc>
              <w:tc>
                <w:tcPr>
                  <w:tcW w:w="5558" w:type="dxa"/>
                  <w:gridSpan w:val="2"/>
                  <w:vAlign w:val="center"/>
                </w:tcPr>
                <w:p w14:paraId="26CF65FE">
                  <w:pPr>
                    <w:pStyle w:val="179"/>
                    <w:spacing w:line="240" w:lineRule="auto"/>
                    <w:ind w:firstLine="0" w:firstLineChars="0"/>
                    <w:rPr>
                      <w:rFonts w:ascii="Times New Roman" w:hAnsi="Times New Roman"/>
                      <w:bCs/>
                      <w:color w:val="000000" w:themeColor="text1"/>
                      <w:sz w:val="21"/>
                      <w:szCs w:val="21"/>
                    </w:rPr>
                  </w:pPr>
                  <w:r>
                    <w:rPr>
                      <w:rFonts w:ascii="Times New Roman" w:hAnsi="宋体"/>
                      <w:color w:val="000000" w:themeColor="text1"/>
                    </w:rPr>
                    <w:t>生产设备不得有明显的无组织排放存在</w:t>
                  </w:r>
                </w:p>
              </w:tc>
            </w:tr>
          </w:tbl>
          <w:p w14:paraId="178F4B9D">
            <w:pPr>
              <w:ind w:firstLine="482"/>
              <w:rPr>
                <w:b/>
                <w:color w:val="000000" w:themeColor="text1"/>
              </w:rPr>
            </w:pPr>
            <w:r>
              <w:rPr>
                <w:rFonts w:hAnsi="宋体"/>
                <w:b/>
                <w:color w:val="000000" w:themeColor="text1"/>
              </w:rPr>
              <w:t>（</w:t>
            </w:r>
            <w:r>
              <w:rPr>
                <w:b/>
                <w:color w:val="000000" w:themeColor="text1"/>
              </w:rPr>
              <w:t>2</w:t>
            </w:r>
            <w:r>
              <w:rPr>
                <w:rFonts w:hAnsi="宋体"/>
                <w:b/>
                <w:color w:val="000000" w:themeColor="text1"/>
              </w:rPr>
              <w:t>）噪声</w:t>
            </w:r>
          </w:p>
          <w:p w14:paraId="59AC8AC4">
            <w:pPr>
              <w:ind w:firstLine="480"/>
              <w:rPr>
                <w:color w:val="000000" w:themeColor="text1"/>
              </w:rPr>
            </w:pPr>
            <w:r>
              <w:rPr>
                <w:rFonts w:hAnsi="宋体"/>
                <w:color w:val="000000" w:themeColor="text1"/>
              </w:rPr>
              <w:t>施工期噪声执行《建筑施工场界环境噪声排放标准》（</w:t>
            </w:r>
            <w:r>
              <w:rPr>
                <w:color w:val="000000" w:themeColor="text1"/>
              </w:rPr>
              <w:t>GB12523-2011</w:t>
            </w:r>
            <w:r>
              <w:rPr>
                <w:rFonts w:hAnsi="宋体"/>
                <w:color w:val="000000" w:themeColor="text1"/>
              </w:rPr>
              <w:t>）标准，标准值详见下表。</w:t>
            </w:r>
          </w:p>
          <w:p w14:paraId="31962B43">
            <w:pPr>
              <w:ind w:firstLine="482"/>
              <w:jc w:val="center"/>
              <w:rPr>
                <w:b/>
                <w:color w:val="000000" w:themeColor="text1"/>
              </w:rPr>
            </w:pPr>
            <w:r>
              <w:rPr>
                <w:rFonts w:hAnsi="宋体"/>
                <w:b/>
                <w:color w:val="000000" w:themeColor="text1"/>
              </w:rPr>
              <w:t>表</w:t>
            </w:r>
            <w:r>
              <w:rPr>
                <w:b/>
                <w:color w:val="000000" w:themeColor="text1"/>
              </w:rPr>
              <w:t xml:space="preserve">4-5  </w:t>
            </w:r>
            <w:r>
              <w:rPr>
                <w:rFonts w:hAnsi="宋体"/>
                <w:b/>
                <w:color w:val="000000" w:themeColor="text1"/>
              </w:rPr>
              <w:t>建筑施工场界环境噪声排放标准</w:t>
            </w:r>
            <w:r>
              <w:rPr>
                <w:b/>
                <w:color w:val="000000" w:themeColor="text1"/>
              </w:rPr>
              <w:t xml:space="preserve">    </w:t>
            </w:r>
            <w:r>
              <w:rPr>
                <w:rFonts w:hAnsi="宋体"/>
                <w:b/>
                <w:color w:val="000000" w:themeColor="text1"/>
              </w:rPr>
              <w:t>单位：</w:t>
            </w:r>
            <w:r>
              <w:rPr>
                <w:b/>
                <w:color w:val="000000" w:themeColor="text1"/>
              </w:rPr>
              <w:t>dB(A)</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62"/>
              <w:gridCol w:w="4129"/>
            </w:tblGrid>
            <w:tr w14:paraId="1D1F9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62" w:type="dxa"/>
                </w:tcPr>
                <w:p w14:paraId="36DAA040">
                  <w:pPr>
                    <w:spacing w:line="240" w:lineRule="auto"/>
                    <w:ind w:firstLine="420"/>
                    <w:jc w:val="center"/>
                    <w:rPr>
                      <w:bCs/>
                      <w:color w:val="000000" w:themeColor="text1"/>
                      <w:sz w:val="21"/>
                      <w:szCs w:val="21"/>
                    </w:rPr>
                  </w:pPr>
                  <w:r>
                    <w:rPr>
                      <w:rFonts w:hAnsi="宋体"/>
                      <w:bCs/>
                      <w:color w:val="000000" w:themeColor="text1"/>
                      <w:sz w:val="21"/>
                      <w:szCs w:val="21"/>
                    </w:rPr>
                    <w:t>昼间</w:t>
                  </w:r>
                </w:p>
              </w:tc>
              <w:tc>
                <w:tcPr>
                  <w:tcW w:w="4129" w:type="dxa"/>
                </w:tcPr>
                <w:p w14:paraId="3D67800F">
                  <w:pPr>
                    <w:spacing w:line="240" w:lineRule="auto"/>
                    <w:ind w:firstLine="420"/>
                    <w:jc w:val="center"/>
                    <w:rPr>
                      <w:bCs/>
                      <w:color w:val="000000" w:themeColor="text1"/>
                      <w:sz w:val="21"/>
                      <w:szCs w:val="21"/>
                    </w:rPr>
                  </w:pPr>
                  <w:r>
                    <w:rPr>
                      <w:rFonts w:hAnsi="宋体"/>
                      <w:bCs/>
                      <w:color w:val="000000" w:themeColor="text1"/>
                      <w:sz w:val="21"/>
                      <w:szCs w:val="21"/>
                    </w:rPr>
                    <w:t>夜间</w:t>
                  </w:r>
                </w:p>
              </w:tc>
            </w:tr>
            <w:tr w14:paraId="61073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62" w:type="dxa"/>
                </w:tcPr>
                <w:p w14:paraId="00BC6834">
                  <w:pPr>
                    <w:spacing w:line="240" w:lineRule="auto"/>
                    <w:ind w:firstLine="420"/>
                    <w:jc w:val="center"/>
                    <w:rPr>
                      <w:bCs/>
                      <w:color w:val="000000" w:themeColor="text1"/>
                      <w:sz w:val="21"/>
                      <w:szCs w:val="21"/>
                    </w:rPr>
                  </w:pPr>
                  <w:r>
                    <w:rPr>
                      <w:bCs/>
                      <w:color w:val="000000" w:themeColor="text1"/>
                      <w:sz w:val="21"/>
                      <w:szCs w:val="21"/>
                    </w:rPr>
                    <w:t>70</w:t>
                  </w:r>
                </w:p>
              </w:tc>
              <w:tc>
                <w:tcPr>
                  <w:tcW w:w="4129" w:type="dxa"/>
                </w:tcPr>
                <w:p w14:paraId="246FF6E7">
                  <w:pPr>
                    <w:spacing w:line="240" w:lineRule="auto"/>
                    <w:ind w:firstLine="420"/>
                    <w:jc w:val="center"/>
                    <w:rPr>
                      <w:bCs/>
                      <w:color w:val="000000" w:themeColor="text1"/>
                      <w:sz w:val="21"/>
                      <w:szCs w:val="21"/>
                    </w:rPr>
                  </w:pPr>
                  <w:r>
                    <w:rPr>
                      <w:bCs/>
                      <w:color w:val="000000" w:themeColor="text1"/>
                      <w:sz w:val="21"/>
                      <w:szCs w:val="21"/>
                    </w:rPr>
                    <w:t>55</w:t>
                  </w:r>
                </w:p>
              </w:tc>
            </w:tr>
          </w:tbl>
          <w:p w14:paraId="5FD7F037">
            <w:pPr>
              <w:widowControl/>
              <w:ind w:firstLine="480"/>
              <w:jc w:val="left"/>
              <w:rPr>
                <w:color w:val="000000" w:themeColor="text1"/>
                <w:kern w:val="0"/>
              </w:rPr>
            </w:pPr>
            <w:r>
              <w:rPr>
                <w:color w:val="000000" w:themeColor="text1"/>
                <w:kern w:val="0"/>
              </w:rPr>
              <w:t xml:space="preserve"> </w:t>
            </w:r>
          </w:p>
        </w:tc>
      </w:tr>
      <w:tr w14:paraId="779E7F13">
        <w:tblPrEx>
          <w:tblCellMar>
            <w:top w:w="0" w:type="dxa"/>
            <w:left w:w="108" w:type="dxa"/>
            <w:bottom w:w="0" w:type="dxa"/>
            <w:right w:w="108" w:type="dxa"/>
          </w:tblCellMar>
        </w:tblPrEx>
        <w:trPr>
          <w:trHeight w:val="397" w:hRule="atLeast"/>
        </w:trPr>
        <w:tc>
          <w:tcPr>
            <w:tcW w:w="763" w:type="dxa"/>
            <w:tcBorders>
              <w:top w:val="single" w:color="000000" w:sz="4" w:space="0"/>
              <w:left w:val="single" w:color="000000" w:sz="4" w:space="0"/>
              <w:bottom w:val="single" w:color="000000" w:sz="4" w:space="0"/>
              <w:right w:val="single" w:color="000000" w:sz="4" w:space="0"/>
            </w:tcBorders>
            <w:vAlign w:val="center"/>
          </w:tcPr>
          <w:p w14:paraId="1C339D09">
            <w:pPr>
              <w:widowControl/>
              <w:spacing w:line="240" w:lineRule="auto"/>
              <w:ind w:firstLine="0" w:firstLineChars="0"/>
              <w:jc w:val="center"/>
              <w:rPr>
                <w:color w:val="000000" w:themeColor="text1"/>
                <w:kern w:val="0"/>
              </w:rPr>
            </w:pPr>
            <w:r>
              <w:rPr>
                <w:rFonts w:hAnsi="宋体"/>
                <w:color w:val="000000" w:themeColor="text1"/>
                <w:kern w:val="0"/>
              </w:rPr>
              <w:t>总</w:t>
            </w:r>
          </w:p>
          <w:p w14:paraId="4C426CAF">
            <w:pPr>
              <w:widowControl/>
              <w:spacing w:line="240" w:lineRule="auto"/>
              <w:ind w:firstLine="0" w:firstLineChars="0"/>
              <w:jc w:val="center"/>
              <w:rPr>
                <w:color w:val="000000" w:themeColor="text1"/>
                <w:kern w:val="0"/>
              </w:rPr>
            </w:pPr>
            <w:r>
              <w:rPr>
                <w:rFonts w:hAnsi="宋体"/>
                <w:color w:val="000000" w:themeColor="text1"/>
                <w:kern w:val="0"/>
              </w:rPr>
              <w:t>量</w:t>
            </w:r>
          </w:p>
          <w:p w14:paraId="77995D82">
            <w:pPr>
              <w:widowControl/>
              <w:spacing w:line="240" w:lineRule="auto"/>
              <w:ind w:firstLine="0" w:firstLineChars="0"/>
              <w:jc w:val="center"/>
              <w:rPr>
                <w:color w:val="000000" w:themeColor="text1"/>
                <w:kern w:val="0"/>
              </w:rPr>
            </w:pPr>
            <w:r>
              <w:rPr>
                <w:rFonts w:hAnsi="宋体"/>
                <w:color w:val="000000" w:themeColor="text1"/>
                <w:kern w:val="0"/>
              </w:rPr>
              <w:t>控</w:t>
            </w:r>
          </w:p>
          <w:p w14:paraId="1D7E61E2">
            <w:pPr>
              <w:widowControl/>
              <w:spacing w:line="240" w:lineRule="auto"/>
              <w:ind w:firstLine="0" w:firstLineChars="0"/>
              <w:jc w:val="center"/>
              <w:rPr>
                <w:color w:val="000000" w:themeColor="text1"/>
                <w:kern w:val="0"/>
              </w:rPr>
            </w:pPr>
            <w:r>
              <w:rPr>
                <w:rFonts w:hAnsi="宋体"/>
                <w:color w:val="000000" w:themeColor="text1"/>
                <w:kern w:val="0"/>
              </w:rPr>
              <w:t>制</w:t>
            </w:r>
          </w:p>
          <w:p w14:paraId="7B4DEFD6">
            <w:pPr>
              <w:widowControl/>
              <w:spacing w:line="240" w:lineRule="auto"/>
              <w:ind w:firstLine="0" w:firstLineChars="0"/>
              <w:jc w:val="center"/>
              <w:rPr>
                <w:color w:val="000000" w:themeColor="text1"/>
                <w:kern w:val="0"/>
              </w:rPr>
            </w:pPr>
            <w:r>
              <w:rPr>
                <w:rFonts w:hAnsi="宋体"/>
                <w:color w:val="000000" w:themeColor="text1"/>
                <w:kern w:val="0"/>
              </w:rPr>
              <w:t>指</w:t>
            </w:r>
          </w:p>
          <w:p w14:paraId="2E892241">
            <w:pPr>
              <w:widowControl/>
              <w:spacing w:line="240" w:lineRule="auto"/>
              <w:ind w:firstLine="0" w:firstLineChars="0"/>
              <w:jc w:val="center"/>
              <w:rPr>
                <w:color w:val="000000" w:themeColor="text1"/>
                <w:kern w:val="0"/>
              </w:rPr>
            </w:pPr>
            <w:r>
              <w:rPr>
                <w:rFonts w:hAnsi="宋体"/>
                <w:color w:val="000000" w:themeColor="text1"/>
                <w:kern w:val="0"/>
              </w:rPr>
              <w:t>标</w:t>
            </w:r>
          </w:p>
        </w:tc>
        <w:tc>
          <w:tcPr>
            <w:tcW w:w="8417" w:type="dxa"/>
            <w:tcBorders>
              <w:top w:val="single" w:color="000000" w:sz="4" w:space="0"/>
              <w:left w:val="nil"/>
              <w:bottom w:val="single" w:color="000000" w:sz="4" w:space="0"/>
              <w:right w:val="single" w:color="000000" w:sz="4" w:space="0"/>
            </w:tcBorders>
          </w:tcPr>
          <w:p w14:paraId="747899F5">
            <w:pPr>
              <w:ind w:firstLine="0" w:firstLineChars="0"/>
              <w:rPr>
                <w:b/>
                <w:color w:val="000000" w:themeColor="text1"/>
                <w:kern w:val="0"/>
              </w:rPr>
            </w:pPr>
            <w:r>
              <w:rPr>
                <w:rFonts w:hAnsi="宋体"/>
                <w:b/>
                <w:color w:val="000000" w:themeColor="text1"/>
                <w:kern w:val="0"/>
              </w:rPr>
              <w:t>总量控制建议指标：</w:t>
            </w:r>
          </w:p>
          <w:p w14:paraId="0692B67C">
            <w:pPr>
              <w:widowControl/>
              <w:ind w:firstLine="480"/>
              <w:rPr>
                <w:color w:val="000000" w:themeColor="text1"/>
                <w:kern w:val="0"/>
              </w:rPr>
            </w:pPr>
            <w:r>
              <w:rPr>
                <w:rFonts w:hAnsi="宋体"/>
                <w:color w:val="000000" w:themeColor="text1"/>
                <w:kern w:val="0"/>
              </w:rPr>
              <w:t>项目为市政道路，运营中产生的污染物主要交通车辆排放的噪声和尾气，故本项目不设置总量控制指标。</w:t>
            </w:r>
          </w:p>
          <w:p w14:paraId="2C48BC68">
            <w:pPr>
              <w:widowControl/>
              <w:ind w:firstLine="0" w:firstLineChars="0"/>
              <w:rPr>
                <w:color w:val="000000" w:themeColor="text1"/>
                <w:kern w:val="0"/>
              </w:rPr>
            </w:pPr>
          </w:p>
          <w:p w14:paraId="679CDCF5">
            <w:pPr>
              <w:widowControl/>
              <w:ind w:firstLine="0" w:firstLineChars="0"/>
              <w:rPr>
                <w:color w:val="000000" w:themeColor="text1"/>
                <w:kern w:val="0"/>
              </w:rPr>
            </w:pPr>
          </w:p>
        </w:tc>
      </w:tr>
    </w:tbl>
    <w:p w14:paraId="642AD004">
      <w:pPr>
        <w:pStyle w:val="3"/>
        <w:rPr>
          <w:color w:val="000000" w:themeColor="text1"/>
        </w:rPr>
      </w:pPr>
      <w:bookmarkStart w:id="32" w:name="_Toc456691717"/>
      <w:bookmarkStart w:id="33" w:name="_Toc532318984"/>
      <w:bookmarkStart w:id="34" w:name="_Toc532325548"/>
      <w:r>
        <w:rPr>
          <w:rFonts w:hAnsi="宋体"/>
          <w:color w:val="000000" w:themeColor="text1"/>
        </w:rPr>
        <w:t>表五、建设项目工程分析</w:t>
      </w:r>
      <w:bookmarkEnd w:id="32"/>
      <w:bookmarkEnd w:id="33"/>
      <w:bookmarkEnd w:id="34"/>
    </w:p>
    <w:tbl>
      <w:tblPr>
        <w:tblStyle w:val="88"/>
        <w:tblW w:w="9266" w:type="dxa"/>
        <w:tblInd w:w="-3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66"/>
      </w:tblGrid>
      <w:tr w14:paraId="5061B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6" w:type="dxa"/>
          </w:tcPr>
          <w:p w14:paraId="6C81D9A6">
            <w:pPr>
              <w:autoSpaceDE w:val="0"/>
              <w:autoSpaceDN w:val="0"/>
              <w:adjustRightInd w:val="0"/>
              <w:spacing w:line="336" w:lineRule="auto"/>
              <w:ind w:firstLine="0" w:firstLineChars="0"/>
              <w:rPr>
                <w:b/>
                <w:color w:val="000000" w:themeColor="text1"/>
              </w:rPr>
            </w:pPr>
            <w:r>
              <w:rPr>
                <w:rFonts w:hAnsi="宋体"/>
                <w:b/>
                <w:bCs/>
                <w:color w:val="000000" w:themeColor="text1"/>
                <w:kern w:val="0"/>
              </w:rPr>
              <w:t>一、工艺流程</w:t>
            </w:r>
            <w:r>
              <w:rPr>
                <w:rFonts w:hAnsi="宋体"/>
                <w:b/>
                <w:color w:val="000000" w:themeColor="text1"/>
              </w:rPr>
              <w:t>产污节点简述</w:t>
            </w:r>
          </w:p>
          <w:p w14:paraId="27935D34">
            <w:pPr>
              <w:autoSpaceDE w:val="0"/>
              <w:autoSpaceDN w:val="0"/>
              <w:adjustRightInd w:val="0"/>
              <w:spacing w:line="336" w:lineRule="auto"/>
              <w:ind w:firstLine="0" w:firstLineChars="0"/>
              <w:rPr>
                <w:b/>
                <w:color w:val="000000" w:themeColor="text1"/>
              </w:rPr>
            </w:pPr>
            <w:r>
              <w:rPr>
                <w:rFonts w:hint="eastAsia"/>
                <w:b/>
                <w:color w:val="000000" w:themeColor="text1"/>
              </w:rPr>
              <w:t xml:space="preserve">    </w:t>
            </w:r>
            <w:r>
              <w:rPr>
                <w:b/>
                <w:bCs/>
                <w:color w:val="000000" w:themeColor="text1"/>
              </w:rPr>
              <w:t>1</w:t>
            </w:r>
            <w:r>
              <w:rPr>
                <w:rFonts w:hAnsi="宋体"/>
                <w:b/>
                <w:bCs/>
                <w:color w:val="000000" w:themeColor="text1"/>
              </w:rPr>
              <w:t>、桥梁施工工艺</w:t>
            </w:r>
          </w:p>
          <w:p w14:paraId="064C09AD">
            <w:pPr>
              <w:ind w:firstLine="480"/>
              <w:rPr>
                <w:rFonts w:hAnsi="宋体"/>
                <w:color w:val="000000" w:themeColor="text1"/>
              </w:rPr>
            </w:pPr>
            <w:r>
              <w:rPr>
                <w:rFonts w:hAnsi="宋体"/>
                <w:color w:val="000000" w:themeColor="text1"/>
              </w:rPr>
              <w:t>拟建道路桥梁为</w:t>
            </w:r>
            <w:r>
              <w:rPr>
                <w:rFonts w:hAnsi="宋体"/>
                <w:color w:val="000000" w:themeColor="text1"/>
                <w:kern w:val="0"/>
              </w:rPr>
              <w:t>钢筋混凝土预应力空心板桥，</w:t>
            </w:r>
            <w:r>
              <w:rPr>
                <w:rFonts w:hAnsi="宋体"/>
                <w:color w:val="000000" w:themeColor="text1"/>
              </w:rPr>
              <w:t>桥台采用现场浇筑，桥梁</w:t>
            </w:r>
            <w:r>
              <w:rPr>
                <w:rFonts w:hint="eastAsia" w:hAnsi="宋体"/>
                <w:color w:val="000000" w:themeColor="text1"/>
              </w:rPr>
              <w:t>采用预制桥梁，因拟建项目位于集镇建成区，无法设置预制厂，桥梁的预制委托专门的预制厂代建，在专门的预制厂建好后运至现场，采取现场进行吊装。</w:t>
            </w:r>
          </w:p>
          <w:p w14:paraId="544C964A">
            <w:pPr>
              <w:spacing w:line="240" w:lineRule="auto"/>
              <w:ind w:firstLine="0" w:firstLineChars="0"/>
              <w:jc w:val="center"/>
              <w:rPr>
                <w:rStyle w:val="100"/>
                <w:rFonts w:ascii="Times New Roman"/>
                <w:b/>
                <w:bCs/>
                <w:color w:val="000000" w:themeColor="text1"/>
                <w:szCs w:val="24"/>
              </w:rPr>
            </w:pPr>
            <w:r>
              <w:rPr>
                <w:color w:val="000000" w:themeColor="text1"/>
              </w:rPr>
              <w:object>
                <v:shape id="_x0000_i1025" o:spt="75" type="#_x0000_t75" style="height:92.25pt;width:440.25pt;" o:ole="t" filled="f" o:preferrelative="t" stroked="f" coordsize="21600,21600">
                  <v:path/>
                  <v:fill on="f" focussize="0,0"/>
                  <v:stroke on="f" joinstyle="miter"/>
                  <v:imagedata r:id="rId32" o:title=""/>
                  <o:lock v:ext="edit" aspectratio="t"/>
                  <w10:wrap type="none"/>
                  <w10:anchorlock/>
                </v:shape>
                <o:OLEObject Type="Embed" ProgID="Visio.Drawing.11" ShapeID="_x0000_i1025" DrawAspect="Content" ObjectID="_1468075725" r:id="rId31">
                  <o:LockedField>false</o:LockedField>
                </o:OLEObject>
              </w:object>
            </w:r>
          </w:p>
          <w:p w14:paraId="66261368">
            <w:pPr>
              <w:spacing w:line="240" w:lineRule="auto"/>
              <w:ind w:firstLine="0" w:firstLineChars="0"/>
              <w:jc w:val="center"/>
              <w:rPr>
                <w:b/>
                <w:bCs/>
                <w:color w:val="000000" w:themeColor="text1"/>
              </w:rPr>
            </w:pPr>
            <w:r>
              <w:rPr>
                <w:rStyle w:val="100"/>
                <w:rFonts w:ascii="Times New Roman"/>
                <w:b/>
                <w:bCs/>
                <w:color w:val="000000" w:themeColor="text1"/>
                <w:szCs w:val="24"/>
              </w:rPr>
              <w:t>图</w:t>
            </w:r>
            <w:r>
              <w:rPr>
                <w:rStyle w:val="100"/>
                <w:rFonts w:ascii="Times New Roman" w:hAnsi="Times New Roman"/>
                <w:b/>
                <w:bCs/>
                <w:color w:val="000000" w:themeColor="text1"/>
                <w:szCs w:val="24"/>
              </w:rPr>
              <w:t>5-1</w:t>
            </w:r>
            <w:r>
              <w:rPr>
                <w:rStyle w:val="100"/>
                <w:rFonts w:ascii="Times New Roman"/>
                <w:b/>
                <w:bCs/>
                <w:color w:val="000000" w:themeColor="text1"/>
                <w:szCs w:val="24"/>
              </w:rPr>
              <w:t>桥梁施工工艺流程图</w:t>
            </w:r>
          </w:p>
          <w:p w14:paraId="180E97FA">
            <w:pPr>
              <w:autoSpaceDE w:val="0"/>
              <w:autoSpaceDN w:val="0"/>
              <w:adjustRightInd w:val="0"/>
              <w:spacing w:line="336" w:lineRule="auto"/>
              <w:ind w:left="482" w:firstLine="0" w:firstLineChars="0"/>
              <w:rPr>
                <w:b/>
                <w:bCs/>
                <w:color w:val="000000" w:themeColor="text1"/>
              </w:rPr>
            </w:pPr>
            <w:r>
              <w:rPr>
                <w:b/>
                <w:bCs/>
                <w:color w:val="000000" w:themeColor="text1"/>
              </w:rPr>
              <w:t>2</w:t>
            </w:r>
            <w:r>
              <w:rPr>
                <w:rFonts w:hAnsi="宋体"/>
                <w:b/>
                <w:bCs/>
                <w:color w:val="000000" w:themeColor="text1"/>
              </w:rPr>
              <w:t>、涵洞施工工艺</w:t>
            </w:r>
          </w:p>
          <w:p w14:paraId="77A08C85">
            <w:pPr>
              <w:ind w:firstLine="480"/>
              <w:rPr>
                <w:color w:val="000000" w:themeColor="text1"/>
                <w:kern w:val="0"/>
              </w:rPr>
            </w:pPr>
            <w:r>
              <w:rPr>
                <w:rFonts w:hAnsi="宋体"/>
                <w:color w:val="000000" w:themeColor="text1"/>
                <w:kern w:val="0"/>
              </w:rPr>
              <w:t>项目共设有</w:t>
            </w:r>
            <w:r>
              <w:rPr>
                <w:color w:val="000000" w:themeColor="text1"/>
                <w:kern w:val="0"/>
              </w:rPr>
              <w:t>1</w:t>
            </w:r>
            <w:r>
              <w:rPr>
                <w:rFonts w:hAnsi="宋体"/>
                <w:color w:val="000000" w:themeColor="text1"/>
                <w:kern w:val="0"/>
              </w:rPr>
              <w:t>座盖板涵，盖板涵均采用现场浇筑。具体的施工工艺如下图所示。</w:t>
            </w:r>
          </w:p>
          <w:p w14:paraId="73E665DD">
            <w:pPr>
              <w:ind w:firstLine="0" w:firstLineChars="0"/>
              <w:jc w:val="center"/>
              <w:rPr>
                <w:color w:val="000000" w:themeColor="text1"/>
              </w:rPr>
            </w:pPr>
            <w:r>
              <w:rPr>
                <w:color w:val="000000" w:themeColor="text1"/>
              </w:rPr>
              <w:object>
                <v:shape id="_x0000_i1026" o:spt="75" type="#_x0000_t75" style="height:57.75pt;width:399.75pt;" o:ole="t" filled="f" o:preferrelative="t" stroked="f" coordsize="21600,21600">
                  <v:path/>
                  <v:fill on="f" focussize="0,0"/>
                  <v:stroke on="f" joinstyle="miter"/>
                  <v:imagedata r:id="rId34" o:title=""/>
                  <o:lock v:ext="edit" aspectratio="t"/>
                  <w10:wrap type="none"/>
                  <w10:anchorlock/>
                </v:shape>
                <o:OLEObject Type="Embed" ProgID="Visio.Drawing.11" ShapeID="_x0000_i1026" DrawAspect="Content" ObjectID="_1468075726" r:id="rId33">
                  <o:LockedField>false</o:LockedField>
                </o:OLEObject>
              </w:object>
            </w:r>
          </w:p>
          <w:p w14:paraId="4E81A212">
            <w:pPr>
              <w:spacing w:line="240" w:lineRule="auto"/>
              <w:ind w:firstLine="0" w:firstLineChars="0"/>
              <w:jc w:val="center"/>
              <w:rPr>
                <w:b/>
                <w:bCs/>
                <w:color w:val="000000" w:themeColor="text1"/>
              </w:rPr>
            </w:pPr>
            <w:r>
              <w:rPr>
                <w:rStyle w:val="100"/>
                <w:rFonts w:ascii="Times New Roman"/>
                <w:b/>
                <w:bCs/>
                <w:color w:val="000000" w:themeColor="text1"/>
              </w:rPr>
              <w:t>图</w:t>
            </w:r>
            <w:r>
              <w:rPr>
                <w:rStyle w:val="100"/>
                <w:rFonts w:ascii="Times New Roman" w:hAnsi="Times New Roman"/>
                <w:b/>
                <w:bCs/>
                <w:color w:val="000000" w:themeColor="text1"/>
              </w:rPr>
              <w:t xml:space="preserve">5-2 </w:t>
            </w:r>
            <w:r>
              <w:rPr>
                <w:rStyle w:val="100"/>
                <w:rFonts w:ascii="Times New Roman"/>
                <w:b/>
                <w:bCs/>
                <w:color w:val="000000" w:themeColor="text1"/>
              </w:rPr>
              <w:t>涵洞施工工艺流程图</w:t>
            </w:r>
          </w:p>
          <w:p w14:paraId="2FBA46E1">
            <w:pPr>
              <w:autoSpaceDE w:val="0"/>
              <w:autoSpaceDN w:val="0"/>
              <w:adjustRightInd w:val="0"/>
              <w:spacing w:line="336" w:lineRule="auto"/>
              <w:ind w:left="482" w:firstLine="0" w:firstLineChars="0"/>
              <w:rPr>
                <w:bCs/>
                <w:color w:val="000000" w:themeColor="text1"/>
              </w:rPr>
            </w:pPr>
            <w:r>
              <w:rPr>
                <w:b/>
                <w:bCs/>
                <w:color w:val="000000" w:themeColor="text1"/>
              </w:rPr>
              <w:t>3</w:t>
            </w:r>
            <w:r>
              <w:rPr>
                <w:rFonts w:hAnsi="宋体"/>
                <w:b/>
                <w:bCs/>
                <w:color w:val="000000" w:themeColor="text1"/>
              </w:rPr>
              <w:t>、</w:t>
            </w:r>
            <w:r>
              <w:rPr>
                <w:rFonts w:hint="eastAsia" w:hAnsi="宋体"/>
                <w:b/>
                <w:bCs/>
                <w:color w:val="000000" w:themeColor="text1"/>
              </w:rPr>
              <w:t>路基工程</w:t>
            </w:r>
            <w:r>
              <w:rPr>
                <w:rFonts w:hAnsi="宋体"/>
                <w:b/>
                <w:bCs/>
                <w:color w:val="000000" w:themeColor="text1"/>
              </w:rPr>
              <w:t>施工工艺</w:t>
            </w:r>
          </w:p>
          <w:p w14:paraId="0DA03662">
            <w:pPr>
              <w:autoSpaceDE w:val="0"/>
              <w:autoSpaceDN w:val="0"/>
              <w:adjustRightInd w:val="0"/>
              <w:spacing w:line="336" w:lineRule="auto"/>
              <w:ind w:firstLine="480"/>
              <w:rPr>
                <w:color w:val="000000" w:themeColor="text1"/>
                <w:kern w:val="0"/>
              </w:rPr>
            </w:pPr>
            <w:r>
              <w:rPr>
                <w:rFonts w:hint="eastAsia" w:hAnsi="宋体"/>
                <w:color w:val="000000" w:themeColor="text1"/>
                <w:kern w:val="0"/>
              </w:rPr>
              <w:t>路基</w:t>
            </w:r>
            <w:r>
              <w:rPr>
                <w:rFonts w:hAnsi="宋体"/>
                <w:color w:val="000000" w:themeColor="text1"/>
                <w:kern w:val="0"/>
              </w:rPr>
              <w:t>建设的工艺流程见图</w:t>
            </w:r>
            <w:r>
              <w:rPr>
                <w:color w:val="000000" w:themeColor="text1"/>
                <w:kern w:val="0"/>
              </w:rPr>
              <w:t>5-3</w:t>
            </w:r>
            <w:r>
              <w:rPr>
                <w:rFonts w:hAnsi="宋体"/>
                <w:color w:val="000000" w:themeColor="text1"/>
                <w:kern w:val="0"/>
              </w:rPr>
              <w:t>。</w:t>
            </w:r>
          </w:p>
          <w:p w14:paraId="523E6F77">
            <w:pPr>
              <w:spacing w:line="336" w:lineRule="auto"/>
              <w:ind w:firstLine="0" w:firstLineChars="0"/>
              <w:jc w:val="left"/>
              <w:rPr>
                <w:b/>
                <w:bCs/>
                <w:color w:val="000000" w:themeColor="text1"/>
                <w:sz w:val="21"/>
                <w:szCs w:val="21"/>
              </w:rPr>
            </w:pPr>
            <w:r>
              <w:rPr>
                <w:color w:val="000000" w:themeColor="text1"/>
              </w:rPr>
              <w:object>
                <v:shape id="_x0000_i1027" o:spt="75" type="#_x0000_t75" style="height:125.25pt;width:452.25pt;" o:ole="t" filled="f" o:preferrelative="t" stroked="f" coordsize="21600,21600">
                  <v:path/>
                  <v:fill on="f" focussize="0,0"/>
                  <v:stroke on="f" joinstyle="miter"/>
                  <v:imagedata r:id="rId36" o:title=""/>
                  <o:lock v:ext="edit" aspectratio="t"/>
                  <w10:wrap type="none"/>
                  <w10:anchorlock/>
                </v:shape>
                <o:OLEObject Type="Embed" ProgID="Visio.Drawing.11" ShapeID="_x0000_i1027" DrawAspect="Content" ObjectID="_1468075727" r:id="rId35">
                  <o:LockedField>false</o:LockedField>
                </o:OLEObject>
              </w:object>
            </w:r>
          </w:p>
          <w:p w14:paraId="6608E354">
            <w:pPr>
              <w:spacing w:line="240" w:lineRule="auto"/>
              <w:ind w:firstLine="0" w:firstLineChars="0"/>
              <w:jc w:val="center"/>
              <w:rPr>
                <w:b/>
                <w:bCs/>
                <w:color w:val="000000" w:themeColor="text1"/>
              </w:rPr>
            </w:pPr>
            <w:r>
              <w:rPr>
                <w:rFonts w:hAnsi="宋体"/>
                <w:b/>
                <w:bCs/>
                <w:color w:val="000000" w:themeColor="text1"/>
              </w:rPr>
              <w:t>图</w:t>
            </w:r>
            <w:r>
              <w:rPr>
                <w:b/>
                <w:bCs/>
                <w:color w:val="000000" w:themeColor="text1"/>
              </w:rPr>
              <w:t xml:space="preserve">5-3 </w:t>
            </w:r>
            <w:r>
              <w:rPr>
                <w:rFonts w:hint="eastAsia" w:hAnsi="宋体"/>
                <w:b/>
                <w:bCs/>
                <w:color w:val="000000" w:themeColor="text1"/>
              </w:rPr>
              <w:t>路基工程</w:t>
            </w:r>
            <w:r>
              <w:rPr>
                <w:rFonts w:hAnsi="宋体"/>
                <w:b/>
                <w:bCs/>
                <w:color w:val="000000" w:themeColor="text1"/>
              </w:rPr>
              <w:t>施工工艺流程图</w:t>
            </w:r>
          </w:p>
          <w:p w14:paraId="076D2528">
            <w:pPr>
              <w:ind w:firstLine="0" w:firstLineChars="0"/>
              <w:jc w:val="left"/>
              <w:rPr>
                <w:b/>
                <w:bCs/>
                <w:color w:val="000000" w:themeColor="text1"/>
              </w:rPr>
            </w:pPr>
            <w:r>
              <w:rPr>
                <w:b/>
                <w:bCs/>
                <w:color w:val="000000" w:themeColor="text1"/>
              </w:rPr>
              <w:t xml:space="preserve">   </w:t>
            </w:r>
            <w:r>
              <w:rPr>
                <w:rFonts w:hint="eastAsia"/>
                <w:b/>
                <w:bCs/>
                <w:color w:val="000000" w:themeColor="text1"/>
              </w:rPr>
              <w:t>4、河堤改造工程</w:t>
            </w:r>
          </w:p>
          <w:p w14:paraId="756416DD">
            <w:pPr>
              <w:ind w:firstLine="0" w:firstLineChars="0"/>
              <w:jc w:val="left"/>
              <w:rPr>
                <w:bCs/>
                <w:color w:val="000000" w:themeColor="text1"/>
              </w:rPr>
            </w:pPr>
            <w:r>
              <w:rPr>
                <w:rFonts w:hint="eastAsia"/>
                <w:bCs/>
                <w:color w:val="000000" w:themeColor="text1"/>
              </w:rPr>
              <w:t xml:space="preserve">   本工程拟对靠戛洒江一侧现有合同进行改造种植绿化植被，具体施工工艺如下图所示。</w:t>
            </w:r>
          </w:p>
          <w:p w14:paraId="3BC88A3A">
            <w:pPr>
              <w:spacing w:line="240" w:lineRule="auto"/>
              <w:ind w:firstLine="0" w:firstLineChars="0"/>
              <w:jc w:val="center"/>
              <w:rPr>
                <w:color w:val="000000" w:themeColor="text1"/>
              </w:rPr>
            </w:pPr>
            <w:r>
              <w:rPr>
                <w:color w:val="000000" w:themeColor="text1"/>
              </w:rPr>
              <w:object>
                <v:shape id="_x0000_i1028" o:spt="75" type="#_x0000_t75" style="height:117pt;width:355.5pt;" o:ole="t" filled="f" o:preferrelative="t" stroked="f" coordsize="21600,21600">
                  <v:path/>
                  <v:fill on="f" focussize="0,0"/>
                  <v:stroke on="f" joinstyle="miter"/>
                  <v:imagedata r:id="rId38" o:title=""/>
                  <o:lock v:ext="edit" aspectratio="t"/>
                  <w10:wrap type="none"/>
                  <w10:anchorlock/>
                </v:shape>
                <o:OLEObject Type="Embed" ProgID="Visio.Drawing.11" ShapeID="_x0000_i1028" DrawAspect="Content" ObjectID="_1468075728" r:id="rId37">
                  <o:LockedField>false</o:LockedField>
                </o:OLEObject>
              </w:object>
            </w:r>
          </w:p>
          <w:p w14:paraId="5BE9B479">
            <w:pPr>
              <w:spacing w:line="240" w:lineRule="auto"/>
              <w:ind w:firstLine="0" w:firstLineChars="0"/>
              <w:jc w:val="center"/>
              <w:rPr>
                <w:bCs/>
                <w:color w:val="000000" w:themeColor="text1"/>
              </w:rPr>
            </w:pPr>
            <w:r>
              <w:rPr>
                <w:rFonts w:hAnsi="宋体"/>
                <w:b/>
                <w:bCs/>
                <w:color w:val="000000" w:themeColor="text1"/>
              </w:rPr>
              <w:t>图</w:t>
            </w:r>
            <w:r>
              <w:rPr>
                <w:b/>
                <w:bCs/>
                <w:color w:val="000000" w:themeColor="text1"/>
              </w:rPr>
              <w:t>5-</w:t>
            </w:r>
            <w:r>
              <w:rPr>
                <w:rFonts w:hint="eastAsia"/>
                <w:b/>
                <w:bCs/>
                <w:color w:val="000000" w:themeColor="text1"/>
              </w:rPr>
              <w:t>4</w:t>
            </w:r>
            <w:r>
              <w:rPr>
                <w:b/>
                <w:bCs/>
                <w:color w:val="000000" w:themeColor="text1"/>
              </w:rPr>
              <w:t xml:space="preserve"> </w:t>
            </w:r>
            <w:r>
              <w:rPr>
                <w:rFonts w:hint="eastAsia" w:hAnsi="宋体"/>
                <w:b/>
                <w:bCs/>
                <w:color w:val="000000" w:themeColor="text1"/>
              </w:rPr>
              <w:t>河堤改造工程</w:t>
            </w:r>
            <w:r>
              <w:rPr>
                <w:rFonts w:hAnsi="宋体"/>
                <w:b/>
                <w:bCs/>
                <w:color w:val="000000" w:themeColor="text1"/>
              </w:rPr>
              <w:t>施工工艺流程图</w:t>
            </w:r>
          </w:p>
          <w:p w14:paraId="355EC68B">
            <w:pPr>
              <w:ind w:firstLine="0" w:firstLineChars="0"/>
              <w:jc w:val="left"/>
              <w:rPr>
                <w:b/>
                <w:bCs/>
                <w:color w:val="000000" w:themeColor="text1"/>
              </w:rPr>
            </w:pPr>
            <w:r>
              <w:rPr>
                <w:rFonts w:hint="eastAsia"/>
                <w:b/>
                <w:bCs/>
                <w:color w:val="000000" w:themeColor="text1"/>
              </w:rPr>
              <w:t xml:space="preserve">   5</w:t>
            </w:r>
            <w:r>
              <w:rPr>
                <w:rFonts w:hAnsi="宋体"/>
                <w:b/>
                <w:bCs/>
                <w:color w:val="000000" w:themeColor="text1"/>
              </w:rPr>
              <w:t>、施工期产污节点</w:t>
            </w:r>
          </w:p>
          <w:p w14:paraId="60A25244">
            <w:pPr>
              <w:ind w:firstLine="482"/>
              <w:rPr>
                <w:b/>
                <w:color w:val="000000" w:themeColor="text1"/>
              </w:rPr>
            </w:pPr>
            <w:r>
              <w:rPr>
                <w:rFonts w:hAnsi="宋体"/>
                <w:b/>
                <w:color w:val="000000" w:themeColor="text1"/>
              </w:rPr>
              <w:t>（</w:t>
            </w:r>
            <w:r>
              <w:rPr>
                <w:b/>
                <w:color w:val="000000" w:themeColor="text1"/>
              </w:rPr>
              <w:t>1</w:t>
            </w:r>
            <w:r>
              <w:rPr>
                <w:rFonts w:hAnsi="宋体"/>
                <w:b/>
                <w:color w:val="000000" w:themeColor="text1"/>
              </w:rPr>
              <w:t>）拆迁工程</w:t>
            </w:r>
          </w:p>
          <w:p w14:paraId="2333CFAC">
            <w:pPr>
              <w:ind w:firstLine="480"/>
              <w:rPr>
                <w:color w:val="000000" w:themeColor="text1"/>
              </w:rPr>
            </w:pPr>
            <w:r>
              <w:rPr>
                <w:rFonts w:hAnsi="宋体"/>
                <w:color w:val="000000" w:themeColor="text1"/>
              </w:rPr>
              <w:t>项目部分道路存在少量的拆迁，拆迁面积达</w:t>
            </w:r>
            <w:r>
              <w:rPr>
                <w:color w:val="000000" w:themeColor="text1"/>
              </w:rPr>
              <w:t>11483.06m</w:t>
            </w:r>
            <w:r>
              <w:rPr>
                <w:color w:val="000000" w:themeColor="text1"/>
                <w:vertAlign w:val="superscript"/>
              </w:rPr>
              <w:t>2</w:t>
            </w:r>
            <w:r>
              <w:rPr>
                <w:rFonts w:hAnsi="宋体"/>
                <w:color w:val="000000" w:themeColor="text1"/>
              </w:rPr>
              <w:t>，拆迁过程中会有噪声、扬尘及</w:t>
            </w:r>
            <w:r>
              <w:rPr>
                <w:rFonts w:hint="eastAsia" w:hAnsi="宋体"/>
                <w:color w:val="000000" w:themeColor="text1"/>
              </w:rPr>
              <w:t>建筑</w:t>
            </w:r>
            <w:r>
              <w:rPr>
                <w:rFonts w:hAnsi="宋体"/>
                <w:color w:val="000000" w:themeColor="text1"/>
              </w:rPr>
              <w:t>垃圾产生。</w:t>
            </w:r>
          </w:p>
          <w:p w14:paraId="237452C4">
            <w:pPr>
              <w:ind w:firstLine="482"/>
              <w:rPr>
                <w:b/>
                <w:color w:val="000000" w:themeColor="text1"/>
              </w:rPr>
            </w:pPr>
            <w:r>
              <w:rPr>
                <w:rFonts w:hAnsi="宋体"/>
                <w:b/>
                <w:color w:val="000000" w:themeColor="text1"/>
              </w:rPr>
              <w:t>（</w:t>
            </w:r>
            <w:r>
              <w:rPr>
                <w:b/>
                <w:color w:val="000000" w:themeColor="text1"/>
              </w:rPr>
              <w:t>2</w:t>
            </w:r>
            <w:r>
              <w:rPr>
                <w:rFonts w:hAnsi="宋体"/>
                <w:b/>
                <w:color w:val="000000" w:themeColor="text1"/>
              </w:rPr>
              <w:t>）路基工程</w:t>
            </w:r>
          </w:p>
          <w:p w14:paraId="2CC8FB45">
            <w:pPr>
              <w:ind w:firstLine="480"/>
              <w:rPr>
                <w:color w:val="000000" w:themeColor="text1"/>
              </w:rPr>
            </w:pPr>
            <w:r>
              <w:rPr>
                <w:rFonts w:hAnsi="宋体"/>
                <w:color w:val="000000" w:themeColor="text1"/>
              </w:rPr>
              <w:t>清表：</w:t>
            </w:r>
            <w:r>
              <w:rPr>
                <w:rFonts w:hint="eastAsia" w:hAnsi="宋体"/>
                <w:color w:val="000000" w:themeColor="text1"/>
              </w:rPr>
              <w:t>排除原有地面积水，清除树木、杂草、淤泥等；妥善处理坑穴，土地扰动及表土剥离</w:t>
            </w:r>
            <w:r>
              <w:rPr>
                <w:rFonts w:hAnsi="宋体"/>
                <w:color w:val="000000" w:themeColor="text1"/>
              </w:rPr>
              <w:t>。</w:t>
            </w:r>
            <w:r>
              <w:rPr>
                <w:rFonts w:hint="eastAsia" w:hAnsi="宋体"/>
                <w:color w:val="000000" w:themeColor="text1"/>
              </w:rPr>
              <w:t>此过程中会有噪声、固废及扬尘产生。</w:t>
            </w:r>
          </w:p>
          <w:p w14:paraId="2052246D">
            <w:pPr>
              <w:ind w:firstLine="480"/>
              <w:rPr>
                <w:color w:val="000000" w:themeColor="text1"/>
              </w:rPr>
            </w:pPr>
            <w:r>
              <w:rPr>
                <w:rFonts w:hAnsi="宋体"/>
                <w:color w:val="000000" w:themeColor="text1"/>
              </w:rPr>
              <w:t>路基施工：直接开挖或填土不及时做好挡护和防水临时工程，将造成水土流失；施工过程中如果没有很好的纵向调运，可能造成弃渣量增加，引起水土流失；路基施工过程中产生扬尘和噪声；物料运输过程中产生扬尘和噪声。路基施工期对两侧居民会有噪声影响、交通和安全影响。地下综合管线在道路基础施工时同步施工完成，不进行二次开挖。</w:t>
            </w:r>
          </w:p>
          <w:p w14:paraId="752C2199">
            <w:pPr>
              <w:ind w:firstLine="482"/>
              <w:outlineLvl w:val="3"/>
              <w:rPr>
                <w:b/>
                <w:bCs/>
                <w:color w:val="000000" w:themeColor="text1"/>
              </w:rPr>
            </w:pPr>
            <w:r>
              <w:rPr>
                <w:rFonts w:hAnsi="宋体"/>
                <w:b/>
                <w:bCs/>
                <w:color w:val="000000" w:themeColor="text1"/>
              </w:rPr>
              <w:t>（</w:t>
            </w:r>
            <w:r>
              <w:rPr>
                <w:b/>
                <w:bCs/>
                <w:color w:val="000000" w:themeColor="text1"/>
              </w:rPr>
              <w:t>3</w:t>
            </w:r>
            <w:r>
              <w:rPr>
                <w:rFonts w:hAnsi="宋体"/>
                <w:b/>
                <w:bCs/>
                <w:color w:val="000000" w:themeColor="text1"/>
              </w:rPr>
              <w:t>）路面工程</w:t>
            </w:r>
          </w:p>
          <w:p w14:paraId="659A44CA">
            <w:pPr>
              <w:pStyle w:val="70"/>
              <w:spacing w:after="0" w:line="440" w:lineRule="exact"/>
              <w:ind w:left="0" w:leftChars="0" w:firstLine="480"/>
              <w:rPr>
                <w:color w:val="000000" w:themeColor="text1"/>
                <w:sz w:val="24"/>
                <w:szCs w:val="24"/>
              </w:rPr>
            </w:pPr>
            <w:r>
              <w:rPr>
                <w:rFonts w:hAnsi="宋体"/>
                <w:color w:val="000000" w:themeColor="text1"/>
                <w:sz w:val="24"/>
                <w:szCs w:val="24"/>
              </w:rPr>
              <w:t>路面摊铺施工，施工场地噪声和沥青烟影响，混凝土、沥青摊铺时产生的废弃材料，物料运输车辆噪声和扬尘影响。</w:t>
            </w:r>
            <w:r>
              <w:rPr>
                <w:rFonts w:hint="eastAsia" w:hAnsi="宋体"/>
                <w:color w:val="000000" w:themeColor="text1"/>
                <w:sz w:val="24"/>
                <w:szCs w:val="24"/>
              </w:rPr>
              <w:t>其中沥青路面施工过程中主要污染物为沥青烟和扬尘；水泥混凝土路面施工过程中主要为废水、扬尘和噪声。</w:t>
            </w:r>
          </w:p>
          <w:p w14:paraId="67E70461">
            <w:pPr>
              <w:pStyle w:val="70"/>
              <w:spacing w:after="0" w:line="440" w:lineRule="exact"/>
              <w:ind w:left="0" w:leftChars="0" w:firstLine="482"/>
              <w:rPr>
                <w:b/>
                <w:color w:val="000000" w:themeColor="text1"/>
                <w:sz w:val="24"/>
                <w:szCs w:val="24"/>
              </w:rPr>
            </w:pPr>
            <w:r>
              <w:rPr>
                <w:rFonts w:hAnsi="宋体"/>
                <w:b/>
                <w:color w:val="000000" w:themeColor="text1"/>
                <w:sz w:val="24"/>
                <w:szCs w:val="24"/>
              </w:rPr>
              <w:t>（</w:t>
            </w:r>
            <w:r>
              <w:rPr>
                <w:b/>
                <w:color w:val="000000" w:themeColor="text1"/>
                <w:sz w:val="24"/>
                <w:szCs w:val="24"/>
              </w:rPr>
              <w:t>4</w:t>
            </w:r>
            <w:r>
              <w:rPr>
                <w:rFonts w:hAnsi="宋体"/>
                <w:b/>
                <w:color w:val="000000" w:themeColor="text1"/>
                <w:sz w:val="24"/>
                <w:szCs w:val="24"/>
              </w:rPr>
              <w:t>）桥函工程</w:t>
            </w:r>
          </w:p>
          <w:p w14:paraId="01ACEC6A">
            <w:pPr>
              <w:ind w:firstLine="480"/>
              <w:rPr>
                <w:color w:val="000000" w:themeColor="text1"/>
              </w:rPr>
            </w:pPr>
            <w:r>
              <w:rPr>
                <w:rFonts w:hAnsi="宋体"/>
                <w:color w:val="000000" w:themeColor="text1"/>
              </w:rPr>
              <w:t>项目建有</w:t>
            </w:r>
            <w:r>
              <w:rPr>
                <w:color w:val="000000" w:themeColor="text1"/>
              </w:rPr>
              <w:t>3</w:t>
            </w:r>
            <w:r>
              <w:rPr>
                <w:rFonts w:hAnsi="宋体"/>
                <w:color w:val="000000" w:themeColor="text1"/>
              </w:rPr>
              <w:t>座桥梁和</w:t>
            </w:r>
            <w:r>
              <w:rPr>
                <w:color w:val="000000" w:themeColor="text1"/>
              </w:rPr>
              <w:t>1</w:t>
            </w:r>
            <w:r>
              <w:rPr>
                <w:rFonts w:hAnsi="宋体"/>
                <w:color w:val="000000" w:themeColor="text1"/>
              </w:rPr>
              <w:t>座盖板涵。</w:t>
            </w:r>
            <w:r>
              <w:rPr>
                <w:color w:val="000000" w:themeColor="text1"/>
              </w:rPr>
              <w:t>3</w:t>
            </w:r>
            <w:r>
              <w:rPr>
                <w:rFonts w:hAnsi="宋体"/>
                <w:color w:val="000000" w:themeColor="text1"/>
              </w:rPr>
              <w:t>座小桥</w:t>
            </w:r>
            <w:r>
              <w:rPr>
                <w:rFonts w:hint="eastAsia" w:hAnsi="宋体"/>
                <w:color w:val="000000" w:themeColor="text1"/>
              </w:rPr>
              <w:t>均不需要设置桥墩，</w:t>
            </w:r>
            <w:r>
              <w:rPr>
                <w:rFonts w:hAnsi="宋体"/>
                <w:color w:val="000000" w:themeColor="text1"/>
              </w:rPr>
              <w:t>均无水中墩，仅设置桥台，桥台施工</w:t>
            </w:r>
            <w:r>
              <w:rPr>
                <w:rFonts w:hint="eastAsia" w:hAnsi="宋体"/>
                <w:color w:val="000000" w:themeColor="text1"/>
              </w:rPr>
              <w:t>时设置围堰，围堰的类型为土袋围堰，即</w:t>
            </w:r>
            <w:r>
              <w:rPr>
                <w:rFonts w:hAnsi="宋体"/>
                <w:color w:val="000000" w:themeColor="text1"/>
              </w:rPr>
              <w:t>采用填土编织袋进行堆砌形成围堰；桥台施工完成后，</w:t>
            </w:r>
            <w:r>
              <w:rPr>
                <w:rFonts w:hint="eastAsia" w:hAnsi="宋体"/>
                <w:color w:val="000000" w:themeColor="text1"/>
              </w:rPr>
              <w:t>在桥台上安装铺设预制好的桥面板。</w:t>
            </w:r>
          </w:p>
          <w:p w14:paraId="6F3CB429">
            <w:pPr>
              <w:ind w:firstLine="480"/>
              <w:rPr>
                <w:color w:val="000000" w:themeColor="text1"/>
              </w:rPr>
            </w:pPr>
            <w:r>
              <w:rPr>
                <w:rFonts w:hAnsi="宋体"/>
                <w:color w:val="000000" w:themeColor="text1"/>
              </w:rPr>
              <w:t>盖板涵采用现场浇筑。涵洞施工先</w:t>
            </w:r>
            <w:r>
              <w:rPr>
                <w:rFonts w:hint="eastAsia" w:hAnsi="宋体"/>
                <w:color w:val="000000" w:themeColor="text1"/>
              </w:rPr>
              <w:t>在河道上砌筑围堰</w:t>
            </w:r>
            <w:r>
              <w:rPr>
                <w:rFonts w:hAnsi="宋体"/>
                <w:color w:val="000000" w:themeColor="text1"/>
                <w:kern w:val="0"/>
              </w:rPr>
              <w:t>，进行基坑开挖、基础施工、</w:t>
            </w:r>
            <w:r>
              <w:rPr>
                <w:rFonts w:hint="eastAsia" w:hAnsi="宋体"/>
                <w:color w:val="000000" w:themeColor="text1"/>
                <w:kern w:val="0"/>
              </w:rPr>
              <w:t>支模、扎筋、</w:t>
            </w:r>
            <w:r>
              <w:rPr>
                <w:rFonts w:hAnsi="宋体"/>
                <w:color w:val="000000" w:themeColor="text1"/>
                <w:kern w:val="0"/>
              </w:rPr>
              <w:t>盖板涵浇注、养护、拆模等施工。</w:t>
            </w:r>
            <w:r>
              <w:rPr>
                <w:rFonts w:hAnsi="宋体"/>
                <w:color w:val="000000" w:themeColor="text1"/>
              </w:rPr>
              <w:t>施工中的机械噪声对外环境的影响较大。基坑开挖、混凝土养护过程会有废水产生，其主要污染因子为</w:t>
            </w:r>
            <w:r>
              <w:rPr>
                <w:color w:val="000000" w:themeColor="text1"/>
              </w:rPr>
              <w:t>SS</w:t>
            </w:r>
            <w:r>
              <w:rPr>
                <w:rFonts w:hAnsi="宋体"/>
                <w:color w:val="000000" w:themeColor="text1"/>
              </w:rPr>
              <w:t>和少量石油类，对外环境将产生一定的影响。盖板涵浇筑时产生的废弃混凝土，若不进行处理会对外环境产生影响。</w:t>
            </w:r>
          </w:p>
          <w:p w14:paraId="0D49F979">
            <w:pPr>
              <w:ind w:firstLine="0" w:firstLineChars="0"/>
              <w:rPr>
                <w:b/>
                <w:bCs/>
                <w:color w:val="000000" w:themeColor="text1"/>
              </w:rPr>
            </w:pPr>
            <w:r>
              <w:rPr>
                <w:rFonts w:hAnsi="宋体"/>
                <w:b/>
                <w:bCs/>
                <w:color w:val="000000" w:themeColor="text1"/>
              </w:rPr>
              <w:t>二、主要污染物源强分析与核算</w:t>
            </w:r>
          </w:p>
          <w:p w14:paraId="056B08D4">
            <w:pPr>
              <w:ind w:firstLine="482"/>
              <w:rPr>
                <w:b/>
                <w:bCs/>
                <w:color w:val="000000" w:themeColor="text1"/>
              </w:rPr>
            </w:pPr>
            <w:r>
              <w:rPr>
                <w:rFonts w:hAnsi="宋体"/>
                <w:b/>
                <w:bCs/>
                <w:color w:val="000000" w:themeColor="text1"/>
              </w:rPr>
              <w:t>（一）施工期</w:t>
            </w:r>
          </w:p>
          <w:p w14:paraId="51334617">
            <w:pPr>
              <w:ind w:firstLine="482"/>
              <w:rPr>
                <w:b/>
                <w:color w:val="000000" w:themeColor="text1"/>
              </w:rPr>
            </w:pPr>
            <w:r>
              <w:rPr>
                <w:b/>
                <w:color w:val="000000" w:themeColor="text1"/>
              </w:rPr>
              <w:t>1</w:t>
            </w:r>
            <w:r>
              <w:rPr>
                <w:rFonts w:hAnsi="宋体"/>
                <w:b/>
                <w:color w:val="000000" w:themeColor="text1"/>
              </w:rPr>
              <w:t>、施工噪声分析</w:t>
            </w:r>
          </w:p>
          <w:p w14:paraId="630777A4">
            <w:pPr>
              <w:ind w:firstLine="480"/>
              <w:rPr>
                <w:color w:val="000000" w:themeColor="text1"/>
              </w:rPr>
            </w:pPr>
            <w:r>
              <w:rPr>
                <w:rFonts w:hAnsi="宋体"/>
                <w:color w:val="000000" w:themeColor="text1"/>
              </w:rPr>
              <w:t>施工阶段的噪声主要来自于各种施工机械的噪声，其噪声强度与施工设备的种类和施工队伍的管理有关；建筑材料运输过程中产生交通噪声，另外还有突发性、冲击性、不连续性的敲打撞击噪声。</w:t>
            </w:r>
          </w:p>
          <w:p w14:paraId="133BCDCE">
            <w:pPr>
              <w:ind w:firstLine="480"/>
              <w:rPr>
                <w:color w:val="000000" w:themeColor="text1"/>
              </w:rPr>
            </w:pPr>
            <w:r>
              <w:rPr>
                <w:rFonts w:hAnsi="宋体"/>
                <w:color w:val="000000" w:themeColor="text1"/>
              </w:rPr>
              <w:t>施工过程中，不同阶段会使用不同的机械设备，使现场产生具有强度较高、无规则、不连续等特点的噪声。其强度与施工机械的功率、工作状态等因素有关。具体的详见噪声专题。</w:t>
            </w:r>
          </w:p>
          <w:p w14:paraId="34AA5C26">
            <w:pPr>
              <w:ind w:firstLine="482"/>
              <w:rPr>
                <w:b/>
                <w:color w:val="000000" w:themeColor="text1"/>
              </w:rPr>
            </w:pPr>
            <w:r>
              <w:rPr>
                <w:b/>
                <w:color w:val="000000" w:themeColor="text1"/>
              </w:rPr>
              <w:t>2</w:t>
            </w:r>
            <w:r>
              <w:rPr>
                <w:rFonts w:hAnsi="宋体"/>
                <w:b/>
                <w:color w:val="000000" w:themeColor="text1"/>
              </w:rPr>
              <w:t>、大气污染物分析</w:t>
            </w:r>
          </w:p>
          <w:p w14:paraId="7E0C0ABF">
            <w:pPr>
              <w:ind w:firstLine="480"/>
              <w:rPr>
                <w:color w:val="000000" w:themeColor="text1"/>
              </w:rPr>
            </w:pPr>
            <w:r>
              <w:rPr>
                <w:rFonts w:hAnsi="宋体"/>
                <w:color w:val="000000" w:themeColor="text1"/>
              </w:rPr>
              <w:t>道路施工期废气主要包括扬尘，机械、运输车辆的尾气以及沥青烟等。</w:t>
            </w:r>
          </w:p>
          <w:p w14:paraId="2DD1D76F">
            <w:pPr>
              <w:ind w:firstLine="482"/>
              <w:rPr>
                <w:b/>
                <w:bCs/>
                <w:color w:val="000000" w:themeColor="text1"/>
              </w:rPr>
            </w:pPr>
            <w:r>
              <w:rPr>
                <w:rFonts w:hAnsi="宋体"/>
                <w:b/>
                <w:bCs/>
                <w:color w:val="000000" w:themeColor="text1"/>
              </w:rPr>
              <w:t>（</w:t>
            </w:r>
            <w:r>
              <w:rPr>
                <w:b/>
                <w:bCs/>
                <w:color w:val="000000" w:themeColor="text1"/>
              </w:rPr>
              <w:t>1</w:t>
            </w:r>
            <w:r>
              <w:rPr>
                <w:rFonts w:hAnsi="宋体"/>
                <w:b/>
                <w:bCs/>
                <w:color w:val="000000" w:themeColor="text1"/>
              </w:rPr>
              <w:t>）扬尘</w:t>
            </w:r>
          </w:p>
          <w:p w14:paraId="4F4D69F7">
            <w:pPr>
              <w:ind w:firstLine="480"/>
              <w:rPr>
                <w:color w:val="000000" w:themeColor="text1"/>
              </w:rPr>
            </w:pPr>
            <w:r>
              <w:rPr>
                <w:rFonts w:hAnsi="宋体"/>
                <w:color w:val="000000" w:themeColor="text1"/>
              </w:rPr>
              <w:t>施工期扬尘主要来源于</w:t>
            </w:r>
            <w:r>
              <w:rPr>
                <w:rFonts w:hint="eastAsia" w:hAnsi="宋体"/>
                <w:color w:val="000000" w:themeColor="text1"/>
              </w:rPr>
              <w:t>建筑物拆迁、</w:t>
            </w:r>
            <w:r>
              <w:rPr>
                <w:rFonts w:hAnsi="宋体"/>
                <w:color w:val="000000" w:themeColor="text1"/>
              </w:rPr>
              <w:t>土石方开挖和回填、材料运输等，扬尘产生量较大，属于短时间、不连续、无组织排放，刮风时施工现场及周围，尤其是下风向扬尘污染严重。施工现场及周围、下风向区域空气中颗粒物浓度有所升高。根据同类工程实际调查资料，施工扬尘粒径较大，多数沉降于施工场地，少数形成飘尘，在旱季施工场地的粉尘浓度可达</w:t>
            </w:r>
            <w:r>
              <w:rPr>
                <w:color w:val="000000" w:themeColor="text1"/>
              </w:rPr>
              <w:t>20mg/m</w:t>
            </w:r>
            <w:r>
              <w:rPr>
                <w:color w:val="000000" w:themeColor="text1"/>
                <w:vertAlign w:val="superscript"/>
              </w:rPr>
              <w:t>3</w:t>
            </w:r>
            <w:r>
              <w:rPr>
                <w:rFonts w:hAnsi="宋体"/>
                <w:color w:val="000000" w:themeColor="text1"/>
              </w:rPr>
              <w:t>。</w:t>
            </w:r>
          </w:p>
          <w:p w14:paraId="66257CEB">
            <w:pPr>
              <w:ind w:firstLine="480"/>
              <w:rPr>
                <w:color w:val="000000" w:themeColor="text1"/>
              </w:rPr>
            </w:pPr>
            <w:r>
              <w:rPr>
                <w:rFonts w:hAnsi="宋体"/>
                <w:color w:val="000000" w:themeColor="text1"/>
              </w:rPr>
              <w:t>施工期道路车辆运输引起的扬尘污染不容忽视。根据类似施工现场汽车运输引起的扬尘现场监测结果，运输车辆下风向</w:t>
            </w:r>
            <w:r>
              <w:rPr>
                <w:color w:val="000000" w:themeColor="text1"/>
              </w:rPr>
              <w:t>50m</w:t>
            </w:r>
            <w:r>
              <w:rPr>
                <w:rFonts w:hAnsi="宋体"/>
                <w:color w:val="000000" w:themeColor="text1"/>
              </w:rPr>
              <w:t>处</w:t>
            </w:r>
            <w:r>
              <w:rPr>
                <w:color w:val="000000" w:themeColor="text1"/>
              </w:rPr>
              <w:t>TSP</w:t>
            </w:r>
            <w:r>
              <w:rPr>
                <w:rFonts w:hAnsi="宋体"/>
                <w:color w:val="000000" w:themeColor="text1"/>
              </w:rPr>
              <w:t>浓度为</w:t>
            </w:r>
            <w:r>
              <w:rPr>
                <w:color w:val="000000" w:themeColor="text1"/>
              </w:rPr>
              <w:t>11.625mg/m</w:t>
            </w:r>
            <w:r>
              <w:rPr>
                <w:color w:val="000000" w:themeColor="text1"/>
                <w:vertAlign w:val="superscript"/>
              </w:rPr>
              <w:t>3</w:t>
            </w:r>
            <w:r>
              <w:rPr>
                <w:rFonts w:hAnsi="宋体"/>
                <w:color w:val="000000" w:themeColor="text1"/>
              </w:rPr>
              <w:t>；下风向</w:t>
            </w:r>
            <w:r>
              <w:rPr>
                <w:color w:val="000000" w:themeColor="text1"/>
              </w:rPr>
              <w:t>100m</w:t>
            </w:r>
            <w:r>
              <w:rPr>
                <w:rFonts w:hAnsi="宋体"/>
                <w:color w:val="000000" w:themeColor="text1"/>
              </w:rPr>
              <w:t>处</w:t>
            </w:r>
            <w:r>
              <w:rPr>
                <w:color w:val="000000" w:themeColor="text1"/>
              </w:rPr>
              <w:t>TSP</w:t>
            </w:r>
            <w:r>
              <w:rPr>
                <w:rFonts w:hAnsi="宋体"/>
                <w:color w:val="000000" w:themeColor="text1"/>
              </w:rPr>
              <w:t>浓度为</w:t>
            </w:r>
            <w:r>
              <w:rPr>
                <w:color w:val="000000" w:themeColor="text1"/>
              </w:rPr>
              <w:t>9.694mg/m</w:t>
            </w:r>
            <w:r>
              <w:rPr>
                <w:color w:val="000000" w:themeColor="text1"/>
                <w:vertAlign w:val="superscript"/>
              </w:rPr>
              <w:t>3</w:t>
            </w:r>
            <w:r>
              <w:rPr>
                <w:rFonts w:hAnsi="宋体"/>
                <w:color w:val="000000" w:themeColor="text1"/>
              </w:rPr>
              <w:t>；下风向</w:t>
            </w:r>
            <w:r>
              <w:rPr>
                <w:color w:val="000000" w:themeColor="text1"/>
              </w:rPr>
              <w:t>150m</w:t>
            </w:r>
            <w:r>
              <w:rPr>
                <w:rFonts w:hAnsi="宋体"/>
                <w:color w:val="000000" w:themeColor="text1"/>
              </w:rPr>
              <w:t>处</w:t>
            </w:r>
            <w:r>
              <w:rPr>
                <w:color w:val="000000" w:themeColor="text1"/>
              </w:rPr>
              <w:t>TSP</w:t>
            </w:r>
            <w:r>
              <w:rPr>
                <w:rFonts w:hAnsi="宋体"/>
                <w:color w:val="000000" w:themeColor="text1"/>
              </w:rPr>
              <w:t>浓度为</w:t>
            </w:r>
            <w:r>
              <w:rPr>
                <w:color w:val="000000" w:themeColor="text1"/>
              </w:rPr>
              <w:t>5.093mg/m</w:t>
            </w:r>
            <w:r>
              <w:rPr>
                <w:color w:val="000000" w:themeColor="text1"/>
                <w:vertAlign w:val="superscript"/>
              </w:rPr>
              <w:t>3</w:t>
            </w:r>
            <w:r>
              <w:rPr>
                <w:rFonts w:hAnsi="宋体"/>
                <w:color w:val="000000" w:themeColor="text1"/>
              </w:rPr>
              <w:t>，远远超过环境空气质量二级标准的日均值。</w:t>
            </w:r>
          </w:p>
          <w:p w14:paraId="3F2809A0">
            <w:pPr>
              <w:ind w:firstLine="482"/>
              <w:rPr>
                <w:b/>
                <w:bCs/>
                <w:color w:val="000000" w:themeColor="text1"/>
              </w:rPr>
            </w:pPr>
            <w:r>
              <w:rPr>
                <w:rFonts w:hAnsi="宋体"/>
                <w:b/>
                <w:bCs/>
                <w:color w:val="000000" w:themeColor="text1"/>
              </w:rPr>
              <w:t>（</w:t>
            </w:r>
            <w:r>
              <w:rPr>
                <w:b/>
                <w:bCs/>
                <w:color w:val="000000" w:themeColor="text1"/>
              </w:rPr>
              <w:t>2</w:t>
            </w:r>
            <w:r>
              <w:rPr>
                <w:rFonts w:hAnsi="宋体"/>
                <w:b/>
                <w:bCs/>
                <w:color w:val="000000" w:themeColor="text1"/>
              </w:rPr>
              <w:t>）机械废气</w:t>
            </w:r>
          </w:p>
          <w:p w14:paraId="6DE7EDEB">
            <w:pPr>
              <w:ind w:firstLine="480"/>
              <w:rPr>
                <w:color w:val="000000" w:themeColor="text1"/>
              </w:rPr>
            </w:pPr>
            <w:r>
              <w:rPr>
                <w:rFonts w:hAnsi="宋体"/>
                <w:color w:val="000000" w:themeColor="text1"/>
              </w:rPr>
              <w:t>施工过程中各类燃油动力机械</w:t>
            </w:r>
            <w:r>
              <w:rPr>
                <w:rFonts w:hint="eastAsia" w:hAnsi="宋体"/>
                <w:color w:val="000000" w:themeColor="text1"/>
              </w:rPr>
              <w:t>开</w:t>
            </w:r>
            <w:r>
              <w:rPr>
                <w:rFonts w:hAnsi="宋体"/>
                <w:color w:val="000000" w:themeColor="text1"/>
              </w:rPr>
              <w:t>挖方、填筑、清理、平整、车辆运输等过程会排放燃油废气，主要污染物为</w:t>
            </w:r>
            <w:r>
              <w:rPr>
                <w:color w:val="000000" w:themeColor="text1"/>
              </w:rPr>
              <w:t>CO</w:t>
            </w:r>
            <w:r>
              <w:rPr>
                <w:rFonts w:hAnsi="宋体"/>
                <w:color w:val="000000" w:themeColor="text1"/>
              </w:rPr>
              <w:t>、</w:t>
            </w:r>
            <w:r>
              <w:rPr>
                <w:color w:val="000000" w:themeColor="text1"/>
              </w:rPr>
              <w:t>NO</w:t>
            </w:r>
            <w:r>
              <w:rPr>
                <w:color w:val="000000" w:themeColor="text1"/>
                <w:vertAlign w:val="subscript"/>
              </w:rPr>
              <w:t>X</w:t>
            </w:r>
            <w:r>
              <w:rPr>
                <w:rFonts w:hAnsi="宋体"/>
                <w:color w:val="000000" w:themeColor="text1"/>
              </w:rPr>
              <w:t>等。由于燃油平均使用量较小，排放方式为无组织排放，施工机械、运输车辆尾气不会导致施工点周围环境空气中</w:t>
            </w:r>
            <w:r>
              <w:rPr>
                <w:color w:val="000000" w:themeColor="text1"/>
              </w:rPr>
              <w:t>CO</w:t>
            </w:r>
            <w:r>
              <w:rPr>
                <w:rFonts w:hAnsi="宋体"/>
                <w:color w:val="000000" w:themeColor="text1"/>
              </w:rPr>
              <w:t>、</w:t>
            </w:r>
            <w:r>
              <w:rPr>
                <w:color w:val="000000" w:themeColor="text1"/>
              </w:rPr>
              <w:t>NO</w:t>
            </w:r>
            <w:r>
              <w:rPr>
                <w:color w:val="000000" w:themeColor="text1"/>
                <w:vertAlign w:val="subscript"/>
              </w:rPr>
              <w:t>X</w:t>
            </w:r>
            <w:r>
              <w:rPr>
                <w:rFonts w:hAnsi="宋体"/>
                <w:color w:val="000000" w:themeColor="text1"/>
              </w:rPr>
              <w:t>浓度明显升高。</w:t>
            </w:r>
          </w:p>
          <w:p w14:paraId="42C640AD">
            <w:pPr>
              <w:ind w:firstLine="482"/>
              <w:rPr>
                <w:b/>
                <w:bCs/>
                <w:color w:val="000000" w:themeColor="text1"/>
                <w:szCs w:val="20"/>
              </w:rPr>
            </w:pPr>
            <w:r>
              <w:rPr>
                <w:rFonts w:hAnsi="宋体"/>
                <w:b/>
                <w:bCs/>
                <w:color w:val="000000" w:themeColor="text1"/>
                <w:szCs w:val="20"/>
              </w:rPr>
              <w:t>（</w:t>
            </w:r>
            <w:r>
              <w:rPr>
                <w:b/>
                <w:bCs/>
                <w:color w:val="000000" w:themeColor="text1"/>
                <w:szCs w:val="20"/>
              </w:rPr>
              <w:t>3</w:t>
            </w:r>
            <w:r>
              <w:rPr>
                <w:rFonts w:hAnsi="宋体"/>
                <w:b/>
                <w:bCs/>
                <w:color w:val="000000" w:themeColor="text1"/>
                <w:szCs w:val="20"/>
              </w:rPr>
              <w:t>）沥青烟</w:t>
            </w:r>
          </w:p>
          <w:p w14:paraId="2BD50026">
            <w:pPr>
              <w:ind w:firstLine="480"/>
              <w:rPr>
                <w:color w:val="000000" w:themeColor="text1"/>
              </w:rPr>
            </w:pPr>
            <w:r>
              <w:rPr>
                <w:rFonts w:hAnsi="宋体"/>
                <w:color w:val="000000" w:themeColor="text1"/>
                <w:szCs w:val="20"/>
              </w:rPr>
              <w:t>项目不设沥青拌和站，</w:t>
            </w:r>
            <w:r>
              <w:rPr>
                <w:rFonts w:hAnsi="宋体"/>
                <w:color w:val="000000" w:themeColor="text1"/>
              </w:rPr>
              <w:t>在道路的路面施工过程中铺摊路面有沥青烟产生，属于短时间、无组织排放。</w:t>
            </w:r>
          </w:p>
          <w:p w14:paraId="4E68BA9D">
            <w:pPr>
              <w:ind w:firstLine="482"/>
              <w:rPr>
                <w:b/>
                <w:color w:val="000000" w:themeColor="text1"/>
              </w:rPr>
            </w:pPr>
            <w:r>
              <w:rPr>
                <w:b/>
                <w:color w:val="000000" w:themeColor="text1"/>
              </w:rPr>
              <w:t>3</w:t>
            </w:r>
            <w:r>
              <w:rPr>
                <w:rFonts w:hAnsi="宋体"/>
                <w:b/>
                <w:color w:val="000000" w:themeColor="text1"/>
              </w:rPr>
              <w:t>、废水污染物分析</w:t>
            </w:r>
          </w:p>
          <w:p w14:paraId="657C37BA">
            <w:pPr>
              <w:ind w:firstLine="480"/>
              <w:rPr>
                <w:color w:val="000000" w:themeColor="text1"/>
              </w:rPr>
            </w:pPr>
            <w:r>
              <w:rPr>
                <w:rFonts w:hAnsi="宋体"/>
                <w:color w:val="000000" w:themeColor="text1"/>
              </w:rPr>
              <w:t>项目不设置施工营地，施工期的水环境污染主要包括路基施工过程中产生施工废水、雨天地表径流等。</w:t>
            </w:r>
          </w:p>
          <w:p w14:paraId="15D4D6E1">
            <w:pPr>
              <w:ind w:firstLine="482"/>
              <w:rPr>
                <w:b/>
                <w:color w:val="000000" w:themeColor="text1"/>
              </w:rPr>
            </w:pPr>
            <w:r>
              <w:rPr>
                <w:rFonts w:hAnsi="宋体"/>
                <w:b/>
                <w:color w:val="000000" w:themeColor="text1"/>
              </w:rPr>
              <w:t>（</w:t>
            </w:r>
            <w:r>
              <w:rPr>
                <w:b/>
                <w:color w:val="000000" w:themeColor="text1"/>
              </w:rPr>
              <w:t>1</w:t>
            </w:r>
            <w:r>
              <w:rPr>
                <w:rFonts w:hAnsi="宋体"/>
                <w:b/>
                <w:color w:val="000000" w:themeColor="text1"/>
              </w:rPr>
              <w:t>）道路施工废水</w:t>
            </w:r>
          </w:p>
          <w:p w14:paraId="24EF018B">
            <w:pPr>
              <w:ind w:firstLine="480"/>
              <w:rPr>
                <w:color w:val="000000" w:themeColor="text1"/>
              </w:rPr>
            </w:pPr>
            <w:r>
              <w:rPr>
                <w:rFonts w:hAnsi="宋体"/>
                <w:color w:val="000000" w:themeColor="text1"/>
                <w:szCs w:val="21"/>
              </w:rPr>
              <w:t>施工过程中的废水主要是施工机械的清洗废水、冷却水、保养废水等。</w:t>
            </w:r>
            <w:r>
              <w:rPr>
                <w:rFonts w:hAnsi="宋体"/>
                <w:color w:val="000000" w:themeColor="text1"/>
              </w:rPr>
              <w:t>施工机械油污水、冷却水、清洗水中含有浓度较高的泥沙和油污，因此，应在施工现场设置简易的隔油、沉淀设施，废水经隔油、沉淀处理后用于施工场地洒水抑尘。</w:t>
            </w:r>
          </w:p>
          <w:p w14:paraId="79658599">
            <w:pPr>
              <w:ind w:firstLine="482"/>
              <w:rPr>
                <w:b/>
                <w:color w:val="000000" w:themeColor="text1"/>
              </w:rPr>
            </w:pPr>
            <w:r>
              <w:rPr>
                <w:rFonts w:hAnsi="宋体"/>
                <w:b/>
                <w:color w:val="000000" w:themeColor="text1"/>
              </w:rPr>
              <w:t>（</w:t>
            </w:r>
            <w:r>
              <w:rPr>
                <w:b/>
                <w:color w:val="000000" w:themeColor="text1"/>
              </w:rPr>
              <w:t>2</w:t>
            </w:r>
            <w:r>
              <w:rPr>
                <w:rFonts w:hAnsi="宋体"/>
                <w:b/>
                <w:color w:val="000000" w:themeColor="text1"/>
              </w:rPr>
              <w:t>）施工人员生活废水</w:t>
            </w:r>
          </w:p>
          <w:p w14:paraId="7C043C1F">
            <w:pPr>
              <w:pStyle w:val="177"/>
              <w:rPr>
                <w:color w:val="000000" w:themeColor="text1"/>
              </w:rPr>
            </w:pPr>
            <w:r>
              <w:rPr>
                <w:rFonts w:hAnsi="宋体"/>
                <w:color w:val="000000" w:themeColor="text1"/>
              </w:rPr>
              <w:t>项目位于戛洒集镇，所有的施工人员租住在周围村庄内。施工场地产生的生活污水主要为员工清洁污水，产生量较少，排至项目设置的沉砂池沉淀后用于项目场地洒水降尘。</w:t>
            </w:r>
          </w:p>
          <w:p w14:paraId="2C7A16F4">
            <w:pPr>
              <w:pStyle w:val="70"/>
              <w:adjustRightInd w:val="0"/>
              <w:ind w:left="0" w:leftChars="0" w:firstLine="422" w:firstLineChars="175"/>
              <w:rPr>
                <w:b/>
                <w:color w:val="000000" w:themeColor="text1"/>
                <w:sz w:val="24"/>
                <w:szCs w:val="24"/>
              </w:rPr>
            </w:pPr>
            <w:r>
              <w:rPr>
                <w:b/>
                <w:color w:val="000000" w:themeColor="text1"/>
                <w:sz w:val="24"/>
                <w:szCs w:val="24"/>
              </w:rPr>
              <w:t>4</w:t>
            </w:r>
            <w:r>
              <w:rPr>
                <w:rFonts w:hAnsi="宋体"/>
                <w:b/>
                <w:color w:val="000000" w:themeColor="text1"/>
                <w:sz w:val="24"/>
                <w:szCs w:val="24"/>
              </w:rPr>
              <w:t>、施工期地下水影响</w:t>
            </w:r>
          </w:p>
          <w:p w14:paraId="14E80EEE">
            <w:pPr>
              <w:pStyle w:val="70"/>
              <w:adjustRightInd w:val="0"/>
              <w:ind w:left="0" w:leftChars="0" w:firstLine="420" w:firstLineChars="175"/>
              <w:rPr>
                <w:color w:val="000000" w:themeColor="text1"/>
                <w:sz w:val="24"/>
                <w:szCs w:val="24"/>
              </w:rPr>
            </w:pPr>
            <w:r>
              <w:rPr>
                <w:rFonts w:hAnsi="宋体"/>
                <w:color w:val="000000" w:themeColor="text1"/>
                <w:sz w:val="24"/>
                <w:szCs w:val="24"/>
              </w:rPr>
              <w:t>本项目施工过程中无深挖高填路段，道路施工过程可能会导致污染物下渗引起地下水水质发生变化；产生的土石方处理不慎，进入地下水含水层后，可能对区域地下水质产生一定影响，主要污染物为</w:t>
            </w:r>
            <w:r>
              <w:rPr>
                <w:color w:val="000000" w:themeColor="text1"/>
                <w:sz w:val="24"/>
                <w:szCs w:val="24"/>
              </w:rPr>
              <w:t>SS</w:t>
            </w:r>
            <w:r>
              <w:rPr>
                <w:rFonts w:hAnsi="宋体"/>
                <w:color w:val="000000" w:themeColor="text1"/>
                <w:sz w:val="24"/>
                <w:szCs w:val="24"/>
              </w:rPr>
              <w:t>。</w:t>
            </w:r>
          </w:p>
          <w:p w14:paraId="1C1E261B">
            <w:pPr>
              <w:pStyle w:val="35"/>
              <w:spacing w:after="0" w:line="336" w:lineRule="auto"/>
              <w:ind w:left="0" w:leftChars="0" w:firstLine="482"/>
              <w:rPr>
                <w:rFonts w:ascii="Times New Roman" w:hAnsi="Times New Roman"/>
                <w:b/>
                <w:color w:val="000000" w:themeColor="text1"/>
              </w:rPr>
            </w:pPr>
            <w:r>
              <w:rPr>
                <w:rFonts w:ascii="Times New Roman" w:hAnsi="Times New Roman"/>
                <w:b/>
                <w:color w:val="000000" w:themeColor="text1"/>
              </w:rPr>
              <w:t>5</w:t>
            </w:r>
            <w:r>
              <w:rPr>
                <w:rFonts w:ascii="Times New Roman" w:hAnsi="宋体"/>
                <w:b/>
                <w:color w:val="000000" w:themeColor="text1"/>
              </w:rPr>
              <w:t>、固体废物</w:t>
            </w:r>
          </w:p>
          <w:p w14:paraId="7AD07BD6">
            <w:pPr>
              <w:tabs>
                <w:tab w:val="left" w:pos="825"/>
              </w:tabs>
              <w:spacing w:line="336" w:lineRule="auto"/>
              <w:ind w:firstLine="480"/>
              <w:rPr>
                <w:color w:val="000000" w:themeColor="text1"/>
              </w:rPr>
            </w:pPr>
            <w:r>
              <w:rPr>
                <w:rFonts w:hAnsi="宋体"/>
                <w:color w:val="000000" w:themeColor="text1"/>
              </w:rPr>
              <w:t>项目施工期不设置施工营地，施工期间主要固废为开挖土石方、施工建筑垃圾和施工人员生活垃圾。</w:t>
            </w:r>
          </w:p>
          <w:p w14:paraId="531792BB">
            <w:pPr>
              <w:ind w:firstLine="0" w:firstLineChars="0"/>
              <w:rPr>
                <w:b/>
                <w:bCs/>
                <w:color w:val="000000" w:themeColor="text1"/>
              </w:rPr>
            </w:pPr>
            <w:r>
              <w:rPr>
                <w:b/>
                <w:bCs/>
                <w:color w:val="000000" w:themeColor="text1"/>
              </w:rPr>
              <w:t xml:space="preserve">    </w:t>
            </w:r>
            <w:r>
              <w:rPr>
                <w:rFonts w:hAnsi="宋体"/>
                <w:b/>
                <w:bCs/>
                <w:color w:val="000000" w:themeColor="text1"/>
              </w:rPr>
              <w:t>（</w:t>
            </w:r>
            <w:r>
              <w:rPr>
                <w:b/>
                <w:bCs/>
                <w:color w:val="000000" w:themeColor="text1"/>
              </w:rPr>
              <w:t>1</w:t>
            </w:r>
            <w:r>
              <w:rPr>
                <w:rFonts w:hAnsi="宋体"/>
                <w:b/>
                <w:bCs/>
                <w:color w:val="000000" w:themeColor="text1"/>
              </w:rPr>
              <w:t>）土石方平衡</w:t>
            </w:r>
          </w:p>
          <w:p w14:paraId="40324568">
            <w:pPr>
              <w:ind w:firstLine="480"/>
              <w:rPr>
                <w:color w:val="000000" w:themeColor="text1"/>
                <w:kern w:val="28"/>
              </w:rPr>
            </w:pPr>
            <w:r>
              <w:rPr>
                <w:rFonts w:hAnsi="宋体"/>
                <w:color w:val="000000" w:themeColor="text1"/>
                <w:kern w:val="28"/>
              </w:rPr>
              <w:t>根据《新平县戛洒镇戛洒江滩涂综合治理工程滨江西岸市政基础设施建设项目水土保持方案》（报批稿），本工程土石方开挖总量</w:t>
            </w:r>
            <w:r>
              <w:rPr>
                <w:color w:val="000000" w:themeColor="text1"/>
                <w:kern w:val="28"/>
              </w:rPr>
              <w:t>7.14</w:t>
            </w:r>
            <w:r>
              <w:rPr>
                <w:rFonts w:hint="eastAsia"/>
                <w:color w:val="000000" w:themeColor="text1"/>
                <w:kern w:val="28"/>
              </w:rPr>
              <w:t>万</w:t>
            </w:r>
            <w:r>
              <w:rPr>
                <w:color w:val="000000" w:themeColor="text1"/>
                <w:kern w:val="28"/>
              </w:rPr>
              <w:t>m</w:t>
            </w:r>
            <w:r>
              <w:rPr>
                <w:color w:val="000000" w:themeColor="text1"/>
                <w:kern w:val="28"/>
                <w:vertAlign w:val="superscript"/>
              </w:rPr>
              <w:t>3</w:t>
            </w:r>
            <w:r>
              <w:rPr>
                <w:rFonts w:hAnsi="宋体"/>
                <w:color w:val="000000" w:themeColor="text1"/>
                <w:kern w:val="28"/>
              </w:rPr>
              <w:t>，其中表土剥离</w:t>
            </w:r>
            <w:r>
              <w:rPr>
                <w:color w:val="000000" w:themeColor="text1"/>
                <w:kern w:val="28"/>
              </w:rPr>
              <w:t>0.72</w:t>
            </w:r>
            <w:r>
              <w:rPr>
                <w:rFonts w:hAnsi="宋体"/>
                <w:color w:val="000000" w:themeColor="text1"/>
                <w:kern w:val="28"/>
              </w:rPr>
              <w:t>万</w:t>
            </w:r>
            <w:r>
              <w:rPr>
                <w:color w:val="000000" w:themeColor="text1"/>
                <w:kern w:val="28"/>
              </w:rPr>
              <w:t>m</w:t>
            </w:r>
            <w:r>
              <w:rPr>
                <w:color w:val="000000" w:themeColor="text1"/>
                <w:kern w:val="28"/>
                <w:vertAlign w:val="superscript"/>
              </w:rPr>
              <w:t>3</w:t>
            </w:r>
            <w:r>
              <w:rPr>
                <w:rFonts w:hAnsi="宋体"/>
                <w:color w:val="000000" w:themeColor="text1"/>
                <w:kern w:val="28"/>
              </w:rPr>
              <w:t>，拆除建筑垃圾</w:t>
            </w:r>
            <w:r>
              <w:rPr>
                <w:color w:val="000000" w:themeColor="text1"/>
                <w:kern w:val="28"/>
              </w:rPr>
              <w:t>0.03</w:t>
            </w:r>
            <w:r>
              <w:rPr>
                <w:rFonts w:hAnsi="宋体"/>
                <w:color w:val="000000" w:themeColor="text1"/>
                <w:kern w:val="28"/>
              </w:rPr>
              <w:t>万</w:t>
            </w:r>
            <w:r>
              <w:rPr>
                <w:color w:val="000000" w:themeColor="text1"/>
                <w:kern w:val="28"/>
              </w:rPr>
              <w:t>m</w:t>
            </w:r>
            <w:r>
              <w:rPr>
                <w:color w:val="000000" w:themeColor="text1"/>
                <w:kern w:val="28"/>
                <w:vertAlign w:val="superscript"/>
              </w:rPr>
              <w:t>3</w:t>
            </w:r>
            <w:r>
              <w:rPr>
                <w:rFonts w:hAnsi="宋体"/>
                <w:color w:val="000000" w:themeColor="text1"/>
                <w:kern w:val="28"/>
              </w:rPr>
              <w:t>，一般土石方开挖</w:t>
            </w:r>
            <w:r>
              <w:rPr>
                <w:color w:val="000000" w:themeColor="text1"/>
                <w:kern w:val="28"/>
              </w:rPr>
              <w:t>6.39</w:t>
            </w:r>
            <w:r>
              <w:rPr>
                <w:rFonts w:hAnsi="宋体"/>
                <w:color w:val="000000" w:themeColor="text1"/>
                <w:kern w:val="28"/>
              </w:rPr>
              <w:t>万</w:t>
            </w:r>
            <w:r>
              <w:rPr>
                <w:color w:val="000000" w:themeColor="text1"/>
                <w:kern w:val="28"/>
              </w:rPr>
              <w:t>m</w:t>
            </w:r>
            <w:r>
              <w:rPr>
                <w:color w:val="000000" w:themeColor="text1"/>
                <w:kern w:val="28"/>
                <w:vertAlign w:val="superscript"/>
              </w:rPr>
              <w:t>3</w:t>
            </w:r>
            <w:r>
              <w:rPr>
                <w:rFonts w:hAnsi="宋体"/>
                <w:color w:val="000000" w:themeColor="text1"/>
                <w:kern w:val="28"/>
              </w:rPr>
              <w:t>；回填土方总量为</w:t>
            </w:r>
            <w:r>
              <w:rPr>
                <w:color w:val="000000" w:themeColor="text1"/>
                <w:kern w:val="28"/>
              </w:rPr>
              <w:t>7.76</w:t>
            </w:r>
            <w:r>
              <w:rPr>
                <w:rFonts w:hAnsi="宋体"/>
                <w:color w:val="000000" w:themeColor="text1"/>
                <w:kern w:val="28"/>
              </w:rPr>
              <w:t>万</w:t>
            </w:r>
            <w:r>
              <w:rPr>
                <w:color w:val="000000" w:themeColor="text1"/>
                <w:kern w:val="28"/>
              </w:rPr>
              <w:t>m</w:t>
            </w:r>
            <w:r>
              <w:rPr>
                <w:color w:val="000000" w:themeColor="text1"/>
                <w:kern w:val="28"/>
                <w:vertAlign w:val="superscript"/>
              </w:rPr>
              <w:t>3</w:t>
            </w:r>
            <w:r>
              <w:rPr>
                <w:rFonts w:hAnsi="宋体"/>
                <w:color w:val="000000" w:themeColor="text1"/>
                <w:kern w:val="28"/>
              </w:rPr>
              <w:t>，其中回覆表土</w:t>
            </w:r>
            <w:r>
              <w:rPr>
                <w:color w:val="000000" w:themeColor="text1"/>
                <w:kern w:val="28"/>
              </w:rPr>
              <w:t>1.34</w:t>
            </w:r>
            <w:r>
              <w:rPr>
                <w:rFonts w:hAnsi="宋体"/>
                <w:color w:val="000000" w:themeColor="text1"/>
                <w:kern w:val="28"/>
              </w:rPr>
              <w:t>万</w:t>
            </w:r>
            <w:r>
              <w:rPr>
                <w:color w:val="000000" w:themeColor="text1"/>
                <w:kern w:val="28"/>
              </w:rPr>
              <w:t>m</w:t>
            </w:r>
            <w:r>
              <w:rPr>
                <w:color w:val="000000" w:themeColor="text1"/>
                <w:kern w:val="28"/>
                <w:vertAlign w:val="superscript"/>
              </w:rPr>
              <w:t>3</w:t>
            </w:r>
            <w:r>
              <w:rPr>
                <w:rFonts w:hAnsi="宋体"/>
                <w:color w:val="000000" w:themeColor="text1"/>
                <w:kern w:val="28"/>
              </w:rPr>
              <w:t>，回填建筑垃圾</w:t>
            </w:r>
            <w:r>
              <w:rPr>
                <w:color w:val="000000" w:themeColor="text1"/>
                <w:kern w:val="28"/>
              </w:rPr>
              <w:t>0.03</w:t>
            </w:r>
            <w:r>
              <w:rPr>
                <w:rFonts w:hAnsi="宋体"/>
                <w:color w:val="000000" w:themeColor="text1"/>
                <w:kern w:val="28"/>
              </w:rPr>
              <w:t>万</w:t>
            </w:r>
            <w:r>
              <w:rPr>
                <w:color w:val="000000" w:themeColor="text1"/>
                <w:kern w:val="28"/>
              </w:rPr>
              <w:t>m</w:t>
            </w:r>
            <w:r>
              <w:rPr>
                <w:color w:val="000000" w:themeColor="text1"/>
                <w:kern w:val="28"/>
                <w:vertAlign w:val="superscript"/>
              </w:rPr>
              <w:t>3</w:t>
            </w:r>
            <w:r>
              <w:rPr>
                <w:rFonts w:hAnsi="宋体"/>
                <w:color w:val="000000" w:themeColor="text1"/>
                <w:kern w:val="28"/>
              </w:rPr>
              <w:t>，回填一般土石方</w:t>
            </w:r>
            <w:r>
              <w:rPr>
                <w:color w:val="000000" w:themeColor="text1"/>
                <w:kern w:val="28"/>
              </w:rPr>
              <w:t>6.39</w:t>
            </w:r>
            <w:r>
              <w:rPr>
                <w:rFonts w:hAnsi="宋体"/>
                <w:color w:val="000000" w:themeColor="text1"/>
                <w:kern w:val="28"/>
              </w:rPr>
              <w:t>万</w:t>
            </w:r>
            <w:r>
              <w:rPr>
                <w:color w:val="000000" w:themeColor="text1"/>
                <w:kern w:val="28"/>
              </w:rPr>
              <w:t>m</w:t>
            </w:r>
            <w:r>
              <w:rPr>
                <w:color w:val="000000" w:themeColor="text1"/>
                <w:kern w:val="28"/>
                <w:vertAlign w:val="superscript"/>
              </w:rPr>
              <w:t>3</w:t>
            </w:r>
            <w:r>
              <w:rPr>
                <w:rFonts w:hAnsi="宋体"/>
                <w:color w:val="000000" w:themeColor="text1"/>
                <w:kern w:val="28"/>
              </w:rPr>
              <w:t>；外购表土方</w:t>
            </w:r>
            <w:r>
              <w:rPr>
                <w:color w:val="000000" w:themeColor="text1"/>
                <w:kern w:val="28"/>
              </w:rPr>
              <w:t>0.62</w:t>
            </w:r>
            <w:r>
              <w:rPr>
                <w:rFonts w:hAnsi="宋体"/>
                <w:color w:val="000000" w:themeColor="text1"/>
                <w:kern w:val="28"/>
              </w:rPr>
              <w:t>万</w:t>
            </w:r>
            <w:r>
              <w:rPr>
                <w:color w:val="000000" w:themeColor="text1"/>
                <w:kern w:val="28"/>
              </w:rPr>
              <w:t>m</w:t>
            </w:r>
            <w:r>
              <w:rPr>
                <w:color w:val="000000" w:themeColor="text1"/>
                <w:kern w:val="28"/>
                <w:vertAlign w:val="superscript"/>
              </w:rPr>
              <w:t>3</w:t>
            </w:r>
            <w:r>
              <w:rPr>
                <w:rFonts w:hAnsi="宋体"/>
                <w:color w:val="000000" w:themeColor="text1"/>
                <w:kern w:val="28"/>
              </w:rPr>
              <w:t>，项目无永久弃渣产生。</w:t>
            </w:r>
          </w:p>
          <w:p w14:paraId="4B8E4CCC">
            <w:pPr>
              <w:ind w:firstLine="482"/>
              <w:jc w:val="center"/>
              <w:rPr>
                <w:b/>
                <w:color w:val="000000" w:themeColor="text1"/>
              </w:rPr>
            </w:pPr>
            <w:r>
              <w:rPr>
                <w:rFonts w:hAnsi="宋体"/>
                <w:b/>
                <w:bCs/>
                <w:color w:val="000000" w:themeColor="text1"/>
              </w:rPr>
              <w:t>表</w:t>
            </w:r>
            <w:r>
              <w:rPr>
                <w:b/>
                <w:bCs/>
                <w:color w:val="000000" w:themeColor="text1"/>
              </w:rPr>
              <w:t xml:space="preserve">5-1   </w:t>
            </w:r>
            <w:r>
              <w:rPr>
                <w:rFonts w:hAnsi="宋体"/>
                <w:b/>
                <w:bCs/>
                <w:color w:val="000000" w:themeColor="text1"/>
              </w:rPr>
              <w:t>土石方</w:t>
            </w:r>
            <w:r>
              <w:rPr>
                <w:rFonts w:hAnsi="宋体"/>
                <w:b/>
                <w:color w:val="000000" w:themeColor="text1"/>
              </w:rPr>
              <w:t>平衡表</w:t>
            </w:r>
            <w:r>
              <w:rPr>
                <w:b/>
                <w:color w:val="000000" w:themeColor="text1"/>
              </w:rPr>
              <w:t xml:space="preserve">    </w:t>
            </w:r>
            <w:r>
              <w:rPr>
                <w:rFonts w:hAnsi="宋体"/>
                <w:b/>
                <w:color w:val="000000" w:themeColor="text1"/>
              </w:rPr>
              <w:t>单位：万</w:t>
            </w:r>
            <w:r>
              <w:rPr>
                <w:b/>
                <w:color w:val="000000" w:themeColor="text1"/>
              </w:rPr>
              <w:t>m³</w:t>
            </w:r>
          </w:p>
          <w:tbl>
            <w:tblPr>
              <w:tblStyle w:val="88"/>
              <w:tblW w:w="86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81"/>
              <w:gridCol w:w="942"/>
              <w:gridCol w:w="625"/>
              <w:gridCol w:w="753"/>
              <w:gridCol w:w="610"/>
              <w:gridCol w:w="1036"/>
              <w:gridCol w:w="700"/>
              <w:gridCol w:w="1119"/>
              <w:gridCol w:w="896"/>
              <w:gridCol w:w="728"/>
              <w:gridCol w:w="697"/>
            </w:tblGrid>
            <w:tr w14:paraId="4FC01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581" w:type="dxa"/>
                  <w:vMerge w:val="restart"/>
                  <w:vAlign w:val="center"/>
                </w:tcPr>
                <w:p w14:paraId="551D608B">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项目分区</w:t>
                  </w:r>
                </w:p>
              </w:tc>
              <w:tc>
                <w:tcPr>
                  <w:tcW w:w="942" w:type="dxa"/>
                  <w:vMerge w:val="restart"/>
                  <w:shd w:val="clear" w:color="auto" w:fill="auto"/>
                  <w:tcMar>
                    <w:top w:w="15" w:type="dxa"/>
                    <w:left w:w="15" w:type="dxa"/>
                    <w:bottom w:w="0" w:type="dxa"/>
                    <w:right w:w="15" w:type="dxa"/>
                  </w:tcMar>
                  <w:vAlign w:val="center"/>
                </w:tcPr>
                <w:p w14:paraId="5B5E2D73">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分类</w:t>
                  </w:r>
                </w:p>
              </w:tc>
              <w:tc>
                <w:tcPr>
                  <w:tcW w:w="625" w:type="dxa"/>
                  <w:vMerge w:val="restart"/>
                  <w:shd w:val="clear" w:color="auto" w:fill="auto"/>
                  <w:tcMar>
                    <w:top w:w="15" w:type="dxa"/>
                    <w:left w:w="15" w:type="dxa"/>
                    <w:bottom w:w="0" w:type="dxa"/>
                    <w:right w:w="15" w:type="dxa"/>
                  </w:tcMar>
                  <w:vAlign w:val="center"/>
                </w:tcPr>
                <w:p w14:paraId="0DF228A4">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开挖或剥离方</w:t>
                  </w:r>
                </w:p>
                <w:p w14:paraId="6C3C8F87">
                  <w:pPr>
                    <w:spacing w:line="240" w:lineRule="auto"/>
                    <w:ind w:firstLine="420"/>
                    <w:jc w:val="center"/>
                    <w:rPr>
                      <w:color w:val="000000" w:themeColor="text1"/>
                      <w:kern w:val="0"/>
                      <w:sz w:val="21"/>
                      <w:szCs w:val="21"/>
                    </w:rPr>
                  </w:pPr>
                  <w:r>
                    <w:rPr>
                      <w:rFonts w:hAnsi="宋体"/>
                      <w:color w:val="000000" w:themeColor="text1"/>
                      <w:kern w:val="0"/>
                      <w:sz w:val="21"/>
                      <w:szCs w:val="21"/>
                    </w:rPr>
                    <w:t>　</w:t>
                  </w:r>
                </w:p>
              </w:tc>
              <w:tc>
                <w:tcPr>
                  <w:tcW w:w="753" w:type="dxa"/>
                  <w:vMerge w:val="restart"/>
                  <w:shd w:val="clear" w:color="auto" w:fill="auto"/>
                  <w:tcMar>
                    <w:top w:w="15" w:type="dxa"/>
                    <w:left w:w="15" w:type="dxa"/>
                    <w:bottom w:w="0" w:type="dxa"/>
                    <w:right w:w="15" w:type="dxa"/>
                  </w:tcMar>
                  <w:vAlign w:val="center"/>
                </w:tcPr>
                <w:p w14:paraId="3FBC9973">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回填</w:t>
                  </w:r>
                </w:p>
              </w:tc>
              <w:tc>
                <w:tcPr>
                  <w:tcW w:w="3465" w:type="dxa"/>
                  <w:gridSpan w:val="4"/>
                  <w:shd w:val="clear" w:color="auto" w:fill="auto"/>
                  <w:tcMar>
                    <w:top w:w="15" w:type="dxa"/>
                    <w:left w:w="15" w:type="dxa"/>
                    <w:bottom w:w="0" w:type="dxa"/>
                    <w:right w:w="15" w:type="dxa"/>
                  </w:tcMar>
                  <w:vAlign w:val="center"/>
                </w:tcPr>
                <w:p w14:paraId="4730088E">
                  <w:pPr>
                    <w:widowControl/>
                    <w:spacing w:line="240" w:lineRule="auto"/>
                    <w:ind w:firstLine="420"/>
                    <w:jc w:val="center"/>
                    <w:rPr>
                      <w:color w:val="000000" w:themeColor="text1"/>
                      <w:kern w:val="0"/>
                      <w:sz w:val="21"/>
                      <w:szCs w:val="21"/>
                    </w:rPr>
                  </w:pPr>
                  <w:r>
                    <w:rPr>
                      <w:rFonts w:hAnsi="宋体"/>
                      <w:color w:val="000000" w:themeColor="text1"/>
                      <w:kern w:val="0"/>
                      <w:sz w:val="21"/>
                      <w:szCs w:val="21"/>
                    </w:rPr>
                    <w:t>调运</w:t>
                  </w:r>
                </w:p>
              </w:tc>
              <w:tc>
                <w:tcPr>
                  <w:tcW w:w="896" w:type="dxa"/>
                  <w:vMerge w:val="restart"/>
                  <w:shd w:val="clear" w:color="auto" w:fill="auto"/>
                  <w:tcMar>
                    <w:top w:w="15" w:type="dxa"/>
                    <w:left w:w="15" w:type="dxa"/>
                    <w:bottom w:w="0" w:type="dxa"/>
                    <w:right w:w="15" w:type="dxa"/>
                  </w:tcMar>
                  <w:vAlign w:val="center"/>
                </w:tcPr>
                <w:p w14:paraId="6150824B">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外购</w:t>
                  </w:r>
                </w:p>
              </w:tc>
              <w:tc>
                <w:tcPr>
                  <w:tcW w:w="1425" w:type="dxa"/>
                  <w:gridSpan w:val="2"/>
                  <w:vMerge w:val="restart"/>
                  <w:shd w:val="clear" w:color="auto" w:fill="auto"/>
                  <w:tcMar>
                    <w:top w:w="15" w:type="dxa"/>
                    <w:left w:w="15" w:type="dxa"/>
                    <w:bottom w:w="0" w:type="dxa"/>
                    <w:right w:w="15" w:type="dxa"/>
                  </w:tcMar>
                  <w:vAlign w:val="center"/>
                </w:tcPr>
                <w:p w14:paraId="515988A4">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弃方</w:t>
                  </w:r>
                </w:p>
              </w:tc>
            </w:tr>
            <w:tr w14:paraId="25FC3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581" w:type="dxa"/>
                  <w:vMerge w:val="continue"/>
                  <w:vAlign w:val="center"/>
                </w:tcPr>
                <w:p w14:paraId="291AF496">
                  <w:pPr>
                    <w:widowControl/>
                    <w:spacing w:line="240" w:lineRule="auto"/>
                    <w:ind w:firstLine="0" w:firstLineChars="0"/>
                    <w:jc w:val="center"/>
                    <w:rPr>
                      <w:color w:val="000000" w:themeColor="text1"/>
                      <w:kern w:val="0"/>
                      <w:sz w:val="21"/>
                      <w:szCs w:val="21"/>
                    </w:rPr>
                  </w:pPr>
                </w:p>
              </w:tc>
              <w:tc>
                <w:tcPr>
                  <w:tcW w:w="942" w:type="dxa"/>
                  <w:vMerge w:val="continue"/>
                  <w:vAlign w:val="center"/>
                </w:tcPr>
                <w:p w14:paraId="5198B675">
                  <w:pPr>
                    <w:widowControl/>
                    <w:spacing w:line="240" w:lineRule="auto"/>
                    <w:ind w:firstLine="0" w:firstLineChars="0"/>
                    <w:jc w:val="center"/>
                    <w:rPr>
                      <w:color w:val="000000" w:themeColor="text1"/>
                      <w:kern w:val="0"/>
                      <w:sz w:val="21"/>
                      <w:szCs w:val="21"/>
                    </w:rPr>
                  </w:pPr>
                </w:p>
              </w:tc>
              <w:tc>
                <w:tcPr>
                  <w:tcW w:w="625" w:type="dxa"/>
                  <w:vMerge w:val="continue"/>
                  <w:shd w:val="clear" w:color="auto" w:fill="auto"/>
                  <w:tcMar>
                    <w:top w:w="15" w:type="dxa"/>
                    <w:left w:w="15" w:type="dxa"/>
                    <w:bottom w:w="0" w:type="dxa"/>
                    <w:right w:w="15" w:type="dxa"/>
                  </w:tcMar>
                  <w:vAlign w:val="center"/>
                </w:tcPr>
                <w:p w14:paraId="1F38A677">
                  <w:pPr>
                    <w:spacing w:line="240" w:lineRule="auto"/>
                    <w:ind w:firstLine="420"/>
                    <w:jc w:val="center"/>
                    <w:rPr>
                      <w:color w:val="000000" w:themeColor="text1"/>
                      <w:kern w:val="0"/>
                      <w:sz w:val="21"/>
                      <w:szCs w:val="21"/>
                    </w:rPr>
                  </w:pPr>
                </w:p>
              </w:tc>
              <w:tc>
                <w:tcPr>
                  <w:tcW w:w="753" w:type="dxa"/>
                  <w:vMerge w:val="continue"/>
                  <w:tcMar>
                    <w:top w:w="15" w:type="dxa"/>
                    <w:left w:w="15" w:type="dxa"/>
                    <w:bottom w:w="0" w:type="dxa"/>
                    <w:right w:w="15" w:type="dxa"/>
                  </w:tcMar>
                  <w:vAlign w:val="center"/>
                </w:tcPr>
                <w:p w14:paraId="283B7D98">
                  <w:pPr>
                    <w:widowControl/>
                    <w:spacing w:line="240" w:lineRule="auto"/>
                    <w:ind w:firstLine="0" w:firstLineChars="0"/>
                    <w:jc w:val="center"/>
                    <w:rPr>
                      <w:color w:val="000000" w:themeColor="text1"/>
                      <w:kern w:val="0"/>
                      <w:sz w:val="21"/>
                      <w:szCs w:val="21"/>
                    </w:rPr>
                  </w:pPr>
                </w:p>
              </w:tc>
              <w:tc>
                <w:tcPr>
                  <w:tcW w:w="1646" w:type="dxa"/>
                  <w:gridSpan w:val="2"/>
                  <w:shd w:val="clear" w:color="auto" w:fill="auto"/>
                  <w:tcMar>
                    <w:top w:w="15" w:type="dxa"/>
                    <w:left w:w="15" w:type="dxa"/>
                    <w:bottom w:w="0" w:type="dxa"/>
                    <w:right w:w="15" w:type="dxa"/>
                  </w:tcMar>
                  <w:vAlign w:val="center"/>
                </w:tcPr>
                <w:p w14:paraId="4DAFF684">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调入方</w:t>
                  </w:r>
                </w:p>
              </w:tc>
              <w:tc>
                <w:tcPr>
                  <w:tcW w:w="1819" w:type="dxa"/>
                  <w:gridSpan w:val="2"/>
                  <w:shd w:val="clear" w:color="auto" w:fill="auto"/>
                  <w:tcMar>
                    <w:top w:w="15" w:type="dxa"/>
                    <w:left w:w="15" w:type="dxa"/>
                    <w:bottom w:w="0" w:type="dxa"/>
                    <w:right w:w="15" w:type="dxa"/>
                  </w:tcMar>
                  <w:vAlign w:val="center"/>
                </w:tcPr>
                <w:p w14:paraId="4D7D5C8E">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调出方</w:t>
                  </w:r>
                </w:p>
              </w:tc>
              <w:tc>
                <w:tcPr>
                  <w:tcW w:w="896" w:type="dxa"/>
                  <w:vMerge w:val="continue"/>
                  <w:vAlign w:val="center"/>
                </w:tcPr>
                <w:p w14:paraId="76C26522">
                  <w:pPr>
                    <w:widowControl/>
                    <w:spacing w:line="240" w:lineRule="auto"/>
                    <w:ind w:firstLine="0" w:firstLineChars="0"/>
                    <w:jc w:val="center"/>
                    <w:rPr>
                      <w:color w:val="000000" w:themeColor="text1"/>
                      <w:kern w:val="0"/>
                      <w:sz w:val="21"/>
                      <w:szCs w:val="21"/>
                    </w:rPr>
                  </w:pPr>
                </w:p>
              </w:tc>
              <w:tc>
                <w:tcPr>
                  <w:tcW w:w="1425" w:type="dxa"/>
                  <w:gridSpan w:val="2"/>
                  <w:vMerge w:val="continue"/>
                  <w:vAlign w:val="center"/>
                </w:tcPr>
                <w:p w14:paraId="77327928">
                  <w:pPr>
                    <w:widowControl/>
                    <w:spacing w:line="240" w:lineRule="auto"/>
                    <w:ind w:firstLine="0" w:firstLineChars="0"/>
                    <w:jc w:val="center"/>
                    <w:rPr>
                      <w:color w:val="000000" w:themeColor="text1"/>
                      <w:kern w:val="0"/>
                      <w:sz w:val="21"/>
                      <w:szCs w:val="21"/>
                    </w:rPr>
                  </w:pPr>
                </w:p>
              </w:tc>
            </w:tr>
            <w:tr w14:paraId="0A9FF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581" w:type="dxa"/>
                  <w:vMerge w:val="continue"/>
                  <w:vAlign w:val="center"/>
                </w:tcPr>
                <w:p w14:paraId="66ABC31B">
                  <w:pPr>
                    <w:widowControl/>
                    <w:spacing w:line="240" w:lineRule="auto"/>
                    <w:ind w:firstLine="0" w:firstLineChars="0"/>
                    <w:jc w:val="center"/>
                    <w:rPr>
                      <w:color w:val="000000" w:themeColor="text1"/>
                      <w:kern w:val="0"/>
                      <w:sz w:val="21"/>
                      <w:szCs w:val="21"/>
                    </w:rPr>
                  </w:pPr>
                </w:p>
              </w:tc>
              <w:tc>
                <w:tcPr>
                  <w:tcW w:w="942" w:type="dxa"/>
                  <w:vMerge w:val="continue"/>
                  <w:vAlign w:val="center"/>
                </w:tcPr>
                <w:p w14:paraId="0E134C1C">
                  <w:pPr>
                    <w:widowControl/>
                    <w:spacing w:line="240" w:lineRule="auto"/>
                    <w:ind w:firstLine="0" w:firstLineChars="0"/>
                    <w:jc w:val="center"/>
                    <w:rPr>
                      <w:color w:val="000000" w:themeColor="text1"/>
                      <w:kern w:val="0"/>
                      <w:sz w:val="21"/>
                      <w:szCs w:val="21"/>
                    </w:rPr>
                  </w:pPr>
                </w:p>
              </w:tc>
              <w:tc>
                <w:tcPr>
                  <w:tcW w:w="625" w:type="dxa"/>
                  <w:vMerge w:val="continue"/>
                  <w:shd w:val="clear" w:color="auto" w:fill="auto"/>
                  <w:tcMar>
                    <w:top w:w="15" w:type="dxa"/>
                    <w:left w:w="15" w:type="dxa"/>
                    <w:bottom w:w="0" w:type="dxa"/>
                    <w:right w:w="15" w:type="dxa"/>
                  </w:tcMar>
                  <w:vAlign w:val="center"/>
                </w:tcPr>
                <w:p w14:paraId="4CABA274">
                  <w:pPr>
                    <w:spacing w:line="240" w:lineRule="auto"/>
                    <w:ind w:firstLine="420"/>
                    <w:jc w:val="center"/>
                    <w:rPr>
                      <w:color w:val="000000" w:themeColor="text1"/>
                      <w:kern w:val="0"/>
                      <w:sz w:val="21"/>
                      <w:szCs w:val="21"/>
                    </w:rPr>
                  </w:pPr>
                </w:p>
              </w:tc>
              <w:tc>
                <w:tcPr>
                  <w:tcW w:w="753" w:type="dxa"/>
                  <w:vMerge w:val="continue"/>
                  <w:vAlign w:val="center"/>
                </w:tcPr>
                <w:p w14:paraId="6E78428B">
                  <w:pPr>
                    <w:widowControl/>
                    <w:spacing w:line="240" w:lineRule="auto"/>
                    <w:ind w:firstLine="0" w:firstLineChars="0"/>
                    <w:jc w:val="center"/>
                    <w:rPr>
                      <w:color w:val="000000" w:themeColor="text1"/>
                      <w:kern w:val="0"/>
                      <w:sz w:val="21"/>
                      <w:szCs w:val="21"/>
                    </w:rPr>
                  </w:pPr>
                </w:p>
              </w:tc>
              <w:tc>
                <w:tcPr>
                  <w:tcW w:w="610" w:type="dxa"/>
                  <w:shd w:val="clear" w:color="auto" w:fill="auto"/>
                  <w:tcMar>
                    <w:top w:w="15" w:type="dxa"/>
                    <w:left w:w="15" w:type="dxa"/>
                    <w:bottom w:w="0" w:type="dxa"/>
                    <w:right w:w="15" w:type="dxa"/>
                  </w:tcMar>
                  <w:vAlign w:val="center"/>
                </w:tcPr>
                <w:p w14:paraId="49F97D4F">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数量</w:t>
                  </w:r>
                </w:p>
              </w:tc>
              <w:tc>
                <w:tcPr>
                  <w:tcW w:w="1036" w:type="dxa"/>
                  <w:shd w:val="clear" w:color="auto" w:fill="auto"/>
                  <w:vAlign w:val="center"/>
                </w:tcPr>
                <w:p w14:paraId="139BFF89">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来源</w:t>
                  </w:r>
                </w:p>
              </w:tc>
              <w:tc>
                <w:tcPr>
                  <w:tcW w:w="700" w:type="dxa"/>
                  <w:shd w:val="clear" w:color="auto" w:fill="auto"/>
                  <w:tcMar>
                    <w:top w:w="15" w:type="dxa"/>
                    <w:left w:w="15" w:type="dxa"/>
                    <w:bottom w:w="0" w:type="dxa"/>
                    <w:right w:w="15" w:type="dxa"/>
                  </w:tcMar>
                  <w:vAlign w:val="center"/>
                </w:tcPr>
                <w:p w14:paraId="04B176C3">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数量</w:t>
                  </w:r>
                </w:p>
              </w:tc>
              <w:tc>
                <w:tcPr>
                  <w:tcW w:w="1119" w:type="dxa"/>
                  <w:shd w:val="clear" w:color="auto" w:fill="auto"/>
                  <w:vAlign w:val="center"/>
                </w:tcPr>
                <w:p w14:paraId="4018FB44">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去向</w:t>
                  </w:r>
                </w:p>
              </w:tc>
              <w:tc>
                <w:tcPr>
                  <w:tcW w:w="896" w:type="dxa"/>
                  <w:vAlign w:val="center"/>
                </w:tcPr>
                <w:p w14:paraId="3ADA995A">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数量</w:t>
                  </w:r>
                </w:p>
              </w:tc>
              <w:tc>
                <w:tcPr>
                  <w:tcW w:w="728" w:type="dxa"/>
                  <w:vAlign w:val="center"/>
                </w:tcPr>
                <w:p w14:paraId="7D8B271C">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数量</w:t>
                  </w:r>
                </w:p>
              </w:tc>
              <w:tc>
                <w:tcPr>
                  <w:tcW w:w="697" w:type="dxa"/>
                  <w:vAlign w:val="center"/>
                </w:tcPr>
                <w:p w14:paraId="0EBB3DB1">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去向</w:t>
                  </w:r>
                </w:p>
              </w:tc>
            </w:tr>
            <w:tr w14:paraId="2688D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581" w:type="dxa"/>
                  <w:vMerge w:val="restart"/>
                  <w:vAlign w:val="center"/>
                </w:tcPr>
                <w:p w14:paraId="53663166">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南引路改扩建工程区</w:t>
                  </w:r>
                </w:p>
              </w:tc>
              <w:tc>
                <w:tcPr>
                  <w:tcW w:w="942" w:type="dxa"/>
                  <w:shd w:val="clear" w:color="auto" w:fill="auto"/>
                  <w:tcMar>
                    <w:top w:w="15" w:type="dxa"/>
                    <w:left w:w="15" w:type="dxa"/>
                    <w:bottom w:w="0" w:type="dxa"/>
                    <w:right w:w="15" w:type="dxa"/>
                  </w:tcMar>
                  <w:vAlign w:val="center"/>
                </w:tcPr>
                <w:p w14:paraId="56D9B53E">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土石方</w:t>
                  </w:r>
                </w:p>
              </w:tc>
              <w:tc>
                <w:tcPr>
                  <w:tcW w:w="625" w:type="dxa"/>
                  <w:shd w:val="clear" w:color="auto" w:fill="auto"/>
                  <w:tcMar>
                    <w:top w:w="15" w:type="dxa"/>
                    <w:left w:w="15" w:type="dxa"/>
                    <w:bottom w:w="0" w:type="dxa"/>
                    <w:right w:w="15" w:type="dxa"/>
                  </w:tcMar>
                  <w:vAlign w:val="center"/>
                </w:tcPr>
                <w:p w14:paraId="5B171F98">
                  <w:pPr>
                    <w:widowControl/>
                    <w:spacing w:line="240" w:lineRule="auto"/>
                    <w:ind w:firstLine="0" w:firstLineChars="0"/>
                    <w:jc w:val="center"/>
                    <w:rPr>
                      <w:color w:val="000000" w:themeColor="text1"/>
                      <w:kern w:val="0"/>
                      <w:sz w:val="21"/>
                      <w:szCs w:val="21"/>
                    </w:rPr>
                  </w:pPr>
                  <w:r>
                    <w:rPr>
                      <w:color w:val="000000" w:themeColor="text1"/>
                      <w:kern w:val="0"/>
                      <w:sz w:val="21"/>
                      <w:szCs w:val="21"/>
                    </w:rPr>
                    <w:t>0.89</w:t>
                  </w:r>
                </w:p>
              </w:tc>
              <w:tc>
                <w:tcPr>
                  <w:tcW w:w="753" w:type="dxa"/>
                  <w:shd w:val="clear" w:color="auto" w:fill="auto"/>
                  <w:tcMar>
                    <w:top w:w="15" w:type="dxa"/>
                    <w:left w:w="15" w:type="dxa"/>
                    <w:bottom w:w="0" w:type="dxa"/>
                    <w:right w:w="15" w:type="dxa"/>
                  </w:tcMar>
                  <w:vAlign w:val="center"/>
                </w:tcPr>
                <w:p w14:paraId="6B466F69">
                  <w:pPr>
                    <w:widowControl/>
                    <w:spacing w:line="240" w:lineRule="auto"/>
                    <w:ind w:firstLine="0" w:firstLineChars="0"/>
                    <w:jc w:val="center"/>
                    <w:rPr>
                      <w:color w:val="000000" w:themeColor="text1"/>
                      <w:kern w:val="0"/>
                      <w:sz w:val="21"/>
                      <w:szCs w:val="21"/>
                    </w:rPr>
                  </w:pPr>
                  <w:r>
                    <w:rPr>
                      <w:color w:val="000000" w:themeColor="text1"/>
                      <w:kern w:val="0"/>
                      <w:sz w:val="21"/>
                      <w:szCs w:val="21"/>
                    </w:rPr>
                    <w:t>0.89</w:t>
                  </w:r>
                </w:p>
              </w:tc>
              <w:tc>
                <w:tcPr>
                  <w:tcW w:w="610" w:type="dxa"/>
                  <w:shd w:val="clear" w:color="auto" w:fill="auto"/>
                  <w:tcMar>
                    <w:top w:w="15" w:type="dxa"/>
                    <w:left w:w="15" w:type="dxa"/>
                    <w:bottom w:w="0" w:type="dxa"/>
                    <w:right w:w="15" w:type="dxa"/>
                  </w:tcMar>
                  <w:vAlign w:val="center"/>
                </w:tcPr>
                <w:p w14:paraId="3193F03C">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c>
                <w:tcPr>
                  <w:tcW w:w="1036" w:type="dxa"/>
                  <w:shd w:val="clear" w:color="auto" w:fill="auto"/>
                  <w:tcMar>
                    <w:top w:w="15" w:type="dxa"/>
                    <w:left w:w="15" w:type="dxa"/>
                    <w:bottom w:w="0" w:type="dxa"/>
                    <w:right w:w="15" w:type="dxa"/>
                  </w:tcMar>
                  <w:vAlign w:val="center"/>
                </w:tcPr>
                <w:p w14:paraId="5CCDA304">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c>
                <w:tcPr>
                  <w:tcW w:w="700" w:type="dxa"/>
                  <w:shd w:val="clear" w:color="auto" w:fill="auto"/>
                  <w:tcMar>
                    <w:top w:w="15" w:type="dxa"/>
                    <w:left w:w="15" w:type="dxa"/>
                    <w:bottom w:w="0" w:type="dxa"/>
                    <w:right w:w="15" w:type="dxa"/>
                  </w:tcMar>
                  <w:vAlign w:val="center"/>
                </w:tcPr>
                <w:p w14:paraId="111B7B59">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c>
                <w:tcPr>
                  <w:tcW w:w="1119" w:type="dxa"/>
                  <w:shd w:val="clear" w:color="auto" w:fill="auto"/>
                  <w:tcMar>
                    <w:top w:w="15" w:type="dxa"/>
                    <w:left w:w="15" w:type="dxa"/>
                    <w:bottom w:w="0" w:type="dxa"/>
                    <w:right w:w="15" w:type="dxa"/>
                  </w:tcMar>
                  <w:vAlign w:val="center"/>
                </w:tcPr>
                <w:p w14:paraId="7DC963FD">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c>
                <w:tcPr>
                  <w:tcW w:w="896" w:type="dxa"/>
                  <w:shd w:val="clear" w:color="auto" w:fill="auto"/>
                  <w:tcMar>
                    <w:top w:w="15" w:type="dxa"/>
                    <w:left w:w="15" w:type="dxa"/>
                    <w:bottom w:w="0" w:type="dxa"/>
                    <w:right w:w="15" w:type="dxa"/>
                  </w:tcMar>
                  <w:vAlign w:val="center"/>
                </w:tcPr>
                <w:p w14:paraId="00C22E14">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c>
                <w:tcPr>
                  <w:tcW w:w="728" w:type="dxa"/>
                  <w:shd w:val="clear" w:color="auto" w:fill="auto"/>
                  <w:tcMar>
                    <w:top w:w="15" w:type="dxa"/>
                    <w:left w:w="15" w:type="dxa"/>
                    <w:bottom w:w="0" w:type="dxa"/>
                    <w:right w:w="15" w:type="dxa"/>
                  </w:tcMar>
                  <w:vAlign w:val="center"/>
                </w:tcPr>
                <w:p w14:paraId="4871A457">
                  <w:pPr>
                    <w:widowControl/>
                    <w:spacing w:line="240" w:lineRule="auto"/>
                    <w:ind w:firstLine="0" w:firstLineChars="0"/>
                    <w:jc w:val="center"/>
                    <w:rPr>
                      <w:color w:val="000000" w:themeColor="text1"/>
                      <w:kern w:val="0"/>
                      <w:sz w:val="21"/>
                      <w:szCs w:val="21"/>
                    </w:rPr>
                  </w:pPr>
                  <w:r>
                    <w:rPr>
                      <w:color w:val="000000" w:themeColor="text1"/>
                      <w:kern w:val="0"/>
                      <w:sz w:val="21"/>
                      <w:szCs w:val="21"/>
                    </w:rPr>
                    <w:t>/</w:t>
                  </w:r>
                </w:p>
              </w:tc>
              <w:tc>
                <w:tcPr>
                  <w:tcW w:w="697" w:type="dxa"/>
                  <w:shd w:val="clear" w:color="auto" w:fill="auto"/>
                  <w:tcMar>
                    <w:top w:w="15" w:type="dxa"/>
                    <w:left w:w="15" w:type="dxa"/>
                    <w:bottom w:w="0" w:type="dxa"/>
                    <w:right w:w="15" w:type="dxa"/>
                  </w:tcMar>
                  <w:vAlign w:val="center"/>
                </w:tcPr>
                <w:p w14:paraId="503B6707">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r>
            <w:tr w14:paraId="02294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581" w:type="dxa"/>
                  <w:vMerge w:val="continue"/>
                  <w:vAlign w:val="center"/>
                </w:tcPr>
                <w:p w14:paraId="7DC83712">
                  <w:pPr>
                    <w:widowControl/>
                    <w:spacing w:line="240" w:lineRule="auto"/>
                    <w:ind w:firstLine="0" w:firstLineChars="0"/>
                    <w:jc w:val="center"/>
                    <w:rPr>
                      <w:color w:val="000000" w:themeColor="text1"/>
                      <w:kern w:val="0"/>
                      <w:sz w:val="21"/>
                      <w:szCs w:val="21"/>
                    </w:rPr>
                  </w:pPr>
                </w:p>
              </w:tc>
              <w:tc>
                <w:tcPr>
                  <w:tcW w:w="942" w:type="dxa"/>
                  <w:shd w:val="clear" w:color="auto" w:fill="auto"/>
                  <w:tcMar>
                    <w:top w:w="15" w:type="dxa"/>
                    <w:left w:w="15" w:type="dxa"/>
                    <w:bottom w:w="0" w:type="dxa"/>
                    <w:right w:w="15" w:type="dxa"/>
                  </w:tcMar>
                  <w:vAlign w:val="center"/>
                </w:tcPr>
                <w:p w14:paraId="0CA1789C">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建筑垃圾</w:t>
                  </w:r>
                </w:p>
              </w:tc>
              <w:tc>
                <w:tcPr>
                  <w:tcW w:w="625" w:type="dxa"/>
                  <w:shd w:val="clear" w:color="auto" w:fill="auto"/>
                  <w:tcMar>
                    <w:top w:w="15" w:type="dxa"/>
                    <w:left w:w="15" w:type="dxa"/>
                    <w:bottom w:w="0" w:type="dxa"/>
                    <w:right w:w="15" w:type="dxa"/>
                  </w:tcMar>
                  <w:vAlign w:val="center"/>
                </w:tcPr>
                <w:p w14:paraId="349F8635">
                  <w:pPr>
                    <w:widowControl/>
                    <w:spacing w:line="240" w:lineRule="auto"/>
                    <w:ind w:firstLine="0" w:firstLineChars="0"/>
                    <w:jc w:val="center"/>
                    <w:rPr>
                      <w:color w:val="000000" w:themeColor="text1"/>
                      <w:kern w:val="0"/>
                      <w:sz w:val="21"/>
                      <w:szCs w:val="21"/>
                    </w:rPr>
                  </w:pPr>
                  <w:r>
                    <w:rPr>
                      <w:color w:val="000000" w:themeColor="text1"/>
                      <w:kern w:val="0"/>
                      <w:sz w:val="21"/>
                      <w:szCs w:val="21"/>
                    </w:rPr>
                    <w:t>0.03</w:t>
                  </w:r>
                </w:p>
              </w:tc>
              <w:tc>
                <w:tcPr>
                  <w:tcW w:w="753" w:type="dxa"/>
                  <w:shd w:val="clear" w:color="auto" w:fill="auto"/>
                  <w:tcMar>
                    <w:top w:w="15" w:type="dxa"/>
                    <w:left w:w="15" w:type="dxa"/>
                    <w:bottom w:w="0" w:type="dxa"/>
                    <w:right w:w="15" w:type="dxa"/>
                  </w:tcMar>
                  <w:vAlign w:val="center"/>
                </w:tcPr>
                <w:p w14:paraId="089CC0D5">
                  <w:pPr>
                    <w:widowControl/>
                    <w:spacing w:line="240" w:lineRule="auto"/>
                    <w:ind w:firstLine="0" w:firstLineChars="0"/>
                    <w:jc w:val="center"/>
                    <w:rPr>
                      <w:color w:val="000000" w:themeColor="text1"/>
                      <w:kern w:val="0"/>
                      <w:sz w:val="21"/>
                      <w:szCs w:val="21"/>
                    </w:rPr>
                  </w:pPr>
                  <w:r>
                    <w:rPr>
                      <w:color w:val="000000" w:themeColor="text1"/>
                      <w:kern w:val="0"/>
                      <w:sz w:val="21"/>
                      <w:szCs w:val="21"/>
                    </w:rPr>
                    <w:t>0.03</w:t>
                  </w:r>
                </w:p>
              </w:tc>
              <w:tc>
                <w:tcPr>
                  <w:tcW w:w="610" w:type="dxa"/>
                  <w:shd w:val="clear" w:color="auto" w:fill="auto"/>
                  <w:tcMar>
                    <w:top w:w="15" w:type="dxa"/>
                    <w:left w:w="15" w:type="dxa"/>
                    <w:bottom w:w="0" w:type="dxa"/>
                    <w:right w:w="15" w:type="dxa"/>
                  </w:tcMar>
                  <w:vAlign w:val="center"/>
                </w:tcPr>
                <w:p w14:paraId="22CA1E9C">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c>
                <w:tcPr>
                  <w:tcW w:w="1036" w:type="dxa"/>
                  <w:shd w:val="clear" w:color="auto" w:fill="auto"/>
                  <w:tcMar>
                    <w:top w:w="15" w:type="dxa"/>
                    <w:left w:w="15" w:type="dxa"/>
                    <w:bottom w:w="0" w:type="dxa"/>
                    <w:right w:w="15" w:type="dxa"/>
                  </w:tcMar>
                  <w:vAlign w:val="center"/>
                </w:tcPr>
                <w:p w14:paraId="44B3770B">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c>
                <w:tcPr>
                  <w:tcW w:w="700" w:type="dxa"/>
                  <w:shd w:val="clear" w:color="auto" w:fill="auto"/>
                  <w:tcMar>
                    <w:top w:w="15" w:type="dxa"/>
                    <w:left w:w="15" w:type="dxa"/>
                    <w:bottom w:w="0" w:type="dxa"/>
                    <w:right w:w="15" w:type="dxa"/>
                  </w:tcMar>
                  <w:vAlign w:val="center"/>
                </w:tcPr>
                <w:p w14:paraId="1B38B00E">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c>
                <w:tcPr>
                  <w:tcW w:w="1119" w:type="dxa"/>
                  <w:shd w:val="clear" w:color="auto" w:fill="auto"/>
                  <w:tcMar>
                    <w:top w:w="15" w:type="dxa"/>
                    <w:left w:w="15" w:type="dxa"/>
                    <w:bottom w:w="0" w:type="dxa"/>
                    <w:right w:w="15" w:type="dxa"/>
                  </w:tcMar>
                  <w:vAlign w:val="center"/>
                </w:tcPr>
                <w:p w14:paraId="53BFDAC5">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c>
                <w:tcPr>
                  <w:tcW w:w="896" w:type="dxa"/>
                  <w:shd w:val="clear" w:color="auto" w:fill="auto"/>
                  <w:tcMar>
                    <w:top w:w="15" w:type="dxa"/>
                    <w:left w:w="15" w:type="dxa"/>
                    <w:bottom w:w="0" w:type="dxa"/>
                    <w:right w:w="15" w:type="dxa"/>
                  </w:tcMar>
                  <w:vAlign w:val="center"/>
                </w:tcPr>
                <w:p w14:paraId="258930FC">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c>
                <w:tcPr>
                  <w:tcW w:w="728" w:type="dxa"/>
                  <w:shd w:val="clear" w:color="auto" w:fill="auto"/>
                  <w:tcMar>
                    <w:top w:w="15" w:type="dxa"/>
                    <w:left w:w="15" w:type="dxa"/>
                    <w:bottom w:w="0" w:type="dxa"/>
                    <w:right w:w="15" w:type="dxa"/>
                  </w:tcMar>
                  <w:vAlign w:val="center"/>
                </w:tcPr>
                <w:p w14:paraId="61C15DBC">
                  <w:pPr>
                    <w:widowControl/>
                    <w:spacing w:line="240" w:lineRule="auto"/>
                    <w:ind w:firstLine="0" w:firstLineChars="0"/>
                    <w:jc w:val="center"/>
                    <w:rPr>
                      <w:color w:val="000000" w:themeColor="text1"/>
                      <w:kern w:val="0"/>
                      <w:sz w:val="21"/>
                      <w:szCs w:val="21"/>
                    </w:rPr>
                  </w:pPr>
                  <w:r>
                    <w:rPr>
                      <w:color w:val="000000" w:themeColor="text1"/>
                      <w:kern w:val="0"/>
                      <w:sz w:val="21"/>
                      <w:szCs w:val="21"/>
                    </w:rPr>
                    <w:t>/</w:t>
                  </w:r>
                </w:p>
              </w:tc>
              <w:tc>
                <w:tcPr>
                  <w:tcW w:w="697" w:type="dxa"/>
                  <w:shd w:val="clear" w:color="auto" w:fill="auto"/>
                  <w:tcMar>
                    <w:top w:w="15" w:type="dxa"/>
                    <w:left w:w="15" w:type="dxa"/>
                    <w:bottom w:w="0" w:type="dxa"/>
                    <w:right w:w="15" w:type="dxa"/>
                  </w:tcMar>
                  <w:vAlign w:val="center"/>
                </w:tcPr>
                <w:p w14:paraId="17CF25ED">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r>
            <w:tr w14:paraId="7776F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5" w:hRule="atLeast"/>
                <w:jc w:val="center"/>
              </w:trPr>
              <w:tc>
                <w:tcPr>
                  <w:tcW w:w="581" w:type="dxa"/>
                  <w:vMerge w:val="continue"/>
                  <w:vAlign w:val="center"/>
                </w:tcPr>
                <w:p w14:paraId="200004A1">
                  <w:pPr>
                    <w:widowControl/>
                    <w:spacing w:line="240" w:lineRule="auto"/>
                    <w:ind w:firstLine="0" w:firstLineChars="0"/>
                    <w:jc w:val="center"/>
                    <w:rPr>
                      <w:color w:val="000000" w:themeColor="text1"/>
                      <w:kern w:val="0"/>
                      <w:sz w:val="21"/>
                      <w:szCs w:val="21"/>
                    </w:rPr>
                  </w:pPr>
                </w:p>
              </w:tc>
              <w:tc>
                <w:tcPr>
                  <w:tcW w:w="942" w:type="dxa"/>
                  <w:shd w:val="clear" w:color="auto" w:fill="auto"/>
                  <w:tcMar>
                    <w:top w:w="15" w:type="dxa"/>
                    <w:left w:w="15" w:type="dxa"/>
                    <w:bottom w:w="0" w:type="dxa"/>
                    <w:right w:w="15" w:type="dxa"/>
                  </w:tcMar>
                  <w:vAlign w:val="center"/>
                </w:tcPr>
                <w:p w14:paraId="0E186796">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表土</w:t>
                  </w:r>
                </w:p>
              </w:tc>
              <w:tc>
                <w:tcPr>
                  <w:tcW w:w="625" w:type="dxa"/>
                  <w:shd w:val="clear" w:color="auto" w:fill="auto"/>
                  <w:tcMar>
                    <w:top w:w="15" w:type="dxa"/>
                    <w:left w:w="15" w:type="dxa"/>
                    <w:bottom w:w="0" w:type="dxa"/>
                    <w:right w:w="15" w:type="dxa"/>
                  </w:tcMar>
                  <w:vAlign w:val="center"/>
                </w:tcPr>
                <w:p w14:paraId="20B4B9BD">
                  <w:pPr>
                    <w:widowControl/>
                    <w:spacing w:line="240" w:lineRule="auto"/>
                    <w:ind w:firstLine="0" w:firstLineChars="0"/>
                    <w:jc w:val="center"/>
                    <w:rPr>
                      <w:color w:val="000000" w:themeColor="text1"/>
                      <w:kern w:val="0"/>
                      <w:sz w:val="21"/>
                      <w:szCs w:val="21"/>
                    </w:rPr>
                  </w:pPr>
                  <w:r>
                    <w:rPr>
                      <w:color w:val="000000" w:themeColor="text1"/>
                      <w:kern w:val="0"/>
                      <w:sz w:val="21"/>
                      <w:szCs w:val="21"/>
                    </w:rPr>
                    <w:t>0</w:t>
                  </w:r>
                </w:p>
              </w:tc>
              <w:tc>
                <w:tcPr>
                  <w:tcW w:w="753" w:type="dxa"/>
                  <w:shd w:val="clear" w:color="auto" w:fill="auto"/>
                  <w:tcMar>
                    <w:top w:w="15" w:type="dxa"/>
                    <w:left w:w="15" w:type="dxa"/>
                    <w:bottom w:w="0" w:type="dxa"/>
                    <w:right w:w="15" w:type="dxa"/>
                  </w:tcMar>
                  <w:vAlign w:val="center"/>
                </w:tcPr>
                <w:p w14:paraId="5D75360B">
                  <w:pPr>
                    <w:widowControl/>
                    <w:spacing w:line="240" w:lineRule="auto"/>
                    <w:ind w:firstLine="0" w:firstLineChars="0"/>
                    <w:jc w:val="center"/>
                    <w:rPr>
                      <w:color w:val="000000" w:themeColor="text1"/>
                      <w:kern w:val="0"/>
                      <w:sz w:val="21"/>
                      <w:szCs w:val="21"/>
                    </w:rPr>
                  </w:pPr>
                  <w:r>
                    <w:rPr>
                      <w:color w:val="000000" w:themeColor="text1"/>
                      <w:kern w:val="0"/>
                      <w:sz w:val="21"/>
                      <w:szCs w:val="21"/>
                    </w:rPr>
                    <w:t>0.07</w:t>
                  </w:r>
                </w:p>
              </w:tc>
              <w:tc>
                <w:tcPr>
                  <w:tcW w:w="610" w:type="dxa"/>
                  <w:shd w:val="clear" w:color="auto" w:fill="auto"/>
                  <w:tcMar>
                    <w:top w:w="15" w:type="dxa"/>
                    <w:left w:w="15" w:type="dxa"/>
                    <w:bottom w:w="0" w:type="dxa"/>
                    <w:right w:w="15" w:type="dxa"/>
                  </w:tcMar>
                  <w:vAlign w:val="center"/>
                </w:tcPr>
                <w:p w14:paraId="451AEEF5">
                  <w:pPr>
                    <w:widowControl/>
                    <w:spacing w:line="240" w:lineRule="auto"/>
                    <w:ind w:firstLine="0" w:firstLineChars="0"/>
                    <w:jc w:val="center"/>
                    <w:rPr>
                      <w:color w:val="000000" w:themeColor="text1"/>
                      <w:kern w:val="0"/>
                      <w:sz w:val="21"/>
                      <w:szCs w:val="21"/>
                    </w:rPr>
                  </w:pPr>
                  <w:r>
                    <w:rPr>
                      <w:color w:val="000000" w:themeColor="text1"/>
                      <w:kern w:val="0"/>
                      <w:sz w:val="21"/>
                      <w:szCs w:val="21"/>
                    </w:rPr>
                    <w:t>0.05</w:t>
                  </w:r>
                </w:p>
              </w:tc>
              <w:tc>
                <w:tcPr>
                  <w:tcW w:w="1036" w:type="dxa"/>
                  <w:shd w:val="clear" w:color="auto" w:fill="auto"/>
                  <w:tcMar>
                    <w:top w:w="15" w:type="dxa"/>
                    <w:left w:w="15" w:type="dxa"/>
                    <w:bottom w:w="0" w:type="dxa"/>
                    <w:right w:w="15" w:type="dxa"/>
                  </w:tcMar>
                  <w:vAlign w:val="center"/>
                </w:tcPr>
                <w:p w14:paraId="0ECF27F1">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滨江路新建工程区</w:t>
                  </w:r>
                </w:p>
              </w:tc>
              <w:tc>
                <w:tcPr>
                  <w:tcW w:w="700" w:type="dxa"/>
                  <w:shd w:val="clear" w:color="auto" w:fill="auto"/>
                  <w:tcMar>
                    <w:top w:w="15" w:type="dxa"/>
                    <w:left w:w="15" w:type="dxa"/>
                    <w:bottom w:w="0" w:type="dxa"/>
                    <w:right w:w="15" w:type="dxa"/>
                  </w:tcMar>
                  <w:vAlign w:val="center"/>
                </w:tcPr>
                <w:p w14:paraId="33A0BDAE">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c>
                <w:tcPr>
                  <w:tcW w:w="1119" w:type="dxa"/>
                  <w:shd w:val="clear" w:color="auto" w:fill="auto"/>
                  <w:tcMar>
                    <w:top w:w="15" w:type="dxa"/>
                    <w:left w:w="15" w:type="dxa"/>
                    <w:bottom w:w="0" w:type="dxa"/>
                    <w:right w:w="15" w:type="dxa"/>
                  </w:tcMar>
                  <w:vAlign w:val="center"/>
                </w:tcPr>
                <w:p w14:paraId="531D80D4">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c>
                <w:tcPr>
                  <w:tcW w:w="896" w:type="dxa"/>
                  <w:shd w:val="clear" w:color="auto" w:fill="auto"/>
                  <w:tcMar>
                    <w:top w:w="15" w:type="dxa"/>
                    <w:left w:w="15" w:type="dxa"/>
                    <w:bottom w:w="0" w:type="dxa"/>
                    <w:right w:w="15" w:type="dxa"/>
                  </w:tcMar>
                  <w:vAlign w:val="center"/>
                </w:tcPr>
                <w:p w14:paraId="659FD06C">
                  <w:pPr>
                    <w:widowControl/>
                    <w:spacing w:line="240" w:lineRule="auto"/>
                    <w:ind w:firstLine="0" w:firstLineChars="0"/>
                    <w:jc w:val="center"/>
                    <w:rPr>
                      <w:color w:val="000000" w:themeColor="text1"/>
                      <w:kern w:val="0"/>
                      <w:sz w:val="21"/>
                      <w:szCs w:val="21"/>
                    </w:rPr>
                  </w:pPr>
                  <w:r>
                    <w:rPr>
                      <w:color w:val="000000" w:themeColor="text1"/>
                      <w:kern w:val="0"/>
                      <w:sz w:val="21"/>
                      <w:szCs w:val="21"/>
                    </w:rPr>
                    <w:t>0.02</w:t>
                  </w:r>
                </w:p>
              </w:tc>
              <w:tc>
                <w:tcPr>
                  <w:tcW w:w="728" w:type="dxa"/>
                  <w:shd w:val="clear" w:color="auto" w:fill="auto"/>
                  <w:tcMar>
                    <w:top w:w="15" w:type="dxa"/>
                    <w:left w:w="15" w:type="dxa"/>
                    <w:bottom w:w="0" w:type="dxa"/>
                    <w:right w:w="15" w:type="dxa"/>
                  </w:tcMar>
                  <w:vAlign w:val="center"/>
                </w:tcPr>
                <w:p w14:paraId="1611F944">
                  <w:pPr>
                    <w:widowControl/>
                    <w:spacing w:line="240" w:lineRule="auto"/>
                    <w:ind w:firstLine="0" w:firstLineChars="0"/>
                    <w:jc w:val="center"/>
                    <w:rPr>
                      <w:color w:val="000000" w:themeColor="text1"/>
                      <w:kern w:val="0"/>
                      <w:sz w:val="21"/>
                      <w:szCs w:val="21"/>
                    </w:rPr>
                  </w:pPr>
                  <w:r>
                    <w:rPr>
                      <w:color w:val="000000" w:themeColor="text1"/>
                      <w:kern w:val="0"/>
                      <w:sz w:val="21"/>
                      <w:szCs w:val="21"/>
                    </w:rPr>
                    <w:t>/</w:t>
                  </w:r>
                </w:p>
              </w:tc>
              <w:tc>
                <w:tcPr>
                  <w:tcW w:w="697" w:type="dxa"/>
                  <w:shd w:val="clear" w:color="auto" w:fill="auto"/>
                  <w:tcMar>
                    <w:top w:w="15" w:type="dxa"/>
                    <w:left w:w="15" w:type="dxa"/>
                    <w:bottom w:w="0" w:type="dxa"/>
                    <w:right w:w="15" w:type="dxa"/>
                  </w:tcMar>
                  <w:vAlign w:val="center"/>
                </w:tcPr>
                <w:p w14:paraId="6FCA39A3">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r>
            <w:tr w14:paraId="490AA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581" w:type="dxa"/>
                  <w:vMerge w:val="continue"/>
                  <w:vAlign w:val="center"/>
                </w:tcPr>
                <w:p w14:paraId="0D7CE278">
                  <w:pPr>
                    <w:widowControl/>
                    <w:spacing w:line="240" w:lineRule="auto"/>
                    <w:ind w:firstLine="0" w:firstLineChars="0"/>
                    <w:jc w:val="center"/>
                    <w:rPr>
                      <w:color w:val="000000" w:themeColor="text1"/>
                      <w:kern w:val="0"/>
                      <w:sz w:val="21"/>
                      <w:szCs w:val="21"/>
                    </w:rPr>
                  </w:pPr>
                </w:p>
              </w:tc>
              <w:tc>
                <w:tcPr>
                  <w:tcW w:w="942" w:type="dxa"/>
                  <w:shd w:val="clear" w:color="auto" w:fill="auto"/>
                  <w:tcMar>
                    <w:top w:w="15" w:type="dxa"/>
                    <w:left w:w="15" w:type="dxa"/>
                    <w:bottom w:w="0" w:type="dxa"/>
                    <w:right w:w="15" w:type="dxa"/>
                  </w:tcMar>
                  <w:vAlign w:val="center"/>
                </w:tcPr>
                <w:p w14:paraId="27122185">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小计</w:t>
                  </w:r>
                </w:p>
              </w:tc>
              <w:tc>
                <w:tcPr>
                  <w:tcW w:w="625" w:type="dxa"/>
                  <w:shd w:val="clear" w:color="auto" w:fill="auto"/>
                  <w:noWrap/>
                  <w:tcMar>
                    <w:top w:w="15" w:type="dxa"/>
                    <w:left w:w="15" w:type="dxa"/>
                    <w:bottom w:w="0" w:type="dxa"/>
                    <w:right w:w="15" w:type="dxa"/>
                  </w:tcMar>
                  <w:vAlign w:val="center"/>
                </w:tcPr>
                <w:p w14:paraId="3C867CF7">
                  <w:pPr>
                    <w:widowControl/>
                    <w:spacing w:line="240" w:lineRule="auto"/>
                    <w:ind w:firstLine="0" w:firstLineChars="0"/>
                    <w:jc w:val="center"/>
                    <w:rPr>
                      <w:color w:val="000000" w:themeColor="text1"/>
                      <w:kern w:val="0"/>
                      <w:sz w:val="21"/>
                      <w:szCs w:val="21"/>
                    </w:rPr>
                  </w:pPr>
                  <w:r>
                    <w:rPr>
                      <w:color w:val="000000" w:themeColor="text1"/>
                      <w:kern w:val="0"/>
                      <w:sz w:val="21"/>
                      <w:szCs w:val="21"/>
                    </w:rPr>
                    <w:t>0.92</w:t>
                  </w:r>
                </w:p>
              </w:tc>
              <w:tc>
                <w:tcPr>
                  <w:tcW w:w="753" w:type="dxa"/>
                  <w:shd w:val="clear" w:color="auto" w:fill="auto"/>
                  <w:noWrap/>
                  <w:tcMar>
                    <w:top w:w="15" w:type="dxa"/>
                    <w:left w:w="15" w:type="dxa"/>
                    <w:bottom w:w="0" w:type="dxa"/>
                    <w:right w:w="15" w:type="dxa"/>
                  </w:tcMar>
                  <w:vAlign w:val="center"/>
                </w:tcPr>
                <w:p w14:paraId="5A86F18E">
                  <w:pPr>
                    <w:widowControl/>
                    <w:spacing w:line="240" w:lineRule="auto"/>
                    <w:ind w:firstLine="0" w:firstLineChars="0"/>
                    <w:jc w:val="center"/>
                    <w:rPr>
                      <w:color w:val="000000" w:themeColor="text1"/>
                      <w:kern w:val="0"/>
                      <w:sz w:val="21"/>
                      <w:szCs w:val="21"/>
                    </w:rPr>
                  </w:pPr>
                  <w:r>
                    <w:rPr>
                      <w:color w:val="000000" w:themeColor="text1"/>
                      <w:kern w:val="0"/>
                      <w:sz w:val="21"/>
                      <w:szCs w:val="21"/>
                    </w:rPr>
                    <w:t>0.99</w:t>
                  </w:r>
                </w:p>
              </w:tc>
              <w:tc>
                <w:tcPr>
                  <w:tcW w:w="610" w:type="dxa"/>
                  <w:shd w:val="clear" w:color="auto" w:fill="auto"/>
                  <w:noWrap/>
                  <w:tcMar>
                    <w:top w:w="15" w:type="dxa"/>
                    <w:left w:w="15" w:type="dxa"/>
                    <w:bottom w:w="0" w:type="dxa"/>
                    <w:right w:w="15" w:type="dxa"/>
                  </w:tcMar>
                  <w:vAlign w:val="center"/>
                </w:tcPr>
                <w:p w14:paraId="57B17F72">
                  <w:pPr>
                    <w:widowControl/>
                    <w:spacing w:line="240" w:lineRule="auto"/>
                    <w:ind w:firstLine="0" w:firstLineChars="0"/>
                    <w:jc w:val="center"/>
                    <w:rPr>
                      <w:color w:val="000000" w:themeColor="text1"/>
                      <w:kern w:val="0"/>
                      <w:sz w:val="21"/>
                      <w:szCs w:val="21"/>
                    </w:rPr>
                  </w:pPr>
                  <w:r>
                    <w:rPr>
                      <w:color w:val="000000" w:themeColor="text1"/>
                      <w:kern w:val="0"/>
                      <w:sz w:val="21"/>
                      <w:szCs w:val="21"/>
                    </w:rPr>
                    <w:t>0.05</w:t>
                  </w:r>
                </w:p>
              </w:tc>
              <w:tc>
                <w:tcPr>
                  <w:tcW w:w="1036" w:type="dxa"/>
                  <w:shd w:val="clear" w:color="auto" w:fill="auto"/>
                  <w:noWrap/>
                  <w:tcMar>
                    <w:top w:w="15" w:type="dxa"/>
                    <w:left w:w="15" w:type="dxa"/>
                    <w:bottom w:w="0" w:type="dxa"/>
                    <w:right w:w="15" w:type="dxa"/>
                  </w:tcMar>
                  <w:vAlign w:val="center"/>
                </w:tcPr>
                <w:p w14:paraId="1F788C6C">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c>
                <w:tcPr>
                  <w:tcW w:w="700" w:type="dxa"/>
                  <w:shd w:val="clear" w:color="auto" w:fill="auto"/>
                  <w:noWrap/>
                  <w:tcMar>
                    <w:top w:w="15" w:type="dxa"/>
                    <w:left w:w="15" w:type="dxa"/>
                    <w:bottom w:w="0" w:type="dxa"/>
                    <w:right w:w="15" w:type="dxa"/>
                  </w:tcMar>
                  <w:vAlign w:val="center"/>
                </w:tcPr>
                <w:p w14:paraId="56968F29">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c>
                <w:tcPr>
                  <w:tcW w:w="1119" w:type="dxa"/>
                  <w:shd w:val="clear" w:color="auto" w:fill="auto"/>
                  <w:noWrap/>
                  <w:tcMar>
                    <w:top w:w="15" w:type="dxa"/>
                    <w:left w:w="15" w:type="dxa"/>
                    <w:bottom w:w="0" w:type="dxa"/>
                    <w:right w:w="15" w:type="dxa"/>
                  </w:tcMar>
                  <w:vAlign w:val="center"/>
                </w:tcPr>
                <w:p w14:paraId="10E39EE9">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c>
                <w:tcPr>
                  <w:tcW w:w="896" w:type="dxa"/>
                  <w:shd w:val="clear" w:color="auto" w:fill="auto"/>
                  <w:tcMar>
                    <w:top w:w="15" w:type="dxa"/>
                    <w:left w:w="15" w:type="dxa"/>
                    <w:bottom w:w="0" w:type="dxa"/>
                    <w:right w:w="15" w:type="dxa"/>
                  </w:tcMar>
                  <w:vAlign w:val="center"/>
                </w:tcPr>
                <w:p w14:paraId="007AFC77">
                  <w:pPr>
                    <w:widowControl/>
                    <w:spacing w:line="240" w:lineRule="auto"/>
                    <w:ind w:firstLine="0" w:firstLineChars="0"/>
                    <w:jc w:val="center"/>
                    <w:rPr>
                      <w:color w:val="000000" w:themeColor="text1"/>
                      <w:kern w:val="0"/>
                      <w:sz w:val="21"/>
                      <w:szCs w:val="21"/>
                    </w:rPr>
                  </w:pPr>
                  <w:r>
                    <w:rPr>
                      <w:color w:val="000000" w:themeColor="text1"/>
                      <w:kern w:val="0"/>
                      <w:sz w:val="21"/>
                      <w:szCs w:val="21"/>
                    </w:rPr>
                    <w:t>0.02</w:t>
                  </w:r>
                </w:p>
              </w:tc>
              <w:tc>
                <w:tcPr>
                  <w:tcW w:w="728" w:type="dxa"/>
                  <w:shd w:val="clear" w:color="auto" w:fill="auto"/>
                  <w:noWrap/>
                  <w:tcMar>
                    <w:top w:w="15" w:type="dxa"/>
                    <w:left w:w="15" w:type="dxa"/>
                    <w:bottom w:w="0" w:type="dxa"/>
                    <w:right w:w="15" w:type="dxa"/>
                  </w:tcMar>
                  <w:vAlign w:val="center"/>
                </w:tcPr>
                <w:p w14:paraId="5C44FF98">
                  <w:pPr>
                    <w:widowControl/>
                    <w:spacing w:line="240" w:lineRule="auto"/>
                    <w:ind w:firstLine="0" w:firstLineChars="0"/>
                    <w:jc w:val="center"/>
                    <w:rPr>
                      <w:color w:val="000000" w:themeColor="text1"/>
                      <w:kern w:val="0"/>
                      <w:sz w:val="21"/>
                      <w:szCs w:val="21"/>
                    </w:rPr>
                  </w:pPr>
                  <w:r>
                    <w:rPr>
                      <w:color w:val="000000" w:themeColor="text1"/>
                      <w:kern w:val="0"/>
                      <w:sz w:val="21"/>
                      <w:szCs w:val="21"/>
                    </w:rPr>
                    <w:t>//</w:t>
                  </w:r>
                </w:p>
              </w:tc>
              <w:tc>
                <w:tcPr>
                  <w:tcW w:w="697" w:type="dxa"/>
                  <w:shd w:val="clear" w:color="auto" w:fill="auto"/>
                  <w:noWrap/>
                  <w:tcMar>
                    <w:top w:w="15" w:type="dxa"/>
                    <w:left w:w="15" w:type="dxa"/>
                    <w:bottom w:w="0" w:type="dxa"/>
                    <w:right w:w="15" w:type="dxa"/>
                  </w:tcMar>
                  <w:vAlign w:val="center"/>
                </w:tcPr>
                <w:p w14:paraId="74D96568">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r>
            <w:tr w14:paraId="05D7B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0" w:hRule="atLeast"/>
                <w:jc w:val="center"/>
              </w:trPr>
              <w:tc>
                <w:tcPr>
                  <w:tcW w:w="581" w:type="dxa"/>
                  <w:vMerge w:val="restart"/>
                  <w:vAlign w:val="center"/>
                </w:tcPr>
                <w:p w14:paraId="2CFE39A5">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滨江路新建工程区</w:t>
                  </w:r>
                </w:p>
              </w:tc>
              <w:tc>
                <w:tcPr>
                  <w:tcW w:w="942" w:type="dxa"/>
                  <w:shd w:val="clear" w:color="auto" w:fill="auto"/>
                  <w:tcMar>
                    <w:top w:w="15" w:type="dxa"/>
                    <w:left w:w="15" w:type="dxa"/>
                    <w:bottom w:w="0" w:type="dxa"/>
                    <w:right w:w="15" w:type="dxa"/>
                  </w:tcMar>
                  <w:vAlign w:val="center"/>
                </w:tcPr>
                <w:p w14:paraId="5F4FBABA">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土石方</w:t>
                  </w:r>
                </w:p>
              </w:tc>
              <w:tc>
                <w:tcPr>
                  <w:tcW w:w="625" w:type="dxa"/>
                  <w:shd w:val="clear" w:color="auto" w:fill="auto"/>
                  <w:noWrap/>
                  <w:tcMar>
                    <w:top w:w="15" w:type="dxa"/>
                    <w:left w:w="15" w:type="dxa"/>
                    <w:bottom w:w="0" w:type="dxa"/>
                    <w:right w:w="15" w:type="dxa"/>
                  </w:tcMar>
                  <w:vAlign w:val="center"/>
                </w:tcPr>
                <w:p w14:paraId="633341E9">
                  <w:pPr>
                    <w:widowControl/>
                    <w:spacing w:line="240" w:lineRule="auto"/>
                    <w:ind w:firstLine="0" w:firstLineChars="0"/>
                    <w:jc w:val="center"/>
                    <w:rPr>
                      <w:color w:val="000000" w:themeColor="text1"/>
                      <w:kern w:val="0"/>
                      <w:sz w:val="21"/>
                      <w:szCs w:val="21"/>
                    </w:rPr>
                  </w:pPr>
                  <w:r>
                    <w:rPr>
                      <w:color w:val="000000" w:themeColor="text1"/>
                      <w:kern w:val="0"/>
                      <w:sz w:val="21"/>
                      <w:szCs w:val="21"/>
                    </w:rPr>
                    <w:t>5.05</w:t>
                  </w:r>
                </w:p>
              </w:tc>
              <w:tc>
                <w:tcPr>
                  <w:tcW w:w="753" w:type="dxa"/>
                  <w:shd w:val="clear" w:color="auto" w:fill="auto"/>
                  <w:noWrap/>
                  <w:tcMar>
                    <w:top w:w="15" w:type="dxa"/>
                    <w:left w:w="15" w:type="dxa"/>
                    <w:bottom w:w="0" w:type="dxa"/>
                    <w:right w:w="15" w:type="dxa"/>
                  </w:tcMar>
                  <w:vAlign w:val="center"/>
                </w:tcPr>
                <w:p w14:paraId="531D79F5">
                  <w:pPr>
                    <w:widowControl/>
                    <w:spacing w:line="240" w:lineRule="auto"/>
                    <w:ind w:firstLine="0" w:firstLineChars="0"/>
                    <w:jc w:val="center"/>
                    <w:rPr>
                      <w:color w:val="000000" w:themeColor="text1"/>
                      <w:kern w:val="0"/>
                      <w:sz w:val="21"/>
                      <w:szCs w:val="21"/>
                    </w:rPr>
                  </w:pPr>
                  <w:r>
                    <w:rPr>
                      <w:color w:val="000000" w:themeColor="text1"/>
                      <w:kern w:val="0"/>
                      <w:sz w:val="21"/>
                      <w:szCs w:val="21"/>
                    </w:rPr>
                    <w:t>4.22</w:t>
                  </w:r>
                </w:p>
              </w:tc>
              <w:tc>
                <w:tcPr>
                  <w:tcW w:w="610" w:type="dxa"/>
                  <w:shd w:val="clear" w:color="auto" w:fill="auto"/>
                  <w:tcMar>
                    <w:top w:w="15" w:type="dxa"/>
                    <w:left w:w="15" w:type="dxa"/>
                    <w:bottom w:w="0" w:type="dxa"/>
                    <w:right w:w="15" w:type="dxa"/>
                  </w:tcMar>
                  <w:vAlign w:val="center"/>
                </w:tcPr>
                <w:p w14:paraId="248C9F8E">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c>
                <w:tcPr>
                  <w:tcW w:w="1036" w:type="dxa"/>
                  <w:shd w:val="clear" w:color="auto" w:fill="auto"/>
                  <w:tcMar>
                    <w:top w:w="15" w:type="dxa"/>
                    <w:left w:w="15" w:type="dxa"/>
                    <w:bottom w:w="0" w:type="dxa"/>
                    <w:right w:w="15" w:type="dxa"/>
                  </w:tcMar>
                  <w:vAlign w:val="center"/>
                </w:tcPr>
                <w:p w14:paraId="1AD4B97C">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c>
                <w:tcPr>
                  <w:tcW w:w="700" w:type="dxa"/>
                  <w:shd w:val="clear" w:color="auto" w:fill="auto"/>
                  <w:tcMar>
                    <w:top w:w="15" w:type="dxa"/>
                    <w:left w:w="15" w:type="dxa"/>
                    <w:bottom w:w="0" w:type="dxa"/>
                    <w:right w:w="15" w:type="dxa"/>
                  </w:tcMar>
                  <w:vAlign w:val="center"/>
                </w:tcPr>
                <w:p w14:paraId="491F0413">
                  <w:pPr>
                    <w:widowControl/>
                    <w:spacing w:line="240" w:lineRule="auto"/>
                    <w:ind w:firstLine="0" w:firstLineChars="0"/>
                    <w:jc w:val="center"/>
                    <w:rPr>
                      <w:color w:val="000000" w:themeColor="text1"/>
                      <w:kern w:val="0"/>
                      <w:sz w:val="21"/>
                      <w:szCs w:val="21"/>
                    </w:rPr>
                  </w:pPr>
                  <w:r>
                    <w:rPr>
                      <w:color w:val="000000" w:themeColor="text1"/>
                      <w:kern w:val="0"/>
                      <w:sz w:val="21"/>
                      <w:szCs w:val="21"/>
                    </w:rPr>
                    <w:t>0.83</w:t>
                  </w:r>
                </w:p>
              </w:tc>
              <w:tc>
                <w:tcPr>
                  <w:tcW w:w="1119" w:type="dxa"/>
                  <w:shd w:val="clear" w:color="auto" w:fill="auto"/>
                  <w:tcMar>
                    <w:top w:w="15" w:type="dxa"/>
                    <w:left w:w="15" w:type="dxa"/>
                    <w:bottom w:w="0" w:type="dxa"/>
                    <w:right w:w="15" w:type="dxa"/>
                  </w:tcMar>
                  <w:vAlign w:val="center"/>
                </w:tcPr>
                <w:p w14:paraId="3CD98A34">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滨江路绿化景观带及附属工程区</w:t>
                  </w:r>
                </w:p>
              </w:tc>
              <w:tc>
                <w:tcPr>
                  <w:tcW w:w="896" w:type="dxa"/>
                  <w:shd w:val="clear" w:color="auto" w:fill="auto"/>
                  <w:tcMar>
                    <w:top w:w="15" w:type="dxa"/>
                    <w:left w:w="15" w:type="dxa"/>
                    <w:bottom w:w="0" w:type="dxa"/>
                    <w:right w:w="15" w:type="dxa"/>
                  </w:tcMar>
                  <w:vAlign w:val="center"/>
                </w:tcPr>
                <w:p w14:paraId="52E5FF81">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c>
                <w:tcPr>
                  <w:tcW w:w="728" w:type="dxa"/>
                  <w:shd w:val="clear" w:color="auto" w:fill="auto"/>
                  <w:tcMar>
                    <w:top w:w="15" w:type="dxa"/>
                    <w:left w:w="15" w:type="dxa"/>
                    <w:bottom w:w="0" w:type="dxa"/>
                    <w:right w:w="15" w:type="dxa"/>
                  </w:tcMar>
                  <w:vAlign w:val="center"/>
                </w:tcPr>
                <w:p w14:paraId="31E8FEA9">
                  <w:pPr>
                    <w:widowControl/>
                    <w:spacing w:line="240" w:lineRule="auto"/>
                    <w:ind w:firstLine="0" w:firstLineChars="0"/>
                    <w:jc w:val="center"/>
                    <w:rPr>
                      <w:color w:val="000000" w:themeColor="text1"/>
                      <w:kern w:val="0"/>
                      <w:sz w:val="21"/>
                      <w:szCs w:val="21"/>
                    </w:rPr>
                  </w:pPr>
                  <w:r>
                    <w:rPr>
                      <w:color w:val="000000" w:themeColor="text1"/>
                      <w:kern w:val="0"/>
                      <w:sz w:val="21"/>
                      <w:szCs w:val="21"/>
                    </w:rPr>
                    <w:t>/</w:t>
                  </w:r>
                </w:p>
              </w:tc>
              <w:tc>
                <w:tcPr>
                  <w:tcW w:w="697" w:type="dxa"/>
                  <w:shd w:val="clear" w:color="auto" w:fill="auto"/>
                  <w:tcMar>
                    <w:top w:w="15" w:type="dxa"/>
                    <w:left w:w="15" w:type="dxa"/>
                    <w:bottom w:w="0" w:type="dxa"/>
                    <w:right w:w="15" w:type="dxa"/>
                  </w:tcMar>
                  <w:vAlign w:val="center"/>
                </w:tcPr>
                <w:p w14:paraId="0151608C">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r>
            <w:tr w14:paraId="15C87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6" w:hRule="atLeast"/>
                <w:jc w:val="center"/>
              </w:trPr>
              <w:tc>
                <w:tcPr>
                  <w:tcW w:w="581" w:type="dxa"/>
                  <w:vMerge w:val="continue"/>
                  <w:vAlign w:val="center"/>
                </w:tcPr>
                <w:p w14:paraId="375A3734">
                  <w:pPr>
                    <w:widowControl/>
                    <w:spacing w:line="240" w:lineRule="auto"/>
                    <w:ind w:firstLine="0" w:firstLineChars="0"/>
                    <w:jc w:val="center"/>
                    <w:rPr>
                      <w:color w:val="000000" w:themeColor="text1"/>
                      <w:kern w:val="0"/>
                      <w:sz w:val="21"/>
                      <w:szCs w:val="21"/>
                    </w:rPr>
                  </w:pPr>
                </w:p>
              </w:tc>
              <w:tc>
                <w:tcPr>
                  <w:tcW w:w="942" w:type="dxa"/>
                  <w:shd w:val="clear" w:color="auto" w:fill="auto"/>
                  <w:tcMar>
                    <w:top w:w="15" w:type="dxa"/>
                    <w:left w:w="15" w:type="dxa"/>
                    <w:bottom w:w="0" w:type="dxa"/>
                    <w:right w:w="15" w:type="dxa"/>
                  </w:tcMar>
                  <w:vAlign w:val="center"/>
                </w:tcPr>
                <w:p w14:paraId="4B80A622">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表土</w:t>
                  </w:r>
                </w:p>
              </w:tc>
              <w:tc>
                <w:tcPr>
                  <w:tcW w:w="625" w:type="dxa"/>
                  <w:shd w:val="clear" w:color="auto" w:fill="auto"/>
                  <w:noWrap/>
                  <w:tcMar>
                    <w:top w:w="15" w:type="dxa"/>
                    <w:left w:w="15" w:type="dxa"/>
                    <w:bottom w:w="0" w:type="dxa"/>
                    <w:right w:w="15" w:type="dxa"/>
                  </w:tcMar>
                  <w:vAlign w:val="center"/>
                </w:tcPr>
                <w:p w14:paraId="07F7EE54">
                  <w:pPr>
                    <w:widowControl/>
                    <w:spacing w:line="240" w:lineRule="auto"/>
                    <w:ind w:firstLine="0" w:firstLineChars="0"/>
                    <w:jc w:val="center"/>
                    <w:rPr>
                      <w:color w:val="000000" w:themeColor="text1"/>
                      <w:kern w:val="0"/>
                      <w:sz w:val="21"/>
                      <w:szCs w:val="21"/>
                    </w:rPr>
                  </w:pPr>
                  <w:r>
                    <w:rPr>
                      <w:color w:val="000000" w:themeColor="text1"/>
                      <w:kern w:val="0"/>
                      <w:sz w:val="21"/>
                      <w:szCs w:val="21"/>
                    </w:rPr>
                    <w:t>0.72</w:t>
                  </w:r>
                </w:p>
              </w:tc>
              <w:tc>
                <w:tcPr>
                  <w:tcW w:w="753" w:type="dxa"/>
                  <w:shd w:val="clear" w:color="auto" w:fill="auto"/>
                  <w:noWrap/>
                  <w:tcMar>
                    <w:top w:w="15" w:type="dxa"/>
                    <w:left w:w="15" w:type="dxa"/>
                    <w:bottom w:w="0" w:type="dxa"/>
                    <w:right w:w="15" w:type="dxa"/>
                  </w:tcMar>
                  <w:vAlign w:val="center"/>
                </w:tcPr>
                <w:p w14:paraId="61038555">
                  <w:pPr>
                    <w:widowControl/>
                    <w:spacing w:line="240" w:lineRule="auto"/>
                    <w:ind w:firstLine="0" w:firstLineChars="0"/>
                    <w:jc w:val="center"/>
                    <w:rPr>
                      <w:color w:val="000000" w:themeColor="text1"/>
                      <w:kern w:val="0"/>
                      <w:sz w:val="21"/>
                      <w:szCs w:val="21"/>
                    </w:rPr>
                  </w:pPr>
                  <w:r>
                    <w:rPr>
                      <w:color w:val="000000" w:themeColor="text1"/>
                      <w:kern w:val="0"/>
                      <w:sz w:val="21"/>
                      <w:szCs w:val="21"/>
                    </w:rPr>
                    <w:t>0.48</w:t>
                  </w:r>
                </w:p>
              </w:tc>
              <w:tc>
                <w:tcPr>
                  <w:tcW w:w="610" w:type="dxa"/>
                  <w:shd w:val="clear" w:color="auto" w:fill="auto"/>
                  <w:tcMar>
                    <w:top w:w="15" w:type="dxa"/>
                    <w:left w:w="15" w:type="dxa"/>
                    <w:bottom w:w="0" w:type="dxa"/>
                    <w:right w:w="15" w:type="dxa"/>
                  </w:tcMar>
                  <w:vAlign w:val="center"/>
                </w:tcPr>
                <w:p w14:paraId="4B8EB941">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c>
                <w:tcPr>
                  <w:tcW w:w="1036" w:type="dxa"/>
                  <w:shd w:val="clear" w:color="auto" w:fill="auto"/>
                  <w:tcMar>
                    <w:top w:w="15" w:type="dxa"/>
                    <w:left w:w="15" w:type="dxa"/>
                    <w:bottom w:w="0" w:type="dxa"/>
                    <w:right w:w="15" w:type="dxa"/>
                  </w:tcMar>
                  <w:vAlign w:val="center"/>
                </w:tcPr>
                <w:p w14:paraId="3C24000A">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c>
                <w:tcPr>
                  <w:tcW w:w="700" w:type="dxa"/>
                  <w:shd w:val="clear" w:color="auto" w:fill="auto"/>
                  <w:tcMar>
                    <w:top w:w="15" w:type="dxa"/>
                    <w:left w:w="15" w:type="dxa"/>
                    <w:bottom w:w="0" w:type="dxa"/>
                    <w:right w:w="15" w:type="dxa"/>
                  </w:tcMar>
                  <w:vAlign w:val="center"/>
                </w:tcPr>
                <w:p w14:paraId="133065E1">
                  <w:pPr>
                    <w:widowControl/>
                    <w:spacing w:line="240" w:lineRule="auto"/>
                    <w:ind w:firstLine="0" w:firstLineChars="0"/>
                    <w:jc w:val="center"/>
                    <w:rPr>
                      <w:color w:val="000000" w:themeColor="text1"/>
                      <w:kern w:val="0"/>
                      <w:sz w:val="21"/>
                      <w:szCs w:val="21"/>
                    </w:rPr>
                  </w:pPr>
                  <w:r>
                    <w:rPr>
                      <w:color w:val="000000" w:themeColor="text1"/>
                      <w:kern w:val="0"/>
                      <w:sz w:val="21"/>
                      <w:szCs w:val="21"/>
                    </w:rPr>
                    <w:t>0.24</w:t>
                  </w:r>
                </w:p>
              </w:tc>
              <w:tc>
                <w:tcPr>
                  <w:tcW w:w="1119" w:type="dxa"/>
                  <w:shd w:val="clear" w:color="auto" w:fill="auto"/>
                  <w:tcMar>
                    <w:top w:w="15" w:type="dxa"/>
                    <w:left w:w="15" w:type="dxa"/>
                    <w:bottom w:w="0" w:type="dxa"/>
                    <w:right w:w="15" w:type="dxa"/>
                  </w:tcMar>
                  <w:vAlign w:val="center"/>
                </w:tcPr>
                <w:p w14:paraId="46E17A56">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南引路改扩建工程区、施工临时场地</w:t>
                  </w:r>
                </w:p>
              </w:tc>
              <w:tc>
                <w:tcPr>
                  <w:tcW w:w="896" w:type="dxa"/>
                  <w:shd w:val="clear" w:color="auto" w:fill="auto"/>
                  <w:tcMar>
                    <w:top w:w="15" w:type="dxa"/>
                    <w:left w:w="15" w:type="dxa"/>
                    <w:bottom w:w="0" w:type="dxa"/>
                    <w:right w:w="15" w:type="dxa"/>
                  </w:tcMar>
                  <w:vAlign w:val="center"/>
                </w:tcPr>
                <w:p w14:paraId="2C614F8E">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c>
                <w:tcPr>
                  <w:tcW w:w="728" w:type="dxa"/>
                  <w:shd w:val="clear" w:color="auto" w:fill="auto"/>
                  <w:tcMar>
                    <w:top w:w="15" w:type="dxa"/>
                    <w:left w:w="15" w:type="dxa"/>
                    <w:bottom w:w="0" w:type="dxa"/>
                    <w:right w:w="15" w:type="dxa"/>
                  </w:tcMar>
                  <w:vAlign w:val="center"/>
                </w:tcPr>
                <w:p w14:paraId="67CFBDA5">
                  <w:pPr>
                    <w:widowControl/>
                    <w:spacing w:line="240" w:lineRule="auto"/>
                    <w:ind w:firstLine="0" w:firstLineChars="0"/>
                    <w:jc w:val="center"/>
                    <w:rPr>
                      <w:color w:val="000000" w:themeColor="text1"/>
                      <w:kern w:val="0"/>
                      <w:sz w:val="21"/>
                      <w:szCs w:val="21"/>
                    </w:rPr>
                  </w:pPr>
                  <w:r>
                    <w:rPr>
                      <w:color w:val="000000" w:themeColor="text1"/>
                      <w:kern w:val="0"/>
                      <w:sz w:val="21"/>
                      <w:szCs w:val="21"/>
                    </w:rPr>
                    <w:t>/</w:t>
                  </w:r>
                </w:p>
              </w:tc>
              <w:tc>
                <w:tcPr>
                  <w:tcW w:w="697" w:type="dxa"/>
                  <w:shd w:val="clear" w:color="auto" w:fill="auto"/>
                  <w:tcMar>
                    <w:top w:w="15" w:type="dxa"/>
                    <w:left w:w="15" w:type="dxa"/>
                    <w:bottom w:w="0" w:type="dxa"/>
                    <w:right w:w="15" w:type="dxa"/>
                  </w:tcMar>
                  <w:vAlign w:val="center"/>
                </w:tcPr>
                <w:p w14:paraId="1D80BADD">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r>
            <w:tr w14:paraId="3FAAE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581" w:type="dxa"/>
                  <w:vMerge w:val="continue"/>
                  <w:vAlign w:val="center"/>
                </w:tcPr>
                <w:p w14:paraId="2E7A0060">
                  <w:pPr>
                    <w:widowControl/>
                    <w:spacing w:line="240" w:lineRule="auto"/>
                    <w:ind w:firstLine="0" w:firstLineChars="0"/>
                    <w:jc w:val="center"/>
                    <w:rPr>
                      <w:color w:val="000000" w:themeColor="text1"/>
                      <w:kern w:val="0"/>
                      <w:sz w:val="21"/>
                      <w:szCs w:val="21"/>
                    </w:rPr>
                  </w:pPr>
                </w:p>
              </w:tc>
              <w:tc>
                <w:tcPr>
                  <w:tcW w:w="942" w:type="dxa"/>
                  <w:shd w:val="clear" w:color="auto" w:fill="auto"/>
                  <w:tcMar>
                    <w:top w:w="15" w:type="dxa"/>
                    <w:left w:w="15" w:type="dxa"/>
                    <w:bottom w:w="0" w:type="dxa"/>
                    <w:right w:w="15" w:type="dxa"/>
                  </w:tcMar>
                  <w:vAlign w:val="center"/>
                </w:tcPr>
                <w:p w14:paraId="582E1E73">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小计</w:t>
                  </w:r>
                </w:p>
              </w:tc>
              <w:tc>
                <w:tcPr>
                  <w:tcW w:w="625" w:type="dxa"/>
                  <w:shd w:val="clear" w:color="auto" w:fill="auto"/>
                  <w:noWrap/>
                  <w:tcMar>
                    <w:top w:w="15" w:type="dxa"/>
                    <w:left w:w="15" w:type="dxa"/>
                    <w:bottom w:w="0" w:type="dxa"/>
                    <w:right w:w="15" w:type="dxa"/>
                  </w:tcMar>
                  <w:vAlign w:val="center"/>
                </w:tcPr>
                <w:p w14:paraId="3D48F35C">
                  <w:pPr>
                    <w:widowControl/>
                    <w:spacing w:line="240" w:lineRule="auto"/>
                    <w:ind w:firstLine="0" w:firstLineChars="0"/>
                    <w:jc w:val="center"/>
                    <w:rPr>
                      <w:color w:val="000000" w:themeColor="text1"/>
                      <w:kern w:val="0"/>
                      <w:sz w:val="21"/>
                      <w:szCs w:val="21"/>
                    </w:rPr>
                  </w:pPr>
                  <w:r>
                    <w:rPr>
                      <w:color w:val="000000" w:themeColor="text1"/>
                      <w:kern w:val="0"/>
                      <w:sz w:val="21"/>
                      <w:szCs w:val="21"/>
                    </w:rPr>
                    <w:t>5.77</w:t>
                  </w:r>
                </w:p>
              </w:tc>
              <w:tc>
                <w:tcPr>
                  <w:tcW w:w="753" w:type="dxa"/>
                  <w:shd w:val="clear" w:color="auto" w:fill="auto"/>
                  <w:noWrap/>
                  <w:tcMar>
                    <w:top w:w="15" w:type="dxa"/>
                    <w:left w:w="15" w:type="dxa"/>
                    <w:bottom w:w="0" w:type="dxa"/>
                    <w:right w:w="15" w:type="dxa"/>
                  </w:tcMar>
                  <w:vAlign w:val="center"/>
                </w:tcPr>
                <w:p w14:paraId="29914020">
                  <w:pPr>
                    <w:widowControl/>
                    <w:spacing w:line="240" w:lineRule="auto"/>
                    <w:ind w:firstLine="0" w:firstLineChars="0"/>
                    <w:jc w:val="center"/>
                    <w:rPr>
                      <w:color w:val="000000" w:themeColor="text1"/>
                      <w:kern w:val="0"/>
                      <w:sz w:val="21"/>
                      <w:szCs w:val="21"/>
                    </w:rPr>
                  </w:pPr>
                  <w:r>
                    <w:rPr>
                      <w:color w:val="000000" w:themeColor="text1"/>
                      <w:kern w:val="0"/>
                      <w:sz w:val="21"/>
                      <w:szCs w:val="21"/>
                    </w:rPr>
                    <w:t>4.7</w:t>
                  </w:r>
                </w:p>
              </w:tc>
              <w:tc>
                <w:tcPr>
                  <w:tcW w:w="610" w:type="dxa"/>
                  <w:shd w:val="clear" w:color="auto" w:fill="auto"/>
                  <w:noWrap/>
                  <w:tcMar>
                    <w:top w:w="15" w:type="dxa"/>
                    <w:left w:w="15" w:type="dxa"/>
                    <w:bottom w:w="0" w:type="dxa"/>
                    <w:right w:w="15" w:type="dxa"/>
                  </w:tcMar>
                  <w:vAlign w:val="center"/>
                </w:tcPr>
                <w:p w14:paraId="423486BC">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c>
                <w:tcPr>
                  <w:tcW w:w="1036" w:type="dxa"/>
                  <w:shd w:val="clear" w:color="auto" w:fill="auto"/>
                  <w:noWrap/>
                  <w:tcMar>
                    <w:top w:w="15" w:type="dxa"/>
                    <w:left w:w="15" w:type="dxa"/>
                    <w:bottom w:w="0" w:type="dxa"/>
                    <w:right w:w="15" w:type="dxa"/>
                  </w:tcMar>
                  <w:vAlign w:val="center"/>
                </w:tcPr>
                <w:p w14:paraId="2622BEEC">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c>
                <w:tcPr>
                  <w:tcW w:w="700" w:type="dxa"/>
                  <w:shd w:val="clear" w:color="auto" w:fill="auto"/>
                  <w:noWrap/>
                  <w:tcMar>
                    <w:top w:w="15" w:type="dxa"/>
                    <w:left w:w="15" w:type="dxa"/>
                    <w:bottom w:w="0" w:type="dxa"/>
                    <w:right w:w="15" w:type="dxa"/>
                  </w:tcMar>
                  <w:vAlign w:val="center"/>
                </w:tcPr>
                <w:p w14:paraId="1049282F">
                  <w:pPr>
                    <w:widowControl/>
                    <w:spacing w:line="240" w:lineRule="auto"/>
                    <w:ind w:firstLine="0" w:firstLineChars="0"/>
                    <w:jc w:val="center"/>
                    <w:rPr>
                      <w:color w:val="000000" w:themeColor="text1"/>
                      <w:kern w:val="0"/>
                      <w:sz w:val="21"/>
                      <w:szCs w:val="21"/>
                    </w:rPr>
                  </w:pPr>
                  <w:r>
                    <w:rPr>
                      <w:color w:val="000000" w:themeColor="text1"/>
                      <w:kern w:val="0"/>
                      <w:sz w:val="21"/>
                      <w:szCs w:val="21"/>
                    </w:rPr>
                    <w:t>1.07</w:t>
                  </w:r>
                </w:p>
              </w:tc>
              <w:tc>
                <w:tcPr>
                  <w:tcW w:w="1119" w:type="dxa"/>
                  <w:shd w:val="clear" w:color="auto" w:fill="auto"/>
                  <w:noWrap/>
                  <w:tcMar>
                    <w:top w:w="15" w:type="dxa"/>
                    <w:left w:w="15" w:type="dxa"/>
                    <w:bottom w:w="0" w:type="dxa"/>
                    <w:right w:w="15" w:type="dxa"/>
                  </w:tcMar>
                  <w:vAlign w:val="center"/>
                </w:tcPr>
                <w:p w14:paraId="3EC62668">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c>
                <w:tcPr>
                  <w:tcW w:w="896" w:type="dxa"/>
                  <w:shd w:val="clear" w:color="auto" w:fill="auto"/>
                  <w:tcMar>
                    <w:top w:w="15" w:type="dxa"/>
                    <w:left w:w="15" w:type="dxa"/>
                    <w:bottom w:w="0" w:type="dxa"/>
                    <w:right w:w="15" w:type="dxa"/>
                  </w:tcMar>
                  <w:vAlign w:val="center"/>
                </w:tcPr>
                <w:p w14:paraId="7BBFAB00">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c>
                <w:tcPr>
                  <w:tcW w:w="728" w:type="dxa"/>
                  <w:shd w:val="clear" w:color="auto" w:fill="auto"/>
                  <w:noWrap/>
                  <w:tcMar>
                    <w:top w:w="15" w:type="dxa"/>
                    <w:left w:w="15" w:type="dxa"/>
                    <w:bottom w:w="0" w:type="dxa"/>
                    <w:right w:w="15" w:type="dxa"/>
                  </w:tcMar>
                  <w:vAlign w:val="center"/>
                </w:tcPr>
                <w:p w14:paraId="4B2D0E66">
                  <w:pPr>
                    <w:widowControl/>
                    <w:spacing w:line="240" w:lineRule="auto"/>
                    <w:ind w:firstLine="0" w:firstLineChars="0"/>
                    <w:jc w:val="center"/>
                    <w:rPr>
                      <w:color w:val="000000" w:themeColor="text1"/>
                      <w:kern w:val="0"/>
                      <w:sz w:val="21"/>
                      <w:szCs w:val="21"/>
                    </w:rPr>
                  </w:pPr>
                  <w:r>
                    <w:rPr>
                      <w:color w:val="000000" w:themeColor="text1"/>
                      <w:kern w:val="0"/>
                      <w:sz w:val="21"/>
                      <w:szCs w:val="21"/>
                    </w:rPr>
                    <w:t>/</w:t>
                  </w:r>
                </w:p>
              </w:tc>
              <w:tc>
                <w:tcPr>
                  <w:tcW w:w="697" w:type="dxa"/>
                  <w:shd w:val="clear" w:color="auto" w:fill="auto"/>
                  <w:tcMar>
                    <w:top w:w="15" w:type="dxa"/>
                    <w:left w:w="15" w:type="dxa"/>
                    <w:bottom w:w="0" w:type="dxa"/>
                    <w:right w:w="15" w:type="dxa"/>
                  </w:tcMar>
                  <w:vAlign w:val="center"/>
                </w:tcPr>
                <w:p w14:paraId="58CA4FE7">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r>
            <w:tr w14:paraId="312AE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581" w:type="dxa"/>
                  <w:vMerge w:val="restart"/>
                  <w:vAlign w:val="center"/>
                </w:tcPr>
                <w:p w14:paraId="317771D8">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滨江路绿化景观带及附属工程区</w:t>
                  </w:r>
                </w:p>
              </w:tc>
              <w:tc>
                <w:tcPr>
                  <w:tcW w:w="942" w:type="dxa"/>
                  <w:shd w:val="clear" w:color="auto" w:fill="auto"/>
                  <w:tcMar>
                    <w:top w:w="15" w:type="dxa"/>
                    <w:left w:w="15" w:type="dxa"/>
                    <w:bottom w:w="0" w:type="dxa"/>
                    <w:right w:w="15" w:type="dxa"/>
                  </w:tcMar>
                  <w:vAlign w:val="center"/>
                </w:tcPr>
                <w:p w14:paraId="6C7288C6">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土石方</w:t>
                  </w:r>
                </w:p>
              </w:tc>
              <w:tc>
                <w:tcPr>
                  <w:tcW w:w="625" w:type="dxa"/>
                  <w:shd w:val="clear" w:color="auto" w:fill="auto"/>
                  <w:noWrap/>
                  <w:tcMar>
                    <w:top w:w="15" w:type="dxa"/>
                    <w:left w:w="15" w:type="dxa"/>
                    <w:bottom w:w="0" w:type="dxa"/>
                    <w:right w:w="15" w:type="dxa"/>
                  </w:tcMar>
                  <w:vAlign w:val="center"/>
                </w:tcPr>
                <w:p w14:paraId="2E9680B2">
                  <w:pPr>
                    <w:widowControl/>
                    <w:spacing w:line="240" w:lineRule="auto"/>
                    <w:ind w:firstLine="0" w:firstLineChars="0"/>
                    <w:jc w:val="center"/>
                    <w:rPr>
                      <w:color w:val="000000" w:themeColor="text1"/>
                      <w:kern w:val="0"/>
                      <w:sz w:val="21"/>
                      <w:szCs w:val="21"/>
                    </w:rPr>
                  </w:pPr>
                  <w:r>
                    <w:rPr>
                      <w:color w:val="000000" w:themeColor="text1"/>
                      <w:kern w:val="0"/>
                      <w:sz w:val="21"/>
                      <w:szCs w:val="21"/>
                    </w:rPr>
                    <w:t>0.45</w:t>
                  </w:r>
                </w:p>
              </w:tc>
              <w:tc>
                <w:tcPr>
                  <w:tcW w:w="753" w:type="dxa"/>
                  <w:shd w:val="clear" w:color="auto" w:fill="auto"/>
                  <w:noWrap/>
                  <w:tcMar>
                    <w:top w:w="15" w:type="dxa"/>
                    <w:left w:w="15" w:type="dxa"/>
                    <w:bottom w:w="0" w:type="dxa"/>
                    <w:right w:w="15" w:type="dxa"/>
                  </w:tcMar>
                  <w:vAlign w:val="center"/>
                </w:tcPr>
                <w:p w14:paraId="43D1E8A0">
                  <w:pPr>
                    <w:widowControl/>
                    <w:spacing w:line="240" w:lineRule="auto"/>
                    <w:ind w:firstLine="0" w:firstLineChars="0"/>
                    <w:jc w:val="center"/>
                    <w:rPr>
                      <w:color w:val="000000" w:themeColor="text1"/>
                      <w:kern w:val="0"/>
                      <w:sz w:val="21"/>
                      <w:szCs w:val="21"/>
                    </w:rPr>
                  </w:pPr>
                  <w:r>
                    <w:rPr>
                      <w:color w:val="000000" w:themeColor="text1"/>
                      <w:kern w:val="0"/>
                      <w:sz w:val="21"/>
                      <w:szCs w:val="21"/>
                    </w:rPr>
                    <w:t>1.28</w:t>
                  </w:r>
                </w:p>
              </w:tc>
              <w:tc>
                <w:tcPr>
                  <w:tcW w:w="610" w:type="dxa"/>
                  <w:shd w:val="clear" w:color="auto" w:fill="auto"/>
                  <w:tcMar>
                    <w:top w:w="15" w:type="dxa"/>
                    <w:left w:w="15" w:type="dxa"/>
                    <w:bottom w:w="0" w:type="dxa"/>
                    <w:right w:w="15" w:type="dxa"/>
                  </w:tcMar>
                  <w:vAlign w:val="center"/>
                </w:tcPr>
                <w:p w14:paraId="2068BFFB">
                  <w:pPr>
                    <w:widowControl/>
                    <w:spacing w:line="240" w:lineRule="auto"/>
                    <w:ind w:firstLine="0" w:firstLineChars="0"/>
                    <w:jc w:val="center"/>
                    <w:rPr>
                      <w:color w:val="000000" w:themeColor="text1"/>
                      <w:kern w:val="0"/>
                      <w:sz w:val="21"/>
                      <w:szCs w:val="21"/>
                    </w:rPr>
                  </w:pPr>
                  <w:r>
                    <w:rPr>
                      <w:color w:val="000000" w:themeColor="text1"/>
                      <w:kern w:val="0"/>
                      <w:sz w:val="21"/>
                      <w:szCs w:val="21"/>
                    </w:rPr>
                    <w:t>0.83</w:t>
                  </w:r>
                </w:p>
              </w:tc>
              <w:tc>
                <w:tcPr>
                  <w:tcW w:w="1036" w:type="dxa"/>
                  <w:shd w:val="clear" w:color="auto" w:fill="auto"/>
                  <w:tcMar>
                    <w:top w:w="15" w:type="dxa"/>
                    <w:left w:w="15" w:type="dxa"/>
                    <w:bottom w:w="0" w:type="dxa"/>
                    <w:right w:w="15" w:type="dxa"/>
                  </w:tcMar>
                  <w:vAlign w:val="center"/>
                </w:tcPr>
                <w:p w14:paraId="23BFBC94">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滨江路新建工程区</w:t>
                  </w:r>
                </w:p>
              </w:tc>
              <w:tc>
                <w:tcPr>
                  <w:tcW w:w="700" w:type="dxa"/>
                  <w:shd w:val="clear" w:color="auto" w:fill="auto"/>
                  <w:tcMar>
                    <w:top w:w="15" w:type="dxa"/>
                    <w:left w:w="15" w:type="dxa"/>
                    <w:bottom w:w="0" w:type="dxa"/>
                    <w:right w:w="15" w:type="dxa"/>
                  </w:tcMar>
                  <w:vAlign w:val="center"/>
                </w:tcPr>
                <w:p w14:paraId="2C01C73F">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c>
                <w:tcPr>
                  <w:tcW w:w="1119" w:type="dxa"/>
                  <w:shd w:val="clear" w:color="auto" w:fill="auto"/>
                  <w:tcMar>
                    <w:top w:w="15" w:type="dxa"/>
                    <w:left w:w="15" w:type="dxa"/>
                    <w:bottom w:w="0" w:type="dxa"/>
                    <w:right w:w="15" w:type="dxa"/>
                  </w:tcMar>
                  <w:vAlign w:val="center"/>
                </w:tcPr>
                <w:p w14:paraId="5D2703E6">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c>
                <w:tcPr>
                  <w:tcW w:w="896" w:type="dxa"/>
                  <w:shd w:val="clear" w:color="auto" w:fill="auto"/>
                  <w:tcMar>
                    <w:top w:w="15" w:type="dxa"/>
                    <w:left w:w="15" w:type="dxa"/>
                    <w:bottom w:w="0" w:type="dxa"/>
                    <w:right w:w="15" w:type="dxa"/>
                  </w:tcMar>
                  <w:vAlign w:val="center"/>
                </w:tcPr>
                <w:p w14:paraId="2367920C">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c>
                <w:tcPr>
                  <w:tcW w:w="728" w:type="dxa"/>
                  <w:shd w:val="clear" w:color="auto" w:fill="auto"/>
                  <w:tcMar>
                    <w:top w:w="15" w:type="dxa"/>
                    <w:left w:w="15" w:type="dxa"/>
                    <w:bottom w:w="0" w:type="dxa"/>
                    <w:right w:w="15" w:type="dxa"/>
                  </w:tcMar>
                  <w:vAlign w:val="center"/>
                </w:tcPr>
                <w:p w14:paraId="5D55FD7E">
                  <w:pPr>
                    <w:widowControl/>
                    <w:spacing w:line="240" w:lineRule="auto"/>
                    <w:ind w:firstLine="0" w:firstLineChars="0"/>
                    <w:jc w:val="center"/>
                    <w:rPr>
                      <w:color w:val="000000" w:themeColor="text1"/>
                      <w:kern w:val="0"/>
                      <w:sz w:val="21"/>
                      <w:szCs w:val="21"/>
                    </w:rPr>
                  </w:pPr>
                  <w:r>
                    <w:rPr>
                      <w:color w:val="000000" w:themeColor="text1"/>
                      <w:kern w:val="0"/>
                      <w:sz w:val="21"/>
                      <w:szCs w:val="21"/>
                    </w:rPr>
                    <w:t>/</w:t>
                  </w:r>
                </w:p>
              </w:tc>
              <w:tc>
                <w:tcPr>
                  <w:tcW w:w="697" w:type="dxa"/>
                  <w:shd w:val="clear" w:color="auto" w:fill="auto"/>
                  <w:tcMar>
                    <w:top w:w="15" w:type="dxa"/>
                    <w:left w:w="15" w:type="dxa"/>
                    <w:bottom w:w="0" w:type="dxa"/>
                    <w:right w:w="15" w:type="dxa"/>
                  </w:tcMar>
                  <w:vAlign w:val="center"/>
                </w:tcPr>
                <w:p w14:paraId="5498B2F2">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r>
            <w:tr w14:paraId="3F9C4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581" w:type="dxa"/>
                  <w:vMerge w:val="continue"/>
                  <w:vAlign w:val="center"/>
                </w:tcPr>
                <w:p w14:paraId="2ADDCCA1">
                  <w:pPr>
                    <w:widowControl/>
                    <w:spacing w:line="240" w:lineRule="auto"/>
                    <w:ind w:firstLine="0" w:firstLineChars="0"/>
                    <w:jc w:val="center"/>
                    <w:rPr>
                      <w:color w:val="000000" w:themeColor="text1"/>
                      <w:kern w:val="0"/>
                      <w:sz w:val="21"/>
                      <w:szCs w:val="21"/>
                    </w:rPr>
                  </w:pPr>
                </w:p>
              </w:tc>
              <w:tc>
                <w:tcPr>
                  <w:tcW w:w="942" w:type="dxa"/>
                  <w:shd w:val="clear" w:color="auto" w:fill="auto"/>
                  <w:tcMar>
                    <w:top w:w="15" w:type="dxa"/>
                    <w:left w:w="15" w:type="dxa"/>
                    <w:bottom w:w="0" w:type="dxa"/>
                    <w:right w:w="15" w:type="dxa"/>
                  </w:tcMar>
                  <w:vAlign w:val="center"/>
                </w:tcPr>
                <w:p w14:paraId="7917F6BA">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表土</w:t>
                  </w:r>
                </w:p>
              </w:tc>
              <w:tc>
                <w:tcPr>
                  <w:tcW w:w="625" w:type="dxa"/>
                  <w:shd w:val="clear" w:color="auto" w:fill="auto"/>
                  <w:noWrap/>
                  <w:tcMar>
                    <w:top w:w="15" w:type="dxa"/>
                    <w:left w:w="15" w:type="dxa"/>
                    <w:bottom w:w="0" w:type="dxa"/>
                    <w:right w:w="15" w:type="dxa"/>
                  </w:tcMar>
                  <w:vAlign w:val="center"/>
                </w:tcPr>
                <w:p w14:paraId="7A97BC35">
                  <w:pPr>
                    <w:widowControl/>
                    <w:spacing w:line="240" w:lineRule="auto"/>
                    <w:ind w:firstLine="0" w:firstLineChars="0"/>
                    <w:jc w:val="center"/>
                    <w:rPr>
                      <w:color w:val="000000" w:themeColor="text1"/>
                      <w:kern w:val="0"/>
                      <w:sz w:val="21"/>
                      <w:szCs w:val="21"/>
                    </w:rPr>
                  </w:pPr>
                  <w:r>
                    <w:rPr>
                      <w:color w:val="000000" w:themeColor="text1"/>
                      <w:kern w:val="0"/>
                      <w:sz w:val="21"/>
                      <w:szCs w:val="21"/>
                    </w:rPr>
                    <w:t>0</w:t>
                  </w:r>
                </w:p>
              </w:tc>
              <w:tc>
                <w:tcPr>
                  <w:tcW w:w="753" w:type="dxa"/>
                  <w:shd w:val="clear" w:color="auto" w:fill="auto"/>
                  <w:noWrap/>
                  <w:tcMar>
                    <w:top w:w="15" w:type="dxa"/>
                    <w:left w:w="15" w:type="dxa"/>
                    <w:bottom w:w="0" w:type="dxa"/>
                    <w:right w:w="15" w:type="dxa"/>
                  </w:tcMar>
                  <w:vAlign w:val="center"/>
                </w:tcPr>
                <w:p w14:paraId="3665A13A">
                  <w:pPr>
                    <w:widowControl/>
                    <w:spacing w:line="240" w:lineRule="auto"/>
                    <w:ind w:firstLine="0" w:firstLineChars="0"/>
                    <w:jc w:val="center"/>
                    <w:rPr>
                      <w:color w:val="000000" w:themeColor="text1"/>
                      <w:kern w:val="0"/>
                      <w:sz w:val="21"/>
                      <w:szCs w:val="21"/>
                    </w:rPr>
                  </w:pPr>
                  <w:r>
                    <w:rPr>
                      <w:color w:val="000000" w:themeColor="text1"/>
                      <w:kern w:val="0"/>
                      <w:sz w:val="21"/>
                      <w:szCs w:val="21"/>
                    </w:rPr>
                    <w:t>0.6</w:t>
                  </w:r>
                </w:p>
              </w:tc>
              <w:tc>
                <w:tcPr>
                  <w:tcW w:w="610" w:type="dxa"/>
                  <w:shd w:val="clear" w:color="auto" w:fill="auto"/>
                  <w:tcMar>
                    <w:top w:w="15" w:type="dxa"/>
                    <w:left w:w="15" w:type="dxa"/>
                    <w:bottom w:w="0" w:type="dxa"/>
                    <w:right w:w="15" w:type="dxa"/>
                  </w:tcMar>
                  <w:vAlign w:val="center"/>
                </w:tcPr>
                <w:p w14:paraId="67919079">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c>
                <w:tcPr>
                  <w:tcW w:w="1036" w:type="dxa"/>
                  <w:shd w:val="clear" w:color="auto" w:fill="auto"/>
                  <w:tcMar>
                    <w:top w:w="15" w:type="dxa"/>
                    <w:left w:w="15" w:type="dxa"/>
                    <w:bottom w:w="0" w:type="dxa"/>
                    <w:right w:w="15" w:type="dxa"/>
                  </w:tcMar>
                  <w:vAlign w:val="center"/>
                </w:tcPr>
                <w:p w14:paraId="64011B5C">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c>
                <w:tcPr>
                  <w:tcW w:w="700" w:type="dxa"/>
                  <w:shd w:val="clear" w:color="auto" w:fill="auto"/>
                  <w:tcMar>
                    <w:top w:w="15" w:type="dxa"/>
                    <w:left w:w="15" w:type="dxa"/>
                    <w:bottom w:w="0" w:type="dxa"/>
                    <w:right w:w="15" w:type="dxa"/>
                  </w:tcMar>
                  <w:vAlign w:val="center"/>
                </w:tcPr>
                <w:p w14:paraId="4D615871">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c>
                <w:tcPr>
                  <w:tcW w:w="1119" w:type="dxa"/>
                  <w:shd w:val="clear" w:color="auto" w:fill="auto"/>
                  <w:tcMar>
                    <w:top w:w="15" w:type="dxa"/>
                    <w:left w:w="15" w:type="dxa"/>
                    <w:bottom w:w="0" w:type="dxa"/>
                    <w:right w:w="15" w:type="dxa"/>
                  </w:tcMar>
                  <w:vAlign w:val="center"/>
                </w:tcPr>
                <w:p w14:paraId="74778B72">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c>
                <w:tcPr>
                  <w:tcW w:w="896" w:type="dxa"/>
                  <w:shd w:val="clear" w:color="auto" w:fill="auto"/>
                  <w:tcMar>
                    <w:top w:w="15" w:type="dxa"/>
                    <w:left w:w="15" w:type="dxa"/>
                    <w:bottom w:w="0" w:type="dxa"/>
                    <w:right w:w="15" w:type="dxa"/>
                  </w:tcMar>
                  <w:vAlign w:val="center"/>
                </w:tcPr>
                <w:p w14:paraId="105AE370">
                  <w:pPr>
                    <w:widowControl/>
                    <w:spacing w:line="240" w:lineRule="auto"/>
                    <w:ind w:firstLine="0" w:firstLineChars="0"/>
                    <w:jc w:val="center"/>
                    <w:rPr>
                      <w:color w:val="000000" w:themeColor="text1"/>
                      <w:kern w:val="0"/>
                      <w:sz w:val="21"/>
                      <w:szCs w:val="21"/>
                    </w:rPr>
                  </w:pPr>
                  <w:r>
                    <w:rPr>
                      <w:color w:val="000000" w:themeColor="text1"/>
                      <w:kern w:val="0"/>
                      <w:sz w:val="21"/>
                      <w:szCs w:val="21"/>
                    </w:rPr>
                    <w:t>0.6</w:t>
                  </w:r>
                </w:p>
              </w:tc>
              <w:tc>
                <w:tcPr>
                  <w:tcW w:w="728" w:type="dxa"/>
                  <w:shd w:val="clear" w:color="auto" w:fill="auto"/>
                  <w:tcMar>
                    <w:top w:w="15" w:type="dxa"/>
                    <w:left w:w="15" w:type="dxa"/>
                    <w:bottom w:w="0" w:type="dxa"/>
                    <w:right w:w="15" w:type="dxa"/>
                  </w:tcMar>
                  <w:vAlign w:val="center"/>
                </w:tcPr>
                <w:p w14:paraId="39ECB580">
                  <w:pPr>
                    <w:widowControl/>
                    <w:spacing w:line="240" w:lineRule="auto"/>
                    <w:ind w:firstLine="0" w:firstLineChars="0"/>
                    <w:jc w:val="center"/>
                    <w:rPr>
                      <w:color w:val="000000" w:themeColor="text1"/>
                      <w:kern w:val="0"/>
                      <w:sz w:val="21"/>
                      <w:szCs w:val="21"/>
                    </w:rPr>
                  </w:pPr>
                  <w:r>
                    <w:rPr>
                      <w:color w:val="000000" w:themeColor="text1"/>
                      <w:kern w:val="0"/>
                      <w:sz w:val="21"/>
                      <w:szCs w:val="21"/>
                    </w:rPr>
                    <w:t>/</w:t>
                  </w:r>
                </w:p>
              </w:tc>
              <w:tc>
                <w:tcPr>
                  <w:tcW w:w="697" w:type="dxa"/>
                  <w:shd w:val="clear" w:color="auto" w:fill="auto"/>
                  <w:tcMar>
                    <w:top w:w="15" w:type="dxa"/>
                    <w:left w:w="15" w:type="dxa"/>
                    <w:bottom w:w="0" w:type="dxa"/>
                    <w:right w:w="15" w:type="dxa"/>
                  </w:tcMar>
                  <w:vAlign w:val="center"/>
                </w:tcPr>
                <w:p w14:paraId="42010CD9">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r>
            <w:tr w14:paraId="62314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581" w:type="dxa"/>
                  <w:vMerge w:val="continue"/>
                  <w:vAlign w:val="center"/>
                </w:tcPr>
                <w:p w14:paraId="4D91406E">
                  <w:pPr>
                    <w:widowControl/>
                    <w:spacing w:line="240" w:lineRule="auto"/>
                    <w:ind w:firstLine="0" w:firstLineChars="0"/>
                    <w:jc w:val="center"/>
                    <w:rPr>
                      <w:color w:val="000000" w:themeColor="text1"/>
                      <w:kern w:val="0"/>
                      <w:sz w:val="21"/>
                      <w:szCs w:val="21"/>
                    </w:rPr>
                  </w:pPr>
                </w:p>
              </w:tc>
              <w:tc>
                <w:tcPr>
                  <w:tcW w:w="942" w:type="dxa"/>
                  <w:shd w:val="clear" w:color="auto" w:fill="auto"/>
                  <w:tcMar>
                    <w:top w:w="15" w:type="dxa"/>
                    <w:left w:w="15" w:type="dxa"/>
                    <w:bottom w:w="0" w:type="dxa"/>
                    <w:right w:w="15" w:type="dxa"/>
                  </w:tcMar>
                  <w:vAlign w:val="center"/>
                </w:tcPr>
                <w:p w14:paraId="2B280E0B">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小计</w:t>
                  </w:r>
                </w:p>
              </w:tc>
              <w:tc>
                <w:tcPr>
                  <w:tcW w:w="625" w:type="dxa"/>
                  <w:shd w:val="clear" w:color="auto" w:fill="auto"/>
                  <w:noWrap/>
                  <w:tcMar>
                    <w:top w:w="15" w:type="dxa"/>
                    <w:left w:w="15" w:type="dxa"/>
                    <w:bottom w:w="0" w:type="dxa"/>
                    <w:right w:w="15" w:type="dxa"/>
                  </w:tcMar>
                  <w:vAlign w:val="center"/>
                </w:tcPr>
                <w:p w14:paraId="0CDAE85F">
                  <w:pPr>
                    <w:widowControl/>
                    <w:spacing w:line="240" w:lineRule="auto"/>
                    <w:ind w:firstLine="0" w:firstLineChars="0"/>
                    <w:jc w:val="center"/>
                    <w:rPr>
                      <w:color w:val="000000" w:themeColor="text1"/>
                      <w:kern w:val="0"/>
                      <w:sz w:val="21"/>
                      <w:szCs w:val="21"/>
                    </w:rPr>
                  </w:pPr>
                  <w:r>
                    <w:rPr>
                      <w:color w:val="000000" w:themeColor="text1"/>
                      <w:kern w:val="0"/>
                      <w:sz w:val="21"/>
                      <w:szCs w:val="21"/>
                    </w:rPr>
                    <w:t>0.45</w:t>
                  </w:r>
                </w:p>
              </w:tc>
              <w:tc>
                <w:tcPr>
                  <w:tcW w:w="753" w:type="dxa"/>
                  <w:shd w:val="clear" w:color="auto" w:fill="auto"/>
                  <w:noWrap/>
                  <w:tcMar>
                    <w:top w:w="15" w:type="dxa"/>
                    <w:left w:w="15" w:type="dxa"/>
                    <w:bottom w:w="0" w:type="dxa"/>
                    <w:right w:w="15" w:type="dxa"/>
                  </w:tcMar>
                  <w:vAlign w:val="center"/>
                </w:tcPr>
                <w:p w14:paraId="48178198">
                  <w:pPr>
                    <w:widowControl/>
                    <w:spacing w:line="240" w:lineRule="auto"/>
                    <w:ind w:firstLine="0" w:firstLineChars="0"/>
                    <w:jc w:val="center"/>
                    <w:rPr>
                      <w:color w:val="000000" w:themeColor="text1"/>
                      <w:kern w:val="0"/>
                      <w:sz w:val="21"/>
                      <w:szCs w:val="21"/>
                    </w:rPr>
                  </w:pPr>
                  <w:r>
                    <w:rPr>
                      <w:color w:val="000000" w:themeColor="text1"/>
                      <w:kern w:val="0"/>
                      <w:sz w:val="21"/>
                      <w:szCs w:val="21"/>
                    </w:rPr>
                    <w:t>1.88</w:t>
                  </w:r>
                </w:p>
              </w:tc>
              <w:tc>
                <w:tcPr>
                  <w:tcW w:w="610" w:type="dxa"/>
                  <w:shd w:val="clear" w:color="auto" w:fill="auto"/>
                  <w:noWrap/>
                  <w:tcMar>
                    <w:top w:w="15" w:type="dxa"/>
                    <w:left w:w="15" w:type="dxa"/>
                    <w:bottom w:w="0" w:type="dxa"/>
                    <w:right w:w="15" w:type="dxa"/>
                  </w:tcMar>
                  <w:vAlign w:val="center"/>
                </w:tcPr>
                <w:p w14:paraId="1A0A1365">
                  <w:pPr>
                    <w:widowControl/>
                    <w:spacing w:line="240" w:lineRule="auto"/>
                    <w:ind w:firstLine="0" w:firstLineChars="0"/>
                    <w:jc w:val="center"/>
                    <w:rPr>
                      <w:color w:val="000000" w:themeColor="text1"/>
                      <w:kern w:val="0"/>
                      <w:sz w:val="21"/>
                      <w:szCs w:val="21"/>
                    </w:rPr>
                  </w:pPr>
                  <w:r>
                    <w:rPr>
                      <w:color w:val="000000" w:themeColor="text1"/>
                      <w:kern w:val="0"/>
                      <w:sz w:val="21"/>
                      <w:szCs w:val="21"/>
                    </w:rPr>
                    <w:t>0.83</w:t>
                  </w:r>
                </w:p>
              </w:tc>
              <w:tc>
                <w:tcPr>
                  <w:tcW w:w="1036" w:type="dxa"/>
                  <w:shd w:val="clear" w:color="auto" w:fill="auto"/>
                  <w:noWrap/>
                  <w:tcMar>
                    <w:top w:w="15" w:type="dxa"/>
                    <w:left w:w="15" w:type="dxa"/>
                    <w:bottom w:w="0" w:type="dxa"/>
                    <w:right w:w="15" w:type="dxa"/>
                  </w:tcMar>
                  <w:vAlign w:val="center"/>
                </w:tcPr>
                <w:p w14:paraId="0C435B09">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c>
                <w:tcPr>
                  <w:tcW w:w="700" w:type="dxa"/>
                  <w:shd w:val="clear" w:color="auto" w:fill="auto"/>
                  <w:noWrap/>
                  <w:tcMar>
                    <w:top w:w="15" w:type="dxa"/>
                    <w:left w:w="15" w:type="dxa"/>
                    <w:bottom w:w="0" w:type="dxa"/>
                    <w:right w:w="15" w:type="dxa"/>
                  </w:tcMar>
                  <w:vAlign w:val="center"/>
                </w:tcPr>
                <w:p w14:paraId="3E5FF967">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c>
                <w:tcPr>
                  <w:tcW w:w="1119" w:type="dxa"/>
                  <w:shd w:val="clear" w:color="auto" w:fill="auto"/>
                  <w:noWrap/>
                  <w:tcMar>
                    <w:top w:w="15" w:type="dxa"/>
                    <w:left w:w="15" w:type="dxa"/>
                    <w:bottom w:w="0" w:type="dxa"/>
                    <w:right w:w="15" w:type="dxa"/>
                  </w:tcMar>
                  <w:vAlign w:val="center"/>
                </w:tcPr>
                <w:p w14:paraId="6943F50F">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c>
                <w:tcPr>
                  <w:tcW w:w="896" w:type="dxa"/>
                  <w:shd w:val="clear" w:color="auto" w:fill="auto"/>
                  <w:tcMar>
                    <w:top w:w="15" w:type="dxa"/>
                    <w:left w:w="15" w:type="dxa"/>
                    <w:bottom w:w="0" w:type="dxa"/>
                    <w:right w:w="15" w:type="dxa"/>
                  </w:tcMar>
                  <w:vAlign w:val="center"/>
                </w:tcPr>
                <w:p w14:paraId="7ECCD752">
                  <w:pPr>
                    <w:widowControl/>
                    <w:spacing w:line="240" w:lineRule="auto"/>
                    <w:ind w:firstLine="0" w:firstLineChars="0"/>
                    <w:jc w:val="center"/>
                    <w:rPr>
                      <w:color w:val="000000" w:themeColor="text1"/>
                      <w:kern w:val="0"/>
                      <w:sz w:val="21"/>
                      <w:szCs w:val="21"/>
                    </w:rPr>
                  </w:pPr>
                  <w:r>
                    <w:rPr>
                      <w:color w:val="000000" w:themeColor="text1"/>
                      <w:kern w:val="0"/>
                      <w:sz w:val="21"/>
                      <w:szCs w:val="21"/>
                    </w:rPr>
                    <w:t>0.6</w:t>
                  </w:r>
                </w:p>
              </w:tc>
              <w:tc>
                <w:tcPr>
                  <w:tcW w:w="728" w:type="dxa"/>
                  <w:shd w:val="clear" w:color="auto" w:fill="auto"/>
                  <w:noWrap/>
                  <w:tcMar>
                    <w:top w:w="15" w:type="dxa"/>
                    <w:left w:w="15" w:type="dxa"/>
                    <w:bottom w:w="0" w:type="dxa"/>
                    <w:right w:w="15" w:type="dxa"/>
                  </w:tcMar>
                  <w:vAlign w:val="center"/>
                </w:tcPr>
                <w:p w14:paraId="74A229DB">
                  <w:pPr>
                    <w:widowControl/>
                    <w:spacing w:line="240" w:lineRule="auto"/>
                    <w:ind w:firstLine="0" w:firstLineChars="0"/>
                    <w:jc w:val="center"/>
                    <w:rPr>
                      <w:color w:val="000000" w:themeColor="text1"/>
                      <w:kern w:val="0"/>
                      <w:sz w:val="21"/>
                      <w:szCs w:val="21"/>
                    </w:rPr>
                  </w:pPr>
                  <w:r>
                    <w:rPr>
                      <w:color w:val="000000" w:themeColor="text1"/>
                      <w:kern w:val="0"/>
                      <w:sz w:val="21"/>
                      <w:szCs w:val="21"/>
                    </w:rPr>
                    <w:t>/</w:t>
                  </w:r>
                </w:p>
              </w:tc>
              <w:tc>
                <w:tcPr>
                  <w:tcW w:w="697" w:type="dxa"/>
                  <w:shd w:val="clear" w:color="auto" w:fill="auto"/>
                  <w:tcMar>
                    <w:top w:w="15" w:type="dxa"/>
                    <w:left w:w="15" w:type="dxa"/>
                    <w:bottom w:w="0" w:type="dxa"/>
                    <w:right w:w="15" w:type="dxa"/>
                  </w:tcMar>
                  <w:vAlign w:val="center"/>
                </w:tcPr>
                <w:p w14:paraId="55BBB1A5">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r>
            <w:tr w14:paraId="74828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581" w:type="dxa"/>
                  <w:vMerge w:val="restart"/>
                  <w:vAlign w:val="center"/>
                </w:tcPr>
                <w:p w14:paraId="08744A15">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施工临时场地</w:t>
                  </w:r>
                </w:p>
              </w:tc>
              <w:tc>
                <w:tcPr>
                  <w:tcW w:w="942" w:type="dxa"/>
                  <w:shd w:val="clear" w:color="auto" w:fill="auto"/>
                  <w:tcMar>
                    <w:top w:w="15" w:type="dxa"/>
                    <w:left w:w="15" w:type="dxa"/>
                    <w:bottom w:w="0" w:type="dxa"/>
                    <w:right w:w="15" w:type="dxa"/>
                  </w:tcMar>
                  <w:vAlign w:val="center"/>
                </w:tcPr>
                <w:p w14:paraId="45500C81">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土石方</w:t>
                  </w:r>
                </w:p>
              </w:tc>
              <w:tc>
                <w:tcPr>
                  <w:tcW w:w="625" w:type="dxa"/>
                  <w:shd w:val="clear" w:color="auto" w:fill="auto"/>
                  <w:noWrap/>
                  <w:tcMar>
                    <w:top w:w="15" w:type="dxa"/>
                    <w:left w:w="15" w:type="dxa"/>
                    <w:bottom w:w="0" w:type="dxa"/>
                    <w:right w:w="15" w:type="dxa"/>
                  </w:tcMar>
                  <w:vAlign w:val="center"/>
                </w:tcPr>
                <w:p w14:paraId="4910133D">
                  <w:pPr>
                    <w:widowControl/>
                    <w:spacing w:line="240" w:lineRule="auto"/>
                    <w:ind w:firstLine="0" w:firstLineChars="0"/>
                    <w:jc w:val="center"/>
                    <w:rPr>
                      <w:color w:val="000000" w:themeColor="text1"/>
                      <w:kern w:val="0"/>
                      <w:sz w:val="21"/>
                      <w:szCs w:val="21"/>
                    </w:rPr>
                  </w:pPr>
                  <w:r>
                    <w:rPr>
                      <w:color w:val="000000" w:themeColor="text1"/>
                      <w:kern w:val="0"/>
                      <w:sz w:val="21"/>
                      <w:szCs w:val="21"/>
                    </w:rPr>
                    <w:t>0</w:t>
                  </w:r>
                </w:p>
              </w:tc>
              <w:tc>
                <w:tcPr>
                  <w:tcW w:w="753" w:type="dxa"/>
                  <w:shd w:val="clear" w:color="auto" w:fill="auto"/>
                  <w:noWrap/>
                  <w:tcMar>
                    <w:top w:w="15" w:type="dxa"/>
                    <w:left w:w="15" w:type="dxa"/>
                    <w:bottom w:w="0" w:type="dxa"/>
                    <w:right w:w="15" w:type="dxa"/>
                  </w:tcMar>
                  <w:vAlign w:val="center"/>
                </w:tcPr>
                <w:p w14:paraId="4BECCE7B">
                  <w:pPr>
                    <w:widowControl/>
                    <w:spacing w:line="240" w:lineRule="auto"/>
                    <w:ind w:firstLine="0" w:firstLineChars="0"/>
                    <w:jc w:val="center"/>
                    <w:rPr>
                      <w:color w:val="000000" w:themeColor="text1"/>
                      <w:kern w:val="0"/>
                      <w:sz w:val="21"/>
                      <w:szCs w:val="21"/>
                    </w:rPr>
                  </w:pPr>
                  <w:r>
                    <w:rPr>
                      <w:color w:val="000000" w:themeColor="text1"/>
                      <w:kern w:val="0"/>
                      <w:sz w:val="21"/>
                      <w:szCs w:val="21"/>
                    </w:rPr>
                    <w:t>0</w:t>
                  </w:r>
                </w:p>
              </w:tc>
              <w:tc>
                <w:tcPr>
                  <w:tcW w:w="610" w:type="dxa"/>
                  <w:shd w:val="clear" w:color="auto" w:fill="auto"/>
                  <w:noWrap/>
                  <w:tcMar>
                    <w:top w:w="15" w:type="dxa"/>
                    <w:left w:w="15" w:type="dxa"/>
                    <w:bottom w:w="0" w:type="dxa"/>
                    <w:right w:w="15" w:type="dxa"/>
                  </w:tcMar>
                  <w:vAlign w:val="center"/>
                </w:tcPr>
                <w:p w14:paraId="47BEDB6E">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c>
                <w:tcPr>
                  <w:tcW w:w="1036" w:type="dxa"/>
                  <w:shd w:val="clear" w:color="auto" w:fill="auto"/>
                  <w:noWrap/>
                  <w:tcMar>
                    <w:top w:w="15" w:type="dxa"/>
                    <w:left w:w="15" w:type="dxa"/>
                    <w:bottom w:w="0" w:type="dxa"/>
                    <w:right w:w="15" w:type="dxa"/>
                  </w:tcMar>
                  <w:vAlign w:val="center"/>
                </w:tcPr>
                <w:p w14:paraId="07384D9A">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c>
                <w:tcPr>
                  <w:tcW w:w="700" w:type="dxa"/>
                  <w:shd w:val="clear" w:color="auto" w:fill="auto"/>
                  <w:noWrap/>
                  <w:tcMar>
                    <w:top w:w="15" w:type="dxa"/>
                    <w:left w:w="15" w:type="dxa"/>
                    <w:bottom w:w="0" w:type="dxa"/>
                    <w:right w:w="15" w:type="dxa"/>
                  </w:tcMar>
                  <w:vAlign w:val="center"/>
                </w:tcPr>
                <w:p w14:paraId="1251B1B2">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c>
                <w:tcPr>
                  <w:tcW w:w="1119" w:type="dxa"/>
                  <w:shd w:val="clear" w:color="auto" w:fill="auto"/>
                  <w:noWrap/>
                  <w:tcMar>
                    <w:top w:w="15" w:type="dxa"/>
                    <w:left w:w="15" w:type="dxa"/>
                    <w:bottom w:w="0" w:type="dxa"/>
                    <w:right w:w="15" w:type="dxa"/>
                  </w:tcMar>
                  <w:vAlign w:val="center"/>
                </w:tcPr>
                <w:p w14:paraId="48DA3083">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c>
                <w:tcPr>
                  <w:tcW w:w="896" w:type="dxa"/>
                  <w:shd w:val="clear" w:color="auto" w:fill="auto"/>
                  <w:tcMar>
                    <w:top w:w="15" w:type="dxa"/>
                    <w:left w:w="15" w:type="dxa"/>
                    <w:bottom w:w="0" w:type="dxa"/>
                    <w:right w:w="15" w:type="dxa"/>
                  </w:tcMar>
                  <w:vAlign w:val="center"/>
                </w:tcPr>
                <w:p w14:paraId="31AAD587">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c>
                <w:tcPr>
                  <w:tcW w:w="728" w:type="dxa"/>
                  <w:shd w:val="clear" w:color="auto" w:fill="auto"/>
                  <w:noWrap/>
                  <w:tcMar>
                    <w:top w:w="15" w:type="dxa"/>
                    <w:left w:w="15" w:type="dxa"/>
                    <w:bottom w:w="0" w:type="dxa"/>
                    <w:right w:w="15" w:type="dxa"/>
                  </w:tcMar>
                  <w:vAlign w:val="center"/>
                </w:tcPr>
                <w:p w14:paraId="503BCCC1">
                  <w:pPr>
                    <w:widowControl/>
                    <w:spacing w:line="240" w:lineRule="auto"/>
                    <w:ind w:firstLine="0" w:firstLineChars="0"/>
                    <w:jc w:val="center"/>
                    <w:rPr>
                      <w:color w:val="000000" w:themeColor="text1"/>
                      <w:kern w:val="0"/>
                      <w:sz w:val="21"/>
                      <w:szCs w:val="21"/>
                    </w:rPr>
                  </w:pPr>
                  <w:r>
                    <w:rPr>
                      <w:color w:val="000000" w:themeColor="text1"/>
                      <w:kern w:val="0"/>
                      <w:sz w:val="21"/>
                      <w:szCs w:val="21"/>
                    </w:rPr>
                    <w:t>/</w:t>
                  </w:r>
                </w:p>
              </w:tc>
              <w:tc>
                <w:tcPr>
                  <w:tcW w:w="697" w:type="dxa"/>
                  <w:shd w:val="clear" w:color="auto" w:fill="auto"/>
                  <w:tcMar>
                    <w:top w:w="15" w:type="dxa"/>
                    <w:left w:w="15" w:type="dxa"/>
                    <w:bottom w:w="0" w:type="dxa"/>
                    <w:right w:w="15" w:type="dxa"/>
                  </w:tcMar>
                  <w:vAlign w:val="center"/>
                </w:tcPr>
                <w:p w14:paraId="17DF8C1C">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r>
            <w:tr w14:paraId="55546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581" w:type="dxa"/>
                  <w:vMerge w:val="continue"/>
                  <w:vAlign w:val="center"/>
                </w:tcPr>
                <w:p w14:paraId="15604F55">
                  <w:pPr>
                    <w:widowControl/>
                    <w:spacing w:line="240" w:lineRule="auto"/>
                    <w:ind w:firstLine="0" w:firstLineChars="0"/>
                    <w:jc w:val="center"/>
                    <w:rPr>
                      <w:color w:val="000000" w:themeColor="text1"/>
                      <w:kern w:val="0"/>
                      <w:sz w:val="21"/>
                      <w:szCs w:val="21"/>
                    </w:rPr>
                  </w:pPr>
                </w:p>
              </w:tc>
              <w:tc>
                <w:tcPr>
                  <w:tcW w:w="942" w:type="dxa"/>
                  <w:shd w:val="clear" w:color="auto" w:fill="auto"/>
                  <w:tcMar>
                    <w:top w:w="15" w:type="dxa"/>
                    <w:left w:w="15" w:type="dxa"/>
                    <w:bottom w:w="0" w:type="dxa"/>
                    <w:right w:w="15" w:type="dxa"/>
                  </w:tcMar>
                  <w:vAlign w:val="center"/>
                </w:tcPr>
                <w:p w14:paraId="0AA0DDB1">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表土</w:t>
                  </w:r>
                </w:p>
              </w:tc>
              <w:tc>
                <w:tcPr>
                  <w:tcW w:w="625" w:type="dxa"/>
                  <w:shd w:val="clear" w:color="auto" w:fill="auto"/>
                  <w:noWrap/>
                  <w:tcMar>
                    <w:top w:w="15" w:type="dxa"/>
                    <w:left w:w="15" w:type="dxa"/>
                    <w:bottom w:w="0" w:type="dxa"/>
                    <w:right w:w="15" w:type="dxa"/>
                  </w:tcMar>
                  <w:vAlign w:val="center"/>
                </w:tcPr>
                <w:p w14:paraId="78F41DE6">
                  <w:pPr>
                    <w:widowControl/>
                    <w:spacing w:line="240" w:lineRule="auto"/>
                    <w:ind w:firstLine="0" w:firstLineChars="0"/>
                    <w:jc w:val="center"/>
                    <w:rPr>
                      <w:color w:val="000000" w:themeColor="text1"/>
                      <w:kern w:val="0"/>
                      <w:sz w:val="21"/>
                      <w:szCs w:val="21"/>
                    </w:rPr>
                  </w:pPr>
                  <w:r>
                    <w:rPr>
                      <w:color w:val="000000" w:themeColor="text1"/>
                      <w:kern w:val="0"/>
                      <w:sz w:val="21"/>
                      <w:szCs w:val="21"/>
                    </w:rPr>
                    <w:t>0</w:t>
                  </w:r>
                </w:p>
              </w:tc>
              <w:tc>
                <w:tcPr>
                  <w:tcW w:w="753" w:type="dxa"/>
                  <w:shd w:val="clear" w:color="auto" w:fill="auto"/>
                  <w:noWrap/>
                  <w:tcMar>
                    <w:top w:w="15" w:type="dxa"/>
                    <w:left w:w="15" w:type="dxa"/>
                    <w:bottom w:w="0" w:type="dxa"/>
                    <w:right w:w="15" w:type="dxa"/>
                  </w:tcMar>
                  <w:vAlign w:val="center"/>
                </w:tcPr>
                <w:p w14:paraId="213A6E42">
                  <w:pPr>
                    <w:widowControl/>
                    <w:spacing w:line="240" w:lineRule="auto"/>
                    <w:ind w:firstLine="0" w:firstLineChars="0"/>
                    <w:jc w:val="center"/>
                    <w:rPr>
                      <w:color w:val="000000" w:themeColor="text1"/>
                      <w:kern w:val="0"/>
                      <w:sz w:val="21"/>
                      <w:szCs w:val="21"/>
                    </w:rPr>
                  </w:pPr>
                  <w:r>
                    <w:rPr>
                      <w:color w:val="000000" w:themeColor="text1"/>
                      <w:kern w:val="0"/>
                      <w:sz w:val="21"/>
                      <w:szCs w:val="21"/>
                    </w:rPr>
                    <w:t>0.19</w:t>
                  </w:r>
                </w:p>
              </w:tc>
              <w:tc>
                <w:tcPr>
                  <w:tcW w:w="610" w:type="dxa"/>
                  <w:shd w:val="clear" w:color="auto" w:fill="auto"/>
                  <w:noWrap/>
                  <w:tcMar>
                    <w:top w:w="15" w:type="dxa"/>
                    <w:left w:w="15" w:type="dxa"/>
                    <w:bottom w:w="0" w:type="dxa"/>
                    <w:right w:w="15" w:type="dxa"/>
                  </w:tcMar>
                  <w:vAlign w:val="center"/>
                </w:tcPr>
                <w:p w14:paraId="53097210">
                  <w:pPr>
                    <w:widowControl/>
                    <w:spacing w:line="240" w:lineRule="auto"/>
                    <w:ind w:firstLine="0" w:firstLineChars="0"/>
                    <w:jc w:val="center"/>
                    <w:rPr>
                      <w:color w:val="000000" w:themeColor="text1"/>
                      <w:kern w:val="0"/>
                      <w:sz w:val="21"/>
                      <w:szCs w:val="21"/>
                    </w:rPr>
                  </w:pPr>
                  <w:r>
                    <w:rPr>
                      <w:color w:val="000000" w:themeColor="text1"/>
                      <w:kern w:val="0"/>
                      <w:sz w:val="21"/>
                      <w:szCs w:val="21"/>
                    </w:rPr>
                    <w:t>0.19</w:t>
                  </w:r>
                </w:p>
              </w:tc>
              <w:tc>
                <w:tcPr>
                  <w:tcW w:w="1036" w:type="dxa"/>
                  <w:shd w:val="clear" w:color="auto" w:fill="auto"/>
                  <w:noWrap/>
                  <w:tcMar>
                    <w:top w:w="15" w:type="dxa"/>
                    <w:left w:w="15" w:type="dxa"/>
                    <w:bottom w:w="0" w:type="dxa"/>
                    <w:right w:w="15" w:type="dxa"/>
                  </w:tcMar>
                  <w:vAlign w:val="center"/>
                </w:tcPr>
                <w:p w14:paraId="454626FD">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滨江路新建工程区</w:t>
                  </w:r>
                </w:p>
              </w:tc>
              <w:tc>
                <w:tcPr>
                  <w:tcW w:w="700" w:type="dxa"/>
                  <w:shd w:val="clear" w:color="auto" w:fill="auto"/>
                  <w:noWrap/>
                  <w:tcMar>
                    <w:top w:w="15" w:type="dxa"/>
                    <w:left w:w="15" w:type="dxa"/>
                    <w:bottom w:w="0" w:type="dxa"/>
                    <w:right w:w="15" w:type="dxa"/>
                  </w:tcMar>
                  <w:vAlign w:val="center"/>
                </w:tcPr>
                <w:p w14:paraId="3E3189E8">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c>
                <w:tcPr>
                  <w:tcW w:w="1119" w:type="dxa"/>
                  <w:shd w:val="clear" w:color="auto" w:fill="auto"/>
                  <w:noWrap/>
                  <w:tcMar>
                    <w:top w:w="15" w:type="dxa"/>
                    <w:left w:w="15" w:type="dxa"/>
                    <w:bottom w:w="0" w:type="dxa"/>
                    <w:right w:w="15" w:type="dxa"/>
                  </w:tcMar>
                  <w:vAlign w:val="center"/>
                </w:tcPr>
                <w:p w14:paraId="000BAD36">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c>
                <w:tcPr>
                  <w:tcW w:w="896" w:type="dxa"/>
                  <w:shd w:val="clear" w:color="auto" w:fill="auto"/>
                  <w:tcMar>
                    <w:top w:w="15" w:type="dxa"/>
                    <w:left w:w="15" w:type="dxa"/>
                    <w:bottom w:w="0" w:type="dxa"/>
                    <w:right w:w="15" w:type="dxa"/>
                  </w:tcMar>
                  <w:vAlign w:val="center"/>
                </w:tcPr>
                <w:p w14:paraId="48ED0D75">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c>
                <w:tcPr>
                  <w:tcW w:w="728" w:type="dxa"/>
                  <w:shd w:val="clear" w:color="auto" w:fill="auto"/>
                  <w:noWrap/>
                  <w:tcMar>
                    <w:top w:w="15" w:type="dxa"/>
                    <w:left w:w="15" w:type="dxa"/>
                    <w:bottom w:w="0" w:type="dxa"/>
                    <w:right w:w="15" w:type="dxa"/>
                  </w:tcMar>
                  <w:vAlign w:val="center"/>
                </w:tcPr>
                <w:p w14:paraId="55530335">
                  <w:pPr>
                    <w:widowControl/>
                    <w:spacing w:line="240" w:lineRule="auto"/>
                    <w:ind w:firstLine="0" w:firstLineChars="0"/>
                    <w:jc w:val="center"/>
                    <w:rPr>
                      <w:color w:val="000000" w:themeColor="text1"/>
                      <w:kern w:val="0"/>
                      <w:sz w:val="21"/>
                      <w:szCs w:val="21"/>
                    </w:rPr>
                  </w:pPr>
                  <w:r>
                    <w:rPr>
                      <w:color w:val="000000" w:themeColor="text1"/>
                      <w:kern w:val="0"/>
                      <w:sz w:val="21"/>
                      <w:szCs w:val="21"/>
                    </w:rPr>
                    <w:t>/</w:t>
                  </w:r>
                </w:p>
              </w:tc>
              <w:tc>
                <w:tcPr>
                  <w:tcW w:w="697" w:type="dxa"/>
                  <w:shd w:val="clear" w:color="auto" w:fill="auto"/>
                  <w:tcMar>
                    <w:top w:w="15" w:type="dxa"/>
                    <w:left w:w="15" w:type="dxa"/>
                    <w:bottom w:w="0" w:type="dxa"/>
                    <w:right w:w="15" w:type="dxa"/>
                  </w:tcMar>
                  <w:vAlign w:val="center"/>
                </w:tcPr>
                <w:p w14:paraId="56B0A3AF">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r>
            <w:tr w14:paraId="47248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581" w:type="dxa"/>
                  <w:vMerge w:val="continue"/>
                  <w:vAlign w:val="center"/>
                </w:tcPr>
                <w:p w14:paraId="34EEB998">
                  <w:pPr>
                    <w:widowControl/>
                    <w:spacing w:line="240" w:lineRule="auto"/>
                    <w:ind w:firstLine="0" w:firstLineChars="0"/>
                    <w:jc w:val="center"/>
                    <w:rPr>
                      <w:color w:val="000000" w:themeColor="text1"/>
                      <w:kern w:val="0"/>
                      <w:sz w:val="21"/>
                      <w:szCs w:val="21"/>
                    </w:rPr>
                  </w:pPr>
                </w:p>
              </w:tc>
              <w:tc>
                <w:tcPr>
                  <w:tcW w:w="942" w:type="dxa"/>
                  <w:shd w:val="clear" w:color="auto" w:fill="auto"/>
                  <w:tcMar>
                    <w:top w:w="15" w:type="dxa"/>
                    <w:left w:w="15" w:type="dxa"/>
                    <w:bottom w:w="0" w:type="dxa"/>
                    <w:right w:w="15" w:type="dxa"/>
                  </w:tcMar>
                  <w:vAlign w:val="center"/>
                </w:tcPr>
                <w:p w14:paraId="32265336">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小计</w:t>
                  </w:r>
                </w:p>
              </w:tc>
              <w:tc>
                <w:tcPr>
                  <w:tcW w:w="625" w:type="dxa"/>
                  <w:shd w:val="clear" w:color="auto" w:fill="auto"/>
                  <w:noWrap/>
                  <w:tcMar>
                    <w:top w:w="15" w:type="dxa"/>
                    <w:left w:w="15" w:type="dxa"/>
                    <w:bottom w:w="0" w:type="dxa"/>
                    <w:right w:w="15" w:type="dxa"/>
                  </w:tcMar>
                  <w:vAlign w:val="center"/>
                </w:tcPr>
                <w:p w14:paraId="09A7ADA6">
                  <w:pPr>
                    <w:widowControl/>
                    <w:spacing w:line="240" w:lineRule="auto"/>
                    <w:ind w:firstLine="0" w:firstLineChars="0"/>
                    <w:jc w:val="center"/>
                    <w:rPr>
                      <w:color w:val="000000" w:themeColor="text1"/>
                      <w:kern w:val="0"/>
                      <w:sz w:val="21"/>
                      <w:szCs w:val="21"/>
                    </w:rPr>
                  </w:pPr>
                  <w:r>
                    <w:rPr>
                      <w:color w:val="000000" w:themeColor="text1"/>
                      <w:kern w:val="0"/>
                      <w:sz w:val="21"/>
                      <w:szCs w:val="21"/>
                    </w:rPr>
                    <w:t>0</w:t>
                  </w:r>
                </w:p>
              </w:tc>
              <w:tc>
                <w:tcPr>
                  <w:tcW w:w="753" w:type="dxa"/>
                  <w:shd w:val="clear" w:color="auto" w:fill="auto"/>
                  <w:noWrap/>
                  <w:tcMar>
                    <w:top w:w="15" w:type="dxa"/>
                    <w:left w:w="15" w:type="dxa"/>
                    <w:bottom w:w="0" w:type="dxa"/>
                    <w:right w:w="15" w:type="dxa"/>
                  </w:tcMar>
                  <w:vAlign w:val="center"/>
                </w:tcPr>
                <w:p w14:paraId="04259A99">
                  <w:pPr>
                    <w:widowControl/>
                    <w:spacing w:line="240" w:lineRule="auto"/>
                    <w:ind w:firstLine="0" w:firstLineChars="0"/>
                    <w:jc w:val="center"/>
                    <w:rPr>
                      <w:color w:val="000000" w:themeColor="text1"/>
                      <w:kern w:val="0"/>
                      <w:sz w:val="21"/>
                      <w:szCs w:val="21"/>
                    </w:rPr>
                  </w:pPr>
                  <w:r>
                    <w:rPr>
                      <w:color w:val="000000" w:themeColor="text1"/>
                      <w:kern w:val="0"/>
                      <w:sz w:val="21"/>
                      <w:szCs w:val="21"/>
                    </w:rPr>
                    <w:t>0.19</w:t>
                  </w:r>
                </w:p>
              </w:tc>
              <w:tc>
                <w:tcPr>
                  <w:tcW w:w="610" w:type="dxa"/>
                  <w:shd w:val="clear" w:color="auto" w:fill="auto"/>
                  <w:noWrap/>
                  <w:tcMar>
                    <w:top w:w="15" w:type="dxa"/>
                    <w:left w:w="15" w:type="dxa"/>
                    <w:bottom w:w="0" w:type="dxa"/>
                    <w:right w:w="15" w:type="dxa"/>
                  </w:tcMar>
                  <w:vAlign w:val="center"/>
                </w:tcPr>
                <w:p w14:paraId="4B4B0D61">
                  <w:pPr>
                    <w:widowControl/>
                    <w:spacing w:line="240" w:lineRule="auto"/>
                    <w:ind w:firstLine="0" w:firstLineChars="0"/>
                    <w:jc w:val="center"/>
                    <w:rPr>
                      <w:color w:val="000000" w:themeColor="text1"/>
                      <w:kern w:val="0"/>
                      <w:sz w:val="21"/>
                      <w:szCs w:val="21"/>
                    </w:rPr>
                  </w:pPr>
                  <w:r>
                    <w:rPr>
                      <w:color w:val="000000" w:themeColor="text1"/>
                      <w:kern w:val="0"/>
                      <w:sz w:val="21"/>
                      <w:szCs w:val="21"/>
                    </w:rPr>
                    <w:t>0.19</w:t>
                  </w:r>
                </w:p>
              </w:tc>
              <w:tc>
                <w:tcPr>
                  <w:tcW w:w="1036" w:type="dxa"/>
                  <w:shd w:val="clear" w:color="auto" w:fill="auto"/>
                  <w:noWrap/>
                  <w:tcMar>
                    <w:top w:w="15" w:type="dxa"/>
                    <w:left w:w="15" w:type="dxa"/>
                    <w:bottom w:w="0" w:type="dxa"/>
                    <w:right w:w="15" w:type="dxa"/>
                  </w:tcMar>
                  <w:vAlign w:val="center"/>
                </w:tcPr>
                <w:p w14:paraId="3FCAE5E7">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c>
                <w:tcPr>
                  <w:tcW w:w="700" w:type="dxa"/>
                  <w:shd w:val="clear" w:color="auto" w:fill="auto"/>
                  <w:noWrap/>
                  <w:tcMar>
                    <w:top w:w="15" w:type="dxa"/>
                    <w:left w:w="15" w:type="dxa"/>
                    <w:bottom w:w="0" w:type="dxa"/>
                    <w:right w:w="15" w:type="dxa"/>
                  </w:tcMar>
                  <w:vAlign w:val="center"/>
                </w:tcPr>
                <w:p w14:paraId="7A70D765">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c>
                <w:tcPr>
                  <w:tcW w:w="1119" w:type="dxa"/>
                  <w:shd w:val="clear" w:color="auto" w:fill="auto"/>
                  <w:noWrap/>
                  <w:tcMar>
                    <w:top w:w="15" w:type="dxa"/>
                    <w:left w:w="15" w:type="dxa"/>
                    <w:bottom w:w="0" w:type="dxa"/>
                    <w:right w:w="15" w:type="dxa"/>
                  </w:tcMar>
                  <w:vAlign w:val="center"/>
                </w:tcPr>
                <w:p w14:paraId="32811C72">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c>
                <w:tcPr>
                  <w:tcW w:w="896" w:type="dxa"/>
                  <w:shd w:val="clear" w:color="auto" w:fill="auto"/>
                  <w:tcMar>
                    <w:top w:w="15" w:type="dxa"/>
                    <w:left w:w="15" w:type="dxa"/>
                    <w:bottom w:w="0" w:type="dxa"/>
                    <w:right w:w="15" w:type="dxa"/>
                  </w:tcMar>
                  <w:vAlign w:val="center"/>
                </w:tcPr>
                <w:p w14:paraId="4252B36F">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c>
                <w:tcPr>
                  <w:tcW w:w="728" w:type="dxa"/>
                  <w:shd w:val="clear" w:color="auto" w:fill="auto"/>
                  <w:noWrap/>
                  <w:tcMar>
                    <w:top w:w="15" w:type="dxa"/>
                    <w:left w:w="15" w:type="dxa"/>
                    <w:bottom w:w="0" w:type="dxa"/>
                    <w:right w:w="15" w:type="dxa"/>
                  </w:tcMar>
                  <w:vAlign w:val="center"/>
                </w:tcPr>
                <w:p w14:paraId="3E874510">
                  <w:pPr>
                    <w:widowControl/>
                    <w:spacing w:line="240" w:lineRule="auto"/>
                    <w:ind w:firstLine="0" w:firstLineChars="0"/>
                    <w:jc w:val="center"/>
                    <w:rPr>
                      <w:color w:val="000000" w:themeColor="text1"/>
                      <w:kern w:val="0"/>
                      <w:sz w:val="21"/>
                      <w:szCs w:val="21"/>
                    </w:rPr>
                  </w:pPr>
                  <w:r>
                    <w:rPr>
                      <w:color w:val="000000" w:themeColor="text1"/>
                      <w:kern w:val="0"/>
                      <w:sz w:val="21"/>
                      <w:szCs w:val="21"/>
                    </w:rPr>
                    <w:t>/</w:t>
                  </w:r>
                </w:p>
              </w:tc>
              <w:tc>
                <w:tcPr>
                  <w:tcW w:w="697" w:type="dxa"/>
                  <w:shd w:val="clear" w:color="auto" w:fill="auto"/>
                  <w:tcMar>
                    <w:top w:w="15" w:type="dxa"/>
                    <w:left w:w="15" w:type="dxa"/>
                    <w:bottom w:w="0" w:type="dxa"/>
                    <w:right w:w="15" w:type="dxa"/>
                  </w:tcMar>
                  <w:vAlign w:val="center"/>
                </w:tcPr>
                <w:p w14:paraId="22942A61">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r>
            <w:tr w14:paraId="7BDE8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581" w:type="dxa"/>
                  <w:vMerge w:val="restart"/>
                  <w:vAlign w:val="center"/>
                </w:tcPr>
                <w:p w14:paraId="035A0526">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合计</w:t>
                  </w:r>
                </w:p>
              </w:tc>
              <w:tc>
                <w:tcPr>
                  <w:tcW w:w="942" w:type="dxa"/>
                  <w:shd w:val="clear" w:color="auto" w:fill="auto"/>
                  <w:tcMar>
                    <w:top w:w="15" w:type="dxa"/>
                    <w:left w:w="15" w:type="dxa"/>
                    <w:bottom w:w="0" w:type="dxa"/>
                    <w:right w:w="15" w:type="dxa"/>
                  </w:tcMar>
                  <w:vAlign w:val="center"/>
                </w:tcPr>
                <w:p w14:paraId="3CF82F4B">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土石方</w:t>
                  </w:r>
                </w:p>
              </w:tc>
              <w:tc>
                <w:tcPr>
                  <w:tcW w:w="625" w:type="dxa"/>
                  <w:shd w:val="clear" w:color="auto" w:fill="auto"/>
                  <w:tcMar>
                    <w:top w:w="15" w:type="dxa"/>
                    <w:left w:w="15" w:type="dxa"/>
                    <w:bottom w:w="0" w:type="dxa"/>
                    <w:right w:w="15" w:type="dxa"/>
                  </w:tcMar>
                  <w:vAlign w:val="center"/>
                </w:tcPr>
                <w:p w14:paraId="1776FAEA">
                  <w:pPr>
                    <w:widowControl/>
                    <w:spacing w:line="240" w:lineRule="auto"/>
                    <w:ind w:firstLine="0" w:firstLineChars="0"/>
                    <w:jc w:val="center"/>
                    <w:rPr>
                      <w:color w:val="000000" w:themeColor="text1"/>
                      <w:kern w:val="0"/>
                      <w:sz w:val="21"/>
                      <w:szCs w:val="21"/>
                    </w:rPr>
                  </w:pPr>
                  <w:r>
                    <w:rPr>
                      <w:color w:val="000000" w:themeColor="text1"/>
                      <w:kern w:val="0"/>
                      <w:sz w:val="21"/>
                      <w:szCs w:val="21"/>
                    </w:rPr>
                    <w:t>6.39</w:t>
                  </w:r>
                </w:p>
              </w:tc>
              <w:tc>
                <w:tcPr>
                  <w:tcW w:w="753" w:type="dxa"/>
                  <w:shd w:val="clear" w:color="auto" w:fill="auto"/>
                  <w:tcMar>
                    <w:top w:w="15" w:type="dxa"/>
                    <w:left w:w="15" w:type="dxa"/>
                    <w:bottom w:w="0" w:type="dxa"/>
                    <w:right w:w="15" w:type="dxa"/>
                  </w:tcMar>
                  <w:vAlign w:val="center"/>
                </w:tcPr>
                <w:p w14:paraId="42691380">
                  <w:pPr>
                    <w:widowControl/>
                    <w:spacing w:line="240" w:lineRule="auto"/>
                    <w:ind w:firstLine="0" w:firstLineChars="0"/>
                    <w:jc w:val="center"/>
                    <w:rPr>
                      <w:color w:val="000000" w:themeColor="text1"/>
                      <w:kern w:val="0"/>
                      <w:sz w:val="21"/>
                      <w:szCs w:val="21"/>
                    </w:rPr>
                  </w:pPr>
                  <w:r>
                    <w:rPr>
                      <w:color w:val="000000" w:themeColor="text1"/>
                      <w:kern w:val="0"/>
                      <w:sz w:val="21"/>
                      <w:szCs w:val="21"/>
                    </w:rPr>
                    <w:t>6.39</w:t>
                  </w:r>
                </w:p>
              </w:tc>
              <w:tc>
                <w:tcPr>
                  <w:tcW w:w="610" w:type="dxa"/>
                  <w:shd w:val="clear" w:color="auto" w:fill="auto"/>
                  <w:tcMar>
                    <w:top w:w="15" w:type="dxa"/>
                    <w:left w:w="15" w:type="dxa"/>
                    <w:bottom w:w="0" w:type="dxa"/>
                    <w:right w:w="15" w:type="dxa"/>
                  </w:tcMar>
                  <w:vAlign w:val="center"/>
                </w:tcPr>
                <w:p w14:paraId="7545617B">
                  <w:pPr>
                    <w:widowControl/>
                    <w:spacing w:line="240" w:lineRule="auto"/>
                    <w:ind w:firstLine="0" w:firstLineChars="0"/>
                    <w:jc w:val="center"/>
                    <w:rPr>
                      <w:color w:val="000000" w:themeColor="text1"/>
                      <w:kern w:val="0"/>
                      <w:sz w:val="21"/>
                      <w:szCs w:val="21"/>
                    </w:rPr>
                  </w:pPr>
                  <w:r>
                    <w:rPr>
                      <w:color w:val="000000" w:themeColor="text1"/>
                      <w:kern w:val="0"/>
                      <w:sz w:val="21"/>
                      <w:szCs w:val="21"/>
                    </w:rPr>
                    <w:t>0.83</w:t>
                  </w:r>
                </w:p>
              </w:tc>
              <w:tc>
                <w:tcPr>
                  <w:tcW w:w="1036" w:type="dxa"/>
                  <w:shd w:val="clear" w:color="auto" w:fill="auto"/>
                  <w:tcMar>
                    <w:top w:w="15" w:type="dxa"/>
                    <w:left w:w="15" w:type="dxa"/>
                    <w:bottom w:w="0" w:type="dxa"/>
                    <w:right w:w="15" w:type="dxa"/>
                  </w:tcMar>
                  <w:vAlign w:val="center"/>
                </w:tcPr>
                <w:p w14:paraId="34A421CC">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c>
                <w:tcPr>
                  <w:tcW w:w="700" w:type="dxa"/>
                  <w:shd w:val="clear" w:color="auto" w:fill="auto"/>
                  <w:tcMar>
                    <w:top w:w="15" w:type="dxa"/>
                    <w:left w:w="15" w:type="dxa"/>
                    <w:bottom w:w="0" w:type="dxa"/>
                    <w:right w:w="15" w:type="dxa"/>
                  </w:tcMar>
                  <w:vAlign w:val="center"/>
                </w:tcPr>
                <w:p w14:paraId="1BC593B1">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c>
                <w:tcPr>
                  <w:tcW w:w="1119" w:type="dxa"/>
                  <w:shd w:val="clear" w:color="auto" w:fill="auto"/>
                  <w:tcMar>
                    <w:top w:w="15" w:type="dxa"/>
                    <w:left w:w="15" w:type="dxa"/>
                    <w:bottom w:w="0" w:type="dxa"/>
                    <w:right w:w="15" w:type="dxa"/>
                  </w:tcMar>
                  <w:vAlign w:val="center"/>
                </w:tcPr>
                <w:p w14:paraId="53FEDD4F">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c>
                <w:tcPr>
                  <w:tcW w:w="896" w:type="dxa"/>
                  <w:shd w:val="clear" w:color="auto" w:fill="auto"/>
                  <w:tcMar>
                    <w:top w:w="15" w:type="dxa"/>
                    <w:left w:w="15" w:type="dxa"/>
                    <w:bottom w:w="0" w:type="dxa"/>
                    <w:right w:w="15" w:type="dxa"/>
                  </w:tcMar>
                  <w:vAlign w:val="center"/>
                </w:tcPr>
                <w:p w14:paraId="2206C918">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c>
                <w:tcPr>
                  <w:tcW w:w="728" w:type="dxa"/>
                  <w:shd w:val="clear" w:color="auto" w:fill="auto"/>
                  <w:tcMar>
                    <w:top w:w="15" w:type="dxa"/>
                    <w:left w:w="15" w:type="dxa"/>
                    <w:bottom w:w="0" w:type="dxa"/>
                    <w:right w:w="15" w:type="dxa"/>
                  </w:tcMar>
                  <w:vAlign w:val="center"/>
                </w:tcPr>
                <w:p w14:paraId="4B137038">
                  <w:pPr>
                    <w:widowControl/>
                    <w:spacing w:line="240" w:lineRule="auto"/>
                    <w:ind w:firstLine="0" w:firstLineChars="0"/>
                    <w:jc w:val="center"/>
                    <w:rPr>
                      <w:color w:val="000000" w:themeColor="text1"/>
                      <w:kern w:val="0"/>
                      <w:sz w:val="21"/>
                      <w:szCs w:val="21"/>
                    </w:rPr>
                  </w:pPr>
                  <w:r>
                    <w:rPr>
                      <w:color w:val="000000" w:themeColor="text1"/>
                      <w:kern w:val="0"/>
                      <w:sz w:val="21"/>
                      <w:szCs w:val="21"/>
                    </w:rPr>
                    <w:t>/</w:t>
                  </w:r>
                </w:p>
              </w:tc>
              <w:tc>
                <w:tcPr>
                  <w:tcW w:w="697" w:type="dxa"/>
                  <w:shd w:val="clear" w:color="auto" w:fill="auto"/>
                  <w:tcMar>
                    <w:top w:w="15" w:type="dxa"/>
                    <w:left w:w="15" w:type="dxa"/>
                    <w:bottom w:w="0" w:type="dxa"/>
                    <w:right w:w="15" w:type="dxa"/>
                  </w:tcMar>
                  <w:vAlign w:val="center"/>
                </w:tcPr>
                <w:p w14:paraId="2FA8A60B">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r>
            <w:tr w14:paraId="3342C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581" w:type="dxa"/>
                  <w:vMerge w:val="continue"/>
                  <w:vAlign w:val="center"/>
                </w:tcPr>
                <w:p w14:paraId="3EE03137">
                  <w:pPr>
                    <w:widowControl/>
                    <w:spacing w:line="240" w:lineRule="auto"/>
                    <w:ind w:firstLine="0" w:firstLineChars="0"/>
                    <w:jc w:val="center"/>
                    <w:rPr>
                      <w:color w:val="000000" w:themeColor="text1"/>
                      <w:kern w:val="0"/>
                      <w:sz w:val="21"/>
                      <w:szCs w:val="21"/>
                    </w:rPr>
                  </w:pPr>
                </w:p>
              </w:tc>
              <w:tc>
                <w:tcPr>
                  <w:tcW w:w="942" w:type="dxa"/>
                  <w:shd w:val="clear" w:color="auto" w:fill="auto"/>
                  <w:tcMar>
                    <w:top w:w="15" w:type="dxa"/>
                    <w:left w:w="15" w:type="dxa"/>
                    <w:bottom w:w="0" w:type="dxa"/>
                    <w:right w:w="15" w:type="dxa"/>
                  </w:tcMar>
                  <w:vAlign w:val="center"/>
                </w:tcPr>
                <w:p w14:paraId="02F0272D">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建筑垃圾</w:t>
                  </w:r>
                </w:p>
              </w:tc>
              <w:tc>
                <w:tcPr>
                  <w:tcW w:w="625" w:type="dxa"/>
                  <w:shd w:val="clear" w:color="auto" w:fill="auto"/>
                  <w:tcMar>
                    <w:top w:w="15" w:type="dxa"/>
                    <w:left w:w="15" w:type="dxa"/>
                    <w:bottom w:w="0" w:type="dxa"/>
                    <w:right w:w="15" w:type="dxa"/>
                  </w:tcMar>
                  <w:vAlign w:val="center"/>
                </w:tcPr>
                <w:p w14:paraId="5B3B8D6D">
                  <w:pPr>
                    <w:widowControl/>
                    <w:spacing w:line="240" w:lineRule="auto"/>
                    <w:ind w:firstLine="0" w:firstLineChars="0"/>
                    <w:jc w:val="center"/>
                    <w:rPr>
                      <w:color w:val="000000" w:themeColor="text1"/>
                      <w:kern w:val="0"/>
                      <w:sz w:val="21"/>
                      <w:szCs w:val="21"/>
                    </w:rPr>
                  </w:pPr>
                  <w:r>
                    <w:rPr>
                      <w:color w:val="000000" w:themeColor="text1"/>
                      <w:kern w:val="0"/>
                      <w:sz w:val="21"/>
                      <w:szCs w:val="21"/>
                    </w:rPr>
                    <w:t>0.03</w:t>
                  </w:r>
                </w:p>
              </w:tc>
              <w:tc>
                <w:tcPr>
                  <w:tcW w:w="753" w:type="dxa"/>
                  <w:shd w:val="clear" w:color="auto" w:fill="auto"/>
                  <w:tcMar>
                    <w:top w:w="15" w:type="dxa"/>
                    <w:left w:w="15" w:type="dxa"/>
                    <w:bottom w:w="0" w:type="dxa"/>
                    <w:right w:w="15" w:type="dxa"/>
                  </w:tcMar>
                  <w:vAlign w:val="center"/>
                </w:tcPr>
                <w:p w14:paraId="5067034A">
                  <w:pPr>
                    <w:widowControl/>
                    <w:spacing w:line="240" w:lineRule="auto"/>
                    <w:ind w:firstLine="0" w:firstLineChars="0"/>
                    <w:jc w:val="center"/>
                    <w:rPr>
                      <w:color w:val="000000" w:themeColor="text1"/>
                      <w:kern w:val="0"/>
                      <w:sz w:val="21"/>
                      <w:szCs w:val="21"/>
                    </w:rPr>
                  </w:pPr>
                  <w:r>
                    <w:rPr>
                      <w:color w:val="000000" w:themeColor="text1"/>
                      <w:kern w:val="0"/>
                      <w:sz w:val="21"/>
                      <w:szCs w:val="21"/>
                    </w:rPr>
                    <w:t>0.03</w:t>
                  </w:r>
                </w:p>
              </w:tc>
              <w:tc>
                <w:tcPr>
                  <w:tcW w:w="610" w:type="dxa"/>
                  <w:shd w:val="clear" w:color="auto" w:fill="auto"/>
                  <w:tcMar>
                    <w:top w:w="15" w:type="dxa"/>
                    <w:left w:w="15" w:type="dxa"/>
                    <w:bottom w:w="0" w:type="dxa"/>
                    <w:right w:w="15" w:type="dxa"/>
                  </w:tcMar>
                  <w:vAlign w:val="center"/>
                </w:tcPr>
                <w:p w14:paraId="2F6FD0B9">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c>
                <w:tcPr>
                  <w:tcW w:w="1036" w:type="dxa"/>
                  <w:shd w:val="clear" w:color="auto" w:fill="auto"/>
                  <w:tcMar>
                    <w:top w:w="15" w:type="dxa"/>
                    <w:left w:w="15" w:type="dxa"/>
                    <w:bottom w:w="0" w:type="dxa"/>
                    <w:right w:w="15" w:type="dxa"/>
                  </w:tcMar>
                  <w:vAlign w:val="center"/>
                </w:tcPr>
                <w:p w14:paraId="3F2054C2">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c>
                <w:tcPr>
                  <w:tcW w:w="700" w:type="dxa"/>
                  <w:shd w:val="clear" w:color="auto" w:fill="auto"/>
                  <w:tcMar>
                    <w:top w:w="15" w:type="dxa"/>
                    <w:left w:w="15" w:type="dxa"/>
                    <w:bottom w:w="0" w:type="dxa"/>
                    <w:right w:w="15" w:type="dxa"/>
                  </w:tcMar>
                  <w:vAlign w:val="center"/>
                </w:tcPr>
                <w:p w14:paraId="7F194B99">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c>
                <w:tcPr>
                  <w:tcW w:w="1119" w:type="dxa"/>
                  <w:shd w:val="clear" w:color="auto" w:fill="auto"/>
                  <w:tcMar>
                    <w:top w:w="15" w:type="dxa"/>
                    <w:left w:w="15" w:type="dxa"/>
                    <w:bottom w:w="0" w:type="dxa"/>
                    <w:right w:w="15" w:type="dxa"/>
                  </w:tcMar>
                  <w:vAlign w:val="center"/>
                </w:tcPr>
                <w:p w14:paraId="2D5ED8C2">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c>
                <w:tcPr>
                  <w:tcW w:w="896" w:type="dxa"/>
                  <w:shd w:val="clear" w:color="auto" w:fill="auto"/>
                  <w:tcMar>
                    <w:top w:w="15" w:type="dxa"/>
                    <w:left w:w="15" w:type="dxa"/>
                    <w:bottom w:w="0" w:type="dxa"/>
                    <w:right w:w="15" w:type="dxa"/>
                  </w:tcMar>
                  <w:vAlign w:val="center"/>
                </w:tcPr>
                <w:p w14:paraId="35E009E4">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c>
                <w:tcPr>
                  <w:tcW w:w="728" w:type="dxa"/>
                  <w:shd w:val="clear" w:color="auto" w:fill="auto"/>
                  <w:tcMar>
                    <w:top w:w="15" w:type="dxa"/>
                    <w:left w:w="15" w:type="dxa"/>
                    <w:bottom w:w="0" w:type="dxa"/>
                    <w:right w:w="15" w:type="dxa"/>
                  </w:tcMar>
                  <w:vAlign w:val="center"/>
                </w:tcPr>
                <w:p w14:paraId="4C6C730A">
                  <w:pPr>
                    <w:widowControl/>
                    <w:spacing w:line="240" w:lineRule="auto"/>
                    <w:ind w:firstLine="0" w:firstLineChars="0"/>
                    <w:jc w:val="center"/>
                    <w:rPr>
                      <w:color w:val="000000" w:themeColor="text1"/>
                      <w:kern w:val="0"/>
                      <w:sz w:val="21"/>
                      <w:szCs w:val="21"/>
                    </w:rPr>
                  </w:pPr>
                  <w:r>
                    <w:rPr>
                      <w:color w:val="000000" w:themeColor="text1"/>
                      <w:kern w:val="0"/>
                      <w:sz w:val="21"/>
                      <w:szCs w:val="21"/>
                    </w:rPr>
                    <w:t>/</w:t>
                  </w:r>
                </w:p>
              </w:tc>
              <w:tc>
                <w:tcPr>
                  <w:tcW w:w="697" w:type="dxa"/>
                  <w:shd w:val="clear" w:color="auto" w:fill="auto"/>
                  <w:tcMar>
                    <w:top w:w="15" w:type="dxa"/>
                    <w:left w:w="15" w:type="dxa"/>
                    <w:bottom w:w="0" w:type="dxa"/>
                    <w:right w:w="15" w:type="dxa"/>
                  </w:tcMar>
                  <w:vAlign w:val="center"/>
                </w:tcPr>
                <w:p w14:paraId="2359EA1D">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r>
            <w:tr w14:paraId="5F03E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581" w:type="dxa"/>
                  <w:vMerge w:val="continue"/>
                  <w:vAlign w:val="center"/>
                </w:tcPr>
                <w:p w14:paraId="00C7D425">
                  <w:pPr>
                    <w:widowControl/>
                    <w:spacing w:line="240" w:lineRule="auto"/>
                    <w:ind w:firstLine="0" w:firstLineChars="0"/>
                    <w:jc w:val="center"/>
                    <w:rPr>
                      <w:color w:val="000000" w:themeColor="text1"/>
                      <w:kern w:val="0"/>
                      <w:sz w:val="21"/>
                      <w:szCs w:val="21"/>
                    </w:rPr>
                  </w:pPr>
                </w:p>
              </w:tc>
              <w:tc>
                <w:tcPr>
                  <w:tcW w:w="942" w:type="dxa"/>
                  <w:shd w:val="clear" w:color="auto" w:fill="auto"/>
                  <w:tcMar>
                    <w:top w:w="15" w:type="dxa"/>
                    <w:left w:w="15" w:type="dxa"/>
                    <w:bottom w:w="0" w:type="dxa"/>
                    <w:right w:w="15" w:type="dxa"/>
                  </w:tcMar>
                  <w:vAlign w:val="center"/>
                </w:tcPr>
                <w:p w14:paraId="4ACAB9D7">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表土</w:t>
                  </w:r>
                </w:p>
              </w:tc>
              <w:tc>
                <w:tcPr>
                  <w:tcW w:w="625" w:type="dxa"/>
                  <w:shd w:val="clear" w:color="auto" w:fill="auto"/>
                  <w:tcMar>
                    <w:top w:w="15" w:type="dxa"/>
                    <w:left w:w="15" w:type="dxa"/>
                    <w:bottom w:w="0" w:type="dxa"/>
                    <w:right w:w="15" w:type="dxa"/>
                  </w:tcMar>
                  <w:vAlign w:val="center"/>
                </w:tcPr>
                <w:p w14:paraId="303FBFB7">
                  <w:pPr>
                    <w:widowControl/>
                    <w:spacing w:line="240" w:lineRule="auto"/>
                    <w:ind w:firstLine="0" w:firstLineChars="0"/>
                    <w:jc w:val="center"/>
                    <w:rPr>
                      <w:color w:val="000000" w:themeColor="text1"/>
                      <w:kern w:val="0"/>
                      <w:sz w:val="21"/>
                      <w:szCs w:val="21"/>
                    </w:rPr>
                  </w:pPr>
                  <w:r>
                    <w:rPr>
                      <w:color w:val="000000" w:themeColor="text1"/>
                      <w:kern w:val="0"/>
                      <w:sz w:val="21"/>
                      <w:szCs w:val="21"/>
                    </w:rPr>
                    <w:t>0.72</w:t>
                  </w:r>
                </w:p>
              </w:tc>
              <w:tc>
                <w:tcPr>
                  <w:tcW w:w="753" w:type="dxa"/>
                  <w:shd w:val="clear" w:color="auto" w:fill="auto"/>
                  <w:tcMar>
                    <w:top w:w="15" w:type="dxa"/>
                    <w:left w:w="15" w:type="dxa"/>
                    <w:bottom w:w="0" w:type="dxa"/>
                    <w:right w:w="15" w:type="dxa"/>
                  </w:tcMar>
                  <w:vAlign w:val="center"/>
                </w:tcPr>
                <w:p w14:paraId="450D5357">
                  <w:pPr>
                    <w:widowControl/>
                    <w:spacing w:line="240" w:lineRule="auto"/>
                    <w:ind w:firstLine="0" w:firstLineChars="0"/>
                    <w:jc w:val="center"/>
                    <w:rPr>
                      <w:color w:val="000000" w:themeColor="text1"/>
                      <w:kern w:val="0"/>
                      <w:sz w:val="21"/>
                      <w:szCs w:val="21"/>
                    </w:rPr>
                  </w:pPr>
                  <w:r>
                    <w:rPr>
                      <w:color w:val="000000" w:themeColor="text1"/>
                      <w:kern w:val="0"/>
                      <w:sz w:val="21"/>
                      <w:szCs w:val="21"/>
                    </w:rPr>
                    <w:t>1.34</w:t>
                  </w:r>
                </w:p>
              </w:tc>
              <w:tc>
                <w:tcPr>
                  <w:tcW w:w="610" w:type="dxa"/>
                  <w:shd w:val="clear" w:color="auto" w:fill="auto"/>
                  <w:tcMar>
                    <w:top w:w="15" w:type="dxa"/>
                    <w:left w:w="15" w:type="dxa"/>
                    <w:bottom w:w="0" w:type="dxa"/>
                    <w:right w:w="15" w:type="dxa"/>
                  </w:tcMar>
                  <w:vAlign w:val="center"/>
                </w:tcPr>
                <w:p w14:paraId="0EE49C90">
                  <w:pPr>
                    <w:widowControl/>
                    <w:spacing w:line="240" w:lineRule="auto"/>
                    <w:ind w:firstLine="0" w:firstLineChars="0"/>
                    <w:jc w:val="center"/>
                    <w:rPr>
                      <w:color w:val="000000" w:themeColor="text1"/>
                      <w:kern w:val="0"/>
                      <w:sz w:val="21"/>
                      <w:szCs w:val="21"/>
                    </w:rPr>
                  </w:pPr>
                  <w:r>
                    <w:rPr>
                      <w:color w:val="000000" w:themeColor="text1"/>
                      <w:kern w:val="0"/>
                      <w:sz w:val="21"/>
                      <w:szCs w:val="21"/>
                    </w:rPr>
                    <w:t>0.24</w:t>
                  </w:r>
                </w:p>
              </w:tc>
              <w:tc>
                <w:tcPr>
                  <w:tcW w:w="1036" w:type="dxa"/>
                  <w:shd w:val="clear" w:color="auto" w:fill="auto"/>
                  <w:tcMar>
                    <w:top w:w="15" w:type="dxa"/>
                    <w:left w:w="15" w:type="dxa"/>
                    <w:bottom w:w="0" w:type="dxa"/>
                    <w:right w:w="15" w:type="dxa"/>
                  </w:tcMar>
                  <w:vAlign w:val="center"/>
                </w:tcPr>
                <w:p w14:paraId="09BEE19E">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c>
                <w:tcPr>
                  <w:tcW w:w="700" w:type="dxa"/>
                  <w:shd w:val="clear" w:color="auto" w:fill="auto"/>
                  <w:tcMar>
                    <w:top w:w="15" w:type="dxa"/>
                    <w:left w:w="15" w:type="dxa"/>
                    <w:bottom w:w="0" w:type="dxa"/>
                    <w:right w:w="15" w:type="dxa"/>
                  </w:tcMar>
                  <w:vAlign w:val="center"/>
                </w:tcPr>
                <w:p w14:paraId="22C2FCB4">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c>
                <w:tcPr>
                  <w:tcW w:w="1119" w:type="dxa"/>
                  <w:shd w:val="clear" w:color="auto" w:fill="auto"/>
                  <w:tcMar>
                    <w:top w:w="15" w:type="dxa"/>
                    <w:left w:w="15" w:type="dxa"/>
                    <w:bottom w:w="0" w:type="dxa"/>
                    <w:right w:w="15" w:type="dxa"/>
                  </w:tcMar>
                  <w:vAlign w:val="center"/>
                </w:tcPr>
                <w:p w14:paraId="3DB04C99">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c>
                <w:tcPr>
                  <w:tcW w:w="896" w:type="dxa"/>
                  <w:shd w:val="clear" w:color="auto" w:fill="auto"/>
                  <w:tcMar>
                    <w:top w:w="15" w:type="dxa"/>
                    <w:left w:w="15" w:type="dxa"/>
                    <w:bottom w:w="0" w:type="dxa"/>
                    <w:right w:w="15" w:type="dxa"/>
                  </w:tcMar>
                  <w:vAlign w:val="center"/>
                </w:tcPr>
                <w:p w14:paraId="2E92EFF0">
                  <w:pPr>
                    <w:widowControl/>
                    <w:spacing w:line="240" w:lineRule="auto"/>
                    <w:ind w:firstLine="0" w:firstLineChars="0"/>
                    <w:jc w:val="center"/>
                    <w:rPr>
                      <w:color w:val="000000" w:themeColor="text1"/>
                      <w:kern w:val="0"/>
                      <w:sz w:val="21"/>
                      <w:szCs w:val="21"/>
                    </w:rPr>
                  </w:pPr>
                  <w:r>
                    <w:rPr>
                      <w:color w:val="000000" w:themeColor="text1"/>
                      <w:kern w:val="0"/>
                      <w:sz w:val="21"/>
                      <w:szCs w:val="21"/>
                    </w:rPr>
                    <w:t>0.62</w:t>
                  </w:r>
                </w:p>
              </w:tc>
              <w:tc>
                <w:tcPr>
                  <w:tcW w:w="728" w:type="dxa"/>
                  <w:shd w:val="clear" w:color="auto" w:fill="auto"/>
                  <w:tcMar>
                    <w:top w:w="15" w:type="dxa"/>
                    <w:left w:w="15" w:type="dxa"/>
                    <w:bottom w:w="0" w:type="dxa"/>
                    <w:right w:w="15" w:type="dxa"/>
                  </w:tcMar>
                  <w:vAlign w:val="center"/>
                </w:tcPr>
                <w:p w14:paraId="528DE7ED">
                  <w:pPr>
                    <w:widowControl/>
                    <w:spacing w:line="240" w:lineRule="auto"/>
                    <w:ind w:firstLine="0" w:firstLineChars="0"/>
                    <w:jc w:val="center"/>
                    <w:rPr>
                      <w:color w:val="000000" w:themeColor="text1"/>
                      <w:kern w:val="0"/>
                      <w:sz w:val="21"/>
                      <w:szCs w:val="21"/>
                    </w:rPr>
                  </w:pPr>
                  <w:r>
                    <w:rPr>
                      <w:color w:val="000000" w:themeColor="text1"/>
                      <w:kern w:val="0"/>
                      <w:sz w:val="21"/>
                      <w:szCs w:val="21"/>
                    </w:rPr>
                    <w:t>/</w:t>
                  </w:r>
                </w:p>
              </w:tc>
              <w:tc>
                <w:tcPr>
                  <w:tcW w:w="697" w:type="dxa"/>
                  <w:shd w:val="clear" w:color="auto" w:fill="auto"/>
                  <w:tcMar>
                    <w:top w:w="15" w:type="dxa"/>
                    <w:left w:w="15" w:type="dxa"/>
                    <w:bottom w:w="0" w:type="dxa"/>
                    <w:right w:w="15" w:type="dxa"/>
                  </w:tcMar>
                  <w:vAlign w:val="center"/>
                </w:tcPr>
                <w:p w14:paraId="502E5056">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r>
            <w:tr w14:paraId="631A0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581" w:type="dxa"/>
                  <w:vMerge w:val="continue"/>
                  <w:vAlign w:val="center"/>
                </w:tcPr>
                <w:p w14:paraId="4D41FDAC">
                  <w:pPr>
                    <w:widowControl/>
                    <w:spacing w:line="240" w:lineRule="auto"/>
                    <w:ind w:firstLine="0" w:firstLineChars="0"/>
                    <w:jc w:val="center"/>
                    <w:rPr>
                      <w:color w:val="000000" w:themeColor="text1"/>
                      <w:kern w:val="0"/>
                      <w:sz w:val="21"/>
                      <w:szCs w:val="21"/>
                    </w:rPr>
                  </w:pPr>
                </w:p>
              </w:tc>
              <w:tc>
                <w:tcPr>
                  <w:tcW w:w="942" w:type="dxa"/>
                  <w:shd w:val="clear" w:color="auto" w:fill="auto"/>
                  <w:tcMar>
                    <w:top w:w="15" w:type="dxa"/>
                    <w:left w:w="15" w:type="dxa"/>
                    <w:bottom w:w="0" w:type="dxa"/>
                    <w:right w:w="15" w:type="dxa"/>
                  </w:tcMar>
                  <w:vAlign w:val="center"/>
                </w:tcPr>
                <w:p w14:paraId="763C0E2E">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小计</w:t>
                  </w:r>
                </w:p>
              </w:tc>
              <w:tc>
                <w:tcPr>
                  <w:tcW w:w="625" w:type="dxa"/>
                  <w:shd w:val="clear" w:color="auto" w:fill="auto"/>
                  <w:tcMar>
                    <w:top w:w="15" w:type="dxa"/>
                    <w:left w:w="15" w:type="dxa"/>
                    <w:bottom w:w="0" w:type="dxa"/>
                    <w:right w:w="15" w:type="dxa"/>
                  </w:tcMar>
                  <w:vAlign w:val="center"/>
                </w:tcPr>
                <w:p w14:paraId="2D60E201">
                  <w:pPr>
                    <w:widowControl/>
                    <w:spacing w:line="240" w:lineRule="auto"/>
                    <w:ind w:firstLine="0" w:firstLineChars="0"/>
                    <w:jc w:val="center"/>
                    <w:rPr>
                      <w:color w:val="000000" w:themeColor="text1"/>
                      <w:kern w:val="0"/>
                      <w:sz w:val="21"/>
                      <w:szCs w:val="21"/>
                    </w:rPr>
                  </w:pPr>
                  <w:r>
                    <w:rPr>
                      <w:color w:val="000000" w:themeColor="text1"/>
                      <w:kern w:val="0"/>
                      <w:sz w:val="21"/>
                      <w:szCs w:val="21"/>
                    </w:rPr>
                    <w:t>7.14</w:t>
                  </w:r>
                </w:p>
              </w:tc>
              <w:tc>
                <w:tcPr>
                  <w:tcW w:w="753" w:type="dxa"/>
                  <w:shd w:val="clear" w:color="auto" w:fill="auto"/>
                  <w:tcMar>
                    <w:top w:w="15" w:type="dxa"/>
                    <w:left w:w="15" w:type="dxa"/>
                    <w:bottom w:w="0" w:type="dxa"/>
                    <w:right w:w="15" w:type="dxa"/>
                  </w:tcMar>
                  <w:vAlign w:val="center"/>
                </w:tcPr>
                <w:p w14:paraId="2D24A640">
                  <w:pPr>
                    <w:widowControl/>
                    <w:spacing w:line="240" w:lineRule="auto"/>
                    <w:ind w:firstLine="0" w:firstLineChars="0"/>
                    <w:jc w:val="center"/>
                    <w:rPr>
                      <w:color w:val="000000" w:themeColor="text1"/>
                      <w:kern w:val="0"/>
                      <w:sz w:val="21"/>
                      <w:szCs w:val="21"/>
                    </w:rPr>
                  </w:pPr>
                  <w:r>
                    <w:rPr>
                      <w:color w:val="000000" w:themeColor="text1"/>
                      <w:kern w:val="0"/>
                      <w:sz w:val="21"/>
                      <w:szCs w:val="21"/>
                    </w:rPr>
                    <w:t>7.76</w:t>
                  </w:r>
                </w:p>
              </w:tc>
              <w:tc>
                <w:tcPr>
                  <w:tcW w:w="610" w:type="dxa"/>
                  <w:shd w:val="clear" w:color="auto" w:fill="auto"/>
                  <w:tcMar>
                    <w:top w:w="15" w:type="dxa"/>
                    <w:left w:w="15" w:type="dxa"/>
                    <w:bottom w:w="0" w:type="dxa"/>
                    <w:right w:w="15" w:type="dxa"/>
                  </w:tcMar>
                  <w:vAlign w:val="center"/>
                </w:tcPr>
                <w:p w14:paraId="13BF7738">
                  <w:pPr>
                    <w:widowControl/>
                    <w:spacing w:line="240" w:lineRule="auto"/>
                    <w:ind w:firstLine="0" w:firstLineChars="0"/>
                    <w:jc w:val="center"/>
                    <w:rPr>
                      <w:color w:val="000000" w:themeColor="text1"/>
                      <w:kern w:val="0"/>
                      <w:sz w:val="21"/>
                      <w:szCs w:val="21"/>
                    </w:rPr>
                  </w:pPr>
                  <w:r>
                    <w:rPr>
                      <w:color w:val="000000" w:themeColor="text1"/>
                      <w:kern w:val="0"/>
                      <w:sz w:val="21"/>
                      <w:szCs w:val="21"/>
                    </w:rPr>
                    <w:t>1.07</w:t>
                  </w:r>
                </w:p>
              </w:tc>
              <w:tc>
                <w:tcPr>
                  <w:tcW w:w="1036" w:type="dxa"/>
                  <w:shd w:val="clear" w:color="auto" w:fill="auto"/>
                  <w:tcMar>
                    <w:top w:w="15" w:type="dxa"/>
                    <w:left w:w="15" w:type="dxa"/>
                    <w:bottom w:w="0" w:type="dxa"/>
                    <w:right w:w="15" w:type="dxa"/>
                  </w:tcMar>
                  <w:vAlign w:val="center"/>
                </w:tcPr>
                <w:p w14:paraId="72F2F33B">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c>
                <w:tcPr>
                  <w:tcW w:w="700" w:type="dxa"/>
                  <w:shd w:val="clear" w:color="auto" w:fill="auto"/>
                  <w:tcMar>
                    <w:top w:w="15" w:type="dxa"/>
                    <w:left w:w="15" w:type="dxa"/>
                    <w:bottom w:w="0" w:type="dxa"/>
                    <w:right w:w="15" w:type="dxa"/>
                  </w:tcMar>
                  <w:vAlign w:val="center"/>
                </w:tcPr>
                <w:p w14:paraId="679DD950">
                  <w:pPr>
                    <w:widowControl/>
                    <w:spacing w:line="240" w:lineRule="auto"/>
                    <w:ind w:firstLine="0" w:firstLineChars="0"/>
                    <w:jc w:val="center"/>
                    <w:rPr>
                      <w:color w:val="000000" w:themeColor="text1"/>
                      <w:kern w:val="0"/>
                      <w:sz w:val="21"/>
                      <w:szCs w:val="21"/>
                    </w:rPr>
                  </w:pPr>
                  <w:r>
                    <w:rPr>
                      <w:color w:val="000000" w:themeColor="text1"/>
                      <w:kern w:val="0"/>
                      <w:sz w:val="21"/>
                      <w:szCs w:val="21"/>
                    </w:rPr>
                    <w:t>1.07</w:t>
                  </w:r>
                </w:p>
              </w:tc>
              <w:tc>
                <w:tcPr>
                  <w:tcW w:w="1119" w:type="dxa"/>
                  <w:shd w:val="clear" w:color="auto" w:fill="auto"/>
                  <w:tcMar>
                    <w:top w:w="15" w:type="dxa"/>
                    <w:left w:w="15" w:type="dxa"/>
                    <w:bottom w:w="0" w:type="dxa"/>
                    <w:right w:w="15" w:type="dxa"/>
                  </w:tcMar>
                  <w:vAlign w:val="center"/>
                </w:tcPr>
                <w:p w14:paraId="5FD612E2">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c>
                <w:tcPr>
                  <w:tcW w:w="896" w:type="dxa"/>
                  <w:shd w:val="clear" w:color="auto" w:fill="auto"/>
                  <w:tcMar>
                    <w:top w:w="15" w:type="dxa"/>
                    <w:left w:w="15" w:type="dxa"/>
                    <w:bottom w:w="0" w:type="dxa"/>
                    <w:right w:w="15" w:type="dxa"/>
                  </w:tcMar>
                  <w:vAlign w:val="center"/>
                </w:tcPr>
                <w:p w14:paraId="4870FDC7">
                  <w:pPr>
                    <w:widowControl/>
                    <w:spacing w:line="240" w:lineRule="auto"/>
                    <w:ind w:firstLine="0" w:firstLineChars="0"/>
                    <w:jc w:val="center"/>
                    <w:rPr>
                      <w:color w:val="000000" w:themeColor="text1"/>
                      <w:kern w:val="0"/>
                      <w:sz w:val="21"/>
                      <w:szCs w:val="21"/>
                    </w:rPr>
                  </w:pPr>
                  <w:r>
                    <w:rPr>
                      <w:color w:val="000000" w:themeColor="text1"/>
                      <w:kern w:val="0"/>
                      <w:sz w:val="21"/>
                      <w:szCs w:val="21"/>
                    </w:rPr>
                    <w:t>0.62</w:t>
                  </w:r>
                </w:p>
              </w:tc>
              <w:tc>
                <w:tcPr>
                  <w:tcW w:w="728" w:type="dxa"/>
                  <w:shd w:val="clear" w:color="auto" w:fill="auto"/>
                  <w:tcMar>
                    <w:top w:w="15" w:type="dxa"/>
                    <w:left w:w="15" w:type="dxa"/>
                    <w:bottom w:w="0" w:type="dxa"/>
                    <w:right w:w="15" w:type="dxa"/>
                  </w:tcMar>
                  <w:vAlign w:val="center"/>
                </w:tcPr>
                <w:p w14:paraId="148075D4">
                  <w:pPr>
                    <w:widowControl/>
                    <w:spacing w:line="240" w:lineRule="auto"/>
                    <w:ind w:firstLine="0" w:firstLineChars="0"/>
                    <w:jc w:val="center"/>
                    <w:rPr>
                      <w:color w:val="000000" w:themeColor="text1"/>
                      <w:kern w:val="0"/>
                      <w:sz w:val="21"/>
                      <w:szCs w:val="21"/>
                    </w:rPr>
                  </w:pPr>
                  <w:r>
                    <w:rPr>
                      <w:color w:val="000000" w:themeColor="text1"/>
                      <w:kern w:val="0"/>
                      <w:sz w:val="21"/>
                      <w:szCs w:val="21"/>
                    </w:rPr>
                    <w:t>/</w:t>
                  </w:r>
                </w:p>
              </w:tc>
              <w:tc>
                <w:tcPr>
                  <w:tcW w:w="697" w:type="dxa"/>
                  <w:shd w:val="clear" w:color="auto" w:fill="auto"/>
                  <w:tcMar>
                    <w:top w:w="15" w:type="dxa"/>
                    <w:left w:w="15" w:type="dxa"/>
                    <w:bottom w:w="0" w:type="dxa"/>
                    <w:right w:w="15" w:type="dxa"/>
                  </w:tcMar>
                  <w:vAlign w:val="center"/>
                </w:tcPr>
                <w:p w14:paraId="22AD6A47">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　</w:t>
                  </w:r>
                </w:p>
              </w:tc>
            </w:tr>
            <w:tr w14:paraId="5804C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8687" w:type="dxa"/>
                  <w:gridSpan w:val="11"/>
                  <w:shd w:val="clear" w:color="auto" w:fill="auto"/>
                  <w:tcMar>
                    <w:top w:w="15" w:type="dxa"/>
                    <w:left w:w="15" w:type="dxa"/>
                    <w:bottom w:w="0" w:type="dxa"/>
                    <w:right w:w="15" w:type="dxa"/>
                  </w:tcMar>
                  <w:vAlign w:val="center"/>
                </w:tcPr>
                <w:p w14:paraId="5A542F46">
                  <w:pPr>
                    <w:spacing w:line="240" w:lineRule="auto"/>
                    <w:ind w:firstLine="420"/>
                    <w:rPr>
                      <w:color w:val="000000" w:themeColor="text1"/>
                      <w:sz w:val="21"/>
                      <w:szCs w:val="21"/>
                    </w:rPr>
                  </w:pPr>
                  <w:r>
                    <w:rPr>
                      <w:rFonts w:hAnsi="宋体"/>
                      <w:color w:val="000000" w:themeColor="text1"/>
                      <w:sz w:val="21"/>
                      <w:szCs w:val="21"/>
                    </w:rPr>
                    <w:t>注：项目产生的表土及土石方均为自然方。</w:t>
                  </w:r>
                </w:p>
              </w:tc>
            </w:tr>
          </w:tbl>
          <w:p w14:paraId="309E4EE1">
            <w:pPr>
              <w:ind w:firstLine="0" w:firstLineChars="0"/>
              <w:jc w:val="center"/>
              <w:rPr>
                <w:color w:val="000000" w:themeColor="text1"/>
              </w:rPr>
            </w:pPr>
            <w:r>
              <w:rPr>
                <w:color w:val="000000" w:themeColor="text1"/>
              </w:rPr>
              <w:t xml:space="preserve"> </w:t>
            </w:r>
          </w:p>
          <w:p w14:paraId="00BC59B9">
            <w:pPr>
              <w:ind w:firstLine="0" w:firstLineChars="0"/>
              <w:jc w:val="center"/>
              <w:rPr>
                <w:color w:val="000000" w:themeColor="text1"/>
                <w:highlight w:val="lightGray"/>
              </w:rPr>
            </w:pPr>
            <w:r>
              <w:rPr>
                <w:color w:val="000000" w:themeColor="text1"/>
              </w:rPr>
              <w:object>
                <v:shape id="_x0000_i1029" o:spt="75" type="#_x0000_t75" style="height:174.75pt;width:453.75pt;" o:ole="t" filled="f" o:preferrelative="t" stroked="f" coordsize="21600,21600">
                  <v:path/>
                  <v:fill on="f" focussize="0,0"/>
                  <v:stroke on="f" joinstyle="miter"/>
                  <v:imagedata r:id="rId40" o:title=""/>
                  <o:lock v:ext="edit" aspectratio="t"/>
                  <w10:wrap type="none"/>
                  <w10:anchorlock/>
                </v:shape>
                <o:OLEObject Type="Embed" ProgID="Visio.Drawing.11" ShapeID="_x0000_i1029" DrawAspect="Content" ObjectID="_1468075729" r:id="rId39">
                  <o:LockedField>false</o:LockedField>
                </o:OLEObject>
              </w:object>
            </w:r>
            <w:r>
              <w:rPr>
                <w:rFonts w:hAnsi="宋体"/>
                <w:b/>
                <w:color w:val="000000" w:themeColor="text1"/>
              </w:rPr>
              <w:t>图</w:t>
            </w:r>
            <w:r>
              <w:rPr>
                <w:b/>
                <w:color w:val="000000" w:themeColor="text1"/>
              </w:rPr>
              <w:t>5-</w:t>
            </w:r>
            <w:r>
              <w:rPr>
                <w:rFonts w:hint="eastAsia"/>
                <w:b/>
                <w:color w:val="000000" w:themeColor="text1"/>
              </w:rPr>
              <w:t>5</w:t>
            </w:r>
            <w:r>
              <w:rPr>
                <w:b/>
                <w:color w:val="000000" w:themeColor="text1"/>
              </w:rPr>
              <w:t xml:space="preserve">  </w:t>
            </w:r>
            <w:r>
              <w:rPr>
                <w:rFonts w:hAnsi="宋体"/>
                <w:b/>
                <w:color w:val="000000" w:themeColor="text1"/>
              </w:rPr>
              <w:t>土石方流向图</w:t>
            </w:r>
            <w:r>
              <w:rPr>
                <w:b/>
                <w:color w:val="000000" w:themeColor="text1"/>
              </w:rPr>
              <w:t xml:space="preserve"> </w:t>
            </w:r>
            <w:r>
              <w:rPr>
                <w:rFonts w:hAnsi="宋体"/>
                <w:b/>
                <w:color w:val="000000" w:themeColor="text1"/>
              </w:rPr>
              <w:t>（单位：万</w:t>
            </w:r>
            <w:r>
              <w:rPr>
                <w:b/>
                <w:color w:val="000000" w:themeColor="text1"/>
              </w:rPr>
              <w:t>m</w:t>
            </w:r>
            <w:r>
              <w:rPr>
                <w:b/>
                <w:color w:val="000000" w:themeColor="text1"/>
                <w:vertAlign w:val="superscript"/>
              </w:rPr>
              <w:t>3</w:t>
            </w:r>
            <w:r>
              <w:rPr>
                <w:rFonts w:hAnsi="宋体"/>
                <w:b/>
                <w:color w:val="000000" w:themeColor="text1"/>
              </w:rPr>
              <w:t>）</w:t>
            </w:r>
          </w:p>
          <w:p w14:paraId="4E2347CD">
            <w:pPr>
              <w:ind w:firstLine="482"/>
              <w:rPr>
                <w:b/>
                <w:bCs/>
                <w:color w:val="000000" w:themeColor="text1"/>
              </w:rPr>
            </w:pPr>
            <w:r>
              <w:rPr>
                <w:rFonts w:hAnsi="宋体"/>
                <w:b/>
                <w:bCs/>
                <w:color w:val="000000" w:themeColor="text1"/>
              </w:rPr>
              <w:t>（</w:t>
            </w:r>
            <w:r>
              <w:rPr>
                <w:b/>
                <w:bCs/>
                <w:color w:val="000000" w:themeColor="text1"/>
              </w:rPr>
              <w:t>2</w:t>
            </w:r>
            <w:r>
              <w:rPr>
                <w:rFonts w:hAnsi="宋体"/>
                <w:b/>
                <w:bCs/>
                <w:color w:val="000000" w:themeColor="text1"/>
              </w:rPr>
              <w:t>）施工垃圾</w:t>
            </w:r>
          </w:p>
          <w:p w14:paraId="1BF0185D">
            <w:pPr>
              <w:ind w:firstLine="480"/>
              <w:rPr>
                <w:color w:val="000000" w:themeColor="text1"/>
              </w:rPr>
            </w:pPr>
            <w:r>
              <w:rPr>
                <w:rFonts w:hAnsi="宋体"/>
                <w:color w:val="000000" w:themeColor="text1"/>
              </w:rPr>
              <w:t>施工垃圾包括废弃施工材料，如木材、钢材、混凝土凝块及污泥等，产生量以</w:t>
            </w:r>
            <w:r>
              <w:rPr>
                <w:color w:val="000000" w:themeColor="text1"/>
              </w:rPr>
              <w:t>12t/km</w:t>
            </w:r>
            <w:r>
              <w:rPr>
                <w:rFonts w:hAnsi="宋体"/>
                <w:color w:val="000000" w:themeColor="text1"/>
              </w:rPr>
              <w:t>计，本项目全长</w:t>
            </w:r>
            <w:r>
              <w:rPr>
                <w:color w:val="000000" w:themeColor="text1"/>
              </w:rPr>
              <w:t>3042.5m</w:t>
            </w:r>
            <w:r>
              <w:rPr>
                <w:rFonts w:hAnsi="宋体"/>
                <w:color w:val="000000" w:themeColor="text1"/>
              </w:rPr>
              <w:t>，产生量约</w:t>
            </w:r>
            <w:r>
              <w:rPr>
                <w:color w:val="000000" w:themeColor="text1"/>
              </w:rPr>
              <w:t>36.5t</w:t>
            </w:r>
            <w:r>
              <w:rPr>
                <w:rFonts w:hAnsi="宋体"/>
                <w:color w:val="000000" w:themeColor="text1"/>
              </w:rPr>
              <w:t>。其中木材、钢材等容易回收利用，混凝土凝块、污泥等不能回收利用的运至指定的建筑垃圾堆放点堆放。</w:t>
            </w:r>
          </w:p>
          <w:p w14:paraId="2E9D2B4D">
            <w:pPr>
              <w:tabs>
                <w:tab w:val="left" w:pos="898"/>
              </w:tabs>
              <w:ind w:firstLine="472" w:firstLineChars="196"/>
              <w:rPr>
                <w:b/>
                <w:iCs/>
                <w:color w:val="000000" w:themeColor="text1"/>
              </w:rPr>
            </w:pPr>
            <w:bookmarkStart w:id="35" w:name="_Toc287863695"/>
            <w:r>
              <w:rPr>
                <w:rFonts w:hAnsi="宋体"/>
                <w:b/>
                <w:iCs/>
                <w:color w:val="000000" w:themeColor="text1"/>
              </w:rPr>
              <w:t>（</w:t>
            </w:r>
            <w:r>
              <w:rPr>
                <w:b/>
                <w:iCs/>
                <w:color w:val="000000" w:themeColor="text1"/>
              </w:rPr>
              <w:t>3</w:t>
            </w:r>
            <w:r>
              <w:rPr>
                <w:rFonts w:hAnsi="宋体"/>
                <w:b/>
                <w:iCs/>
                <w:color w:val="000000" w:themeColor="text1"/>
              </w:rPr>
              <w:t>）施工人员生活垃圾</w:t>
            </w:r>
            <w:bookmarkEnd w:id="35"/>
          </w:p>
          <w:p w14:paraId="7A54CDC8">
            <w:pPr>
              <w:ind w:firstLine="480"/>
              <w:rPr>
                <w:color w:val="000000" w:themeColor="text1"/>
              </w:rPr>
            </w:pPr>
            <w:r>
              <w:rPr>
                <w:rFonts w:hAnsi="宋体"/>
                <w:color w:val="000000" w:themeColor="text1"/>
              </w:rPr>
              <w:t>项目施工人数按</w:t>
            </w:r>
            <w:r>
              <w:rPr>
                <w:color w:val="000000" w:themeColor="text1"/>
              </w:rPr>
              <w:t>50</w:t>
            </w:r>
            <w:r>
              <w:rPr>
                <w:rFonts w:hAnsi="宋体"/>
                <w:color w:val="000000" w:themeColor="text1"/>
              </w:rPr>
              <w:t>人</w:t>
            </w:r>
            <w:r>
              <w:rPr>
                <w:color w:val="000000" w:themeColor="text1"/>
              </w:rPr>
              <w:t>/d</w:t>
            </w:r>
            <w:r>
              <w:rPr>
                <w:rFonts w:hAnsi="宋体"/>
                <w:color w:val="000000" w:themeColor="text1"/>
              </w:rPr>
              <w:t>计，生活垃圾以</w:t>
            </w:r>
            <w:r>
              <w:rPr>
                <w:color w:val="000000" w:themeColor="text1"/>
              </w:rPr>
              <w:t>0.1kg/</w:t>
            </w:r>
            <w:r>
              <w:rPr>
                <w:rFonts w:hAnsi="宋体"/>
                <w:color w:val="000000" w:themeColor="text1"/>
              </w:rPr>
              <w:t>（</w:t>
            </w:r>
            <w:r>
              <w:rPr>
                <w:color w:val="000000" w:themeColor="text1"/>
              </w:rPr>
              <w:t>d·</w:t>
            </w:r>
            <w:r>
              <w:rPr>
                <w:rFonts w:hAnsi="宋体"/>
                <w:color w:val="000000" w:themeColor="text1"/>
              </w:rPr>
              <w:t>人）计，则施工人员生活垃圾产生量约为</w:t>
            </w:r>
            <w:r>
              <w:rPr>
                <w:color w:val="000000" w:themeColor="text1"/>
              </w:rPr>
              <w:t>5kg/d</w:t>
            </w:r>
            <w:r>
              <w:rPr>
                <w:rFonts w:hAnsi="宋体"/>
                <w:color w:val="000000" w:themeColor="text1"/>
              </w:rPr>
              <w:t>，项目施工时间为</w:t>
            </w:r>
            <w:r>
              <w:rPr>
                <w:color w:val="000000" w:themeColor="text1"/>
              </w:rPr>
              <w:t>12</w:t>
            </w:r>
            <w:r>
              <w:rPr>
                <w:rFonts w:hAnsi="宋体"/>
                <w:color w:val="000000" w:themeColor="text1"/>
              </w:rPr>
              <w:t>月，即施工期施工人员生活垃圾产生量</w:t>
            </w:r>
            <w:r>
              <w:rPr>
                <w:color w:val="000000" w:themeColor="text1"/>
              </w:rPr>
              <w:t>1.83t</w:t>
            </w:r>
            <w:r>
              <w:rPr>
                <w:rFonts w:hAnsi="宋体"/>
                <w:color w:val="000000" w:themeColor="text1"/>
              </w:rPr>
              <w:t>。</w:t>
            </w:r>
          </w:p>
          <w:p w14:paraId="013D9FF9">
            <w:pPr>
              <w:pStyle w:val="35"/>
              <w:spacing w:after="0" w:line="336" w:lineRule="auto"/>
              <w:ind w:left="0" w:leftChars="0" w:firstLine="482"/>
              <w:rPr>
                <w:rFonts w:ascii="Times New Roman" w:hAnsi="Times New Roman"/>
                <w:b/>
                <w:color w:val="000000" w:themeColor="text1"/>
              </w:rPr>
            </w:pPr>
            <w:r>
              <w:rPr>
                <w:rFonts w:ascii="Times New Roman" w:hAnsi="Times New Roman"/>
                <w:b/>
                <w:color w:val="000000" w:themeColor="text1"/>
              </w:rPr>
              <w:t>6</w:t>
            </w:r>
            <w:r>
              <w:rPr>
                <w:rFonts w:ascii="Times New Roman" w:hAnsi="宋体"/>
                <w:b/>
                <w:color w:val="000000" w:themeColor="text1"/>
              </w:rPr>
              <w:t>、生态影响</w:t>
            </w:r>
          </w:p>
          <w:p w14:paraId="7F0B16F4">
            <w:pPr>
              <w:spacing w:line="500" w:lineRule="exact"/>
              <w:ind w:firstLine="482"/>
              <w:rPr>
                <w:b/>
                <w:bCs/>
                <w:color w:val="000000" w:themeColor="text1"/>
              </w:rPr>
            </w:pPr>
            <w:r>
              <w:rPr>
                <w:rFonts w:hAnsi="宋体"/>
                <w:b/>
                <w:bCs/>
                <w:color w:val="000000" w:themeColor="text1"/>
              </w:rPr>
              <w:t>（</w:t>
            </w:r>
            <w:r>
              <w:rPr>
                <w:b/>
                <w:bCs/>
                <w:color w:val="000000" w:themeColor="text1"/>
              </w:rPr>
              <w:t>1</w:t>
            </w:r>
            <w:r>
              <w:rPr>
                <w:rFonts w:hAnsi="宋体"/>
                <w:b/>
                <w:bCs/>
                <w:color w:val="000000" w:themeColor="text1"/>
              </w:rPr>
              <w:t>）对土地利用现状的影响</w:t>
            </w:r>
          </w:p>
          <w:p w14:paraId="50AEC8E6">
            <w:pPr>
              <w:spacing w:line="500" w:lineRule="exact"/>
              <w:ind w:firstLine="480"/>
              <w:rPr>
                <w:color w:val="000000" w:themeColor="text1"/>
              </w:rPr>
            </w:pPr>
            <w:r>
              <w:rPr>
                <w:rFonts w:hAnsi="宋体"/>
                <w:color w:val="000000" w:themeColor="text1"/>
              </w:rPr>
              <w:t>项目所在区域土地利用现状以建设用地、交通运输用地、草地和其他用地为主。从土地利用现状可以看出，道路沿线的开发利用强度较高，植被覆盖率较低，通过采取道路两侧绿化和绿化景观带工程将会改善项目所在地的生态景观。</w:t>
            </w:r>
          </w:p>
          <w:p w14:paraId="0ABA4800">
            <w:pPr>
              <w:ind w:firstLine="482"/>
              <w:rPr>
                <w:b/>
                <w:color w:val="000000" w:themeColor="text1"/>
              </w:rPr>
            </w:pPr>
            <w:r>
              <w:rPr>
                <w:rFonts w:hAnsi="宋体"/>
                <w:b/>
                <w:color w:val="000000" w:themeColor="text1"/>
              </w:rPr>
              <w:t>（</w:t>
            </w:r>
            <w:r>
              <w:rPr>
                <w:b/>
                <w:color w:val="000000" w:themeColor="text1"/>
              </w:rPr>
              <w:t>2</w:t>
            </w:r>
            <w:r>
              <w:rPr>
                <w:rFonts w:hAnsi="宋体"/>
                <w:b/>
                <w:color w:val="000000" w:themeColor="text1"/>
              </w:rPr>
              <w:t>）工程对植被及动植物种类的影响</w:t>
            </w:r>
          </w:p>
          <w:p w14:paraId="52C70CB9">
            <w:pPr>
              <w:ind w:firstLine="480"/>
              <w:rPr>
                <w:color w:val="000000" w:themeColor="text1"/>
              </w:rPr>
            </w:pPr>
            <w:r>
              <w:rPr>
                <w:rFonts w:hAnsi="宋体"/>
                <w:color w:val="000000" w:themeColor="text1"/>
              </w:rPr>
              <w:t>项目所在地沿线土地已开发，人为活动较频繁，区域内动植物的种类和数量较少，无珍稀濒危动植物，本项目土地的占用及施工人员的活动，对区域内的动植物影响有限，随着施工的结束而消失。</w:t>
            </w:r>
          </w:p>
          <w:p w14:paraId="3015C461">
            <w:pPr>
              <w:ind w:firstLine="482"/>
              <w:rPr>
                <w:b/>
                <w:bCs/>
                <w:color w:val="000000" w:themeColor="text1"/>
              </w:rPr>
            </w:pPr>
            <w:r>
              <w:rPr>
                <w:rFonts w:hAnsi="宋体"/>
                <w:b/>
                <w:bCs/>
                <w:color w:val="000000" w:themeColor="text1"/>
              </w:rPr>
              <w:t>（二）运营期</w:t>
            </w:r>
          </w:p>
          <w:p w14:paraId="442099B5">
            <w:pPr>
              <w:ind w:firstLine="482"/>
              <w:rPr>
                <w:b/>
                <w:color w:val="000000" w:themeColor="text1"/>
              </w:rPr>
            </w:pPr>
            <w:r>
              <w:rPr>
                <w:rFonts w:hAnsi="宋体"/>
                <w:b/>
                <w:color w:val="000000" w:themeColor="text1"/>
              </w:rPr>
              <w:t>（</w:t>
            </w:r>
            <w:r>
              <w:rPr>
                <w:b/>
                <w:color w:val="000000" w:themeColor="text1"/>
              </w:rPr>
              <w:t>1</w:t>
            </w:r>
            <w:r>
              <w:rPr>
                <w:rFonts w:hAnsi="宋体"/>
                <w:b/>
                <w:color w:val="000000" w:themeColor="text1"/>
              </w:rPr>
              <w:t>）噪声源强分析</w:t>
            </w:r>
          </w:p>
          <w:p w14:paraId="4E78A91A">
            <w:pPr>
              <w:ind w:firstLine="480"/>
              <w:rPr>
                <w:color w:val="000000" w:themeColor="text1"/>
              </w:rPr>
            </w:pPr>
            <w:r>
              <w:rPr>
                <w:rFonts w:hint="eastAsia" w:hAnsi="宋体"/>
                <w:color w:val="000000" w:themeColor="text1"/>
              </w:rPr>
              <w:t>噪声源强详见噪声专题，根据预测特征年、车型比</w:t>
            </w:r>
            <w:r>
              <w:rPr>
                <w:rFonts w:hAnsi="宋体"/>
                <w:color w:val="000000" w:themeColor="text1"/>
              </w:rPr>
              <w:t>、各种车型车辆运行产生的噪声在水平距离</w:t>
            </w:r>
            <w:r>
              <w:rPr>
                <w:color w:val="000000" w:themeColor="text1"/>
              </w:rPr>
              <w:t>7.5m</w:t>
            </w:r>
            <w:r>
              <w:rPr>
                <w:rFonts w:hAnsi="宋体"/>
                <w:color w:val="000000" w:themeColor="text1"/>
              </w:rPr>
              <w:t>处的能量平均</w:t>
            </w:r>
            <w:r>
              <w:rPr>
                <w:color w:val="000000" w:themeColor="text1"/>
              </w:rPr>
              <w:t>A</w:t>
            </w:r>
            <w:r>
              <w:rPr>
                <w:rFonts w:hAnsi="宋体"/>
                <w:color w:val="000000" w:themeColor="text1"/>
              </w:rPr>
              <w:t>声级</w:t>
            </w:r>
            <w:r>
              <w:rPr>
                <w:color w:val="000000" w:themeColor="text1"/>
              </w:rPr>
              <w:t>dB</w:t>
            </w:r>
            <w:r>
              <w:rPr>
                <w:rFonts w:hAnsi="宋体"/>
                <w:color w:val="000000" w:themeColor="text1"/>
              </w:rPr>
              <w:t>（</w:t>
            </w:r>
            <w:r>
              <w:rPr>
                <w:color w:val="000000" w:themeColor="text1"/>
              </w:rPr>
              <w:t>A</w:t>
            </w:r>
            <w:r>
              <w:rPr>
                <w:rFonts w:hAnsi="宋体"/>
                <w:color w:val="000000" w:themeColor="text1"/>
              </w:rPr>
              <w:t>）详见下表。</w:t>
            </w:r>
          </w:p>
          <w:p w14:paraId="72A8B3E4">
            <w:pPr>
              <w:widowControl/>
              <w:ind w:firstLine="482"/>
              <w:jc w:val="center"/>
              <w:rPr>
                <w:color w:val="000000" w:themeColor="text1"/>
                <w:kern w:val="0"/>
              </w:rPr>
            </w:pPr>
            <w:r>
              <w:rPr>
                <w:rFonts w:hAnsi="宋体"/>
                <w:b/>
                <w:color w:val="000000" w:themeColor="text1"/>
              </w:rPr>
              <w:t>表</w:t>
            </w:r>
            <w:r>
              <w:rPr>
                <w:rFonts w:hint="eastAsia"/>
                <w:b/>
                <w:color w:val="000000" w:themeColor="text1"/>
              </w:rPr>
              <w:t>5-2</w:t>
            </w:r>
            <w:r>
              <w:rPr>
                <w:b/>
                <w:color w:val="000000" w:themeColor="text1"/>
              </w:rPr>
              <w:t xml:space="preserve">   </w:t>
            </w:r>
            <w:r>
              <w:rPr>
                <w:rFonts w:hint="eastAsia"/>
                <w:b/>
                <w:color w:val="000000" w:themeColor="text1"/>
              </w:rPr>
              <w:t>7.5m处</w:t>
            </w:r>
            <w:r>
              <w:rPr>
                <w:rFonts w:hAnsi="宋体"/>
                <w:b/>
                <w:color w:val="000000" w:themeColor="text1"/>
              </w:rPr>
              <w:t>单车辐射声级源强</w:t>
            </w:r>
            <w:r>
              <w:rPr>
                <w:b/>
                <w:color w:val="000000" w:themeColor="text1"/>
              </w:rPr>
              <w:t xml:space="preserve">   </w:t>
            </w:r>
            <w:r>
              <w:rPr>
                <w:rFonts w:hAnsi="宋体"/>
                <w:b/>
                <w:color w:val="000000" w:themeColor="text1"/>
              </w:rPr>
              <w:t>单位：</w:t>
            </w:r>
            <w:r>
              <w:rPr>
                <w:b/>
                <w:color w:val="000000" w:themeColor="text1"/>
              </w:rPr>
              <w:t>dB</w:t>
            </w:r>
            <w:r>
              <w:rPr>
                <w:rFonts w:hAnsi="宋体"/>
                <w:b/>
                <w:color w:val="000000" w:themeColor="text1"/>
              </w:rPr>
              <w:t>（</w:t>
            </w:r>
            <w:r>
              <w:rPr>
                <w:b/>
                <w:color w:val="000000" w:themeColor="text1"/>
              </w:rPr>
              <w:t>A</w:t>
            </w:r>
            <w:r>
              <w:rPr>
                <w:rFonts w:hAnsi="宋体"/>
                <w:b/>
                <w:color w:val="000000" w:themeColor="text1"/>
              </w:rPr>
              <w:t>）</w:t>
            </w:r>
          </w:p>
          <w:tbl>
            <w:tblPr>
              <w:tblStyle w:val="88"/>
              <w:tblW w:w="89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4"/>
              <w:gridCol w:w="988"/>
              <w:gridCol w:w="1283"/>
              <w:gridCol w:w="1119"/>
              <w:gridCol w:w="1114"/>
              <w:gridCol w:w="1121"/>
              <w:gridCol w:w="1117"/>
              <w:gridCol w:w="869"/>
            </w:tblGrid>
            <w:tr w14:paraId="5ACD4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4" w:type="dxa"/>
                  <w:vMerge w:val="restart"/>
                  <w:vAlign w:val="center"/>
                </w:tcPr>
                <w:p w14:paraId="55F89FF2">
                  <w:pPr>
                    <w:spacing w:line="240" w:lineRule="auto"/>
                    <w:ind w:firstLine="0" w:firstLineChars="0"/>
                    <w:jc w:val="center"/>
                    <w:rPr>
                      <w:color w:val="000000" w:themeColor="text1"/>
                      <w:sz w:val="21"/>
                      <w:szCs w:val="21"/>
                    </w:rPr>
                  </w:pPr>
                  <w:r>
                    <w:rPr>
                      <w:rFonts w:hAnsi="宋体"/>
                      <w:color w:val="000000" w:themeColor="text1"/>
                      <w:kern w:val="0"/>
                      <w:sz w:val="21"/>
                      <w:szCs w:val="21"/>
                    </w:rPr>
                    <w:t>路段</w:t>
                  </w:r>
                </w:p>
              </w:tc>
              <w:tc>
                <w:tcPr>
                  <w:tcW w:w="988" w:type="dxa"/>
                  <w:vMerge w:val="restart"/>
                  <w:vAlign w:val="center"/>
                </w:tcPr>
                <w:p w14:paraId="41DC3F23">
                  <w:pPr>
                    <w:spacing w:line="240" w:lineRule="auto"/>
                    <w:ind w:firstLine="0" w:firstLineChars="0"/>
                    <w:jc w:val="center"/>
                    <w:rPr>
                      <w:color w:val="000000" w:themeColor="text1"/>
                      <w:sz w:val="21"/>
                      <w:szCs w:val="21"/>
                    </w:rPr>
                  </w:pPr>
                  <w:r>
                    <w:rPr>
                      <w:rFonts w:hAnsi="宋体"/>
                      <w:color w:val="000000" w:themeColor="text1"/>
                      <w:kern w:val="0"/>
                      <w:sz w:val="21"/>
                      <w:szCs w:val="21"/>
                    </w:rPr>
                    <w:t>车型</w:t>
                  </w:r>
                </w:p>
              </w:tc>
              <w:tc>
                <w:tcPr>
                  <w:tcW w:w="6623" w:type="dxa"/>
                  <w:gridSpan w:val="6"/>
                  <w:vAlign w:val="center"/>
                </w:tcPr>
                <w:p w14:paraId="3682A97B">
                  <w:pPr>
                    <w:widowControl/>
                    <w:spacing w:line="240" w:lineRule="auto"/>
                    <w:ind w:firstLine="0" w:firstLineChars="0"/>
                    <w:jc w:val="center"/>
                    <w:rPr>
                      <w:color w:val="000000" w:themeColor="text1"/>
                      <w:sz w:val="21"/>
                      <w:szCs w:val="21"/>
                    </w:rPr>
                  </w:pPr>
                  <w:r>
                    <w:rPr>
                      <w:rFonts w:hAnsi="宋体"/>
                      <w:color w:val="000000" w:themeColor="text1"/>
                      <w:kern w:val="0"/>
                      <w:sz w:val="21"/>
                      <w:szCs w:val="21"/>
                    </w:rPr>
                    <w:t>预测时段</w:t>
                  </w:r>
                </w:p>
              </w:tc>
            </w:tr>
            <w:tr w14:paraId="6A574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4" w:type="dxa"/>
                  <w:vMerge w:val="continue"/>
                  <w:vAlign w:val="center"/>
                </w:tcPr>
                <w:p w14:paraId="28C84FA1">
                  <w:pPr>
                    <w:widowControl/>
                    <w:spacing w:line="240" w:lineRule="auto"/>
                    <w:ind w:firstLine="0" w:firstLineChars="0"/>
                    <w:jc w:val="center"/>
                    <w:rPr>
                      <w:color w:val="000000" w:themeColor="text1"/>
                      <w:sz w:val="21"/>
                      <w:szCs w:val="21"/>
                    </w:rPr>
                  </w:pPr>
                </w:p>
              </w:tc>
              <w:tc>
                <w:tcPr>
                  <w:tcW w:w="988" w:type="dxa"/>
                  <w:vMerge w:val="continue"/>
                  <w:vAlign w:val="center"/>
                </w:tcPr>
                <w:p w14:paraId="3066ADEF">
                  <w:pPr>
                    <w:widowControl/>
                    <w:spacing w:line="240" w:lineRule="auto"/>
                    <w:ind w:firstLine="0" w:firstLineChars="0"/>
                    <w:jc w:val="center"/>
                    <w:rPr>
                      <w:color w:val="000000" w:themeColor="text1"/>
                      <w:sz w:val="21"/>
                      <w:szCs w:val="21"/>
                    </w:rPr>
                  </w:pPr>
                </w:p>
              </w:tc>
              <w:tc>
                <w:tcPr>
                  <w:tcW w:w="2402" w:type="dxa"/>
                  <w:gridSpan w:val="2"/>
                  <w:vAlign w:val="center"/>
                </w:tcPr>
                <w:p w14:paraId="6F3F951C">
                  <w:pPr>
                    <w:widowControl/>
                    <w:spacing w:line="240" w:lineRule="auto"/>
                    <w:ind w:firstLine="0" w:firstLineChars="0"/>
                    <w:jc w:val="center"/>
                    <w:rPr>
                      <w:color w:val="000000" w:themeColor="text1"/>
                      <w:sz w:val="21"/>
                      <w:szCs w:val="21"/>
                    </w:rPr>
                  </w:pPr>
                  <w:r>
                    <w:rPr>
                      <w:rFonts w:hAnsi="宋体"/>
                      <w:color w:val="000000" w:themeColor="text1"/>
                      <w:kern w:val="0"/>
                      <w:sz w:val="21"/>
                      <w:szCs w:val="21"/>
                    </w:rPr>
                    <w:t>近期（</w:t>
                  </w:r>
                  <w:r>
                    <w:rPr>
                      <w:color w:val="000000" w:themeColor="text1"/>
                      <w:kern w:val="0"/>
                      <w:sz w:val="21"/>
                      <w:szCs w:val="21"/>
                    </w:rPr>
                    <w:t>2020</w:t>
                  </w:r>
                  <w:r>
                    <w:rPr>
                      <w:rFonts w:hAnsi="宋体"/>
                      <w:color w:val="000000" w:themeColor="text1"/>
                      <w:kern w:val="0"/>
                      <w:sz w:val="21"/>
                      <w:szCs w:val="21"/>
                    </w:rPr>
                    <w:t>年）</w:t>
                  </w:r>
                </w:p>
              </w:tc>
              <w:tc>
                <w:tcPr>
                  <w:tcW w:w="2235" w:type="dxa"/>
                  <w:gridSpan w:val="2"/>
                  <w:vAlign w:val="center"/>
                </w:tcPr>
                <w:p w14:paraId="57167C4B">
                  <w:pPr>
                    <w:widowControl/>
                    <w:spacing w:line="240" w:lineRule="auto"/>
                    <w:ind w:firstLine="0" w:firstLineChars="0"/>
                    <w:jc w:val="center"/>
                    <w:rPr>
                      <w:color w:val="000000" w:themeColor="text1"/>
                      <w:sz w:val="21"/>
                      <w:szCs w:val="21"/>
                    </w:rPr>
                  </w:pPr>
                  <w:r>
                    <w:rPr>
                      <w:rFonts w:hAnsi="宋体"/>
                      <w:color w:val="000000" w:themeColor="text1"/>
                      <w:kern w:val="0"/>
                      <w:sz w:val="21"/>
                      <w:szCs w:val="21"/>
                    </w:rPr>
                    <w:t>中期（</w:t>
                  </w:r>
                  <w:r>
                    <w:rPr>
                      <w:color w:val="000000" w:themeColor="text1"/>
                      <w:kern w:val="0"/>
                      <w:sz w:val="21"/>
                      <w:szCs w:val="21"/>
                    </w:rPr>
                    <w:t>2026</w:t>
                  </w:r>
                  <w:r>
                    <w:rPr>
                      <w:rFonts w:hAnsi="宋体"/>
                      <w:color w:val="000000" w:themeColor="text1"/>
                      <w:kern w:val="0"/>
                      <w:sz w:val="21"/>
                      <w:szCs w:val="21"/>
                    </w:rPr>
                    <w:t>年）</w:t>
                  </w:r>
                </w:p>
              </w:tc>
              <w:tc>
                <w:tcPr>
                  <w:tcW w:w="1986" w:type="dxa"/>
                  <w:gridSpan w:val="2"/>
                  <w:vAlign w:val="center"/>
                </w:tcPr>
                <w:p w14:paraId="5A3101F7">
                  <w:pPr>
                    <w:widowControl/>
                    <w:spacing w:line="240" w:lineRule="auto"/>
                    <w:ind w:firstLine="0" w:firstLineChars="0"/>
                    <w:jc w:val="center"/>
                    <w:rPr>
                      <w:color w:val="000000" w:themeColor="text1"/>
                      <w:sz w:val="21"/>
                      <w:szCs w:val="21"/>
                    </w:rPr>
                  </w:pPr>
                  <w:r>
                    <w:rPr>
                      <w:rFonts w:hAnsi="宋体"/>
                      <w:color w:val="000000" w:themeColor="text1"/>
                      <w:kern w:val="0"/>
                      <w:sz w:val="21"/>
                      <w:szCs w:val="21"/>
                    </w:rPr>
                    <w:t>远期（</w:t>
                  </w:r>
                  <w:r>
                    <w:rPr>
                      <w:color w:val="000000" w:themeColor="text1"/>
                      <w:kern w:val="0"/>
                      <w:sz w:val="21"/>
                      <w:szCs w:val="21"/>
                    </w:rPr>
                    <w:t>2034</w:t>
                  </w:r>
                  <w:r>
                    <w:rPr>
                      <w:rFonts w:hAnsi="宋体"/>
                      <w:color w:val="000000" w:themeColor="text1"/>
                      <w:kern w:val="0"/>
                      <w:sz w:val="21"/>
                      <w:szCs w:val="21"/>
                    </w:rPr>
                    <w:t>年）</w:t>
                  </w:r>
                </w:p>
              </w:tc>
            </w:tr>
            <w:tr w14:paraId="573C8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 w:hRule="atLeast"/>
                <w:jc w:val="center"/>
              </w:trPr>
              <w:tc>
                <w:tcPr>
                  <w:tcW w:w="1294" w:type="dxa"/>
                  <w:vMerge w:val="continue"/>
                  <w:vAlign w:val="center"/>
                </w:tcPr>
                <w:p w14:paraId="6214D4DA">
                  <w:pPr>
                    <w:widowControl/>
                    <w:spacing w:line="240" w:lineRule="auto"/>
                    <w:ind w:firstLine="0" w:firstLineChars="0"/>
                    <w:jc w:val="center"/>
                    <w:rPr>
                      <w:color w:val="000000" w:themeColor="text1"/>
                      <w:sz w:val="21"/>
                      <w:szCs w:val="21"/>
                    </w:rPr>
                  </w:pPr>
                </w:p>
              </w:tc>
              <w:tc>
                <w:tcPr>
                  <w:tcW w:w="988" w:type="dxa"/>
                  <w:vMerge w:val="continue"/>
                  <w:vAlign w:val="center"/>
                </w:tcPr>
                <w:p w14:paraId="49CED152">
                  <w:pPr>
                    <w:widowControl/>
                    <w:spacing w:line="240" w:lineRule="auto"/>
                    <w:ind w:firstLine="0" w:firstLineChars="0"/>
                    <w:jc w:val="center"/>
                    <w:rPr>
                      <w:color w:val="000000" w:themeColor="text1"/>
                      <w:sz w:val="21"/>
                      <w:szCs w:val="21"/>
                    </w:rPr>
                  </w:pPr>
                </w:p>
              </w:tc>
              <w:tc>
                <w:tcPr>
                  <w:tcW w:w="1283" w:type="dxa"/>
                  <w:vAlign w:val="center"/>
                </w:tcPr>
                <w:p w14:paraId="4372D1A3">
                  <w:pPr>
                    <w:widowControl/>
                    <w:spacing w:line="240" w:lineRule="auto"/>
                    <w:ind w:firstLine="0" w:firstLineChars="0"/>
                    <w:jc w:val="center"/>
                    <w:rPr>
                      <w:color w:val="000000" w:themeColor="text1"/>
                      <w:sz w:val="21"/>
                      <w:szCs w:val="21"/>
                    </w:rPr>
                  </w:pPr>
                  <w:r>
                    <w:rPr>
                      <w:rFonts w:hAnsi="宋体"/>
                      <w:color w:val="000000" w:themeColor="text1"/>
                      <w:kern w:val="0"/>
                      <w:sz w:val="21"/>
                      <w:szCs w:val="21"/>
                    </w:rPr>
                    <w:t>昼间</w:t>
                  </w:r>
                </w:p>
              </w:tc>
              <w:tc>
                <w:tcPr>
                  <w:tcW w:w="1119" w:type="dxa"/>
                  <w:vAlign w:val="center"/>
                </w:tcPr>
                <w:p w14:paraId="18BB7117">
                  <w:pPr>
                    <w:widowControl/>
                    <w:spacing w:line="240" w:lineRule="auto"/>
                    <w:ind w:firstLine="0" w:firstLineChars="0"/>
                    <w:jc w:val="center"/>
                    <w:rPr>
                      <w:color w:val="000000" w:themeColor="text1"/>
                      <w:sz w:val="21"/>
                      <w:szCs w:val="21"/>
                    </w:rPr>
                  </w:pPr>
                  <w:r>
                    <w:rPr>
                      <w:rFonts w:hAnsi="宋体"/>
                      <w:color w:val="000000" w:themeColor="text1"/>
                      <w:kern w:val="0"/>
                      <w:sz w:val="21"/>
                      <w:szCs w:val="21"/>
                    </w:rPr>
                    <w:t>夜间</w:t>
                  </w:r>
                </w:p>
              </w:tc>
              <w:tc>
                <w:tcPr>
                  <w:tcW w:w="1114" w:type="dxa"/>
                  <w:vAlign w:val="center"/>
                </w:tcPr>
                <w:p w14:paraId="2C96C97A">
                  <w:pPr>
                    <w:widowControl/>
                    <w:spacing w:line="240" w:lineRule="auto"/>
                    <w:ind w:firstLine="0" w:firstLineChars="0"/>
                    <w:jc w:val="center"/>
                    <w:rPr>
                      <w:color w:val="000000" w:themeColor="text1"/>
                      <w:sz w:val="21"/>
                      <w:szCs w:val="21"/>
                    </w:rPr>
                  </w:pPr>
                  <w:r>
                    <w:rPr>
                      <w:rFonts w:hAnsi="宋体"/>
                      <w:color w:val="000000" w:themeColor="text1"/>
                      <w:kern w:val="0"/>
                      <w:sz w:val="21"/>
                      <w:szCs w:val="21"/>
                    </w:rPr>
                    <w:t>昼间</w:t>
                  </w:r>
                </w:p>
              </w:tc>
              <w:tc>
                <w:tcPr>
                  <w:tcW w:w="1121" w:type="dxa"/>
                  <w:vAlign w:val="center"/>
                </w:tcPr>
                <w:p w14:paraId="506CDDF3">
                  <w:pPr>
                    <w:widowControl/>
                    <w:spacing w:line="240" w:lineRule="auto"/>
                    <w:ind w:firstLine="0" w:firstLineChars="0"/>
                    <w:jc w:val="center"/>
                    <w:rPr>
                      <w:color w:val="000000" w:themeColor="text1"/>
                      <w:sz w:val="21"/>
                      <w:szCs w:val="21"/>
                    </w:rPr>
                  </w:pPr>
                  <w:r>
                    <w:rPr>
                      <w:rFonts w:hAnsi="宋体"/>
                      <w:color w:val="000000" w:themeColor="text1"/>
                      <w:kern w:val="0"/>
                      <w:sz w:val="21"/>
                      <w:szCs w:val="21"/>
                    </w:rPr>
                    <w:t>夜间</w:t>
                  </w:r>
                </w:p>
              </w:tc>
              <w:tc>
                <w:tcPr>
                  <w:tcW w:w="1117" w:type="dxa"/>
                  <w:vAlign w:val="center"/>
                </w:tcPr>
                <w:p w14:paraId="255D7536">
                  <w:pPr>
                    <w:widowControl/>
                    <w:spacing w:line="240" w:lineRule="auto"/>
                    <w:ind w:firstLine="0" w:firstLineChars="0"/>
                    <w:jc w:val="center"/>
                    <w:rPr>
                      <w:color w:val="000000" w:themeColor="text1"/>
                      <w:sz w:val="21"/>
                      <w:szCs w:val="21"/>
                    </w:rPr>
                  </w:pPr>
                  <w:r>
                    <w:rPr>
                      <w:rFonts w:hAnsi="宋体"/>
                      <w:color w:val="000000" w:themeColor="text1"/>
                      <w:kern w:val="0"/>
                      <w:sz w:val="21"/>
                      <w:szCs w:val="21"/>
                    </w:rPr>
                    <w:t>昼间</w:t>
                  </w:r>
                </w:p>
              </w:tc>
              <w:tc>
                <w:tcPr>
                  <w:tcW w:w="869" w:type="dxa"/>
                  <w:vAlign w:val="center"/>
                </w:tcPr>
                <w:p w14:paraId="11ED7371">
                  <w:pPr>
                    <w:widowControl/>
                    <w:spacing w:line="240" w:lineRule="auto"/>
                    <w:ind w:firstLine="0" w:firstLineChars="0"/>
                    <w:jc w:val="center"/>
                    <w:rPr>
                      <w:color w:val="000000" w:themeColor="text1"/>
                      <w:sz w:val="21"/>
                      <w:szCs w:val="21"/>
                    </w:rPr>
                  </w:pPr>
                  <w:r>
                    <w:rPr>
                      <w:rFonts w:hAnsi="宋体"/>
                      <w:color w:val="000000" w:themeColor="text1"/>
                      <w:kern w:val="0"/>
                      <w:sz w:val="21"/>
                      <w:szCs w:val="21"/>
                    </w:rPr>
                    <w:t>夜间</w:t>
                  </w:r>
                </w:p>
              </w:tc>
            </w:tr>
            <w:tr w14:paraId="576C1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4" w:type="dxa"/>
                  <w:vMerge w:val="restart"/>
                  <w:vAlign w:val="center"/>
                </w:tcPr>
                <w:p w14:paraId="02FAE8A7">
                  <w:pPr>
                    <w:widowControl/>
                    <w:spacing w:line="240" w:lineRule="auto"/>
                    <w:ind w:firstLine="0" w:firstLineChars="0"/>
                    <w:jc w:val="center"/>
                    <w:rPr>
                      <w:color w:val="000000" w:themeColor="text1"/>
                      <w:sz w:val="21"/>
                      <w:szCs w:val="21"/>
                    </w:rPr>
                  </w:pPr>
                  <w:r>
                    <w:rPr>
                      <w:rFonts w:hAnsi="宋体"/>
                      <w:color w:val="000000" w:themeColor="text1"/>
                      <w:sz w:val="21"/>
                      <w:szCs w:val="21"/>
                    </w:rPr>
                    <w:t>南引路</w:t>
                  </w:r>
                </w:p>
              </w:tc>
              <w:tc>
                <w:tcPr>
                  <w:tcW w:w="988" w:type="dxa"/>
                  <w:vAlign w:val="center"/>
                </w:tcPr>
                <w:p w14:paraId="0EE761CA">
                  <w:pPr>
                    <w:widowControl/>
                    <w:spacing w:line="240" w:lineRule="auto"/>
                    <w:ind w:firstLine="0" w:firstLineChars="0"/>
                    <w:jc w:val="center"/>
                    <w:rPr>
                      <w:color w:val="000000" w:themeColor="text1"/>
                      <w:sz w:val="21"/>
                      <w:szCs w:val="21"/>
                    </w:rPr>
                  </w:pPr>
                  <w:r>
                    <w:rPr>
                      <w:rFonts w:hAnsi="宋体"/>
                      <w:color w:val="000000" w:themeColor="text1"/>
                      <w:kern w:val="0"/>
                      <w:sz w:val="21"/>
                      <w:szCs w:val="21"/>
                    </w:rPr>
                    <w:t>小型车</w:t>
                  </w:r>
                </w:p>
              </w:tc>
              <w:tc>
                <w:tcPr>
                  <w:tcW w:w="1283" w:type="dxa"/>
                  <w:vAlign w:val="center"/>
                </w:tcPr>
                <w:p w14:paraId="77758010">
                  <w:pPr>
                    <w:widowControl/>
                    <w:spacing w:line="240" w:lineRule="auto"/>
                    <w:ind w:firstLine="0" w:firstLineChars="0"/>
                    <w:jc w:val="center"/>
                    <w:textAlignment w:val="center"/>
                    <w:rPr>
                      <w:color w:val="000000" w:themeColor="text1"/>
                      <w:sz w:val="21"/>
                      <w:szCs w:val="21"/>
                    </w:rPr>
                  </w:pPr>
                  <w:r>
                    <w:rPr>
                      <w:color w:val="000000" w:themeColor="text1"/>
                      <w:sz w:val="21"/>
                      <w:szCs w:val="21"/>
                    </w:rPr>
                    <w:t>60.7</w:t>
                  </w:r>
                </w:p>
              </w:tc>
              <w:tc>
                <w:tcPr>
                  <w:tcW w:w="1119" w:type="dxa"/>
                  <w:vAlign w:val="center"/>
                </w:tcPr>
                <w:p w14:paraId="01C5A342">
                  <w:pPr>
                    <w:widowControl/>
                    <w:spacing w:line="240" w:lineRule="auto"/>
                    <w:ind w:firstLine="0" w:firstLineChars="0"/>
                    <w:jc w:val="center"/>
                    <w:textAlignment w:val="center"/>
                    <w:rPr>
                      <w:color w:val="000000" w:themeColor="text1"/>
                      <w:sz w:val="21"/>
                      <w:szCs w:val="21"/>
                    </w:rPr>
                  </w:pPr>
                  <w:r>
                    <w:rPr>
                      <w:color w:val="000000" w:themeColor="text1"/>
                      <w:sz w:val="21"/>
                      <w:szCs w:val="21"/>
                    </w:rPr>
                    <w:t>60.3</w:t>
                  </w:r>
                </w:p>
              </w:tc>
              <w:tc>
                <w:tcPr>
                  <w:tcW w:w="1114" w:type="dxa"/>
                  <w:vAlign w:val="center"/>
                </w:tcPr>
                <w:p w14:paraId="731B8623">
                  <w:pPr>
                    <w:widowControl/>
                    <w:spacing w:line="240" w:lineRule="auto"/>
                    <w:ind w:firstLine="0" w:firstLineChars="0"/>
                    <w:jc w:val="center"/>
                    <w:textAlignment w:val="center"/>
                    <w:rPr>
                      <w:color w:val="000000" w:themeColor="text1"/>
                      <w:sz w:val="21"/>
                      <w:szCs w:val="21"/>
                    </w:rPr>
                  </w:pPr>
                  <w:r>
                    <w:rPr>
                      <w:color w:val="000000" w:themeColor="text1"/>
                      <w:sz w:val="21"/>
                      <w:szCs w:val="21"/>
                    </w:rPr>
                    <w:t>60.8</w:t>
                  </w:r>
                </w:p>
              </w:tc>
              <w:tc>
                <w:tcPr>
                  <w:tcW w:w="1121" w:type="dxa"/>
                  <w:vAlign w:val="center"/>
                </w:tcPr>
                <w:p w14:paraId="428FD795">
                  <w:pPr>
                    <w:widowControl/>
                    <w:spacing w:line="240" w:lineRule="auto"/>
                    <w:ind w:firstLine="0" w:firstLineChars="0"/>
                    <w:jc w:val="center"/>
                    <w:textAlignment w:val="center"/>
                    <w:rPr>
                      <w:color w:val="000000" w:themeColor="text1"/>
                      <w:sz w:val="21"/>
                      <w:szCs w:val="21"/>
                    </w:rPr>
                  </w:pPr>
                  <w:r>
                    <w:rPr>
                      <w:color w:val="000000" w:themeColor="text1"/>
                      <w:sz w:val="21"/>
                      <w:szCs w:val="21"/>
                    </w:rPr>
                    <w:t>60.2</w:t>
                  </w:r>
                </w:p>
              </w:tc>
              <w:tc>
                <w:tcPr>
                  <w:tcW w:w="1117" w:type="dxa"/>
                  <w:vAlign w:val="center"/>
                </w:tcPr>
                <w:p w14:paraId="34061EC1">
                  <w:pPr>
                    <w:widowControl/>
                    <w:spacing w:line="240" w:lineRule="auto"/>
                    <w:ind w:firstLine="0" w:firstLineChars="0"/>
                    <w:jc w:val="center"/>
                    <w:textAlignment w:val="center"/>
                    <w:rPr>
                      <w:color w:val="000000" w:themeColor="text1"/>
                      <w:sz w:val="21"/>
                      <w:szCs w:val="21"/>
                    </w:rPr>
                  </w:pPr>
                  <w:r>
                    <w:rPr>
                      <w:color w:val="000000" w:themeColor="text1"/>
                      <w:sz w:val="21"/>
                      <w:szCs w:val="21"/>
                    </w:rPr>
                    <w:t>60.9</w:t>
                  </w:r>
                </w:p>
              </w:tc>
              <w:tc>
                <w:tcPr>
                  <w:tcW w:w="869" w:type="dxa"/>
                  <w:vAlign w:val="center"/>
                </w:tcPr>
                <w:p w14:paraId="0D5B5A52">
                  <w:pPr>
                    <w:widowControl/>
                    <w:spacing w:line="240" w:lineRule="auto"/>
                    <w:ind w:firstLine="0" w:firstLineChars="0"/>
                    <w:jc w:val="center"/>
                    <w:textAlignment w:val="center"/>
                    <w:rPr>
                      <w:color w:val="000000" w:themeColor="text1"/>
                      <w:sz w:val="21"/>
                      <w:szCs w:val="21"/>
                    </w:rPr>
                  </w:pPr>
                  <w:r>
                    <w:rPr>
                      <w:color w:val="000000" w:themeColor="text1"/>
                      <w:sz w:val="21"/>
                      <w:szCs w:val="21"/>
                    </w:rPr>
                    <w:t>60.4</w:t>
                  </w:r>
                </w:p>
              </w:tc>
            </w:tr>
            <w:tr w14:paraId="3D05E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4" w:type="dxa"/>
                  <w:vMerge w:val="continue"/>
                  <w:vAlign w:val="center"/>
                </w:tcPr>
                <w:p w14:paraId="5665F263">
                  <w:pPr>
                    <w:widowControl/>
                    <w:spacing w:line="240" w:lineRule="auto"/>
                    <w:ind w:firstLine="0" w:firstLineChars="0"/>
                    <w:jc w:val="center"/>
                    <w:rPr>
                      <w:color w:val="000000" w:themeColor="text1"/>
                      <w:sz w:val="21"/>
                      <w:szCs w:val="21"/>
                    </w:rPr>
                  </w:pPr>
                </w:p>
              </w:tc>
              <w:tc>
                <w:tcPr>
                  <w:tcW w:w="988" w:type="dxa"/>
                  <w:vAlign w:val="center"/>
                </w:tcPr>
                <w:p w14:paraId="37D94CC1">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中型车</w:t>
                  </w:r>
                </w:p>
              </w:tc>
              <w:tc>
                <w:tcPr>
                  <w:tcW w:w="1283" w:type="dxa"/>
                  <w:vAlign w:val="center"/>
                </w:tcPr>
                <w:p w14:paraId="2CE9382B">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60.2</w:t>
                  </w:r>
                </w:p>
              </w:tc>
              <w:tc>
                <w:tcPr>
                  <w:tcW w:w="1119" w:type="dxa"/>
                  <w:vAlign w:val="center"/>
                </w:tcPr>
                <w:p w14:paraId="1BAD008B">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59.4</w:t>
                  </w:r>
                </w:p>
              </w:tc>
              <w:tc>
                <w:tcPr>
                  <w:tcW w:w="1114" w:type="dxa"/>
                  <w:vAlign w:val="center"/>
                </w:tcPr>
                <w:p w14:paraId="4A9F29C6">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60.2</w:t>
                  </w:r>
                </w:p>
              </w:tc>
              <w:tc>
                <w:tcPr>
                  <w:tcW w:w="1121" w:type="dxa"/>
                  <w:vAlign w:val="center"/>
                </w:tcPr>
                <w:p w14:paraId="01E70714">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59.6</w:t>
                  </w:r>
                </w:p>
              </w:tc>
              <w:tc>
                <w:tcPr>
                  <w:tcW w:w="1117" w:type="dxa"/>
                  <w:vAlign w:val="center"/>
                </w:tcPr>
                <w:p w14:paraId="0280940B">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60.3</w:t>
                  </w:r>
                </w:p>
              </w:tc>
              <w:tc>
                <w:tcPr>
                  <w:tcW w:w="869" w:type="dxa"/>
                  <w:vAlign w:val="center"/>
                </w:tcPr>
                <w:p w14:paraId="7BE5CC17">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59.7</w:t>
                  </w:r>
                </w:p>
              </w:tc>
            </w:tr>
            <w:tr w14:paraId="08ADD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4" w:type="dxa"/>
                  <w:vMerge w:val="restart"/>
                  <w:vAlign w:val="center"/>
                </w:tcPr>
                <w:p w14:paraId="07633762">
                  <w:pPr>
                    <w:widowControl/>
                    <w:spacing w:line="240" w:lineRule="auto"/>
                    <w:ind w:firstLine="0" w:firstLineChars="0"/>
                    <w:jc w:val="center"/>
                    <w:rPr>
                      <w:color w:val="000000" w:themeColor="text1"/>
                      <w:sz w:val="21"/>
                      <w:szCs w:val="21"/>
                    </w:rPr>
                  </w:pPr>
                  <w:r>
                    <w:rPr>
                      <w:rFonts w:hAnsi="宋体"/>
                      <w:color w:val="000000" w:themeColor="text1"/>
                      <w:sz w:val="21"/>
                      <w:szCs w:val="21"/>
                    </w:rPr>
                    <w:t>滨江路</w:t>
                  </w:r>
                </w:p>
              </w:tc>
              <w:tc>
                <w:tcPr>
                  <w:tcW w:w="988" w:type="dxa"/>
                  <w:vAlign w:val="center"/>
                </w:tcPr>
                <w:p w14:paraId="3018EDF3">
                  <w:pPr>
                    <w:widowControl/>
                    <w:spacing w:line="240" w:lineRule="auto"/>
                    <w:ind w:firstLine="0" w:firstLineChars="0"/>
                    <w:jc w:val="center"/>
                    <w:rPr>
                      <w:color w:val="000000" w:themeColor="text1"/>
                      <w:sz w:val="21"/>
                      <w:szCs w:val="21"/>
                    </w:rPr>
                  </w:pPr>
                  <w:r>
                    <w:rPr>
                      <w:rFonts w:hAnsi="宋体"/>
                      <w:color w:val="000000" w:themeColor="text1"/>
                      <w:kern w:val="0"/>
                      <w:sz w:val="21"/>
                      <w:szCs w:val="21"/>
                    </w:rPr>
                    <w:t>小型车</w:t>
                  </w:r>
                </w:p>
              </w:tc>
              <w:tc>
                <w:tcPr>
                  <w:tcW w:w="1283" w:type="dxa"/>
                  <w:vAlign w:val="center"/>
                </w:tcPr>
                <w:p w14:paraId="7C02CF9E">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54.7</w:t>
                  </w:r>
                </w:p>
              </w:tc>
              <w:tc>
                <w:tcPr>
                  <w:tcW w:w="1119" w:type="dxa"/>
                  <w:vAlign w:val="center"/>
                </w:tcPr>
                <w:p w14:paraId="744CE4A9">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55.2</w:t>
                  </w:r>
                </w:p>
              </w:tc>
              <w:tc>
                <w:tcPr>
                  <w:tcW w:w="1114" w:type="dxa"/>
                  <w:vAlign w:val="center"/>
                </w:tcPr>
                <w:p w14:paraId="6ECDDD2B">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54.1</w:t>
                  </w:r>
                </w:p>
              </w:tc>
              <w:tc>
                <w:tcPr>
                  <w:tcW w:w="1121" w:type="dxa"/>
                  <w:vAlign w:val="center"/>
                </w:tcPr>
                <w:p w14:paraId="16C7A21A">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55.1</w:t>
                  </w:r>
                </w:p>
              </w:tc>
              <w:tc>
                <w:tcPr>
                  <w:tcW w:w="1117" w:type="dxa"/>
                  <w:vAlign w:val="center"/>
                </w:tcPr>
                <w:p w14:paraId="527054A8">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52.8</w:t>
                  </w:r>
                </w:p>
              </w:tc>
              <w:tc>
                <w:tcPr>
                  <w:tcW w:w="869" w:type="dxa"/>
                  <w:vAlign w:val="center"/>
                </w:tcPr>
                <w:p w14:paraId="0DE8CCEA">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55.0</w:t>
                  </w:r>
                </w:p>
              </w:tc>
            </w:tr>
            <w:tr w14:paraId="48E4E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4" w:type="dxa"/>
                  <w:vMerge w:val="continue"/>
                  <w:vAlign w:val="center"/>
                </w:tcPr>
                <w:p w14:paraId="4AB52836">
                  <w:pPr>
                    <w:widowControl/>
                    <w:spacing w:line="240" w:lineRule="auto"/>
                    <w:ind w:firstLine="0" w:firstLineChars="0"/>
                    <w:jc w:val="center"/>
                    <w:rPr>
                      <w:color w:val="000000" w:themeColor="text1"/>
                      <w:sz w:val="21"/>
                      <w:szCs w:val="21"/>
                    </w:rPr>
                  </w:pPr>
                </w:p>
              </w:tc>
              <w:tc>
                <w:tcPr>
                  <w:tcW w:w="988" w:type="dxa"/>
                  <w:vAlign w:val="center"/>
                </w:tcPr>
                <w:p w14:paraId="6879C449">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中型车</w:t>
                  </w:r>
                </w:p>
              </w:tc>
              <w:tc>
                <w:tcPr>
                  <w:tcW w:w="1283" w:type="dxa"/>
                  <w:vAlign w:val="center"/>
                </w:tcPr>
                <w:p w14:paraId="6A6F2FDC">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53.0</w:t>
                  </w:r>
                </w:p>
              </w:tc>
              <w:tc>
                <w:tcPr>
                  <w:tcW w:w="1119" w:type="dxa"/>
                  <w:vAlign w:val="center"/>
                </w:tcPr>
                <w:p w14:paraId="14858734">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52.2</w:t>
                  </w:r>
                </w:p>
              </w:tc>
              <w:tc>
                <w:tcPr>
                  <w:tcW w:w="1114" w:type="dxa"/>
                  <w:vAlign w:val="center"/>
                </w:tcPr>
                <w:p w14:paraId="4937AB14">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53.1</w:t>
                  </w:r>
                </w:p>
              </w:tc>
              <w:tc>
                <w:tcPr>
                  <w:tcW w:w="1121" w:type="dxa"/>
                  <w:vAlign w:val="center"/>
                </w:tcPr>
                <w:p w14:paraId="2DA6682C">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52.4</w:t>
                  </w:r>
                </w:p>
              </w:tc>
              <w:tc>
                <w:tcPr>
                  <w:tcW w:w="1117" w:type="dxa"/>
                  <w:vAlign w:val="center"/>
                </w:tcPr>
                <w:p w14:paraId="776A84EE">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52.7</w:t>
                  </w:r>
                </w:p>
              </w:tc>
              <w:tc>
                <w:tcPr>
                  <w:tcW w:w="869" w:type="dxa"/>
                  <w:vAlign w:val="center"/>
                </w:tcPr>
                <w:p w14:paraId="0204E307">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52.7</w:t>
                  </w:r>
                </w:p>
              </w:tc>
            </w:tr>
          </w:tbl>
          <w:p w14:paraId="315C6E31">
            <w:pPr>
              <w:ind w:firstLine="0" w:firstLineChars="0"/>
              <w:rPr>
                <w:color w:val="000000" w:themeColor="text1"/>
              </w:rPr>
            </w:pPr>
            <w:r>
              <w:rPr>
                <w:rFonts w:hint="eastAsia" w:hAnsi="宋体"/>
                <w:b/>
                <w:bCs/>
                <w:color w:val="000000" w:themeColor="text1"/>
              </w:rPr>
              <w:t xml:space="preserve">    </w:t>
            </w:r>
            <w:r>
              <w:rPr>
                <w:rFonts w:hAnsi="宋体"/>
                <w:b/>
                <w:bCs/>
                <w:color w:val="000000" w:themeColor="text1"/>
              </w:rPr>
              <w:t>（</w:t>
            </w:r>
            <w:r>
              <w:rPr>
                <w:b/>
                <w:bCs/>
                <w:color w:val="000000" w:themeColor="text1"/>
              </w:rPr>
              <w:t>2</w:t>
            </w:r>
            <w:r>
              <w:rPr>
                <w:rFonts w:hAnsi="宋体"/>
                <w:b/>
                <w:bCs/>
                <w:color w:val="000000" w:themeColor="text1"/>
              </w:rPr>
              <w:t>）废气源强分析</w:t>
            </w:r>
          </w:p>
          <w:p w14:paraId="076240FA">
            <w:pPr>
              <w:ind w:firstLine="480"/>
              <w:rPr>
                <w:color w:val="000000" w:themeColor="text1"/>
              </w:rPr>
            </w:pPr>
            <w:r>
              <w:rPr>
                <w:rFonts w:hAnsi="宋体"/>
                <w:color w:val="000000" w:themeColor="text1"/>
              </w:rPr>
              <w:t>运营期对环境的影响主要表现在过往车辆的尾气造成的大气污染对周围环境的影响。车辆尾气排放的主要污染物为</w:t>
            </w:r>
            <w:r>
              <w:rPr>
                <w:color w:val="000000" w:themeColor="text1"/>
              </w:rPr>
              <w:t>CO</w:t>
            </w:r>
            <w:r>
              <w:rPr>
                <w:rFonts w:hAnsi="宋体"/>
                <w:color w:val="000000" w:themeColor="text1"/>
              </w:rPr>
              <w:t>、</w:t>
            </w:r>
            <w:r>
              <w:rPr>
                <w:color w:val="000000" w:themeColor="text1"/>
              </w:rPr>
              <w:t>NO</w:t>
            </w:r>
            <w:r>
              <w:rPr>
                <w:color w:val="000000" w:themeColor="text1"/>
                <w:vertAlign w:val="subscript"/>
              </w:rPr>
              <w:t>2</w:t>
            </w:r>
            <w:r>
              <w:rPr>
                <w:rFonts w:hAnsi="宋体"/>
                <w:color w:val="000000" w:themeColor="text1"/>
              </w:rPr>
              <w:t>等，对沿线两侧的大气环境造成一定的负面影响。营运期大气污染物主要是行驶中的汽车排放的尾气。</w:t>
            </w:r>
          </w:p>
          <w:p w14:paraId="76690BA7">
            <w:pPr>
              <w:ind w:firstLine="480"/>
              <w:rPr>
                <w:color w:val="000000" w:themeColor="text1"/>
              </w:rPr>
            </w:pPr>
            <w:r>
              <w:rPr>
                <w:rFonts w:hAnsi="宋体"/>
                <w:color w:val="000000" w:themeColor="text1"/>
              </w:rPr>
              <w:t>汽车排放尾气中气态污染物排放源源强可按下式计算</w:t>
            </w:r>
          </w:p>
          <w:p w14:paraId="0FC8B162">
            <w:pPr>
              <w:ind w:firstLine="0" w:firstLineChars="0"/>
              <w:jc w:val="center"/>
              <w:rPr>
                <w:color w:val="000000" w:themeColor="text1"/>
              </w:rPr>
            </w:pPr>
            <w:r>
              <w:rPr>
                <w:color w:val="000000" w:themeColor="text1"/>
              </w:rPr>
              <w:drawing>
                <wp:inline distT="0" distB="0" distL="0" distR="0">
                  <wp:extent cx="1600200" cy="542925"/>
                  <wp:effectExtent l="19050" t="0" r="0" b="0"/>
                  <wp:docPr id="22" name="图片 56"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6" descr="12"/>
                          <pic:cNvPicPr>
                            <a:picLocks noChangeAspect="1" noChangeArrowheads="1"/>
                          </pic:cNvPicPr>
                        </pic:nvPicPr>
                        <pic:blipFill>
                          <a:blip r:embed="rId41"/>
                          <a:srcRect t="4947" b="3656"/>
                          <a:stretch>
                            <a:fillRect/>
                          </a:stretch>
                        </pic:blipFill>
                        <pic:spPr>
                          <a:xfrm>
                            <a:off x="0" y="0"/>
                            <a:ext cx="1600200" cy="542925"/>
                          </a:xfrm>
                          <a:prstGeom prst="rect">
                            <a:avLst/>
                          </a:prstGeom>
                          <a:noFill/>
                          <a:ln w="9525">
                            <a:noFill/>
                            <a:miter lim="800000"/>
                            <a:headEnd/>
                            <a:tailEnd/>
                          </a:ln>
                        </pic:spPr>
                      </pic:pic>
                    </a:graphicData>
                  </a:graphic>
                </wp:inline>
              </w:drawing>
            </w:r>
          </w:p>
          <w:p w14:paraId="59B72376">
            <w:pPr>
              <w:ind w:firstLine="480"/>
              <w:rPr>
                <w:color w:val="000000" w:themeColor="text1"/>
              </w:rPr>
            </w:pPr>
            <w:r>
              <w:rPr>
                <w:rFonts w:hAnsi="宋体"/>
                <w:color w:val="000000" w:themeColor="text1"/>
              </w:rPr>
              <w:t>式中：</w:t>
            </w:r>
            <w:r>
              <w:rPr>
                <w:i/>
                <w:color w:val="000000" w:themeColor="text1"/>
              </w:rPr>
              <w:t>Q</w:t>
            </w:r>
            <w:r>
              <w:rPr>
                <w:i/>
                <w:color w:val="000000" w:themeColor="text1"/>
                <w:vertAlign w:val="subscript"/>
              </w:rPr>
              <w:t>j</w:t>
            </w:r>
            <w:r>
              <w:rPr>
                <w:color w:val="000000" w:themeColor="text1"/>
              </w:rPr>
              <w:t>——</w:t>
            </w:r>
            <w:r>
              <w:rPr>
                <w:i/>
                <w:color w:val="000000" w:themeColor="text1"/>
              </w:rPr>
              <w:t>j</w:t>
            </w:r>
            <w:r>
              <w:rPr>
                <w:rFonts w:hAnsi="宋体"/>
                <w:color w:val="000000" w:themeColor="text1"/>
              </w:rPr>
              <w:t>类气态污染物排放源强，</w:t>
            </w:r>
            <w:r>
              <w:rPr>
                <w:color w:val="000000" w:themeColor="text1"/>
              </w:rPr>
              <w:t>mg/</w:t>
            </w:r>
            <w:r>
              <w:rPr>
                <w:rFonts w:hAnsi="宋体"/>
                <w:color w:val="000000" w:themeColor="text1"/>
              </w:rPr>
              <w:t>（</w:t>
            </w:r>
            <w:r>
              <w:rPr>
                <w:color w:val="000000" w:themeColor="text1"/>
              </w:rPr>
              <w:t>s·m</w:t>
            </w:r>
            <w:r>
              <w:rPr>
                <w:rFonts w:hAnsi="宋体"/>
                <w:color w:val="000000" w:themeColor="text1"/>
              </w:rPr>
              <w:t>）；</w:t>
            </w:r>
          </w:p>
          <w:p w14:paraId="1FD01C94">
            <w:pPr>
              <w:ind w:firstLine="480"/>
              <w:rPr>
                <w:color w:val="000000" w:themeColor="text1"/>
              </w:rPr>
            </w:pPr>
            <w:r>
              <w:rPr>
                <w:color w:val="000000" w:themeColor="text1"/>
              </w:rPr>
              <w:t xml:space="preserve">      </w:t>
            </w:r>
            <w:r>
              <w:rPr>
                <w:i/>
                <w:color w:val="000000" w:themeColor="text1"/>
              </w:rPr>
              <w:t>A</w:t>
            </w:r>
            <w:r>
              <w:rPr>
                <w:i/>
                <w:color w:val="000000" w:themeColor="text1"/>
                <w:vertAlign w:val="subscript"/>
              </w:rPr>
              <w:t>i</w:t>
            </w:r>
            <w:r>
              <w:rPr>
                <w:color w:val="000000" w:themeColor="text1"/>
              </w:rPr>
              <w:t>——</w:t>
            </w:r>
            <w:r>
              <w:rPr>
                <w:i/>
                <w:color w:val="000000" w:themeColor="text1"/>
              </w:rPr>
              <w:t>i</w:t>
            </w:r>
            <w:r>
              <w:rPr>
                <w:rFonts w:hAnsi="宋体"/>
                <w:color w:val="000000" w:themeColor="text1"/>
              </w:rPr>
              <w:t>型车预测年的小时交通量，辆</w:t>
            </w:r>
            <w:r>
              <w:rPr>
                <w:color w:val="000000" w:themeColor="text1"/>
              </w:rPr>
              <w:t>/h</w:t>
            </w:r>
            <w:r>
              <w:rPr>
                <w:rFonts w:hAnsi="宋体"/>
                <w:color w:val="000000" w:themeColor="text1"/>
              </w:rPr>
              <w:t>；</w:t>
            </w:r>
          </w:p>
          <w:p w14:paraId="7BD85318">
            <w:pPr>
              <w:ind w:firstLine="480"/>
              <w:rPr>
                <w:color w:val="000000" w:themeColor="text1"/>
              </w:rPr>
            </w:pPr>
            <w:r>
              <w:rPr>
                <w:color w:val="000000" w:themeColor="text1"/>
              </w:rPr>
              <w:t xml:space="preserve">      </w:t>
            </w:r>
            <w:r>
              <w:rPr>
                <w:i/>
                <w:color w:val="000000" w:themeColor="text1"/>
              </w:rPr>
              <w:t>E</w:t>
            </w:r>
            <w:r>
              <w:rPr>
                <w:i/>
                <w:color w:val="000000" w:themeColor="text1"/>
                <w:vertAlign w:val="subscript"/>
              </w:rPr>
              <w:t>ij</w:t>
            </w:r>
            <w:r>
              <w:rPr>
                <w:color w:val="000000" w:themeColor="text1"/>
              </w:rPr>
              <w:t>—</w:t>
            </w:r>
            <w:r>
              <w:rPr>
                <w:rFonts w:hAnsi="宋体"/>
                <w:color w:val="000000" w:themeColor="text1"/>
              </w:rPr>
              <w:t>单车排放系数，即</w:t>
            </w:r>
            <w:r>
              <w:rPr>
                <w:color w:val="000000" w:themeColor="text1"/>
              </w:rPr>
              <w:t>i</w:t>
            </w:r>
            <w:r>
              <w:rPr>
                <w:rFonts w:hAnsi="宋体"/>
                <w:color w:val="000000" w:themeColor="text1"/>
              </w:rPr>
              <w:t>种车型在一定车速下单车排放的</w:t>
            </w:r>
            <w:r>
              <w:rPr>
                <w:color w:val="000000" w:themeColor="text1"/>
              </w:rPr>
              <w:t>J</w:t>
            </w:r>
            <w:r>
              <w:rPr>
                <w:rFonts w:hAnsi="宋体"/>
                <w:color w:val="000000" w:themeColor="text1"/>
              </w:rPr>
              <w:t>种污染物量，</w:t>
            </w:r>
            <w:r>
              <w:rPr>
                <w:color w:val="000000" w:themeColor="text1"/>
              </w:rPr>
              <w:t>mg/</w:t>
            </w:r>
            <w:r>
              <w:rPr>
                <w:rFonts w:hAnsi="宋体"/>
                <w:color w:val="000000" w:themeColor="text1"/>
              </w:rPr>
              <w:t>辆</w:t>
            </w:r>
            <w:r>
              <w:rPr>
                <w:color w:val="000000" w:themeColor="text1"/>
              </w:rPr>
              <w:t>·m</w:t>
            </w:r>
            <w:r>
              <w:rPr>
                <w:rFonts w:hAnsi="宋体"/>
                <w:color w:val="000000" w:themeColor="text1"/>
              </w:rPr>
              <w:t>。</w:t>
            </w:r>
          </w:p>
          <w:p w14:paraId="1D85017A">
            <w:pPr>
              <w:ind w:firstLine="480"/>
              <w:rPr>
                <w:color w:val="000000" w:themeColor="text1"/>
              </w:rPr>
            </w:pPr>
            <w:r>
              <w:rPr>
                <w:rFonts w:hAnsi="宋体"/>
                <w:color w:val="000000" w:themeColor="text1"/>
              </w:rPr>
              <w:t>单车排放因子参照</w:t>
            </w:r>
            <w:r>
              <w:rPr>
                <w:color w:val="000000" w:themeColor="text1"/>
              </w:rPr>
              <w:t>GB1852.3</w:t>
            </w:r>
            <w:r>
              <w:rPr>
                <w:rFonts w:hAnsi="宋体"/>
                <w:color w:val="000000" w:themeColor="text1"/>
              </w:rPr>
              <w:t>－</w:t>
            </w:r>
            <w:r>
              <w:rPr>
                <w:color w:val="000000" w:themeColor="text1"/>
              </w:rPr>
              <w:t>2005</w:t>
            </w:r>
            <w:r>
              <w:rPr>
                <w:rFonts w:hAnsi="宋体"/>
                <w:color w:val="000000" w:themeColor="text1"/>
              </w:rPr>
              <w:t>《轻型汽车污染物排放限值及测量方法（中国</w:t>
            </w:r>
            <w:r>
              <w:rPr>
                <w:rFonts w:ascii="宋体" w:hAnsi="宋体"/>
                <w:color w:val="000000" w:themeColor="text1"/>
              </w:rPr>
              <w:t>Ⅲ</w:t>
            </w:r>
            <w:r>
              <w:rPr>
                <w:rFonts w:hAnsi="宋体"/>
                <w:color w:val="000000" w:themeColor="text1"/>
              </w:rPr>
              <w:t>、</w:t>
            </w:r>
            <w:r>
              <w:rPr>
                <w:rFonts w:ascii="宋体" w:hAnsi="宋体"/>
                <w:color w:val="000000" w:themeColor="text1"/>
              </w:rPr>
              <w:t>Ⅳ</w:t>
            </w:r>
            <w:r>
              <w:rPr>
                <w:rFonts w:hAnsi="宋体"/>
                <w:color w:val="000000" w:themeColor="text1"/>
              </w:rPr>
              <w:t>阶段）》和</w:t>
            </w:r>
            <w:r>
              <w:rPr>
                <w:color w:val="000000" w:themeColor="text1"/>
              </w:rPr>
              <w:t>GB17691</w:t>
            </w:r>
            <w:r>
              <w:rPr>
                <w:rFonts w:hAnsi="宋体"/>
                <w:color w:val="000000" w:themeColor="text1"/>
              </w:rPr>
              <w:t>－</w:t>
            </w:r>
            <w:r>
              <w:rPr>
                <w:color w:val="000000" w:themeColor="text1"/>
              </w:rPr>
              <w:t>2005</w:t>
            </w:r>
            <w:r>
              <w:rPr>
                <w:rFonts w:hAnsi="宋体"/>
                <w:color w:val="000000" w:themeColor="text1"/>
              </w:rPr>
              <w:t>《车用压燃式气体燃料点燃式发动机与汽车排气污染物排放标准限值及测量方法》标准取值，见下表。</w:t>
            </w:r>
          </w:p>
          <w:p w14:paraId="747373B2">
            <w:pPr>
              <w:ind w:firstLine="482"/>
              <w:jc w:val="center"/>
              <w:rPr>
                <w:b/>
                <w:color w:val="000000" w:themeColor="text1"/>
              </w:rPr>
            </w:pPr>
            <w:r>
              <w:rPr>
                <w:rFonts w:hAnsi="宋体"/>
                <w:b/>
                <w:color w:val="000000" w:themeColor="text1"/>
              </w:rPr>
              <w:t>表</w:t>
            </w:r>
            <w:r>
              <w:rPr>
                <w:b/>
                <w:color w:val="000000" w:themeColor="text1"/>
              </w:rPr>
              <w:t>5-</w:t>
            </w:r>
            <w:r>
              <w:rPr>
                <w:rFonts w:hint="eastAsia"/>
                <w:b/>
                <w:color w:val="000000" w:themeColor="text1"/>
              </w:rPr>
              <w:t>3</w:t>
            </w:r>
            <w:r>
              <w:rPr>
                <w:b/>
                <w:color w:val="000000" w:themeColor="text1"/>
              </w:rPr>
              <w:t xml:space="preserve">   </w:t>
            </w:r>
            <w:r>
              <w:rPr>
                <w:rFonts w:hAnsi="宋体"/>
                <w:b/>
                <w:color w:val="000000" w:themeColor="text1"/>
              </w:rPr>
              <w:t>单车排放因子取值（</w:t>
            </w:r>
            <w:r>
              <w:rPr>
                <w:b/>
                <w:color w:val="000000" w:themeColor="text1"/>
              </w:rPr>
              <w:t>g/km</w:t>
            </w:r>
            <w:r>
              <w:rPr>
                <w:rFonts w:hAnsi="宋体"/>
                <w:b/>
                <w:color w:val="000000" w:themeColor="text1"/>
              </w:rPr>
              <w:t>）</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7"/>
              <w:gridCol w:w="2880"/>
              <w:gridCol w:w="2880"/>
            </w:tblGrid>
            <w:tr w14:paraId="57855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2847" w:type="dxa"/>
                  <w:vAlign w:val="center"/>
                </w:tcPr>
                <w:p w14:paraId="1ADE8FB9">
                  <w:pPr>
                    <w:spacing w:line="240" w:lineRule="auto"/>
                    <w:ind w:firstLine="0" w:firstLineChars="0"/>
                    <w:jc w:val="center"/>
                    <w:rPr>
                      <w:color w:val="000000" w:themeColor="text1"/>
                      <w:sz w:val="21"/>
                      <w:szCs w:val="21"/>
                    </w:rPr>
                  </w:pPr>
                  <w:r>
                    <w:rPr>
                      <w:rFonts w:hAnsi="宋体"/>
                      <w:color w:val="000000" w:themeColor="text1"/>
                      <w:sz w:val="21"/>
                      <w:szCs w:val="21"/>
                    </w:rPr>
                    <w:t>车型</w:t>
                  </w:r>
                </w:p>
              </w:tc>
              <w:tc>
                <w:tcPr>
                  <w:tcW w:w="2880" w:type="dxa"/>
                  <w:vAlign w:val="center"/>
                </w:tcPr>
                <w:p w14:paraId="4E3165FA">
                  <w:pPr>
                    <w:spacing w:line="240" w:lineRule="auto"/>
                    <w:ind w:firstLine="0" w:firstLineChars="0"/>
                    <w:jc w:val="center"/>
                    <w:rPr>
                      <w:color w:val="000000" w:themeColor="text1"/>
                      <w:sz w:val="21"/>
                      <w:szCs w:val="21"/>
                    </w:rPr>
                  </w:pPr>
                  <w:r>
                    <w:rPr>
                      <w:color w:val="000000" w:themeColor="text1"/>
                      <w:sz w:val="21"/>
                      <w:szCs w:val="21"/>
                    </w:rPr>
                    <w:t>CO</w:t>
                  </w:r>
                </w:p>
              </w:tc>
              <w:tc>
                <w:tcPr>
                  <w:tcW w:w="2880" w:type="dxa"/>
                  <w:vAlign w:val="center"/>
                </w:tcPr>
                <w:p w14:paraId="7D2A27C9">
                  <w:pPr>
                    <w:spacing w:line="240" w:lineRule="auto"/>
                    <w:ind w:firstLine="0" w:firstLineChars="0"/>
                    <w:jc w:val="center"/>
                    <w:rPr>
                      <w:color w:val="000000" w:themeColor="text1"/>
                      <w:sz w:val="21"/>
                      <w:szCs w:val="21"/>
                    </w:rPr>
                  </w:pPr>
                  <w:r>
                    <w:rPr>
                      <w:color w:val="000000" w:themeColor="text1"/>
                      <w:sz w:val="21"/>
                      <w:szCs w:val="21"/>
                    </w:rPr>
                    <w:t>NOx</w:t>
                  </w:r>
                </w:p>
              </w:tc>
            </w:tr>
            <w:tr w14:paraId="7D3D2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2847" w:type="dxa"/>
                  <w:vAlign w:val="center"/>
                </w:tcPr>
                <w:p w14:paraId="3900F280">
                  <w:pPr>
                    <w:spacing w:line="240" w:lineRule="auto"/>
                    <w:ind w:firstLine="0" w:firstLineChars="0"/>
                    <w:jc w:val="center"/>
                    <w:rPr>
                      <w:color w:val="000000" w:themeColor="text1"/>
                      <w:sz w:val="21"/>
                      <w:szCs w:val="21"/>
                    </w:rPr>
                  </w:pPr>
                  <w:r>
                    <w:rPr>
                      <w:rFonts w:hAnsi="宋体"/>
                      <w:color w:val="000000" w:themeColor="text1"/>
                      <w:sz w:val="21"/>
                      <w:szCs w:val="21"/>
                    </w:rPr>
                    <w:t>小型车</w:t>
                  </w:r>
                </w:p>
              </w:tc>
              <w:tc>
                <w:tcPr>
                  <w:tcW w:w="2880" w:type="dxa"/>
                  <w:vAlign w:val="center"/>
                </w:tcPr>
                <w:p w14:paraId="3C97A525">
                  <w:pPr>
                    <w:spacing w:line="240" w:lineRule="auto"/>
                    <w:ind w:firstLine="0" w:firstLineChars="0"/>
                    <w:jc w:val="center"/>
                    <w:rPr>
                      <w:color w:val="000000" w:themeColor="text1"/>
                      <w:sz w:val="21"/>
                      <w:szCs w:val="21"/>
                    </w:rPr>
                  </w:pPr>
                  <w:r>
                    <w:rPr>
                      <w:color w:val="000000" w:themeColor="text1"/>
                      <w:sz w:val="21"/>
                      <w:szCs w:val="21"/>
                    </w:rPr>
                    <w:t>2.30</w:t>
                  </w:r>
                </w:p>
              </w:tc>
              <w:tc>
                <w:tcPr>
                  <w:tcW w:w="2880" w:type="dxa"/>
                  <w:vAlign w:val="center"/>
                </w:tcPr>
                <w:p w14:paraId="501387AD">
                  <w:pPr>
                    <w:spacing w:line="240" w:lineRule="auto"/>
                    <w:ind w:firstLine="0" w:firstLineChars="0"/>
                    <w:jc w:val="center"/>
                    <w:rPr>
                      <w:color w:val="000000" w:themeColor="text1"/>
                      <w:sz w:val="21"/>
                      <w:szCs w:val="21"/>
                    </w:rPr>
                  </w:pPr>
                  <w:r>
                    <w:rPr>
                      <w:color w:val="000000" w:themeColor="text1"/>
                      <w:sz w:val="21"/>
                      <w:szCs w:val="21"/>
                    </w:rPr>
                    <w:t>0.15</w:t>
                  </w:r>
                </w:p>
              </w:tc>
            </w:tr>
            <w:tr w14:paraId="36CD7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847" w:type="dxa"/>
                  <w:vAlign w:val="center"/>
                </w:tcPr>
                <w:p w14:paraId="4ECD4671">
                  <w:pPr>
                    <w:spacing w:line="240" w:lineRule="auto"/>
                    <w:ind w:firstLine="0" w:firstLineChars="0"/>
                    <w:jc w:val="center"/>
                    <w:rPr>
                      <w:color w:val="000000" w:themeColor="text1"/>
                      <w:sz w:val="21"/>
                      <w:szCs w:val="21"/>
                    </w:rPr>
                  </w:pPr>
                  <w:r>
                    <w:rPr>
                      <w:rFonts w:hAnsi="宋体"/>
                      <w:color w:val="000000" w:themeColor="text1"/>
                      <w:sz w:val="21"/>
                      <w:szCs w:val="21"/>
                    </w:rPr>
                    <w:t>中型车</w:t>
                  </w:r>
                </w:p>
              </w:tc>
              <w:tc>
                <w:tcPr>
                  <w:tcW w:w="2880" w:type="dxa"/>
                  <w:vAlign w:val="center"/>
                </w:tcPr>
                <w:p w14:paraId="105D495F">
                  <w:pPr>
                    <w:spacing w:line="240" w:lineRule="auto"/>
                    <w:ind w:firstLine="0" w:firstLineChars="0"/>
                    <w:jc w:val="center"/>
                    <w:rPr>
                      <w:color w:val="000000" w:themeColor="text1"/>
                      <w:sz w:val="21"/>
                      <w:szCs w:val="21"/>
                    </w:rPr>
                  </w:pPr>
                  <w:r>
                    <w:rPr>
                      <w:color w:val="000000" w:themeColor="text1"/>
                      <w:sz w:val="21"/>
                      <w:szCs w:val="21"/>
                    </w:rPr>
                    <w:t>4.17</w:t>
                  </w:r>
                </w:p>
              </w:tc>
              <w:tc>
                <w:tcPr>
                  <w:tcW w:w="2880" w:type="dxa"/>
                  <w:vAlign w:val="center"/>
                </w:tcPr>
                <w:p w14:paraId="581AC7FC">
                  <w:pPr>
                    <w:spacing w:line="240" w:lineRule="auto"/>
                    <w:ind w:firstLine="0" w:firstLineChars="0"/>
                    <w:jc w:val="center"/>
                    <w:rPr>
                      <w:color w:val="000000" w:themeColor="text1"/>
                      <w:sz w:val="21"/>
                      <w:szCs w:val="21"/>
                    </w:rPr>
                  </w:pPr>
                  <w:r>
                    <w:rPr>
                      <w:color w:val="000000" w:themeColor="text1"/>
                      <w:sz w:val="21"/>
                      <w:szCs w:val="21"/>
                    </w:rPr>
                    <w:t>0.18</w:t>
                  </w:r>
                </w:p>
              </w:tc>
            </w:tr>
            <w:tr w14:paraId="6702B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2847" w:type="dxa"/>
                  <w:vAlign w:val="center"/>
                </w:tcPr>
                <w:p w14:paraId="1C87067C">
                  <w:pPr>
                    <w:spacing w:line="240" w:lineRule="auto"/>
                    <w:ind w:firstLine="0" w:firstLineChars="0"/>
                    <w:jc w:val="center"/>
                    <w:rPr>
                      <w:color w:val="000000" w:themeColor="text1"/>
                      <w:sz w:val="21"/>
                      <w:szCs w:val="21"/>
                    </w:rPr>
                  </w:pPr>
                  <w:r>
                    <w:rPr>
                      <w:rFonts w:hAnsi="宋体"/>
                      <w:color w:val="000000" w:themeColor="text1"/>
                      <w:sz w:val="21"/>
                      <w:szCs w:val="21"/>
                    </w:rPr>
                    <w:t>大型车</w:t>
                  </w:r>
                </w:p>
              </w:tc>
              <w:tc>
                <w:tcPr>
                  <w:tcW w:w="2880" w:type="dxa"/>
                  <w:vAlign w:val="center"/>
                </w:tcPr>
                <w:p w14:paraId="6426AE1D">
                  <w:pPr>
                    <w:spacing w:line="240" w:lineRule="auto"/>
                    <w:ind w:firstLine="0" w:firstLineChars="0"/>
                    <w:jc w:val="center"/>
                    <w:rPr>
                      <w:color w:val="000000" w:themeColor="text1"/>
                      <w:sz w:val="21"/>
                      <w:szCs w:val="21"/>
                    </w:rPr>
                  </w:pPr>
                  <w:r>
                    <w:rPr>
                      <w:color w:val="000000" w:themeColor="text1"/>
                      <w:sz w:val="21"/>
                      <w:szCs w:val="21"/>
                    </w:rPr>
                    <w:t>5.22</w:t>
                  </w:r>
                </w:p>
              </w:tc>
              <w:tc>
                <w:tcPr>
                  <w:tcW w:w="2880" w:type="dxa"/>
                  <w:vAlign w:val="center"/>
                </w:tcPr>
                <w:p w14:paraId="62E91C1E">
                  <w:pPr>
                    <w:spacing w:line="240" w:lineRule="auto"/>
                    <w:ind w:firstLine="0" w:firstLineChars="0"/>
                    <w:jc w:val="center"/>
                    <w:rPr>
                      <w:color w:val="000000" w:themeColor="text1"/>
                      <w:sz w:val="21"/>
                      <w:szCs w:val="21"/>
                    </w:rPr>
                  </w:pPr>
                  <w:r>
                    <w:rPr>
                      <w:color w:val="000000" w:themeColor="text1"/>
                      <w:sz w:val="21"/>
                      <w:szCs w:val="21"/>
                    </w:rPr>
                    <w:t>0.21</w:t>
                  </w:r>
                </w:p>
              </w:tc>
            </w:tr>
          </w:tbl>
          <w:p w14:paraId="5F4D5EDD">
            <w:pPr>
              <w:ind w:firstLine="480"/>
              <w:rPr>
                <w:color w:val="000000" w:themeColor="text1"/>
              </w:rPr>
            </w:pPr>
            <w:r>
              <w:rPr>
                <w:rFonts w:hAnsi="宋体"/>
                <w:color w:val="000000" w:themeColor="text1"/>
              </w:rPr>
              <w:t>根据各预测年预测的交通量、车型比和车速分别计算得到</w:t>
            </w:r>
            <w:r>
              <w:rPr>
                <w:color w:val="000000" w:themeColor="text1"/>
              </w:rPr>
              <w:t>NO</w:t>
            </w:r>
            <w:r>
              <w:rPr>
                <w:color w:val="000000" w:themeColor="text1"/>
                <w:vertAlign w:val="subscript"/>
              </w:rPr>
              <w:t>x</w:t>
            </w:r>
            <w:r>
              <w:rPr>
                <w:rFonts w:hAnsi="宋体"/>
                <w:color w:val="000000" w:themeColor="text1"/>
              </w:rPr>
              <w:t>的日均排放源强和</w:t>
            </w:r>
            <w:r>
              <w:rPr>
                <w:color w:val="000000" w:themeColor="text1"/>
              </w:rPr>
              <w:t>CO</w:t>
            </w:r>
            <w:r>
              <w:rPr>
                <w:rFonts w:hAnsi="宋体"/>
                <w:color w:val="000000" w:themeColor="text1"/>
              </w:rPr>
              <w:t>的日均排放源强，并根据相关系数</w:t>
            </w:r>
            <w:r>
              <w:rPr>
                <w:color w:val="000000" w:themeColor="text1"/>
              </w:rPr>
              <w:t>(NO</w:t>
            </w:r>
            <w:r>
              <w:rPr>
                <w:color w:val="000000" w:themeColor="text1"/>
                <w:vertAlign w:val="subscript"/>
              </w:rPr>
              <w:t>2</w:t>
            </w:r>
            <w:r>
              <w:rPr>
                <w:color w:val="000000" w:themeColor="text1"/>
              </w:rPr>
              <w:t>/NO</w:t>
            </w:r>
            <w:r>
              <w:rPr>
                <w:color w:val="000000" w:themeColor="text1"/>
                <w:vertAlign w:val="subscript"/>
              </w:rPr>
              <w:t>X</w:t>
            </w:r>
            <w:r>
              <w:rPr>
                <w:color w:val="000000" w:themeColor="text1"/>
              </w:rPr>
              <w:t>=0.9)</w:t>
            </w:r>
            <w:r>
              <w:rPr>
                <w:rFonts w:hAnsi="宋体"/>
                <w:color w:val="000000" w:themeColor="text1"/>
              </w:rPr>
              <w:t>，换算得到</w:t>
            </w:r>
            <w:r>
              <w:rPr>
                <w:color w:val="000000" w:themeColor="text1"/>
              </w:rPr>
              <w:t>NO</w:t>
            </w:r>
            <w:r>
              <w:rPr>
                <w:color w:val="000000" w:themeColor="text1"/>
                <w:vertAlign w:val="subscript"/>
              </w:rPr>
              <w:t>2</w:t>
            </w:r>
            <w:r>
              <w:rPr>
                <w:rFonts w:hAnsi="宋体"/>
                <w:color w:val="000000" w:themeColor="text1"/>
              </w:rPr>
              <w:t>日均排放源强。</w:t>
            </w:r>
            <w:r>
              <w:rPr>
                <w:color w:val="000000" w:themeColor="text1"/>
              </w:rPr>
              <w:t>CO</w:t>
            </w:r>
            <w:r>
              <w:rPr>
                <w:rFonts w:hAnsi="宋体"/>
                <w:color w:val="000000" w:themeColor="text1"/>
              </w:rPr>
              <w:t>、</w:t>
            </w:r>
            <w:r>
              <w:rPr>
                <w:color w:val="000000" w:themeColor="text1"/>
              </w:rPr>
              <w:t>NO</w:t>
            </w:r>
            <w:r>
              <w:rPr>
                <w:color w:val="000000" w:themeColor="text1"/>
                <w:vertAlign w:val="subscript"/>
              </w:rPr>
              <w:t>2</w:t>
            </w:r>
            <w:r>
              <w:rPr>
                <w:rFonts w:hAnsi="宋体"/>
                <w:color w:val="000000" w:themeColor="text1"/>
              </w:rPr>
              <w:t>排放量测算结果见下表。</w:t>
            </w:r>
          </w:p>
          <w:p w14:paraId="4188471B">
            <w:pPr>
              <w:widowControl/>
              <w:ind w:firstLine="0" w:firstLineChars="0"/>
              <w:jc w:val="center"/>
              <w:rPr>
                <w:rFonts w:hAnsi="宋体"/>
                <w:b/>
                <w:bCs/>
                <w:color w:val="000000" w:themeColor="text1"/>
              </w:rPr>
            </w:pPr>
            <w:r>
              <w:rPr>
                <w:rFonts w:hAnsi="宋体"/>
                <w:b/>
                <w:bCs/>
                <w:color w:val="000000" w:themeColor="text1"/>
                <w:kern w:val="0"/>
              </w:rPr>
              <w:t>表</w:t>
            </w:r>
            <w:r>
              <w:rPr>
                <w:b/>
                <w:bCs/>
                <w:color w:val="000000" w:themeColor="text1"/>
                <w:kern w:val="0"/>
              </w:rPr>
              <w:t>5-</w:t>
            </w:r>
            <w:r>
              <w:rPr>
                <w:rFonts w:hint="eastAsia"/>
                <w:b/>
                <w:bCs/>
                <w:color w:val="000000" w:themeColor="text1"/>
                <w:kern w:val="0"/>
              </w:rPr>
              <w:t>4</w:t>
            </w:r>
            <w:r>
              <w:rPr>
                <w:b/>
                <w:bCs/>
                <w:color w:val="000000" w:themeColor="text1"/>
                <w:kern w:val="0"/>
              </w:rPr>
              <w:t xml:space="preserve">  </w:t>
            </w:r>
            <w:r>
              <w:rPr>
                <w:rFonts w:hint="eastAsia"/>
                <w:b/>
                <w:bCs/>
                <w:color w:val="000000" w:themeColor="text1"/>
                <w:kern w:val="0"/>
              </w:rPr>
              <w:t>拟建</w:t>
            </w:r>
            <w:r>
              <w:rPr>
                <w:rFonts w:hAnsi="宋体"/>
                <w:b/>
                <w:bCs/>
                <w:color w:val="000000" w:themeColor="text1"/>
                <w:kern w:val="0"/>
              </w:rPr>
              <w:t>道路沿线</w:t>
            </w:r>
            <w:r>
              <w:rPr>
                <w:b/>
                <w:bCs/>
                <w:color w:val="000000" w:themeColor="text1"/>
                <w:kern w:val="0"/>
              </w:rPr>
              <w:t>CO</w:t>
            </w:r>
            <w:r>
              <w:rPr>
                <w:rFonts w:hAnsi="宋体"/>
                <w:b/>
                <w:bCs/>
                <w:color w:val="000000" w:themeColor="text1"/>
                <w:kern w:val="0"/>
              </w:rPr>
              <w:t>、</w:t>
            </w:r>
            <w:r>
              <w:rPr>
                <w:b/>
                <w:bCs/>
                <w:color w:val="000000" w:themeColor="text1"/>
                <w:kern w:val="0"/>
              </w:rPr>
              <w:t>NO</w:t>
            </w:r>
            <w:r>
              <w:rPr>
                <w:b/>
                <w:bCs/>
                <w:color w:val="000000" w:themeColor="text1"/>
                <w:kern w:val="0"/>
                <w:vertAlign w:val="subscript"/>
              </w:rPr>
              <w:t>2</w:t>
            </w:r>
            <w:r>
              <w:rPr>
                <w:rFonts w:hAnsi="宋体"/>
                <w:b/>
                <w:bCs/>
                <w:color w:val="000000" w:themeColor="text1"/>
                <w:kern w:val="0"/>
              </w:rPr>
              <w:t>排放源强表</w:t>
            </w:r>
            <w:r>
              <w:rPr>
                <w:b/>
                <w:bCs/>
                <w:color w:val="000000" w:themeColor="text1"/>
                <w:kern w:val="0"/>
              </w:rPr>
              <w:t xml:space="preserve">    </w:t>
            </w:r>
            <w:r>
              <w:rPr>
                <w:rFonts w:hAnsi="宋体"/>
                <w:b/>
                <w:bCs/>
                <w:color w:val="000000" w:themeColor="text1"/>
                <w:kern w:val="0"/>
              </w:rPr>
              <w:t>单位：</w:t>
            </w:r>
            <w:r>
              <w:rPr>
                <w:b/>
                <w:bCs/>
                <w:color w:val="000000" w:themeColor="text1"/>
              </w:rPr>
              <w:t>mg/</w:t>
            </w:r>
            <w:r>
              <w:rPr>
                <w:rFonts w:hAnsi="宋体"/>
                <w:b/>
                <w:bCs/>
                <w:color w:val="000000" w:themeColor="text1"/>
              </w:rPr>
              <w:t>（</w:t>
            </w:r>
            <w:r>
              <w:rPr>
                <w:b/>
                <w:bCs/>
                <w:color w:val="000000" w:themeColor="text1"/>
              </w:rPr>
              <w:t>s·m</w:t>
            </w:r>
            <w:r>
              <w:rPr>
                <w:rFonts w:hAnsi="宋体"/>
                <w:b/>
                <w:bCs/>
                <w:color w:val="000000" w:themeColor="text1"/>
              </w:rPr>
              <w:t>）</w:t>
            </w:r>
          </w:p>
          <w:tbl>
            <w:tblPr>
              <w:tblStyle w:val="88"/>
              <w:tblW w:w="6480" w:type="dxa"/>
              <w:jc w:val="center"/>
              <w:tblLayout w:type="fixed"/>
              <w:tblCellMar>
                <w:top w:w="0" w:type="dxa"/>
                <w:left w:w="108" w:type="dxa"/>
                <w:bottom w:w="0" w:type="dxa"/>
                <w:right w:w="108" w:type="dxa"/>
              </w:tblCellMar>
            </w:tblPr>
            <w:tblGrid>
              <w:gridCol w:w="1080"/>
              <w:gridCol w:w="1080"/>
              <w:gridCol w:w="1080"/>
              <w:gridCol w:w="1080"/>
              <w:gridCol w:w="1080"/>
              <w:gridCol w:w="1080"/>
            </w:tblGrid>
            <w:tr w14:paraId="45209B0A">
              <w:tblPrEx>
                <w:tblCellMar>
                  <w:top w:w="0" w:type="dxa"/>
                  <w:left w:w="108" w:type="dxa"/>
                  <w:bottom w:w="0" w:type="dxa"/>
                  <w:right w:w="108" w:type="dxa"/>
                </w:tblCellMar>
              </w:tblPrEx>
              <w:trPr>
                <w:trHeight w:val="300" w:hRule="atLeast"/>
                <w:jc w:val="center"/>
              </w:trPr>
              <w:tc>
                <w:tcPr>
                  <w:tcW w:w="108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21129A0">
                  <w:pPr>
                    <w:widowControl/>
                    <w:spacing w:line="240" w:lineRule="auto"/>
                    <w:ind w:firstLine="0" w:firstLineChars="0"/>
                    <w:jc w:val="center"/>
                    <w:rPr>
                      <w:rFonts w:ascii="宋体" w:hAnsi="宋体" w:cs="宋体"/>
                      <w:color w:val="000000" w:themeColor="text1"/>
                      <w:kern w:val="0"/>
                      <w:sz w:val="22"/>
                      <w:szCs w:val="22"/>
                    </w:rPr>
                  </w:pPr>
                  <w:r>
                    <w:rPr>
                      <w:rFonts w:hint="eastAsia" w:ascii="宋体" w:hAnsi="宋体" w:cs="宋体"/>
                      <w:color w:val="000000" w:themeColor="text1"/>
                      <w:kern w:val="0"/>
                      <w:sz w:val="22"/>
                      <w:szCs w:val="22"/>
                    </w:rPr>
                    <w:t>路段</w:t>
                  </w:r>
                </w:p>
              </w:tc>
              <w:tc>
                <w:tcPr>
                  <w:tcW w:w="1080" w:type="dxa"/>
                  <w:tcBorders>
                    <w:top w:val="single" w:color="auto" w:sz="4" w:space="0"/>
                    <w:left w:val="nil"/>
                    <w:bottom w:val="single" w:color="auto" w:sz="4" w:space="0"/>
                    <w:right w:val="single" w:color="auto" w:sz="4" w:space="0"/>
                  </w:tcBorders>
                  <w:shd w:val="clear" w:color="auto" w:fill="auto"/>
                  <w:vAlign w:val="center"/>
                </w:tcPr>
                <w:p w14:paraId="3F701514">
                  <w:pPr>
                    <w:widowControl/>
                    <w:spacing w:line="240" w:lineRule="auto"/>
                    <w:ind w:firstLine="0" w:firstLineChars="0"/>
                    <w:jc w:val="center"/>
                    <w:rPr>
                      <w:rFonts w:ascii="宋体" w:hAnsi="宋体" w:cs="宋体"/>
                      <w:color w:val="000000" w:themeColor="text1"/>
                      <w:kern w:val="0"/>
                      <w:sz w:val="21"/>
                      <w:szCs w:val="21"/>
                    </w:rPr>
                  </w:pPr>
                  <w:r>
                    <w:rPr>
                      <w:rFonts w:hint="eastAsia" w:ascii="宋体" w:hAnsi="宋体" w:cs="宋体"/>
                      <w:color w:val="000000" w:themeColor="text1"/>
                      <w:kern w:val="0"/>
                      <w:sz w:val="21"/>
                      <w:szCs w:val="21"/>
                    </w:rPr>
                    <w:t>污染物</w:t>
                  </w:r>
                </w:p>
              </w:tc>
              <w:tc>
                <w:tcPr>
                  <w:tcW w:w="2160" w:type="dxa"/>
                  <w:gridSpan w:val="2"/>
                  <w:tcBorders>
                    <w:top w:val="single" w:color="auto" w:sz="4" w:space="0"/>
                    <w:left w:val="nil"/>
                    <w:bottom w:val="single" w:color="auto" w:sz="4" w:space="0"/>
                    <w:right w:val="single" w:color="auto" w:sz="4" w:space="0"/>
                  </w:tcBorders>
                  <w:shd w:val="clear" w:color="auto" w:fill="auto"/>
                  <w:vAlign w:val="center"/>
                </w:tcPr>
                <w:p w14:paraId="337575F2">
                  <w:pPr>
                    <w:widowControl/>
                    <w:spacing w:line="240" w:lineRule="auto"/>
                    <w:ind w:firstLine="0" w:firstLineChars="0"/>
                    <w:jc w:val="center"/>
                    <w:rPr>
                      <w:color w:val="000000" w:themeColor="text1"/>
                      <w:kern w:val="0"/>
                      <w:sz w:val="21"/>
                      <w:szCs w:val="21"/>
                    </w:rPr>
                  </w:pPr>
                  <w:r>
                    <w:rPr>
                      <w:color w:val="000000" w:themeColor="text1"/>
                      <w:kern w:val="0"/>
                      <w:sz w:val="21"/>
                      <w:szCs w:val="21"/>
                    </w:rPr>
                    <w:t>CO</w:t>
                  </w:r>
                </w:p>
              </w:tc>
              <w:tc>
                <w:tcPr>
                  <w:tcW w:w="2160" w:type="dxa"/>
                  <w:gridSpan w:val="2"/>
                  <w:tcBorders>
                    <w:top w:val="single" w:color="auto" w:sz="4" w:space="0"/>
                    <w:left w:val="nil"/>
                    <w:bottom w:val="single" w:color="auto" w:sz="4" w:space="0"/>
                    <w:right w:val="single" w:color="auto" w:sz="4" w:space="0"/>
                  </w:tcBorders>
                  <w:shd w:val="clear" w:color="auto" w:fill="auto"/>
                  <w:vAlign w:val="center"/>
                </w:tcPr>
                <w:p w14:paraId="65B09185">
                  <w:pPr>
                    <w:widowControl/>
                    <w:spacing w:line="240" w:lineRule="auto"/>
                    <w:ind w:firstLine="0" w:firstLineChars="0"/>
                    <w:jc w:val="center"/>
                    <w:rPr>
                      <w:color w:val="000000" w:themeColor="text1"/>
                      <w:kern w:val="0"/>
                      <w:sz w:val="21"/>
                      <w:szCs w:val="21"/>
                    </w:rPr>
                  </w:pPr>
                  <w:r>
                    <w:rPr>
                      <w:color w:val="000000" w:themeColor="text1"/>
                      <w:kern w:val="0"/>
                      <w:sz w:val="21"/>
                      <w:szCs w:val="21"/>
                    </w:rPr>
                    <w:t>NO</w:t>
                  </w:r>
                  <w:r>
                    <w:rPr>
                      <w:color w:val="000000" w:themeColor="text1"/>
                      <w:kern w:val="0"/>
                      <w:sz w:val="21"/>
                      <w:szCs w:val="21"/>
                      <w:vertAlign w:val="subscript"/>
                    </w:rPr>
                    <w:t>2</w:t>
                  </w:r>
                </w:p>
              </w:tc>
            </w:tr>
            <w:tr w14:paraId="427C1652">
              <w:tblPrEx>
                <w:tblCellMar>
                  <w:top w:w="0" w:type="dxa"/>
                  <w:left w:w="108" w:type="dxa"/>
                  <w:bottom w:w="0" w:type="dxa"/>
                  <w:right w:w="108" w:type="dxa"/>
                </w:tblCellMar>
              </w:tblPrEx>
              <w:trPr>
                <w:trHeight w:val="270" w:hRule="atLeast"/>
                <w:jc w:val="center"/>
              </w:trPr>
              <w:tc>
                <w:tcPr>
                  <w:tcW w:w="1080" w:type="dxa"/>
                  <w:vMerge w:val="continue"/>
                  <w:tcBorders>
                    <w:top w:val="single" w:color="auto" w:sz="4" w:space="0"/>
                    <w:left w:val="single" w:color="auto" w:sz="4" w:space="0"/>
                    <w:bottom w:val="single" w:color="auto" w:sz="4" w:space="0"/>
                    <w:right w:val="single" w:color="auto" w:sz="4" w:space="0"/>
                  </w:tcBorders>
                  <w:vAlign w:val="center"/>
                </w:tcPr>
                <w:p w14:paraId="53BE47F7">
                  <w:pPr>
                    <w:widowControl/>
                    <w:spacing w:line="240" w:lineRule="auto"/>
                    <w:ind w:firstLine="0" w:firstLineChars="0"/>
                    <w:jc w:val="center"/>
                    <w:rPr>
                      <w:rFonts w:ascii="宋体" w:hAnsi="宋体" w:cs="宋体"/>
                      <w:color w:val="000000" w:themeColor="text1"/>
                      <w:kern w:val="0"/>
                      <w:sz w:val="22"/>
                      <w:szCs w:val="22"/>
                    </w:rPr>
                  </w:pPr>
                </w:p>
              </w:tc>
              <w:tc>
                <w:tcPr>
                  <w:tcW w:w="1080" w:type="dxa"/>
                  <w:tcBorders>
                    <w:top w:val="nil"/>
                    <w:left w:val="nil"/>
                    <w:bottom w:val="single" w:color="auto" w:sz="4" w:space="0"/>
                    <w:right w:val="single" w:color="auto" w:sz="4" w:space="0"/>
                  </w:tcBorders>
                  <w:shd w:val="clear" w:color="auto" w:fill="auto"/>
                  <w:vAlign w:val="center"/>
                </w:tcPr>
                <w:p w14:paraId="3947BB45">
                  <w:pPr>
                    <w:widowControl/>
                    <w:spacing w:line="240" w:lineRule="auto"/>
                    <w:ind w:firstLine="0" w:firstLineChars="0"/>
                    <w:jc w:val="center"/>
                    <w:rPr>
                      <w:rFonts w:ascii="宋体" w:hAnsi="宋体" w:cs="宋体"/>
                      <w:color w:val="000000" w:themeColor="text1"/>
                      <w:kern w:val="0"/>
                      <w:sz w:val="21"/>
                      <w:szCs w:val="21"/>
                    </w:rPr>
                  </w:pPr>
                  <w:r>
                    <w:rPr>
                      <w:rFonts w:hint="eastAsia" w:ascii="宋体" w:hAnsi="宋体" w:cs="宋体"/>
                      <w:color w:val="000000" w:themeColor="text1"/>
                      <w:kern w:val="0"/>
                      <w:sz w:val="21"/>
                      <w:szCs w:val="21"/>
                    </w:rPr>
                    <w:t>时段</w:t>
                  </w:r>
                </w:p>
              </w:tc>
              <w:tc>
                <w:tcPr>
                  <w:tcW w:w="1080" w:type="dxa"/>
                  <w:tcBorders>
                    <w:top w:val="nil"/>
                    <w:left w:val="nil"/>
                    <w:bottom w:val="single" w:color="auto" w:sz="4" w:space="0"/>
                    <w:right w:val="single" w:color="auto" w:sz="4" w:space="0"/>
                  </w:tcBorders>
                  <w:shd w:val="clear" w:color="auto" w:fill="auto"/>
                  <w:vAlign w:val="center"/>
                </w:tcPr>
                <w:p w14:paraId="3ECEC6CA">
                  <w:pPr>
                    <w:widowControl/>
                    <w:spacing w:line="240" w:lineRule="auto"/>
                    <w:ind w:firstLine="0" w:firstLineChars="0"/>
                    <w:jc w:val="center"/>
                    <w:rPr>
                      <w:rFonts w:ascii="宋体" w:hAnsi="宋体" w:cs="宋体"/>
                      <w:color w:val="000000" w:themeColor="text1"/>
                      <w:kern w:val="0"/>
                      <w:sz w:val="21"/>
                      <w:szCs w:val="21"/>
                    </w:rPr>
                  </w:pPr>
                  <w:r>
                    <w:rPr>
                      <w:rFonts w:hint="eastAsia" w:ascii="宋体" w:hAnsi="宋体" w:cs="宋体"/>
                      <w:color w:val="000000" w:themeColor="text1"/>
                      <w:kern w:val="0"/>
                      <w:sz w:val="21"/>
                      <w:szCs w:val="21"/>
                    </w:rPr>
                    <w:t>日均值</w:t>
                  </w:r>
                </w:p>
              </w:tc>
              <w:tc>
                <w:tcPr>
                  <w:tcW w:w="1080" w:type="dxa"/>
                  <w:tcBorders>
                    <w:top w:val="nil"/>
                    <w:left w:val="nil"/>
                    <w:bottom w:val="single" w:color="auto" w:sz="4" w:space="0"/>
                    <w:right w:val="single" w:color="auto" w:sz="4" w:space="0"/>
                  </w:tcBorders>
                  <w:shd w:val="clear" w:color="auto" w:fill="auto"/>
                  <w:vAlign w:val="center"/>
                </w:tcPr>
                <w:p w14:paraId="4EBA5F48">
                  <w:pPr>
                    <w:widowControl/>
                    <w:spacing w:line="240" w:lineRule="auto"/>
                    <w:ind w:firstLine="0" w:firstLineChars="0"/>
                    <w:jc w:val="center"/>
                    <w:rPr>
                      <w:rFonts w:ascii="宋体" w:hAnsi="宋体" w:cs="宋体"/>
                      <w:color w:val="000000" w:themeColor="text1"/>
                      <w:kern w:val="0"/>
                      <w:sz w:val="21"/>
                      <w:szCs w:val="21"/>
                    </w:rPr>
                  </w:pPr>
                  <w:r>
                    <w:rPr>
                      <w:rFonts w:hint="eastAsia" w:ascii="宋体" w:hAnsi="宋体" w:cs="宋体"/>
                      <w:color w:val="000000" w:themeColor="text1"/>
                      <w:kern w:val="0"/>
                      <w:sz w:val="21"/>
                      <w:szCs w:val="21"/>
                    </w:rPr>
                    <w:t>高峰值</w:t>
                  </w:r>
                </w:p>
              </w:tc>
              <w:tc>
                <w:tcPr>
                  <w:tcW w:w="1080" w:type="dxa"/>
                  <w:tcBorders>
                    <w:top w:val="nil"/>
                    <w:left w:val="nil"/>
                    <w:bottom w:val="single" w:color="auto" w:sz="4" w:space="0"/>
                    <w:right w:val="single" w:color="auto" w:sz="4" w:space="0"/>
                  </w:tcBorders>
                  <w:shd w:val="clear" w:color="auto" w:fill="auto"/>
                  <w:vAlign w:val="center"/>
                </w:tcPr>
                <w:p w14:paraId="5CCBC12C">
                  <w:pPr>
                    <w:widowControl/>
                    <w:spacing w:line="240" w:lineRule="auto"/>
                    <w:ind w:firstLine="0" w:firstLineChars="0"/>
                    <w:jc w:val="center"/>
                    <w:rPr>
                      <w:rFonts w:ascii="宋体" w:hAnsi="宋体" w:cs="宋体"/>
                      <w:color w:val="000000" w:themeColor="text1"/>
                      <w:kern w:val="0"/>
                      <w:sz w:val="21"/>
                      <w:szCs w:val="21"/>
                    </w:rPr>
                  </w:pPr>
                  <w:r>
                    <w:rPr>
                      <w:rFonts w:hint="eastAsia" w:ascii="宋体" w:hAnsi="宋体" w:cs="宋体"/>
                      <w:color w:val="000000" w:themeColor="text1"/>
                      <w:kern w:val="0"/>
                      <w:sz w:val="21"/>
                      <w:szCs w:val="21"/>
                    </w:rPr>
                    <w:t>日均值</w:t>
                  </w:r>
                </w:p>
              </w:tc>
              <w:tc>
                <w:tcPr>
                  <w:tcW w:w="1080" w:type="dxa"/>
                  <w:tcBorders>
                    <w:top w:val="nil"/>
                    <w:left w:val="nil"/>
                    <w:bottom w:val="single" w:color="auto" w:sz="4" w:space="0"/>
                    <w:right w:val="single" w:color="auto" w:sz="4" w:space="0"/>
                  </w:tcBorders>
                  <w:shd w:val="clear" w:color="auto" w:fill="auto"/>
                  <w:vAlign w:val="center"/>
                </w:tcPr>
                <w:p w14:paraId="05D16D75">
                  <w:pPr>
                    <w:widowControl/>
                    <w:spacing w:line="240" w:lineRule="auto"/>
                    <w:ind w:firstLine="0" w:firstLineChars="0"/>
                    <w:jc w:val="center"/>
                    <w:rPr>
                      <w:rFonts w:ascii="宋体" w:hAnsi="宋体" w:cs="宋体"/>
                      <w:color w:val="000000" w:themeColor="text1"/>
                      <w:kern w:val="0"/>
                      <w:sz w:val="21"/>
                      <w:szCs w:val="21"/>
                    </w:rPr>
                  </w:pPr>
                  <w:r>
                    <w:rPr>
                      <w:rFonts w:hint="eastAsia" w:ascii="宋体" w:hAnsi="宋体" w:cs="宋体"/>
                      <w:color w:val="000000" w:themeColor="text1"/>
                      <w:kern w:val="0"/>
                      <w:sz w:val="21"/>
                      <w:szCs w:val="21"/>
                    </w:rPr>
                    <w:t>高峰值</w:t>
                  </w:r>
                </w:p>
              </w:tc>
            </w:tr>
            <w:tr w14:paraId="7CA417B9">
              <w:tblPrEx>
                <w:tblCellMar>
                  <w:top w:w="0" w:type="dxa"/>
                  <w:left w:w="108" w:type="dxa"/>
                  <w:bottom w:w="0" w:type="dxa"/>
                  <w:right w:w="108" w:type="dxa"/>
                </w:tblCellMar>
              </w:tblPrEx>
              <w:trPr>
                <w:trHeight w:val="270" w:hRule="atLeast"/>
                <w:jc w:val="center"/>
              </w:trPr>
              <w:tc>
                <w:tcPr>
                  <w:tcW w:w="1080" w:type="dxa"/>
                  <w:vMerge w:val="restart"/>
                  <w:tcBorders>
                    <w:top w:val="nil"/>
                    <w:left w:val="single" w:color="auto" w:sz="4" w:space="0"/>
                    <w:bottom w:val="single" w:color="auto" w:sz="4" w:space="0"/>
                    <w:right w:val="single" w:color="auto" w:sz="4" w:space="0"/>
                  </w:tcBorders>
                  <w:shd w:val="clear" w:color="auto" w:fill="auto"/>
                  <w:noWrap/>
                  <w:vAlign w:val="center"/>
                </w:tcPr>
                <w:p w14:paraId="71DE4882">
                  <w:pPr>
                    <w:widowControl/>
                    <w:spacing w:line="240" w:lineRule="auto"/>
                    <w:ind w:firstLine="0" w:firstLineChars="0"/>
                    <w:jc w:val="center"/>
                    <w:rPr>
                      <w:rFonts w:ascii="宋体" w:hAnsi="宋体" w:cs="宋体"/>
                      <w:color w:val="000000" w:themeColor="text1"/>
                      <w:kern w:val="0"/>
                      <w:sz w:val="22"/>
                      <w:szCs w:val="22"/>
                    </w:rPr>
                  </w:pPr>
                  <w:r>
                    <w:rPr>
                      <w:rFonts w:hint="eastAsia" w:ascii="宋体" w:hAnsi="宋体" w:cs="宋体"/>
                      <w:color w:val="000000" w:themeColor="text1"/>
                      <w:kern w:val="0"/>
                      <w:sz w:val="22"/>
                      <w:szCs w:val="22"/>
                    </w:rPr>
                    <w:t>南引路</w:t>
                  </w:r>
                </w:p>
              </w:tc>
              <w:tc>
                <w:tcPr>
                  <w:tcW w:w="1080" w:type="dxa"/>
                  <w:tcBorders>
                    <w:top w:val="nil"/>
                    <w:left w:val="nil"/>
                    <w:bottom w:val="single" w:color="auto" w:sz="4" w:space="0"/>
                    <w:right w:val="single" w:color="auto" w:sz="4" w:space="0"/>
                  </w:tcBorders>
                  <w:shd w:val="clear" w:color="auto" w:fill="auto"/>
                  <w:vAlign w:val="center"/>
                </w:tcPr>
                <w:p w14:paraId="2A85B8E7">
                  <w:pPr>
                    <w:widowControl/>
                    <w:spacing w:line="240" w:lineRule="auto"/>
                    <w:ind w:firstLine="0" w:firstLineChars="0"/>
                    <w:jc w:val="center"/>
                    <w:rPr>
                      <w:color w:val="000000" w:themeColor="text1"/>
                      <w:kern w:val="0"/>
                      <w:sz w:val="21"/>
                      <w:szCs w:val="21"/>
                    </w:rPr>
                  </w:pPr>
                  <w:r>
                    <w:rPr>
                      <w:color w:val="000000" w:themeColor="text1"/>
                      <w:kern w:val="0"/>
                      <w:sz w:val="21"/>
                      <w:szCs w:val="21"/>
                    </w:rPr>
                    <w:t>2020</w:t>
                  </w:r>
                  <w:r>
                    <w:rPr>
                      <w:rFonts w:hint="eastAsia" w:ascii="宋体" w:hAnsi="宋体"/>
                      <w:color w:val="000000" w:themeColor="text1"/>
                      <w:kern w:val="0"/>
                      <w:sz w:val="21"/>
                      <w:szCs w:val="21"/>
                    </w:rPr>
                    <w:t>年</w:t>
                  </w:r>
                </w:p>
              </w:tc>
              <w:tc>
                <w:tcPr>
                  <w:tcW w:w="1080" w:type="dxa"/>
                  <w:tcBorders>
                    <w:top w:val="nil"/>
                    <w:left w:val="nil"/>
                    <w:bottom w:val="single" w:color="auto" w:sz="4" w:space="0"/>
                    <w:right w:val="single" w:color="auto" w:sz="4" w:space="0"/>
                  </w:tcBorders>
                  <w:shd w:val="clear" w:color="auto" w:fill="auto"/>
                  <w:vAlign w:val="center"/>
                </w:tcPr>
                <w:p w14:paraId="742E8D5F">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13.16 </w:t>
                  </w:r>
                </w:p>
              </w:tc>
              <w:tc>
                <w:tcPr>
                  <w:tcW w:w="1080" w:type="dxa"/>
                  <w:tcBorders>
                    <w:top w:val="nil"/>
                    <w:left w:val="nil"/>
                    <w:bottom w:val="single" w:color="auto" w:sz="4" w:space="0"/>
                    <w:right w:val="single" w:color="auto" w:sz="4" w:space="0"/>
                  </w:tcBorders>
                  <w:shd w:val="clear" w:color="auto" w:fill="auto"/>
                  <w:vAlign w:val="center"/>
                </w:tcPr>
                <w:p w14:paraId="606390B6">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1.19 </w:t>
                  </w:r>
                </w:p>
              </w:tc>
              <w:tc>
                <w:tcPr>
                  <w:tcW w:w="1080" w:type="dxa"/>
                  <w:tcBorders>
                    <w:top w:val="nil"/>
                    <w:left w:val="nil"/>
                    <w:bottom w:val="single" w:color="auto" w:sz="4" w:space="0"/>
                    <w:right w:val="single" w:color="auto" w:sz="4" w:space="0"/>
                  </w:tcBorders>
                  <w:shd w:val="clear" w:color="auto" w:fill="auto"/>
                  <w:vAlign w:val="center"/>
                </w:tcPr>
                <w:p w14:paraId="23AEFA3C">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0.731 </w:t>
                  </w:r>
                </w:p>
              </w:tc>
              <w:tc>
                <w:tcPr>
                  <w:tcW w:w="1080" w:type="dxa"/>
                  <w:tcBorders>
                    <w:top w:val="nil"/>
                    <w:left w:val="nil"/>
                    <w:bottom w:val="single" w:color="auto" w:sz="4" w:space="0"/>
                    <w:right w:val="single" w:color="auto" w:sz="4" w:space="0"/>
                  </w:tcBorders>
                  <w:shd w:val="clear" w:color="auto" w:fill="auto"/>
                  <w:vAlign w:val="center"/>
                </w:tcPr>
                <w:p w14:paraId="3086FA41">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0.066 </w:t>
                  </w:r>
                </w:p>
              </w:tc>
            </w:tr>
            <w:tr w14:paraId="35843511">
              <w:tblPrEx>
                <w:tblCellMar>
                  <w:top w:w="0" w:type="dxa"/>
                  <w:left w:w="108" w:type="dxa"/>
                  <w:bottom w:w="0" w:type="dxa"/>
                  <w:right w:w="108" w:type="dxa"/>
                </w:tblCellMar>
              </w:tblPrEx>
              <w:trPr>
                <w:trHeight w:val="270" w:hRule="atLeast"/>
                <w:jc w:val="center"/>
              </w:trPr>
              <w:tc>
                <w:tcPr>
                  <w:tcW w:w="1080" w:type="dxa"/>
                  <w:vMerge w:val="continue"/>
                  <w:tcBorders>
                    <w:top w:val="nil"/>
                    <w:left w:val="single" w:color="auto" w:sz="4" w:space="0"/>
                    <w:bottom w:val="single" w:color="auto" w:sz="4" w:space="0"/>
                    <w:right w:val="single" w:color="auto" w:sz="4" w:space="0"/>
                  </w:tcBorders>
                  <w:vAlign w:val="center"/>
                </w:tcPr>
                <w:p w14:paraId="111C3C59">
                  <w:pPr>
                    <w:widowControl/>
                    <w:spacing w:line="240" w:lineRule="auto"/>
                    <w:ind w:firstLine="0" w:firstLineChars="0"/>
                    <w:jc w:val="center"/>
                    <w:rPr>
                      <w:rFonts w:ascii="宋体" w:hAnsi="宋体" w:cs="宋体"/>
                      <w:color w:val="000000" w:themeColor="text1"/>
                      <w:kern w:val="0"/>
                      <w:sz w:val="22"/>
                      <w:szCs w:val="22"/>
                    </w:rPr>
                  </w:pPr>
                </w:p>
              </w:tc>
              <w:tc>
                <w:tcPr>
                  <w:tcW w:w="1080" w:type="dxa"/>
                  <w:tcBorders>
                    <w:top w:val="nil"/>
                    <w:left w:val="nil"/>
                    <w:bottom w:val="single" w:color="auto" w:sz="4" w:space="0"/>
                    <w:right w:val="single" w:color="auto" w:sz="4" w:space="0"/>
                  </w:tcBorders>
                  <w:shd w:val="clear" w:color="auto" w:fill="auto"/>
                  <w:vAlign w:val="center"/>
                </w:tcPr>
                <w:p w14:paraId="457F222A">
                  <w:pPr>
                    <w:widowControl/>
                    <w:spacing w:line="240" w:lineRule="auto"/>
                    <w:ind w:firstLine="0" w:firstLineChars="0"/>
                    <w:jc w:val="center"/>
                    <w:rPr>
                      <w:color w:val="000000" w:themeColor="text1"/>
                      <w:kern w:val="0"/>
                      <w:sz w:val="21"/>
                      <w:szCs w:val="21"/>
                    </w:rPr>
                  </w:pPr>
                  <w:r>
                    <w:rPr>
                      <w:color w:val="000000" w:themeColor="text1"/>
                      <w:kern w:val="0"/>
                      <w:sz w:val="21"/>
                      <w:szCs w:val="21"/>
                    </w:rPr>
                    <w:t>2026</w:t>
                  </w:r>
                  <w:r>
                    <w:rPr>
                      <w:rFonts w:hint="eastAsia" w:ascii="宋体" w:hAnsi="宋体"/>
                      <w:color w:val="000000" w:themeColor="text1"/>
                      <w:kern w:val="0"/>
                      <w:sz w:val="21"/>
                      <w:szCs w:val="21"/>
                    </w:rPr>
                    <w:t>年</w:t>
                  </w:r>
                </w:p>
              </w:tc>
              <w:tc>
                <w:tcPr>
                  <w:tcW w:w="1080" w:type="dxa"/>
                  <w:tcBorders>
                    <w:top w:val="nil"/>
                    <w:left w:val="nil"/>
                    <w:bottom w:val="single" w:color="auto" w:sz="4" w:space="0"/>
                    <w:right w:val="single" w:color="auto" w:sz="4" w:space="0"/>
                  </w:tcBorders>
                  <w:shd w:val="clear" w:color="auto" w:fill="auto"/>
                  <w:vAlign w:val="center"/>
                </w:tcPr>
                <w:p w14:paraId="4344F70E">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19.75 </w:t>
                  </w:r>
                </w:p>
              </w:tc>
              <w:tc>
                <w:tcPr>
                  <w:tcW w:w="1080" w:type="dxa"/>
                  <w:tcBorders>
                    <w:top w:val="nil"/>
                    <w:left w:val="nil"/>
                    <w:bottom w:val="single" w:color="auto" w:sz="4" w:space="0"/>
                    <w:right w:val="single" w:color="auto" w:sz="4" w:space="0"/>
                  </w:tcBorders>
                  <w:shd w:val="clear" w:color="auto" w:fill="auto"/>
                  <w:vAlign w:val="center"/>
                </w:tcPr>
                <w:p w14:paraId="06CD5BBA">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1.78 </w:t>
                  </w:r>
                </w:p>
              </w:tc>
              <w:tc>
                <w:tcPr>
                  <w:tcW w:w="1080" w:type="dxa"/>
                  <w:tcBorders>
                    <w:top w:val="nil"/>
                    <w:left w:val="nil"/>
                    <w:bottom w:val="single" w:color="auto" w:sz="4" w:space="0"/>
                    <w:right w:val="single" w:color="auto" w:sz="4" w:space="0"/>
                  </w:tcBorders>
                  <w:shd w:val="clear" w:color="auto" w:fill="auto"/>
                  <w:vAlign w:val="center"/>
                </w:tcPr>
                <w:p w14:paraId="6F39316F">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1.097 </w:t>
                  </w:r>
                </w:p>
              </w:tc>
              <w:tc>
                <w:tcPr>
                  <w:tcW w:w="1080" w:type="dxa"/>
                  <w:tcBorders>
                    <w:top w:val="nil"/>
                    <w:left w:val="nil"/>
                    <w:bottom w:val="single" w:color="auto" w:sz="4" w:space="0"/>
                    <w:right w:val="single" w:color="auto" w:sz="4" w:space="0"/>
                  </w:tcBorders>
                  <w:shd w:val="clear" w:color="auto" w:fill="auto"/>
                  <w:vAlign w:val="center"/>
                </w:tcPr>
                <w:p w14:paraId="76C19258">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0.099 </w:t>
                  </w:r>
                </w:p>
              </w:tc>
            </w:tr>
            <w:tr w14:paraId="67C29C50">
              <w:tblPrEx>
                <w:tblCellMar>
                  <w:top w:w="0" w:type="dxa"/>
                  <w:left w:w="108" w:type="dxa"/>
                  <w:bottom w:w="0" w:type="dxa"/>
                  <w:right w:w="108" w:type="dxa"/>
                </w:tblCellMar>
              </w:tblPrEx>
              <w:trPr>
                <w:trHeight w:val="270" w:hRule="atLeast"/>
                <w:jc w:val="center"/>
              </w:trPr>
              <w:tc>
                <w:tcPr>
                  <w:tcW w:w="1080" w:type="dxa"/>
                  <w:vMerge w:val="continue"/>
                  <w:tcBorders>
                    <w:top w:val="nil"/>
                    <w:left w:val="single" w:color="auto" w:sz="4" w:space="0"/>
                    <w:bottom w:val="single" w:color="auto" w:sz="4" w:space="0"/>
                    <w:right w:val="single" w:color="auto" w:sz="4" w:space="0"/>
                  </w:tcBorders>
                  <w:vAlign w:val="center"/>
                </w:tcPr>
                <w:p w14:paraId="711002AA">
                  <w:pPr>
                    <w:widowControl/>
                    <w:spacing w:line="240" w:lineRule="auto"/>
                    <w:ind w:firstLine="0" w:firstLineChars="0"/>
                    <w:jc w:val="center"/>
                    <w:rPr>
                      <w:rFonts w:ascii="宋体" w:hAnsi="宋体" w:cs="宋体"/>
                      <w:color w:val="000000" w:themeColor="text1"/>
                      <w:kern w:val="0"/>
                      <w:sz w:val="22"/>
                      <w:szCs w:val="22"/>
                    </w:rPr>
                  </w:pPr>
                </w:p>
              </w:tc>
              <w:tc>
                <w:tcPr>
                  <w:tcW w:w="1080" w:type="dxa"/>
                  <w:tcBorders>
                    <w:top w:val="nil"/>
                    <w:left w:val="nil"/>
                    <w:bottom w:val="single" w:color="auto" w:sz="4" w:space="0"/>
                    <w:right w:val="single" w:color="auto" w:sz="4" w:space="0"/>
                  </w:tcBorders>
                  <w:shd w:val="clear" w:color="auto" w:fill="auto"/>
                  <w:vAlign w:val="center"/>
                </w:tcPr>
                <w:p w14:paraId="52BE3229">
                  <w:pPr>
                    <w:widowControl/>
                    <w:spacing w:line="240" w:lineRule="auto"/>
                    <w:ind w:firstLine="0" w:firstLineChars="0"/>
                    <w:jc w:val="center"/>
                    <w:rPr>
                      <w:color w:val="000000" w:themeColor="text1"/>
                      <w:kern w:val="0"/>
                      <w:sz w:val="21"/>
                      <w:szCs w:val="21"/>
                    </w:rPr>
                  </w:pPr>
                  <w:r>
                    <w:rPr>
                      <w:color w:val="000000" w:themeColor="text1"/>
                      <w:kern w:val="0"/>
                      <w:sz w:val="21"/>
                      <w:szCs w:val="21"/>
                    </w:rPr>
                    <w:t>2034</w:t>
                  </w:r>
                  <w:r>
                    <w:rPr>
                      <w:rFonts w:hint="eastAsia" w:ascii="宋体" w:hAnsi="宋体"/>
                      <w:color w:val="000000" w:themeColor="text1"/>
                      <w:kern w:val="0"/>
                      <w:sz w:val="21"/>
                      <w:szCs w:val="21"/>
                    </w:rPr>
                    <w:t>年</w:t>
                  </w:r>
                </w:p>
              </w:tc>
              <w:tc>
                <w:tcPr>
                  <w:tcW w:w="1080" w:type="dxa"/>
                  <w:tcBorders>
                    <w:top w:val="nil"/>
                    <w:left w:val="nil"/>
                    <w:bottom w:val="single" w:color="auto" w:sz="4" w:space="0"/>
                    <w:right w:val="single" w:color="auto" w:sz="4" w:space="0"/>
                  </w:tcBorders>
                  <w:shd w:val="clear" w:color="auto" w:fill="auto"/>
                  <w:vAlign w:val="center"/>
                </w:tcPr>
                <w:p w14:paraId="49766187">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31.71 </w:t>
                  </w:r>
                </w:p>
              </w:tc>
              <w:tc>
                <w:tcPr>
                  <w:tcW w:w="1080" w:type="dxa"/>
                  <w:tcBorders>
                    <w:top w:val="nil"/>
                    <w:left w:val="nil"/>
                    <w:bottom w:val="single" w:color="auto" w:sz="4" w:space="0"/>
                    <w:right w:val="single" w:color="auto" w:sz="4" w:space="0"/>
                  </w:tcBorders>
                  <w:shd w:val="clear" w:color="auto" w:fill="auto"/>
                  <w:vAlign w:val="center"/>
                </w:tcPr>
                <w:p w14:paraId="68AADB8C">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2.86 </w:t>
                  </w:r>
                </w:p>
              </w:tc>
              <w:tc>
                <w:tcPr>
                  <w:tcW w:w="1080" w:type="dxa"/>
                  <w:tcBorders>
                    <w:top w:val="nil"/>
                    <w:left w:val="nil"/>
                    <w:bottom w:val="single" w:color="auto" w:sz="4" w:space="0"/>
                    <w:right w:val="single" w:color="auto" w:sz="4" w:space="0"/>
                  </w:tcBorders>
                  <w:shd w:val="clear" w:color="auto" w:fill="auto"/>
                  <w:vAlign w:val="center"/>
                </w:tcPr>
                <w:p w14:paraId="2D916506">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1.762 </w:t>
                  </w:r>
                </w:p>
              </w:tc>
              <w:tc>
                <w:tcPr>
                  <w:tcW w:w="1080" w:type="dxa"/>
                  <w:tcBorders>
                    <w:top w:val="nil"/>
                    <w:left w:val="nil"/>
                    <w:bottom w:val="single" w:color="auto" w:sz="4" w:space="0"/>
                    <w:right w:val="single" w:color="auto" w:sz="4" w:space="0"/>
                  </w:tcBorders>
                  <w:shd w:val="clear" w:color="auto" w:fill="auto"/>
                  <w:vAlign w:val="center"/>
                </w:tcPr>
                <w:p w14:paraId="76563944">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0.159 </w:t>
                  </w:r>
                </w:p>
              </w:tc>
            </w:tr>
            <w:tr w14:paraId="5327360C">
              <w:tblPrEx>
                <w:tblCellMar>
                  <w:top w:w="0" w:type="dxa"/>
                  <w:left w:w="108" w:type="dxa"/>
                  <w:bottom w:w="0" w:type="dxa"/>
                  <w:right w:w="108" w:type="dxa"/>
                </w:tblCellMar>
              </w:tblPrEx>
              <w:trPr>
                <w:trHeight w:val="270" w:hRule="atLeast"/>
                <w:jc w:val="center"/>
              </w:trPr>
              <w:tc>
                <w:tcPr>
                  <w:tcW w:w="1080" w:type="dxa"/>
                  <w:vMerge w:val="restart"/>
                  <w:tcBorders>
                    <w:top w:val="nil"/>
                    <w:left w:val="single" w:color="auto" w:sz="4" w:space="0"/>
                    <w:bottom w:val="single" w:color="000000" w:sz="4" w:space="0"/>
                    <w:right w:val="single" w:color="auto" w:sz="4" w:space="0"/>
                  </w:tcBorders>
                  <w:shd w:val="clear" w:color="auto" w:fill="auto"/>
                  <w:noWrap/>
                  <w:vAlign w:val="center"/>
                </w:tcPr>
                <w:p w14:paraId="5C5683F2">
                  <w:pPr>
                    <w:widowControl/>
                    <w:spacing w:line="240" w:lineRule="auto"/>
                    <w:ind w:firstLine="0" w:firstLineChars="0"/>
                    <w:jc w:val="center"/>
                    <w:rPr>
                      <w:rFonts w:ascii="宋体" w:hAnsi="宋体" w:cs="宋体"/>
                      <w:color w:val="000000" w:themeColor="text1"/>
                      <w:kern w:val="0"/>
                      <w:sz w:val="22"/>
                      <w:szCs w:val="22"/>
                    </w:rPr>
                  </w:pPr>
                  <w:r>
                    <w:rPr>
                      <w:rFonts w:hint="eastAsia" w:ascii="宋体" w:hAnsi="宋体" w:cs="宋体"/>
                      <w:color w:val="000000" w:themeColor="text1"/>
                      <w:kern w:val="0"/>
                      <w:sz w:val="22"/>
                      <w:szCs w:val="22"/>
                    </w:rPr>
                    <w:t>滨江路</w:t>
                  </w:r>
                </w:p>
              </w:tc>
              <w:tc>
                <w:tcPr>
                  <w:tcW w:w="1080" w:type="dxa"/>
                  <w:tcBorders>
                    <w:top w:val="nil"/>
                    <w:left w:val="nil"/>
                    <w:bottom w:val="single" w:color="auto" w:sz="4" w:space="0"/>
                    <w:right w:val="single" w:color="auto" w:sz="4" w:space="0"/>
                  </w:tcBorders>
                  <w:shd w:val="clear" w:color="auto" w:fill="auto"/>
                  <w:noWrap/>
                  <w:vAlign w:val="center"/>
                </w:tcPr>
                <w:p w14:paraId="7BB69DD9">
                  <w:pPr>
                    <w:widowControl/>
                    <w:spacing w:line="240" w:lineRule="auto"/>
                    <w:ind w:firstLine="0" w:firstLineChars="0"/>
                    <w:jc w:val="center"/>
                    <w:rPr>
                      <w:color w:val="000000" w:themeColor="text1"/>
                      <w:kern w:val="0"/>
                      <w:sz w:val="21"/>
                      <w:szCs w:val="21"/>
                    </w:rPr>
                  </w:pPr>
                  <w:r>
                    <w:rPr>
                      <w:color w:val="000000" w:themeColor="text1"/>
                      <w:kern w:val="0"/>
                      <w:sz w:val="21"/>
                      <w:szCs w:val="21"/>
                    </w:rPr>
                    <w:t>2020</w:t>
                  </w:r>
                  <w:r>
                    <w:rPr>
                      <w:rFonts w:hint="eastAsia" w:ascii="宋体" w:hAnsi="宋体"/>
                      <w:color w:val="000000" w:themeColor="text1"/>
                      <w:kern w:val="0"/>
                      <w:sz w:val="21"/>
                      <w:szCs w:val="21"/>
                    </w:rPr>
                    <w:t>年</w:t>
                  </w:r>
                </w:p>
              </w:tc>
              <w:tc>
                <w:tcPr>
                  <w:tcW w:w="1080" w:type="dxa"/>
                  <w:tcBorders>
                    <w:top w:val="nil"/>
                    <w:left w:val="nil"/>
                    <w:bottom w:val="single" w:color="auto" w:sz="4" w:space="0"/>
                    <w:right w:val="single" w:color="auto" w:sz="4" w:space="0"/>
                  </w:tcBorders>
                  <w:shd w:val="clear" w:color="auto" w:fill="auto"/>
                  <w:noWrap/>
                  <w:vAlign w:val="center"/>
                </w:tcPr>
                <w:p w14:paraId="7CE8EDA5">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5.52 </w:t>
                  </w:r>
                </w:p>
              </w:tc>
              <w:tc>
                <w:tcPr>
                  <w:tcW w:w="1080" w:type="dxa"/>
                  <w:tcBorders>
                    <w:top w:val="nil"/>
                    <w:left w:val="nil"/>
                    <w:bottom w:val="single" w:color="auto" w:sz="4" w:space="0"/>
                    <w:right w:val="single" w:color="auto" w:sz="4" w:space="0"/>
                  </w:tcBorders>
                  <w:shd w:val="clear" w:color="auto" w:fill="auto"/>
                  <w:noWrap/>
                  <w:vAlign w:val="center"/>
                </w:tcPr>
                <w:p w14:paraId="1DC955AA">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0.50 </w:t>
                  </w:r>
                </w:p>
              </w:tc>
              <w:tc>
                <w:tcPr>
                  <w:tcW w:w="1080" w:type="dxa"/>
                  <w:tcBorders>
                    <w:top w:val="nil"/>
                    <w:left w:val="nil"/>
                    <w:bottom w:val="single" w:color="auto" w:sz="4" w:space="0"/>
                    <w:right w:val="single" w:color="auto" w:sz="4" w:space="0"/>
                  </w:tcBorders>
                  <w:shd w:val="clear" w:color="auto" w:fill="auto"/>
                  <w:noWrap/>
                  <w:vAlign w:val="center"/>
                </w:tcPr>
                <w:p w14:paraId="74EC8449">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0.340 </w:t>
                  </w:r>
                </w:p>
              </w:tc>
              <w:tc>
                <w:tcPr>
                  <w:tcW w:w="1080" w:type="dxa"/>
                  <w:tcBorders>
                    <w:top w:val="nil"/>
                    <w:left w:val="nil"/>
                    <w:bottom w:val="single" w:color="auto" w:sz="4" w:space="0"/>
                    <w:right w:val="single" w:color="auto" w:sz="4" w:space="0"/>
                  </w:tcBorders>
                  <w:shd w:val="clear" w:color="auto" w:fill="auto"/>
                  <w:noWrap/>
                  <w:vAlign w:val="center"/>
                </w:tcPr>
                <w:p w14:paraId="25EE0DB1">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0.031 </w:t>
                  </w:r>
                </w:p>
              </w:tc>
            </w:tr>
            <w:tr w14:paraId="652DF8C1">
              <w:tblPrEx>
                <w:tblCellMar>
                  <w:top w:w="0" w:type="dxa"/>
                  <w:left w:w="108" w:type="dxa"/>
                  <w:bottom w:w="0" w:type="dxa"/>
                  <w:right w:w="108" w:type="dxa"/>
                </w:tblCellMar>
              </w:tblPrEx>
              <w:trPr>
                <w:trHeight w:val="270" w:hRule="atLeast"/>
                <w:jc w:val="center"/>
              </w:trPr>
              <w:tc>
                <w:tcPr>
                  <w:tcW w:w="1080" w:type="dxa"/>
                  <w:vMerge w:val="continue"/>
                  <w:tcBorders>
                    <w:top w:val="nil"/>
                    <w:left w:val="single" w:color="auto" w:sz="4" w:space="0"/>
                    <w:bottom w:val="single" w:color="000000" w:sz="4" w:space="0"/>
                    <w:right w:val="single" w:color="auto" w:sz="4" w:space="0"/>
                  </w:tcBorders>
                  <w:vAlign w:val="center"/>
                </w:tcPr>
                <w:p w14:paraId="74F58D8F">
                  <w:pPr>
                    <w:widowControl/>
                    <w:spacing w:line="240" w:lineRule="auto"/>
                    <w:ind w:firstLine="0" w:firstLineChars="0"/>
                    <w:jc w:val="center"/>
                    <w:rPr>
                      <w:rFonts w:ascii="宋体" w:hAnsi="宋体" w:cs="宋体"/>
                      <w:color w:val="000000" w:themeColor="text1"/>
                      <w:kern w:val="0"/>
                      <w:sz w:val="22"/>
                      <w:szCs w:val="22"/>
                    </w:rPr>
                  </w:pPr>
                </w:p>
              </w:tc>
              <w:tc>
                <w:tcPr>
                  <w:tcW w:w="1080" w:type="dxa"/>
                  <w:tcBorders>
                    <w:top w:val="nil"/>
                    <w:left w:val="nil"/>
                    <w:bottom w:val="single" w:color="auto" w:sz="4" w:space="0"/>
                    <w:right w:val="single" w:color="auto" w:sz="4" w:space="0"/>
                  </w:tcBorders>
                  <w:shd w:val="clear" w:color="auto" w:fill="auto"/>
                  <w:noWrap/>
                  <w:vAlign w:val="center"/>
                </w:tcPr>
                <w:p w14:paraId="02CE6A00">
                  <w:pPr>
                    <w:widowControl/>
                    <w:spacing w:line="240" w:lineRule="auto"/>
                    <w:ind w:firstLine="0" w:firstLineChars="0"/>
                    <w:jc w:val="center"/>
                    <w:rPr>
                      <w:color w:val="000000" w:themeColor="text1"/>
                      <w:kern w:val="0"/>
                      <w:sz w:val="21"/>
                      <w:szCs w:val="21"/>
                    </w:rPr>
                  </w:pPr>
                  <w:r>
                    <w:rPr>
                      <w:color w:val="000000" w:themeColor="text1"/>
                      <w:kern w:val="0"/>
                      <w:sz w:val="21"/>
                      <w:szCs w:val="21"/>
                    </w:rPr>
                    <w:t>2026</w:t>
                  </w:r>
                  <w:r>
                    <w:rPr>
                      <w:rFonts w:hint="eastAsia" w:ascii="宋体" w:hAnsi="宋体"/>
                      <w:color w:val="000000" w:themeColor="text1"/>
                      <w:kern w:val="0"/>
                      <w:sz w:val="21"/>
                      <w:szCs w:val="21"/>
                    </w:rPr>
                    <w:t>年</w:t>
                  </w:r>
                </w:p>
              </w:tc>
              <w:tc>
                <w:tcPr>
                  <w:tcW w:w="1080" w:type="dxa"/>
                  <w:tcBorders>
                    <w:top w:val="nil"/>
                    <w:left w:val="nil"/>
                    <w:bottom w:val="single" w:color="auto" w:sz="4" w:space="0"/>
                    <w:right w:val="single" w:color="auto" w:sz="4" w:space="0"/>
                  </w:tcBorders>
                  <w:shd w:val="clear" w:color="auto" w:fill="auto"/>
                  <w:noWrap/>
                  <w:vAlign w:val="center"/>
                </w:tcPr>
                <w:p w14:paraId="12831631">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8.31 </w:t>
                  </w:r>
                </w:p>
              </w:tc>
              <w:tc>
                <w:tcPr>
                  <w:tcW w:w="1080" w:type="dxa"/>
                  <w:tcBorders>
                    <w:top w:val="nil"/>
                    <w:left w:val="nil"/>
                    <w:bottom w:val="single" w:color="auto" w:sz="4" w:space="0"/>
                    <w:right w:val="single" w:color="auto" w:sz="4" w:space="0"/>
                  </w:tcBorders>
                  <w:shd w:val="clear" w:color="auto" w:fill="auto"/>
                  <w:noWrap/>
                  <w:vAlign w:val="center"/>
                </w:tcPr>
                <w:p w14:paraId="1EC0EE82">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0.75 </w:t>
                  </w:r>
                </w:p>
              </w:tc>
              <w:tc>
                <w:tcPr>
                  <w:tcW w:w="1080" w:type="dxa"/>
                  <w:tcBorders>
                    <w:top w:val="nil"/>
                    <w:left w:val="nil"/>
                    <w:bottom w:val="single" w:color="auto" w:sz="4" w:space="0"/>
                    <w:right w:val="single" w:color="auto" w:sz="4" w:space="0"/>
                  </w:tcBorders>
                  <w:shd w:val="clear" w:color="auto" w:fill="auto"/>
                  <w:noWrap/>
                  <w:vAlign w:val="center"/>
                </w:tcPr>
                <w:p w14:paraId="6A005B69">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0.511 </w:t>
                  </w:r>
                </w:p>
              </w:tc>
              <w:tc>
                <w:tcPr>
                  <w:tcW w:w="1080" w:type="dxa"/>
                  <w:tcBorders>
                    <w:top w:val="nil"/>
                    <w:left w:val="nil"/>
                    <w:bottom w:val="single" w:color="auto" w:sz="4" w:space="0"/>
                    <w:right w:val="single" w:color="auto" w:sz="4" w:space="0"/>
                  </w:tcBorders>
                  <w:shd w:val="clear" w:color="auto" w:fill="auto"/>
                  <w:noWrap/>
                  <w:vAlign w:val="center"/>
                </w:tcPr>
                <w:p w14:paraId="3D0D4511">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0.046 </w:t>
                  </w:r>
                </w:p>
              </w:tc>
            </w:tr>
            <w:tr w14:paraId="06E9B308">
              <w:tblPrEx>
                <w:tblCellMar>
                  <w:top w:w="0" w:type="dxa"/>
                  <w:left w:w="108" w:type="dxa"/>
                  <w:bottom w:w="0" w:type="dxa"/>
                  <w:right w:w="108" w:type="dxa"/>
                </w:tblCellMar>
              </w:tblPrEx>
              <w:trPr>
                <w:trHeight w:val="270" w:hRule="atLeast"/>
                <w:jc w:val="center"/>
              </w:trPr>
              <w:tc>
                <w:tcPr>
                  <w:tcW w:w="1080" w:type="dxa"/>
                  <w:vMerge w:val="continue"/>
                  <w:tcBorders>
                    <w:top w:val="nil"/>
                    <w:left w:val="single" w:color="auto" w:sz="4" w:space="0"/>
                    <w:bottom w:val="single" w:color="000000" w:sz="4" w:space="0"/>
                    <w:right w:val="single" w:color="auto" w:sz="4" w:space="0"/>
                  </w:tcBorders>
                  <w:vAlign w:val="center"/>
                </w:tcPr>
                <w:p w14:paraId="5ED7758D">
                  <w:pPr>
                    <w:widowControl/>
                    <w:spacing w:line="240" w:lineRule="auto"/>
                    <w:ind w:firstLine="0" w:firstLineChars="0"/>
                    <w:jc w:val="center"/>
                    <w:rPr>
                      <w:rFonts w:ascii="宋体" w:hAnsi="宋体" w:cs="宋体"/>
                      <w:color w:val="000000" w:themeColor="text1"/>
                      <w:kern w:val="0"/>
                      <w:sz w:val="22"/>
                      <w:szCs w:val="22"/>
                    </w:rPr>
                  </w:pPr>
                </w:p>
              </w:tc>
              <w:tc>
                <w:tcPr>
                  <w:tcW w:w="1080" w:type="dxa"/>
                  <w:tcBorders>
                    <w:top w:val="nil"/>
                    <w:left w:val="nil"/>
                    <w:bottom w:val="single" w:color="auto" w:sz="4" w:space="0"/>
                    <w:right w:val="single" w:color="auto" w:sz="4" w:space="0"/>
                  </w:tcBorders>
                  <w:shd w:val="clear" w:color="auto" w:fill="auto"/>
                  <w:noWrap/>
                  <w:vAlign w:val="center"/>
                </w:tcPr>
                <w:p w14:paraId="540A4DA1">
                  <w:pPr>
                    <w:widowControl/>
                    <w:spacing w:line="240" w:lineRule="auto"/>
                    <w:ind w:firstLine="0" w:firstLineChars="0"/>
                    <w:jc w:val="center"/>
                    <w:rPr>
                      <w:color w:val="000000" w:themeColor="text1"/>
                      <w:kern w:val="0"/>
                      <w:sz w:val="21"/>
                      <w:szCs w:val="21"/>
                    </w:rPr>
                  </w:pPr>
                  <w:r>
                    <w:rPr>
                      <w:color w:val="000000" w:themeColor="text1"/>
                      <w:kern w:val="0"/>
                      <w:sz w:val="21"/>
                      <w:szCs w:val="21"/>
                    </w:rPr>
                    <w:t>2034</w:t>
                  </w:r>
                  <w:r>
                    <w:rPr>
                      <w:rFonts w:hint="eastAsia" w:ascii="宋体" w:hAnsi="宋体"/>
                      <w:color w:val="000000" w:themeColor="text1"/>
                      <w:kern w:val="0"/>
                      <w:sz w:val="21"/>
                      <w:szCs w:val="21"/>
                    </w:rPr>
                    <w:t>年</w:t>
                  </w:r>
                </w:p>
              </w:tc>
              <w:tc>
                <w:tcPr>
                  <w:tcW w:w="1080" w:type="dxa"/>
                  <w:tcBorders>
                    <w:top w:val="nil"/>
                    <w:left w:val="nil"/>
                    <w:bottom w:val="single" w:color="auto" w:sz="4" w:space="0"/>
                    <w:right w:val="single" w:color="auto" w:sz="4" w:space="0"/>
                  </w:tcBorders>
                  <w:shd w:val="clear" w:color="auto" w:fill="auto"/>
                  <w:noWrap/>
                  <w:vAlign w:val="center"/>
                </w:tcPr>
                <w:p w14:paraId="5536EAB1">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13.47 </w:t>
                  </w:r>
                </w:p>
              </w:tc>
              <w:tc>
                <w:tcPr>
                  <w:tcW w:w="1080" w:type="dxa"/>
                  <w:tcBorders>
                    <w:top w:val="nil"/>
                    <w:left w:val="nil"/>
                    <w:bottom w:val="single" w:color="auto" w:sz="4" w:space="0"/>
                    <w:right w:val="single" w:color="auto" w:sz="4" w:space="0"/>
                  </w:tcBorders>
                  <w:shd w:val="clear" w:color="auto" w:fill="auto"/>
                  <w:noWrap/>
                  <w:vAlign w:val="center"/>
                </w:tcPr>
                <w:p w14:paraId="008EB7AD">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1.22 </w:t>
                  </w:r>
                </w:p>
              </w:tc>
              <w:tc>
                <w:tcPr>
                  <w:tcW w:w="1080" w:type="dxa"/>
                  <w:tcBorders>
                    <w:top w:val="nil"/>
                    <w:left w:val="nil"/>
                    <w:bottom w:val="single" w:color="auto" w:sz="4" w:space="0"/>
                    <w:right w:val="single" w:color="auto" w:sz="4" w:space="0"/>
                  </w:tcBorders>
                  <w:shd w:val="clear" w:color="auto" w:fill="auto"/>
                  <w:noWrap/>
                  <w:vAlign w:val="center"/>
                </w:tcPr>
                <w:p w14:paraId="71E5D8A6">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0.829 </w:t>
                  </w:r>
                </w:p>
              </w:tc>
              <w:tc>
                <w:tcPr>
                  <w:tcW w:w="1080" w:type="dxa"/>
                  <w:tcBorders>
                    <w:top w:val="nil"/>
                    <w:left w:val="nil"/>
                    <w:bottom w:val="single" w:color="auto" w:sz="4" w:space="0"/>
                    <w:right w:val="single" w:color="auto" w:sz="4" w:space="0"/>
                  </w:tcBorders>
                  <w:shd w:val="clear" w:color="auto" w:fill="auto"/>
                  <w:noWrap/>
                  <w:vAlign w:val="center"/>
                </w:tcPr>
                <w:p w14:paraId="7D2CC91F">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0.075 </w:t>
                  </w:r>
                </w:p>
              </w:tc>
            </w:tr>
          </w:tbl>
          <w:p w14:paraId="0295B0A3">
            <w:pPr>
              <w:ind w:firstLine="482"/>
              <w:rPr>
                <w:b/>
                <w:bCs/>
                <w:color w:val="000000" w:themeColor="text1"/>
              </w:rPr>
            </w:pPr>
            <w:r>
              <w:rPr>
                <w:rFonts w:hAnsi="宋体"/>
                <w:b/>
                <w:bCs/>
                <w:color w:val="000000" w:themeColor="text1"/>
              </w:rPr>
              <w:t>（</w:t>
            </w:r>
            <w:r>
              <w:rPr>
                <w:b/>
                <w:bCs/>
                <w:color w:val="000000" w:themeColor="text1"/>
              </w:rPr>
              <w:t>3</w:t>
            </w:r>
            <w:r>
              <w:rPr>
                <w:rFonts w:hAnsi="宋体"/>
                <w:b/>
                <w:bCs/>
                <w:color w:val="000000" w:themeColor="text1"/>
              </w:rPr>
              <w:t>）水污染物源强分析</w:t>
            </w:r>
          </w:p>
          <w:p w14:paraId="4BD251C4">
            <w:pPr>
              <w:ind w:firstLine="480"/>
              <w:rPr>
                <w:color w:val="000000" w:themeColor="text1"/>
              </w:rPr>
            </w:pPr>
            <w:r>
              <w:rPr>
                <w:rFonts w:hAnsi="宋体"/>
                <w:color w:val="000000" w:themeColor="text1"/>
              </w:rPr>
              <w:t>道路路面及桥面径流所含污染物与车辆运输及周围环境状况有关，污染物来源于车辆排气、车辆部件磨损、路面磨损、运输物洒落及大气降尘，主要成分为固体废物、有机物、无机盐等。污染物主要是悬浮物、油及有机物。污染物浓度受限于多种因素，如车流量、车辆类型、降雨强度、灰尘沉降量和前期干旱时间等，因此具有一定程度的不确定性。特别是初期雨水形成的路面径流主要污染因子有</w:t>
            </w:r>
            <w:r>
              <w:rPr>
                <w:color w:val="000000" w:themeColor="text1"/>
              </w:rPr>
              <w:t>SS</w:t>
            </w:r>
            <w:r>
              <w:rPr>
                <w:rFonts w:hAnsi="宋体"/>
                <w:color w:val="000000" w:themeColor="text1"/>
              </w:rPr>
              <w:t>、</w:t>
            </w:r>
            <w:r>
              <w:rPr>
                <w:color w:val="000000" w:themeColor="text1"/>
              </w:rPr>
              <w:t>CODcr</w:t>
            </w:r>
            <w:r>
              <w:rPr>
                <w:rFonts w:hAnsi="宋体"/>
                <w:color w:val="000000" w:themeColor="text1"/>
              </w:rPr>
              <w:t>、石油类等，排入道路雨水管网，最终进入戛洒江。</w:t>
            </w:r>
          </w:p>
          <w:p w14:paraId="5432C23D">
            <w:pPr>
              <w:pStyle w:val="9"/>
              <w:adjustRightInd w:val="0"/>
              <w:spacing w:line="360" w:lineRule="auto"/>
              <w:ind w:firstLine="361" w:firstLineChars="150"/>
              <w:rPr>
                <w:rFonts w:ascii="Times New Roman" w:hAnsi="Times New Roman"/>
                <w:b/>
                <w:bCs/>
                <w:color w:val="000000" w:themeColor="text1"/>
                <w:sz w:val="24"/>
                <w:szCs w:val="24"/>
              </w:rPr>
            </w:pPr>
            <w:r>
              <w:rPr>
                <w:rFonts w:ascii="Times New Roman" w:hAnsi="宋体"/>
                <w:b/>
                <w:bCs/>
                <w:color w:val="000000" w:themeColor="text1"/>
                <w:sz w:val="24"/>
                <w:szCs w:val="24"/>
              </w:rPr>
              <w:t>（</w:t>
            </w:r>
            <w:r>
              <w:rPr>
                <w:rFonts w:ascii="Times New Roman" w:hAnsi="Times New Roman"/>
                <w:b/>
                <w:bCs/>
                <w:color w:val="000000" w:themeColor="text1"/>
                <w:sz w:val="24"/>
                <w:szCs w:val="24"/>
              </w:rPr>
              <w:t>4</w:t>
            </w:r>
            <w:r>
              <w:rPr>
                <w:rFonts w:ascii="Times New Roman" w:hAnsi="宋体"/>
                <w:b/>
                <w:bCs/>
                <w:color w:val="000000" w:themeColor="text1"/>
                <w:sz w:val="24"/>
                <w:szCs w:val="24"/>
              </w:rPr>
              <w:t>）固体废弃物</w:t>
            </w:r>
          </w:p>
          <w:p w14:paraId="7643C83B">
            <w:pPr>
              <w:ind w:firstLine="480"/>
              <w:rPr>
                <w:color w:val="000000" w:themeColor="text1"/>
              </w:rPr>
            </w:pPr>
            <w:r>
              <w:rPr>
                <w:rFonts w:hAnsi="宋体"/>
                <w:color w:val="000000" w:themeColor="text1"/>
              </w:rPr>
              <w:t>根据本项目工程设计，共建有</w:t>
            </w:r>
            <w:r>
              <w:rPr>
                <w:color w:val="000000" w:themeColor="text1"/>
              </w:rPr>
              <w:t>7</w:t>
            </w:r>
            <w:r>
              <w:rPr>
                <w:rFonts w:hAnsi="宋体"/>
                <w:color w:val="000000" w:themeColor="text1"/>
              </w:rPr>
              <w:t>对公交站台，</w:t>
            </w:r>
            <w:r>
              <w:rPr>
                <w:rFonts w:hAnsi="宋体"/>
                <w:color w:val="000000" w:themeColor="text1"/>
                <w:kern w:val="0"/>
              </w:rPr>
              <w:t>项目投入运营后，产生的垃圾主要为</w:t>
            </w:r>
            <w:r>
              <w:rPr>
                <w:rFonts w:hAnsi="宋体"/>
                <w:color w:val="000000" w:themeColor="text1"/>
              </w:rPr>
              <w:t>等候车量人员产生的生活垃圾和</w:t>
            </w:r>
            <w:r>
              <w:rPr>
                <w:rFonts w:hAnsi="宋体"/>
                <w:color w:val="000000" w:themeColor="text1"/>
                <w:kern w:val="0"/>
              </w:rPr>
              <w:t>道路清扫垃圾，产生量不定，每座公交站台候车人员以</w:t>
            </w:r>
            <w:r>
              <w:rPr>
                <w:color w:val="000000" w:themeColor="text1"/>
                <w:kern w:val="0"/>
              </w:rPr>
              <w:t>50</w:t>
            </w:r>
            <w:r>
              <w:rPr>
                <w:rFonts w:hAnsi="宋体"/>
                <w:color w:val="000000" w:themeColor="text1"/>
                <w:kern w:val="0"/>
              </w:rPr>
              <w:t>人次估算，生活垃圾产生量以</w:t>
            </w:r>
            <w:r>
              <w:rPr>
                <w:color w:val="000000" w:themeColor="text1"/>
                <w:kern w:val="0"/>
              </w:rPr>
              <w:t>0.2kg/</w:t>
            </w:r>
            <w:r>
              <w:rPr>
                <w:rFonts w:hAnsi="宋体"/>
                <w:color w:val="000000" w:themeColor="text1"/>
                <w:kern w:val="0"/>
              </w:rPr>
              <w:t>人</w:t>
            </w:r>
            <w:r>
              <w:rPr>
                <w:color w:val="000000" w:themeColor="text1"/>
                <w:kern w:val="0"/>
              </w:rPr>
              <w:t>·d</w:t>
            </w:r>
            <w:r>
              <w:rPr>
                <w:rFonts w:hAnsi="宋体"/>
                <w:color w:val="000000" w:themeColor="text1"/>
                <w:kern w:val="0"/>
              </w:rPr>
              <w:t>计算，公交站台生活垃圾产生量为</w:t>
            </w:r>
            <w:r>
              <w:rPr>
                <w:color w:val="000000" w:themeColor="text1"/>
                <w:kern w:val="0"/>
              </w:rPr>
              <w:t>140kg/d</w:t>
            </w:r>
            <w:r>
              <w:rPr>
                <w:rFonts w:hAnsi="宋体"/>
                <w:color w:val="000000" w:themeColor="text1"/>
                <w:kern w:val="0"/>
              </w:rPr>
              <w:t>（</w:t>
            </w:r>
            <w:r>
              <w:rPr>
                <w:color w:val="000000" w:themeColor="text1"/>
                <w:kern w:val="0"/>
              </w:rPr>
              <w:t>51.1t/a</w:t>
            </w:r>
            <w:r>
              <w:rPr>
                <w:rFonts w:hAnsi="宋体"/>
                <w:color w:val="000000" w:themeColor="text1"/>
                <w:kern w:val="0"/>
              </w:rPr>
              <w:t>）。</w:t>
            </w:r>
            <w:r>
              <w:rPr>
                <w:rFonts w:hAnsi="宋体"/>
                <w:color w:val="000000" w:themeColor="text1"/>
              </w:rPr>
              <w:t>生活垃圾经公交站台垃圾桶收集，定期交由当地环卫部门清运处置。</w:t>
            </w:r>
          </w:p>
          <w:p w14:paraId="20F65063">
            <w:pPr>
              <w:ind w:firstLine="480"/>
              <w:rPr>
                <w:color w:val="000000" w:themeColor="text1"/>
              </w:rPr>
            </w:pPr>
            <w:r>
              <w:rPr>
                <w:rFonts w:hint="eastAsia"/>
                <w:color w:val="000000" w:themeColor="text1"/>
              </w:rPr>
              <w:t>项目运营过程中，道路两侧植被修建过程中也会产生少量的固体废弃物，统一修建后，委托当地环卫部门或园林部门进行清运处置。</w:t>
            </w:r>
          </w:p>
          <w:p w14:paraId="3E5E5720">
            <w:pPr>
              <w:ind w:firstLine="480"/>
              <w:rPr>
                <w:color w:val="000000" w:themeColor="text1"/>
              </w:rPr>
            </w:pPr>
          </w:p>
          <w:p w14:paraId="2A85189E">
            <w:pPr>
              <w:ind w:firstLine="480"/>
              <w:rPr>
                <w:color w:val="000000" w:themeColor="text1"/>
              </w:rPr>
            </w:pPr>
          </w:p>
          <w:p w14:paraId="69040AFB">
            <w:pPr>
              <w:ind w:firstLine="480"/>
              <w:rPr>
                <w:color w:val="000000" w:themeColor="text1"/>
              </w:rPr>
            </w:pPr>
          </w:p>
          <w:p w14:paraId="21354A27">
            <w:pPr>
              <w:ind w:firstLine="480"/>
              <w:rPr>
                <w:color w:val="000000" w:themeColor="text1"/>
              </w:rPr>
            </w:pPr>
          </w:p>
        </w:tc>
      </w:tr>
    </w:tbl>
    <w:p w14:paraId="7BB63E1F">
      <w:pPr>
        <w:pStyle w:val="3"/>
        <w:rPr>
          <w:color w:val="000000" w:themeColor="text1"/>
          <w:kern w:val="0"/>
          <w:sz w:val="30"/>
          <w:szCs w:val="30"/>
        </w:rPr>
        <w:sectPr>
          <w:pgSz w:w="11906" w:h="16838"/>
          <w:pgMar w:top="1361" w:right="1803" w:bottom="1361" w:left="1803" w:header="720" w:footer="720" w:gutter="0"/>
          <w:cols w:space="720" w:num="1"/>
          <w:docGrid w:type="lines" w:linePitch="333" w:charSpace="0"/>
        </w:sectPr>
      </w:pPr>
    </w:p>
    <w:p w14:paraId="58C1870B">
      <w:pPr>
        <w:pStyle w:val="3"/>
        <w:rPr>
          <w:b w:val="0"/>
          <w:bCs/>
          <w:color w:val="000000" w:themeColor="text1"/>
          <w:kern w:val="0"/>
          <w:sz w:val="30"/>
          <w:szCs w:val="30"/>
        </w:rPr>
      </w:pPr>
      <w:bookmarkStart w:id="36" w:name="_Toc456691718"/>
      <w:bookmarkStart w:id="37" w:name="_Toc532318985"/>
      <w:bookmarkStart w:id="38" w:name="_Toc532325549"/>
      <w:r>
        <w:rPr>
          <w:rFonts w:hAnsi="宋体"/>
          <w:color w:val="000000" w:themeColor="text1"/>
          <w:kern w:val="0"/>
          <w:sz w:val="30"/>
          <w:szCs w:val="30"/>
        </w:rPr>
        <w:t>表六、项目主要污染物产生及预计排放情况</w:t>
      </w:r>
      <w:bookmarkEnd w:id="36"/>
      <w:bookmarkEnd w:id="37"/>
      <w:bookmarkEnd w:id="38"/>
    </w:p>
    <w:tbl>
      <w:tblPr>
        <w:tblStyle w:val="88"/>
        <w:tblW w:w="86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7"/>
        <w:gridCol w:w="846"/>
        <w:gridCol w:w="2006"/>
        <w:gridCol w:w="1261"/>
        <w:gridCol w:w="1141"/>
        <w:gridCol w:w="1135"/>
        <w:gridCol w:w="7"/>
        <w:gridCol w:w="1183"/>
        <w:gridCol w:w="631"/>
        <w:gridCol w:w="17"/>
      </w:tblGrid>
      <w:tr w14:paraId="084FE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83" w:type="dxa"/>
            <w:gridSpan w:val="2"/>
            <w:tcBorders>
              <w:tl2br w:val="single" w:color="auto" w:sz="4" w:space="0"/>
            </w:tcBorders>
            <w:vAlign w:val="center"/>
          </w:tcPr>
          <w:p w14:paraId="31BC2A64">
            <w:pPr>
              <w:spacing w:line="240" w:lineRule="auto"/>
              <w:ind w:firstLine="0" w:firstLineChars="0"/>
              <w:jc w:val="left"/>
              <w:rPr>
                <w:b/>
                <w:bCs/>
                <w:color w:val="000000" w:themeColor="text1"/>
                <w:sz w:val="21"/>
                <w:szCs w:val="21"/>
              </w:rPr>
            </w:pPr>
            <w:r>
              <w:rPr>
                <w:rFonts w:hAnsi="宋体"/>
                <w:b/>
                <w:bCs/>
                <w:color w:val="000000" w:themeColor="text1"/>
                <w:sz w:val="21"/>
                <w:szCs w:val="21"/>
              </w:rPr>
              <w:t>内容类型</w:t>
            </w:r>
          </w:p>
        </w:tc>
        <w:tc>
          <w:tcPr>
            <w:tcW w:w="2006" w:type="dxa"/>
            <w:vAlign w:val="center"/>
          </w:tcPr>
          <w:p w14:paraId="43260EA5">
            <w:pPr>
              <w:spacing w:line="240" w:lineRule="auto"/>
              <w:ind w:firstLine="0" w:firstLineChars="0"/>
              <w:jc w:val="center"/>
              <w:rPr>
                <w:b/>
                <w:bCs/>
                <w:color w:val="000000" w:themeColor="text1"/>
                <w:sz w:val="21"/>
                <w:szCs w:val="21"/>
              </w:rPr>
            </w:pPr>
            <w:r>
              <w:rPr>
                <w:rFonts w:hAnsi="宋体"/>
                <w:b/>
                <w:bCs/>
                <w:color w:val="000000" w:themeColor="text1"/>
                <w:sz w:val="21"/>
                <w:szCs w:val="21"/>
              </w:rPr>
              <w:t>排放源</w:t>
            </w:r>
          </w:p>
        </w:tc>
        <w:tc>
          <w:tcPr>
            <w:tcW w:w="1261" w:type="dxa"/>
            <w:vAlign w:val="center"/>
          </w:tcPr>
          <w:p w14:paraId="38A8DB9D">
            <w:pPr>
              <w:spacing w:line="240" w:lineRule="auto"/>
              <w:ind w:firstLine="0" w:firstLineChars="0"/>
              <w:jc w:val="center"/>
              <w:rPr>
                <w:b/>
                <w:bCs/>
                <w:color w:val="000000" w:themeColor="text1"/>
                <w:sz w:val="21"/>
                <w:szCs w:val="21"/>
              </w:rPr>
            </w:pPr>
            <w:r>
              <w:rPr>
                <w:rFonts w:hAnsi="宋体"/>
                <w:b/>
                <w:bCs/>
                <w:color w:val="000000" w:themeColor="text1"/>
                <w:sz w:val="21"/>
                <w:szCs w:val="21"/>
              </w:rPr>
              <w:t>污染物名称</w:t>
            </w:r>
          </w:p>
        </w:tc>
        <w:tc>
          <w:tcPr>
            <w:tcW w:w="2283" w:type="dxa"/>
            <w:gridSpan w:val="3"/>
            <w:vAlign w:val="center"/>
          </w:tcPr>
          <w:p w14:paraId="37F1CFCC">
            <w:pPr>
              <w:spacing w:line="240" w:lineRule="auto"/>
              <w:ind w:firstLine="0" w:firstLineChars="0"/>
              <w:jc w:val="center"/>
              <w:rPr>
                <w:b/>
                <w:bCs/>
                <w:color w:val="000000" w:themeColor="text1"/>
                <w:sz w:val="21"/>
                <w:szCs w:val="21"/>
              </w:rPr>
            </w:pPr>
            <w:r>
              <w:rPr>
                <w:rFonts w:hAnsi="宋体"/>
                <w:b/>
                <w:bCs/>
                <w:color w:val="000000" w:themeColor="text1"/>
                <w:sz w:val="21"/>
                <w:szCs w:val="21"/>
              </w:rPr>
              <w:t>产生浓度及产生量</w:t>
            </w:r>
          </w:p>
        </w:tc>
        <w:tc>
          <w:tcPr>
            <w:tcW w:w="1831" w:type="dxa"/>
            <w:gridSpan w:val="3"/>
            <w:vAlign w:val="center"/>
          </w:tcPr>
          <w:p w14:paraId="7330B16E">
            <w:pPr>
              <w:spacing w:line="240" w:lineRule="auto"/>
              <w:ind w:firstLine="0" w:firstLineChars="0"/>
              <w:jc w:val="center"/>
              <w:rPr>
                <w:b/>
                <w:bCs/>
                <w:color w:val="000000" w:themeColor="text1"/>
                <w:sz w:val="21"/>
                <w:szCs w:val="21"/>
              </w:rPr>
            </w:pPr>
            <w:r>
              <w:rPr>
                <w:rFonts w:hAnsi="宋体"/>
                <w:b/>
                <w:bCs/>
                <w:color w:val="000000" w:themeColor="text1"/>
                <w:sz w:val="21"/>
                <w:szCs w:val="21"/>
              </w:rPr>
              <w:t>排放浓度及排放量</w:t>
            </w:r>
          </w:p>
        </w:tc>
      </w:tr>
      <w:tr w14:paraId="60AEF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7" w:type="dxa"/>
            <w:vMerge w:val="restart"/>
            <w:vAlign w:val="center"/>
          </w:tcPr>
          <w:p w14:paraId="3339C647">
            <w:pPr>
              <w:spacing w:line="240" w:lineRule="auto"/>
              <w:ind w:firstLine="0" w:firstLineChars="0"/>
              <w:jc w:val="center"/>
              <w:rPr>
                <w:color w:val="000000" w:themeColor="text1"/>
                <w:sz w:val="21"/>
                <w:szCs w:val="21"/>
              </w:rPr>
            </w:pPr>
            <w:r>
              <w:rPr>
                <w:rFonts w:hAnsi="宋体"/>
                <w:color w:val="000000" w:themeColor="text1"/>
                <w:sz w:val="21"/>
                <w:szCs w:val="21"/>
              </w:rPr>
              <w:t>废气</w:t>
            </w:r>
          </w:p>
        </w:tc>
        <w:tc>
          <w:tcPr>
            <w:tcW w:w="846" w:type="dxa"/>
            <w:vMerge w:val="restart"/>
            <w:vAlign w:val="center"/>
          </w:tcPr>
          <w:p w14:paraId="7ECA2F3A">
            <w:pPr>
              <w:spacing w:line="240" w:lineRule="auto"/>
              <w:ind w:firstLine="0" w:firstLineChars="0"/>
              <w:jc w:val="center"/>
              <w:rPr>
                <w:color w:val="000000" w:themeColor="text1"/>
                <w:sz w:val="21"/>
                <w:szCs w:val="21"/>
              </w:rPr>
            </w:pPr>
            <w:r>
              <w:rPr>
                <w:rFonts w:hAnsi="宋体"/>
                <w:color w:val="000000" w:themeColor="text1"/>
                <w:kern w:val="0"/>
                <w:sz w:val="21"/>
                <w:szCs w:val="21"/>
              </w:rPr>
              <w:t>施工期</w:t>
            </w:r>
          </w:p>
        </w:tc>
        <w:tc>
          <w:tcPr>
            <w:tcW w:w="2006" w:type="dxa"/>
            <w:vAlign w:val="center"/>
          </w:tcPr>
          <w:p w14:paraId="22C6046A">
            <w:pPr>
              <w:widowControl/>
              <w:adjustRightInd w:val="0"/>
              <w:snapToGrid w:val="0"/>
              <w:spacing w:line="240" w:lineRule="auto"/>
              <w:ind w:firstLine="0" w:firstLineChars="0"/>
              <w:jc w:val="center"/>
              <w:rPr>
                <w:color w:val="000000" w:themeColor="text1"/>
                <w:kern w:val="0"/>
                <w:sz w:val="21"/>
                <w:szCs w:val="21"/>
              </w:rPr>
            </w:pPr>
            <w:r>
              <w:rPr>
                <w:rFonts w:hAnsi="宋体"/>
                <w:color w:val="000000" w:themeColor="text1"/>
                <w:kern w:val="0"/>
                <w:sz w:val="21"/>
                <w:szCs w:val="21"/>
              </w:rPr>
              <w:t>土石方开挖和回填、材料运输等</w:t>
            </w:r>
          </w:p>
        </w:tc>
        <w:tc>
          <w:tcPr>
            <w:tcW w:w="1261" w:type="dxa"/>
            <w:vAlign w:val="center"/>
          </w:tcPr>
          <w:p w14:paraId="221D627E">
            <w:pPr>
              <w:spacing w:line="240" w:lineRule="auto"/>
              <w:ind w:firstLine="0" w:firstLineChars="0"/>
              <w:jc w:val="center"/>
              <w:rPr>
                <w:color w:val="000000" w:themeColor="text1"/>
                <w:sz w:val="21"/>
                <w:szCs w:val="21"/>
              </w:rPr>
            </w:pPr>
            <w:r>
              <w:rPr>
                <w:rFonts w:hAnsi="宋体"/>
                <w:color w:val="000000" w:themeColor="text1"/>
                <w:sz w:val="21"/>
                <w:szCs w:val="21"/>
              </w:rPr>
              <w:t>扬尘</w:t>
            </w:r>
          </w:p>
        </w:tc>
        <w:tc>
          <w:tcPr>
            <w:tcW w:w="1141" w:type="dxa"/>
            <w:vAlign w:val="center"/>
          </w:tcPr>
          <w:p w14:paraId="60A95CC1">
            <w:pPr>
              <w:spacing w:line="240" w:lineRule="auto"/>
              <w:ind w:firstLine="0" w:firstLineChars="0"/>
              <w:jc w:val="center"/>
              <w:rPr>
                <w:color w:val="000000" w:themeColor="text1"/>
                <w:sz w:val="21"/>
                <w:szCs w:val="21"/>
              </w:rPr>
            </w:pPr>
            <w:r>
              <w:rPr>
                <w:color w:val="000000" w:themeColor="text1"/>
                <w:sz w:val="21"/>
                <w:szCs w:val="21"/>
              </w:rPr>
              <w:t>—</w:t>
            </w:r>
          </w:p>
        </w:tc>
        <w:tc>
          <w:tcPr>
            <w:tcW w:w="1142" w:type="dxa"/>
            <w:gridSpan w:val="2"/>
            <w:vAlign w:val="center"/>
          </w:tcPr>
          <w:p w14:paraId="28A7BE66">
            <w:pPr>
              <w:spacing w:line="240" w:lineRule="auto"/>
              <w:ind w:firstLine="0" w:firstLineChars="0"/>
              <w:jc w:val="center"/>
              <w:rPr>
                <w:color w:val="000000" w:themeColor="text1"/>
                <w:sz w:val="21"/>
                <w:szCs w:val="21"/>
              </w:rPr>
            </w:pPr>
            <w:r>
              <w:rPr>
                <w:rFonts w:hAnsi="宋体"/>
                <w:color w:val="000000" w:themeColor="text1"/>
                <w:sz w:val="21"/>
                <w:szCs w:val="21"/>
              </w:rPr>
              <w:t>少量</w:t>
            </w:r>
          </w:p>
        </w:tc>
        <w:tc>
          <w:tcPr>
            <w:tcW w:w="1183" w:type="dxa"/>
            <w:vAlign w:val="center"/>
          </w:tcPr>
          <w:p w14:paraId="2BDBB373">
            <w:pPr>
              <w:spacing w:line="240" w:lineRule="auto"/>
              <w:ind w:firstLine="0" w:firstLineChars="0"/>
              <w:jc w:val="center"/>
              <w:rPr>
                <w:color w:val="000000" w:themeColor="text1"/>
                <w:sz w:val="21"/>
                <w:szCs w:val="21"/>
              </w:rPr>
            </w:pPr>
            <w:r>
              <w:rPr>
                <w:color w:val="000000" w:themeColor="text1"/>
                <w:sz w:val="21"/>
                <w:szCs w:val="21"/>
              </w:rPr>
              <w:t>—</w:t>
            </w:r>
          </w:p>
        </w:tc>
        <w:tc>
          <w:tcPr>
            <w:tcW w:w="648" w:type="dxa"/>
            <w:gridSpan w:val="2"/>
            <w:vAlign w:val="center"/>
          </w:tcPr>
          <w:p w14:paraId="4FAE99AD">
            <w:pPr>
              <w:spacing w:line="240" w:lineRule="auto"/>
              <w:ind w:firstLine="0" w:firstLineChars="0"/>
              <w:jc w:val="center"/>
              <w:rPr>
                <w:color w:val="000000" w:themeColor="text1"/>
                <w:sz w:val="21"/>
                <w:szCs w:val="21"/>
              </w:rPr>
            </w:pPr>
            <w:r>
              <w:rPr>
                <w:rFonts w:hAnsi="宋体"/>
                <w:color w:val="000000" w:themeColor="text1"/>
                <w:sz w:val="21"/>
                <w:szCs w:val="21"/>
              </w:rPr>
              <w:t>少量</w:t>
            </w:r>
          </w:p>
        </w:tc>
      </w:tr>
      <w:tr w14:paraId="724DD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7" w:type="dxa"/>
            <w:vMerge w:val="continue"/>
            <w:vAlign w:val="center"/>
          </w:tcPr>
          <w:p w14:paraId="21F7C695">
            <w:pPr>
              <w:spacing w:line="240" w:lineRule="auto"/>
              <w:ind w:firstLine="0" w:firstLineChars="0"/>
              <w:jc w:val="center"/>
              <w:rPr>
                <w:color w:val="000000" w:themeColor="text1"/>
                <w:sz w:val="21"/>
                <w:szCs w:val="21"/>
              </w:rPr>
            </w:pPr>
          </w:p>
        </w:tc>
        <w:tc>
          <w:tcPr>
            <w:tcW w:w="846" w:type="dxa"/>
            <w:vMerge w:val="continue"/>
            <w:vAlign w:val="center"/>
          </w:tcPr>
          <w:p w14:paraId="316DA0CE">
            <w:pPr>
              <w:spacing w:line="240" w:lineRule="auto"/>
              <w:ind w:firstLine="0" w:firstLineChars="0"/>
              <w:jc w:val="center"/>
              <w:rPr>
                <w:color w:val="000000" w:themeColor="text1"/>
                <w:kern w:val="0"/>
                <w:sz w:val="21"/>
                <w:szCs w:val="21"/>
              </w:rPr>
            </w:pPr>
          </w:p>
        </w:tc>
        <w:tc>
          <w:tcPr>
            <w:tcW w:w="2006" w:type="dxa"/>
            <w:vAlign w:val="center"/>
          </w:tcPr>
          <w:p w14:paraId="6426C8FF">
            <w:pPr>
              <w:ind w:firstLine="420"/>
              <w:rPr>
                <w:color w:val="000000" w:themeColor="text1"/>
                <w:kern w:val="0"/>
                <w:sz w:val="21"/>
                <w:szCs w:val="21"/>
              </w:rPr>
            </w:pPr>
            <w:r>
              <w:rPr>
                <w:rFonts w:hAnsi="宋体"/>
                <w:color w:val="000000" w:themeColor="text1"/>
                <w:sz w:val="21"/>
                <w:szCs w:val="21"/>
              </w:rPr>
              <w:t>沥青摊铺</w:t>
            </w:r>
          </w:p>
        </w:tc>
        <w:tc>
          <w:tcPr>
            <w:tcW w:w="1261" w:type="dxa"/>
            <w:vAlign w:val="center"/>
          </w:tcPr>
          <w:p w14:paraId="4F5378E8">
            <w:pPr>
              <w:ind w:firstLine="0" w:firstLineChars="0"/>
              <w:rPr>
                <w:color w:val="000000" w:themeColor="text1"/>
                <w:sz w:val="21"/>
                <w:szCs w:val="21"/>
              </w:rPr>
            </w:pPr>
            <w:r>
              <w:rPr>
                <w:rFonts w:hAnsi="宋体"/>
                <w:color w:val="000000" w:themeColor="text1"/>
                <w:sz w:val="21"/>
                <w:szCs w:val="21"/>
              </w:rPr>
              <w:t>沥青烟</w:t>
            </w:r>
          </w:p>
        </w:tc>
        <w:tc>
          <w:tcPr>
            <w:tcW w:w="1141" w:type="dxa"/>
            <w:vAlign w:val="center"/>
          </w:tcPr>
          <w:p w14:paraId="314B9564">
            <w:pPr>
              <w:spacing w:line="240" w:lineRule="auto"/>
              <w:ind w:firstLine="0" w:firstLineChars="0"/>
              <w:jc w:val="center"/>
              <w:rPr>
                <w:color w:val="000000" w:themeColor="text1"/>
                <w:sz w:val="21"/>
                <w:szCs w:val="21"/>
              </w:rPr>
            </w:pPr>
            <w:r>
              <w:rPr>
                <w:color w:val="000000" w:themeColor="text1"/>
                <w:sz w:val="21"/>
                <w:szCs w:val="21"/>
              </w:rPr>
              <w:t>—</w:t>
            </w:r>
          </w:p>
        </w:tc>
        <w:tc>
          <w:tcPr>
            <w:tcW w:w="1142" w:type="dxa"/>
            <w:gridSpan w:val="2"/>
            <w:vAlign w:val="center"/>
          </w:tcPr>
          <w:p w14:paraId="110B9EFE">
            <w:pPr>
              <w:spacing w:line="240" w:lineRule="auto"/>
              <w:ind w:firstLine="0" w:firstLineChars="0"/>
              <w:jc w:val="center"/>
              <w:rPr>
                <w:color w:val="000000" w:themeColor="text1"/>
                <w:sz w:val="21"/>
                <w:szCs w:val="21"/>
              </w:rPr>
            </w:pPr>
            <w:r>
              <w:rPr>
                <w:rFonts w:hAnsi="宋体"/>
                <w:color w:val="000000" w:themeColor="text1"/>
                <w:sz w:val="21"/>
                <w:szCs w:val="21"/>
              </w:rPr>
              <w:t>少量</w:t>
            </w:r>
          </w:p>
        </w:tc>
        <w:tc>
          <w:tcPr>
            <w:tcW w:w="1183" w:type="dxa"/>
            <w:vAlign w:val="center"/>
          </w:tcPr>
          <w:p w14:paraId="65C68EE6">
            <w:pPr>
              <w:spacing w:line="240" w:lineRule="auto"/>
              <w:ind w:firstLine="0" w:firstLineChars="0"/>
              <w:jc w:val="center"/>
              <w:rPr>
                <w:color w:val="000000" w:themeColor="text1"/>
                <w:sz w:val="21"/>
                <w:szCs w:val="21"/>
              </w:rPr>
            </w:pPr>
            <w:r>
              <w:rPr>
                <w:color w:val="000000" w:themeColor="text1"/>
                <w:sz w:val="21"/>
                <w:szCs w:val="21"/>
              </w:rPr>
              <w:t>—</w:t>
            </w:r>
          </w:p>
        </w:tc>
        <w:tc>
          <w:tcPr>
            <w:tcW w:w="648" w:type="dxa"/>
            <w:gridSpan w:val="2"/>
            <w:vAlign w:val="center"/>
          </w:tcPr>
          <w:p w14:paraId="4C38E3CB">
            <w:pPr>
              <w:spacing w:line="240" w:lineRule="auto"/>
              <w:ind w:firstLine="0" w:firstLineChars="0"/>
              <w:jc w:val="center"/>
              <w:rPr>
                <w:color w:val="000000" w:themeColor="text1"/>
                <w:sz w:val="21"/>
                <w:szCs w:val="21"/>
              </w:rPr>
            </w:pPr>
            <w:r>
              <w:rPr>
                <w:rFonts w:hAnsi="宋体"/>
                <w:color w:val="000000" w:themeColor="text1"/>
                <w:sz w:val="21"/>
                <w:szCs w:val="21"/>
              </w:rPr>
              <w:t>少量</w:t>
            </w:r>
          </w:p>
        </w:tc>
      </w:tr>
      <w:tr w14:paraId="4DFAF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7" w:type="dxa"/>
            <w:vMerge w:val="continue"/>
            <w:vAlign w:val="center"/>
          </w:tcPr>
          <w:p w14:paraId="476ED778">
            <w:pPr>
              <w:spacing w:line="240" w:lineRule="auto"/>
              <w:ind w:firstLine="0" w:firstLineChars="0"/>
              <w:jc w:val="center"/>
              <w:rPr>
                <w:color w:val="000000" w:themeColor="text1"/>
                <w:sz w:val="21"/>
                <w:szCs w:val="21"/>
              </w:rPr>
            </w:pPr>
          </w:p>
        </w:tc>
        <w:tc>
          <w:tcPr>
            <w:tcW w:w="846" w:type="dxa"/>
            <w:vMerge w:val="continue"/>
            <w:vAlign w:val="center"/>
          </w:tcPr>
          <w:p w14:paraId="18ECC5F1">
            <w:pPr>
              <w:spacing w:line="240" w:lineRule="auto"/>
              <w:ind w:firstLine="0" w:firstLineChars="0"/>
              <w:jc w:val="center"/>
              <w:rPr>
                <w:color w:val="000000" w:themeColor="text1"/>
                <w:kern w:val="0"/>
                <w:sz w:val="21"/>
                <w:szCs w:val="21"/>
              </w:rPr>
            </w:pPr>
          </w:p>
        </w:tc>
        <w:tc>
          <w:tcPr>
            <w:tcW w:w="2006" w:type="dxa"/>
            <w:vAlign w:val="center"/>
          </w:tcPr>
          <w:p w14:paraId="6D6D2275">
            <w:pPr>
              <w:widowControl/>
              <w:adjustRightInd w:val="0"/>
              <w:snapToGrid w:val="0"/>
              <w:spacing w:line="240" w:lineRule="auto"/>
              <w:ind w:firstLine="0" w:firstLineChars="0"/>
              <w:jc w:val="center"/>
              <w:rPr>
                <w:color w:val="000000" w:themeColor="text1"/>
                <w:kern w:val="0"/>
                <w:sz w:val="21"/>
                <w:szCs w:val="21"/>
              </w:rPr>
            </w:pPr>
            <w:r>
              <w:rPr>
                <w:rFonts w:hAnsi="宋体"/>
                <w:color w:val="000000" w:themeColor="text1"/>
                <w:kern w:val="0"/>
                <w:sz w:val="21"/>
                <w:szCs w:val="21"/>
              </w:rPr>
              <w:t>机械、汽车尾气</w:t>
            </w:r>
          </w:p>
        </w:tc>
        <w:tc>
          <w:tcPr>
            <w:tcW w:w="1261" w:type="dxa"/>
            <w:vAlign w:val="center"/>
          </w:tcPr>
          <w:p w14:paraId="36DA4BE9">
            <w:pPr>
              <w:widowControl/>
              <w:adjustRightInd w:val="0"/>
              <w:snapToGrid w:val="0"/>
              <w:spacing w:line="240" w:lineRule="auto"/>
              <w:ind w:firstLine="0" w:firstLineChars="0"/>
              <w:jc w:val="center"/>
              <w:rPr>
                <w:color w:val="000000" w:themeColor="text1"/>
                <w:kern w:val="0"/>
                <w:sz w:val="21"/>
                <w:szCs w:val="21"/>
              </w:rPr>
            </w:pPr>
            <w:r>
              <w:rPr>
                <w:color w:val="000000" w:themeColor="text1"/>
                <w:kern w:val="0"/>
                <w:sz w:val="21"/>
                <w:szCs w:val="21"/>
              </w:rPr>
              <w:t>CO</w:t>
            </w:r>
            <w:r>
              <w:rPr>
                <w:rFonts w:hAnsi="宋体"/>
                <w:color w:val="000000" w:themeColor="text1"/>
                <w:kern w:val="0"/>
                <w:sz w:val="21"/>
                <w:szCs w:val="21"/>
              </w:rPr>
              <w:t>、</w:t>
            </w:r>
            <w:r>
              <w:rPr>
                <w:color w:val="000000" w:themeColor="text1"/>
                <w:kern w:val="0"/>
                <w:sz w:val="21"/>
                <w:szCs w:val="21"/>
              </w:rPr>
              <w:t>NO</w:t>
            </w:r>
            <w:r>
              <w:rPr>
                <w:color w:val="000000" w:themeColor="text1"/>
                <w:kern w:val="0"/>
                <w:sz w:val="21"/>
                <w:szCs w:val="21"/>
                <w:vertAlign w:val="subscript"/>
              </w:rPr>
              <w:t>X</w:t>
            </w:r>
            <w:r>
              <w:rPr>
                <w:rFonts w:hAnsi="宋体"/>
                <w:color w:val="000000" w:themeColor="text1"/>
                <w:kern w:val="0"/>
                <w:sz w:val="21"/>
                <w:szCs w:val="21"/>
              </w:rPr>
              <w:t>、</w:t>
            </w:r>
            <w:r>
              <w:rPr>
                <w:color w:val="000000" w:themeColor="text1"/>
                <w:kern w:val="0"/>
                <w:sz w:val="21"/>
                <w:szCs w:val="21"/>
              </w:rPr>
              <w:t>HC</w:t>
            </w:r>
            <w:r>
              <w:rPr>
                <w:rFonts w:hAnsi="宋体"/>
                <w:color w:val="000000" w:themeColor="text1"/>
                <w:kern w:val="0"/>
                <w:sz w:val="21"/>
                <w:szCs w:val="21"/>
              </w:rPr>
              <w:t>等</w:t>
            </w:r>
          </w:p>
        </w:tc>
        <w:tc>
          <w:tcPr>
            <w:tcW w:w="1141" w:type="dxa"/>
            <w:vAlign w:val="center"/>
          </w:tcPr>
          <w:p w14:paraId="1A7A5767">
            <w:pPr>
              <w:widowControl/>
              <w:adjustRightInd w:val="0"/>
              <w:snapToGrid w:val="0"/>
              <w:spacing w:line="240" w:lineRule="auto"/>
              <w:ind w:firstLine="0" w:firstLineChars="0"/>
              <w:jc w:val="center"/>
              <w:rPr>
                <w:color w:val="000000" w:themeColor="text1"/>
                <w:kern w:val="0"/>
                <w:sz w:val="21"/>
                <w:szCs w:val="21"/>
              </w:rPr>
            </w:pPr>
            <w:r>
              <w:rPr>
                <w:color w:val="000000" w:themeColor="text1"/>
                <w:kern w:val="0"/>
                <w:sz w:val="21"/>
                <w:szCs w:val="21"/>
              </w:rPr>
              <w:t>—</w:t>
            </w:r>
          </w:p>
        </w:tc>
        <w:tc>
          <w:tcPr>
            <w:tcW w:w="1142" w:type="dxa"/>
            <w:gridSpan w:val="2"/>
            <w:vAlign w:val="center"/>
          </w:tcPr>
          <w:p w14:paraId="05DFE994">
            <w:pPr>
              <w:widowControl/>
              <w:adjustRightInd w:val="0"/>
              <w:snapToGrid w:val="0"/>
              <w:spacing w:line="240" w:lineRule="auto"/>
              <w:ind w:firstLine="0" w:firstLineChars="0"/>
              <w:jc w:val="center"/>
              <w:rPr>
                <w:color w:val="000000" w:themeColor="text1"/>
                <w:kern w:val="0"/>
                <w:sz w:val="21"/>
                <w:szCs w:val="21"/>
              </w:rPr>
            </w:pPr>
            <w:r>
              <w:rPr>
                <w:rFonts w:hAnsi="宋体"/>
                <w:color w:val="000000" w:themeColor="text1"/>
                <w:kern w:val="0"/>
                <w:sz w:val="21"/>
                <w:szCs w:val="21"/>
              </w:rPr>
              <w:t>少量</w:t>
            </w:r>
          </w:p>
        </w:tc>
        <w:tc>
          <w:tcPr>
            <w:tcW w:w="1183" w:type="dxa"/>
            <w:vAlign w:val="center"/>
          </w:tcPr>
          <w:p w14:paraId="2D9D1F44">
            <w:pPr>
              <w:widowControl/>
              <w:adjustRightInd w:val="0"/>
              <w:snapToGrid w:val="0"/>
              <w:spacing w:line="240" w:lineRule="auto"/>
              <w:ind w:firstLine="0" w:firstLineChars="0"/>
              <w:jc w:val="center"/>
              <w:rPr>
                <w:color w:val="000000" w:themeColor="text1"/>
                <w:kern w:val="0"/>
                <w:sz w:val="21"/>
                <w:szCs w:val="21"/>
              </w:rPr>
            </w:pPr>
            <w:r>
              <w:rPr>
                <w:color w:val="000000" w:themeColor="text1"/>
                <w:kern w:val="0"/>
                <w:sz w:val="21"/>
                <w:szCs w:val="21"/>
              </w:rPr>
              <w:t>—</w:t>
            </w:r>
          </w:p>
        </w:tc>
        <w:tc>
          <w:tcPr>
            <w:tcW w:w="648" w:type="dxa"/>
            <w:gridSpan w:val="2"/>
            <w:vAlign w:val="center"/>
          </w:tcPr>
          <w:p w14:paraId="67BCA6D6">
            <w:pPr>
              <w:widowControl/>
              <w:adjustRightInd w:val="0"/>
              <w:snapToGrid w:val="0"/>
              <w:spacing w:line="240" w:lineRule="auto"/>
              <w:ind w:firstLine="0" w:firstLineChars="0"/>
              <w:jc w:val="center"/>
              <w:rPr>
                <w:color w:val="000000" w:themeColor="text1"/>
                <w:kern w:val="0"/>
                <w:sz w:val="21"/>
                <w:szCs w:val="21"/>
              </w:rPr>
            </w:pPr>
            <w:r>
              <w:rPr>
                <w:rFonts w:hAnsi="宋体"/>
                <w:color w:val="000000" w:themeColor="text1"/>
                <w:kern w:val="0"/>
                <w:sz w:val="21"/>
                <w:szCs w:val="21"/>
              </w:rPr>
              <w:t>少量</w:t>
            </w:r>
          </w:p>
        </w:tc>
      </w:tr>
      <w:tr w14:paraId="2B93D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7" w:type="dxa"/>
            <w:vMerge w:val="continue"/>
            <w:vAlign w:val="center"/>
          </w:tcPr>
          <w:p w14:paraId="5B75B4E7">
            <w:pPr>
              <w:spacing w:line="240" w:lineRule="auto"/>
              <w:ind w:firstLine="0" w:firstLineChars="0"/>
              <w:jc w:val="center"/>
              <w:rPr>
                <w:color w:val="000000" w:themeColor="text1"/>
                <w:sz w:val="21"/>
                <w:szCs w:val="21"/>
              </w:rPr>
            </w:pPr>
          </w:p>
        </w:tc>
        <w:tc>
          <w:tcPr>
            <w:tcW w:w="846" w:type="dxa"/>
            <w:vAlign w:val="center"/>
          </w:tcPr>
          <w:p w14:paraId="6A046DA0">
            <w:pPr>
              <w:spacing w:line="240" w:lineRule="auto"/>
              <w:ind w:firstLine="0" w:firstLineChars="0"/>
              <w:jc w:val="center"/>
              <w:rPr>
                <w:color w:val="000000" w:themeColor="text1"/>
                <w:kern w:val="0"/>
                <w:sz w:val="21"/>
                <w:szCs w:val="21"/>
              </w:rPr>
            </w:pPr>
            <w:r>
              <w:rPr>
                <w:rFonts w:hAnsi="宋体"/>
                <w:color w:val="000000" w:themeColor="text1"/>
                <w:kern w:val="0"/>
                <w:sz w:val="21"/>
                <w:szCs w:val="21"/>
              </w:rPr>
              <w:t>运营期</w:t>
            </w:r>
          </w:p>
        </w:tc>
        <w:tc>
          <w:tcPr>
            <w:tcW w:w="2006" w:type="dxa"/>
            <w:vAlign w:val="center"/>
          </w:tcPr>
          <w:p w14:paraId="6B05823C">
            <w:pPr>
              <w:widowControl/>
              <w:adjustRightInd w:val="0"/>
              <w:snapToGrid w:val="0"/>
              <w:spacing w:line="240" w:lineRule="auto"/>
              <w:ind w:firstLine="0" w:firstLineChars="0"/>
              <w:jc w:val="center"/>
              <w:rPr>
                <w:color w:val="000000" w:themeColor="text1"/>
                <w:kern w:val="0"/>
                <w:sz w:val="21"/>
                <w:szCs w:val="21"/>
              </w:rPr>
            </w:pPr>
            <w:r>
              <w:rPr>
                <w:rFonts w:hAnsi="宋体"/>
                <w:color w:val="000000" w:themeColor="text1"/>
                <w:kern w:val="0"/>
                <w:sz w:val="21"/>
                <w:szCs w:val="21"/>
              </w:rPr>
              <w:t>行驶车辆</w:t>
            </w:r>
          </w:p>
        </w:tc>
        <w:tc>
          <w:tcPr>
            <w:tcW w:w="1261" w:type="dxa"/>
            <w:vAlign w:val="center"/>
          </w:tcPr>
          <w:p w14:paraId="37756F75">
            <w:pPr>
              <w:widowControl/>
              <w:adjustRightInd w:val="0"/>
              <w:snapToGrid w:val="0"/>
              <w:spacing w:line="240" w:lineRule="auto"/>
              <w:ind w:firstLine="0" w:firstLineChars="0"/>
              <w:jc w:val="center"/>
              <w:rPr>
                <w:color w:val="000000" w:themeColor="text1"/>
                <w:kern w:val="0"/>
                <w:sz w:val="21"/>
                <w:szCs w:val="21"/>
              </w:rPr>
            </w:pPr>
            <w:r>
              <w:rPr>
                <w:rFonts w:hAnsi="宋体"/>
                <w:color w:val="000000" w:themeColor="text1"/>
                <w:sz w:val="21"/>
                <w:szCs w:val="21"/>
              </w:rPr>
              <w:t>汽车尾气，</w:t>
            </w:r>
            <w:r>
              <w:rPr>
                <w:color w:val="000000" w:themeColor="text1"/>
                <w:sz w:val="21"/>
                <w:szCs w:val="21"/>
              </w:rPr>
              <w:t>CO</w:t>
            </w:r>
            <w:r>
              <w:rPr>
                <w:rFonts w:hAnsi="宋体"/>
                <w:color w:val="000000" w:themeColor="text1"/>
                <w:sz w:val="21"/>
                <w:szCs w:val="21"/>
              </w:rPr>
              <w:t>、</w:t>
            </w:r>
            <w:r>
              <w:rPr>
                <w:color w:val="000000" w:themeColor="text1"/>
                <w:sz w:val="21"/>
                <w:szCs w:val="21"/>
              </w:rPr>
              <w:t>NO</w:t>
            </w:r>
            <w:r>
              <w:rPr>
                <w:color w:val="000000" w:themeColor="text1"/>
                <w:sz w:val="21"/>
                <w:szCs w:val="21"/>
                <w:vertAlign w:val="subscript"/>
              </w:rPr>
              <w:t>2</w:t>
            </w:r>
          </w:p>
        </w:tc>
        <w:tc>
          <w:tcPr>
            <w:tcW w:w="1141" w:type="dxa"/>
            <w:vAlign w:val="center"/>
          </w:tcPr>
          <w:p w14:paraId="0A97321D">
            <w:pPr>
              <w:widowControl/>
              <w:adjustRightInd w:val="0"/>
              <w:snapToGrid w:val="0"/>
              <w:spacing w:line="240" w:lineRule="auto"/>
              <w:ind w:firstLine="0" w:firstLineChars="0"/>
              <w:jc w:val="center"/>
              <w:rPr>
                <w:color w:val="000000" w:themeColor="text1"/>
                <w:kern w:val="0"/>
                <w:sz w:val="21"/>
                <w:szCs w:val="21"/>
              </w:rPr>
            </w:pPr>
            <w:r>
              <w:rPr>
                <w:rFonts w:hAnsi="宋体"/>
                <w:color w:val="000000" w:themeColor="text1"/>
                <w:kern w:val="0"/>
                <w:sz w:val="21"/>
                <w:szCs w:val="21"/>
              </w:rPr>
              <w:t>少量</w:t>
            </w:r>
          </w:p>
        </w:tc>
        <w:tc>
          <w:tcPr>
            <w:tcW w:w="1142" w:type="dxa"/>
            <w:gridSpan w:val="2"/>
            <w:vAlign w:val="center"/>
          </w:tcPr>
          <w:p w14:paraId="73855596">
            <w:pPr>
              <w:widowControl/>
              <w:adjustRightInd w:val="0"/>
              <w:snapToGrid w:val="0"/>
              <w:spacing w:line="240" w:lineRule="auto"/>
              <w:ind w:firstLine="0" w:firstLineChars="0"/>
              <w:jc w:val="center"/>
              <w:rPr>
                <w:color w:val="000000" w:themeColor="text1"/>
                <w:kern w:val="0"/>
                <w:sz w:val="21"/>
                <w:szCs w:val="21"/>
              </w:rPr>
            </w:pPr>
            <w:r>
              <w:rPr>
                <w:rFonts w:hAnsi="宋体"/>
                <w:color w:val="000000" w:themeColor="text1"/>
                <w:kern w:val="0"/>
                <w:sz w:val="21"/>
                <w:szCs w:val="21"/>
              </w:rPr>
              <w:t>少量</w:t>
            </w:r>
          </w:p>
        </w:tc>
        <w:tc>
          <w:tcPr>
            <w:tcW w:w="1183" w:type="dxa"/>
            <w:vAlign w:val="center"/>
          </w:tcPr>
          <w:p w14:paraId="44DF029B">
            <w:pPr>
              <w:widowControl/>
              <w:adjustRightInd w:val="0"/>
              <w:snapToGrid w:val="0"/>
              <w:spacing w:line="240" w:lineRule="auto"/>
              <w:ind w:firstLine="0" w:firstLineChars="0"/>
              <w:jc w:val="center"/>
              <w:rPr>
                <w:color w:val="000000" w:themeColor="text1"/>
                <w:kern w:val="0"/>
                <w:sz w:val="21"/>
                <w:szCs w:val="21"/>
              </w:rPr>
            </w:pPr>
            <w:r>
              <w:rPr>
                <w:rFonts w:hAnsi="宋体"/>
                <w:color w:val="000000" w:themeColor="text1"/>
                <w:kern w:val="0"/>
                <w:sz w:val="21"/>
                <w:szCs w:val="21"/>
              </w:rPr>
              <w:t>少量</w:t>
            </w:r>
          </w:p>
        </w:tc>
        <w:tc>
          <w:tcPr>
            <w:tcW w:w="648" w:type="dxa"/>
            <w:gridSpan w:val="2"/>
            <w:vAlign w:val="center"/>
          </w:tcPr>
          <w:p w14:paraId="008AAEA1">
            <w:pPr>
              <w:widowControl/>
              <w:adjustRightInd w:val="0"/>
              <w:snapToGrid w:val="0"/>
              <w:spacing w:line="240" w:lineRule="auto"/>
              <w:ind w:firstLine="0" w:firstLineChars="0"/>
              <w:jc w:val="center"/>
              <w:rPr>
                <w:color w:val="000000" w:themeColor="text1"/>
                <w:kern w:val="0"/>
                <w:sz w:val="21"/>
                <w:szCs w:val="21"/>
              </w:rPr>
            </w:pPr>
            <w:r>
              <w:rPr>
                <w:rFonts w:hAnsi="宋体"/>
                <w:color w:val="000000" w:themeColor="text1"/>
                <w:kern w:val="0"/>
                <w:sz w:val="21"/>
                <w:szCs w:val="21"/>
              </w:rPr>
              <w:t>少量</w:t>
            </w:r>
          </w:p>
        </w:tc>
      </w:tr>
      <w:tr w14:paraId="34230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7" w:type="dxa"/>
            <w:vMerge w:val="restart"/>
            <w:vAlign w:val="center"/>
          </w:tcPr>
          <w:p w14:paraId="32BEB832">
            <w:pPr>
              <w:spacing w:line="240" w:lineRule="auto"/>
              <w:ind w:firstLine="0" w:firstLineChars="0"/>
              <w:jc w:val="center"/>
              <w:rPr>
                <w:color w:val="000000" w:themeColor="text1"/>
                <w:sz w:val="21"/>
                <w:szCs w:val="21"/>
              </w:rPr>
            </w:pPr>
            <w:r>
              <w:rPr>
                <w:rFonts w:hAnsi="宋体"/>
                <w:color w:val="000000" w:themeColor="text1"/>
                <w:sz w:val="21"/>
                <w:szCs w:val="21"/>
              </w:rPr>
              <w:t>废水</w:t>
            </w:r>
          </w:p>
        </w:tc>
        <w:tc>
          <w:tcPr>
            <w:tcW w:w="846" w:type="dxa"/>
            <w:vMerge w:val="restart"/>
            <w:vAlign w:val="center"/>
          </w:tcPr>
          <w:p w14:paraId="0817C991">
            <w:pPr>
              <w:spacing w:line="240" w:lineRule="auto"/>
              <w:ind w:firstLine="0" w:firstLineChars="0"/>
              <w:jc w:val="center"/>
              <w:rPr>
                <w:color w:val="000000" w:themeColor="text1"/>
                <w:sz w:val="21"/>
                <w:szCs w:val="21"/>
              </w:rPr>
            </w:pPr>
            <w:r>
              <w:rPr>
                <w:rFonts w:hAnsi="宋体"/>
                <w:color w:val="000000" w:themeColor="text1"/>
                <w:kern w:val="0"/>
                <w:sz w:val="21"/>
                <w:szCs w:val="21"/>
              </w:rPr>
              <w:t>施工期</w:t>
            </w:r>
          </w:p>
        </w:tc>
        <w:tc>
          <w:tcPr>
            <w:tcW w:w="2006" w:type="dxa"/>
            <w:vAlign w:val="center"/>
          </w:tcPr>
          <w:p w14:paraId="6E7704C3">
            <w:pPr>
              <w:spacing w:line="240" w:lineRule="auto"/>
              <w:ind w:firstLine="0" w:firstLineChars="0"/>
              <w:jc w:val="center"/>
              <w:rPr>
                <w:color w:val="000000" w:themeColor="text1"/>
                <w:sz w:val="21"/>
                <w:szCs w:val="21"/>
              </w:rPr>
            </w:pPr>
            <w:r>
              <w:rPr>
                <w:rFonts w:hAnsi="宋体"/>
                <w:bCs/>
                <w:color w:val="000000" w:themeColor="text1"/>
                <w:sz w:val="21"/>
                <w:szCs w:val="21"/>
              </w:rPr>
              <w:t>施工作业</w:t>
            </w:r>
          </w:p>
        </w:tc>
        <w:tc>
          <w:tcPr>
            <w:tcW w:w="1261" w:type="dxa"/>
            <w:vAlign w:val="center"/>
          </w:tcPr>
          <w:p w14:paraId="72492CA8">
            <w:pPr>
              <w:spacing w:line="240" w:lineRule="auto"/>
              <w:ind w:firstLine="0" w:firstLineChars="0"/>
              <w:jc w:val="center"/>
              <w:rPr>
                <w:color w:val="000000" w:themeColor="text1"/>
                <w:sz w:val="21"/>
                <w:szCs w:val="21"/>
              </w:rPr>
            </w:pPr>
            <w:r>
              <w:rPr>
                <w:rFonts w:hAnsi="宋体"/>
                <w:color w:val="000000" w:themeColor="text1"/>
                <w:sz w:val="21"/>
                <w:szCs w:val="21"/>
              </w:rPr>
              <w:t>施工废水、地表径流</w:t>
            </w:r>
          </w:p>
        </w:tc>
        <w:tc>
          <w:tcPr>
            <w:tcW w:w="1141" w:type="dxa"/>
            <w:vAlign w:val="center"/>
          </w:tcPr>
          <w:p w14:paraId="5E85EAAB">
            <w:pPr>
              <w:spacing w:line="240" w:lineRule="auto"/>
              <w:ind w:firstLine="0" w:firstLineChars="0"/>
              <w:jc w:val="center"/>
              <w:rPr>
                <w:color w:val="000000" w:themeColor="text1"/>
                <w:sz w:val="21"/>
                <w:szCs w:val="21"/>
              </w:rPr>
            </w:pPr>
            <w:r>
              <w:rPr>
                <w:color w:val="000000" w:themeColor="text1"/>
                <w:sz w:val="21"/>
                <w:szCs w:val="21"/>
              </w:rPr>
              <w:t>—</w:t>
            </w:r>
          </w:p>
        </w:tc>
        <w:tc>
          <w:tcPr>
            <w:tcW w:w="1142" w:type="dxa"/>
            <w:gridSpan w:val="2"/>
            <w:vAlign w:val="center"/>
          </w:tcPr>
          <w:p w14:paraId="4E04F762">
            <w:pPr>
              <w:spacing w:line="240" w:lineRule="auto"/>
              <w:ind w:firstLine="0" w:firstLineChars="0"/>
              <w:jc w:val="center"/>
              <w:rPr>
                <w:b/>
                <w:bCs/>
                <w:color w:val="000000" w:themeColor="text1"/>
                <w:sz w:val="21"/>
                <w:szCs w:val="21"/>
              </w:rPr>
            </w:pPr>
            <w:r>
              <w:rPr>
                <w:rFonts w:hAnsi="宋体"/>
                <w:color w:val="000000" w:themeColor="text1"/>
                <w:sz w:val="21"/>
                <w:szCs w:val="21"/>
              </w:rPr>
              <w:t>少量</w:t>
            </w:r>
          </w:p>
        </w:tc>
        <w:tc>
          <w:tcPr>
            <w:tcW w:w="1831" w:type="dxa"/>
            <w:gridSpan w:val="3"/>
            <w:vMerge w:val="restart"/>
            <w:vAlign w:val="center"/>
          </w:tcPr>
          <w:p w14:paraId="547C5161">
            <w:pPr>
              <w:spacing w:line="240" w:lineRule="auto"/>
              <w:ind w:firstLine="0" w:firstLineChars="0"/>
              <w:jc w:val="center"/>
              <w:rPr>
                <w:color w:val="000000" w:themeColor="text1"/>
                <w:sz w:val="21"/>
                <w:szCs w:val="21"/>
              </w:rPr>
            </w:pPr>
            <w:r>
              <w:rPr>
                <w:rFonts w:hAnsi="宋体"/>
                <w:color w:val="000000" w:themeColor="text1"/>
                <w:sz w:val="21"/>
                <w:szCs w:val="21"/>
              </w:rPr>
              <w:t>沉砂池沉淀后用于项目场地洒水降尘</w:t>
            </w:r>
          </w:p>
        </w:tc>
      </w:tr>
      <w:tr w14:paraId="7987E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7" w:type="dxa"/>
            <w:vMerge w:val="continue"/>
            <w:vAlign w:val="center"/>
          </w:tcPr>
          <w:p w14:paraId="26D1AB54">
            <w:pPr>
              <w:spacing w:line="240" w:lineRule="auto"/>
              <w:ind w:firstLine="0" w:firstLineChars="0"/>
              <w:jc w:val="center"/>
              <w:rPr>
                <w:color w:val="000000" w:themeColor="text1"/>
                <w:sz w:val="21"/>
                <w:szCs w:val="21"/>
              </w:rPr>
            </w:pPr>
          </w:p>
        </w:tc>
        <w:tc>
          <w:tcPr>
            <w:tcW w:w="846" w:type="dxa"/>
            <w:vMerge w:val="continue"/>
            <w:vAlign w:val="center"/>
          </w:tcPr>
          <w:p w14:paraId="2197E663">
            <w:pPr>
              <w:spacing w:line="240" w:lineRule="auto"/>
              <w:ind w:firstLine="0" w:firstLineChars="0"/>
              <w:jc w:val="center"/>
              <w:rPr>
                <w:color w:val="000000" w:themeColor="text1"/>
                <w:kern w:val="0"/>
                <w:sz w:val="21"/>
                <w:szCs w:val="21"/>
              </w:rPr>
            </w:pPr>
          </w:p>
        </w:tc>
        <w:tc>
          <w:tcPr>
            <w:tcW w:w="2006" w:type="dxa"/>
            <w:vAlign w:val="center"/>
          </w:tcPr>
          <w:p w14:paraId="585B6B15">
            <w:pPr>
              <w:spacing w:line="240" w:lineRule="auto"/>
              <w:ind w:firstLine="0" w:firstLineChars="0"/>
              <w:jc w:val="center"/>
              <w:rPr>
                <w:bCs/>
                <w:color w:val="000000" w:themeColor="text1"/>
                <w:sz w:val="21"/>
                <w:szCs w:val="21"/>
              </w:rPr>
            </w:pPr>
            <w:r>
              <w:rPr>
                <w:rFonts w:hAnsi="宋体"/>
                <w:bCs/>
                <w:color w:val="000000" w:themeColor="text1"/>
                <w:sz w:val="21"/>
                <w:szCs w:val="21"/>
              </w:rPr>
              <w:t>施工生活</w:t>
            </w:r>
          </w:p>
        </w:tc>
        <w:tc>
          <w:tcPr>
            <w:tcW w:w="1261" w:type="dxa"/>
            <w:vAlign w:val="center"/>
          </w:tcPr>
          <w:p w14:paraId="5EA2A9FE">
            <w:pPr>
              <w:spacing w:line="240" w:lineRule="auto"/>
              <w:ind w:firstLine="0" w:firstLineChars="0"/>
              <w:jc w:val="center"/>
              <w:rPr>
                <w:color w:val="000000" w:themeColor="text1"/>
                <w:sz w:val="21"/>
                <w:szCs w:val="21"/>
              </w:rPr>
            </w:pPr>
            <w:r>
              <w:rPr>
                <w:rFonts w:hAnsi="宋体"/>
                <w:color w:val="000000" w:themeColor="text1"/>
                <w:sz w:val="21"/>
                <w:szCs w:val="21"/>
              </w:rPr>
              <w:t>清洁废水</w:t>
            </w:r>
          </w:p>
        </w:tc>
        <w:tc>
          <w:tcPr>
            <w:tcW w:w="1141" w:type="dxa"/>
            <w:vAlign w:val="center"/>
          </w:tcPr>
          <w:p w14:paraId="355FA6EB">
            <w:pPr>
              <w:spacing w:line="240" w:lineRule="auto"/>
              <w:ind w:firstLine="0" w:firstLineChars="0"/>
              <w:jc w:val="center"/>
              <w:rPr>
                <w:color w:val="000000" w:themeColor="text1"/>
                <w:sz w:val="21"/>
                <w:szCs w:val="21"/>
              </w:rPr>
            </w:pPr>
            <w:r>
              <w:rPr>
                <w:color w:val="000000" w:themeColor="text1"/>
                <w:sz w:val="21"/>
                <w:szCs w:val="21"/>
              </w:rPr>
              <w:t>—</w:t>
            </w:r>
          </w:p>
        </w:tc>
        <w:tc>
          <w:tcPr>
            <w:tcW w:w="1142" w:type="dxa"/>
            <w:gridSpan w:val="2"/>
            <w:vAlign w:val="center"/>
          </w:tcPr>
          <w:p w14:paraId="545B34D0">
            <w:pPr>
              <w:spacing w:line="240" w:lineRule="auto"/>
              <w:ind w:firstLine="0" w:firstLineChars="0"/>
              <w:jc w:val="center"/>
              <w:rPr>
                <w:color w:val="000000" w:themeColor="text1"/>
                <w:sz w:val="21"/>
                <w:szCs w:val="21"/>
              </w:rPr>
            </w:pPr>
            <w:r>
              <w:rPr>
                <w:rFonts w:hAnsi="宋体"/>
                <w:color w:val="000000" w:themeColor="text1"/>
                <w:sz w:val="21"/>
                <w:szCs w:val="21"/>
              </w:rPr>
              <w:t>少量</w:t>
            </w:r>
          </w:p>
        </w:tc>
        <w:tc>
          <w:tcPr>
            <w:tcW w:w="1831" w:type="dxa"/>
            <w:gridSpan w:val="3"/>
            <w:vMerge w:val="continue"/>
            <w:vAlign w:val="center"/>
          </w:tcPr>
          <w:p w14:paraId="53EBC0AE">
            <w:pPr>
              <w:spacing w:line="240" w:lineRule="auto"/>
              <w:ind w:firstLine="0" w:firstLineChars="0"/>
              <w:jc w:val="center"/>
              <w:rPr>
                <w:color w:val="000000" w:themeColor="text1"/>
                <w:sz w:val="21"/>
                <w:szCs w:val="21"/>
              </w:rPr>
            </w:pPr>
          </w:p>
        </w:tc>
      </w:tr>
      <w:tr w14:paraId="6A306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7" w:type="dxa"/>
            <w:vMerge w:val="continue"/>
            <w:vAlign w:val="center"/>
          </w:tcPr>
          <w:p w14:paraId="6917CF41">
            <w:pPr>
              <w:spacing w:line="240" w:lineRule="auto"/>
              <w:ind w:firstLine="0" w:firstLineChars="0"/>
              <w:jc w:val="center"/>
              <w:rPr>
                <w:color w:val="000000" w:themeColor="text1"/>
                <w:sz w:val="21"/>
                <w:szCs w:val="21"/>
              </w:rPr>
            </w:pPr>
          </w:p>
        </w:tc>
        <w:tc>
          <w:tcPr>
            <w:tcW w:w="846" w:type="dxa"/>
            <w:vAlign w:val="center"/>
          </w:tcPr>
          <w:p w14:paraId="52C685D6">
            <w:pPr>
              <w:spacing w:line="240" w:lineRule="auto"/>
              <w:ind w:firstLine="0" w:firstLineChars="0"/>
              <w:jc w:val="center"/>
              <w:rPr>
                <w:color w:val="000000" w:themeColor="text1"/>
                <w:kern w:val="0"/>
                <w:sz w:val="21"/>
                <w:szCs w:val="21"/>
              </w:rPr>
            </w:pPr>
            <w:r>
              <w:rPr>
                <w:rFonts w:hAnsi="宋体"/>
                <w:color w:val="000000" w:themeColor="text1"/>
                <w:sz w:val="21"/>
                <w:szCs w:val="21"/>
              </w:rPr>
              <w:t>营运期</w:t>
            </w:r>
          </w:p>
        </w:tc>
        <w:tc>
          <w:tcPr>
            <w:tcW w:w="2006" w:type="dxa"/>
            <w:vAlign w:val="center"/>
          </w:tcPr>
          <w:p w14:paraId="1A358C1D">
            <w:pPr>
              <w:spacing w:line="240" w:lineRule="auto"/>
              <w:ind w:firstLine="0" w:firstLineChars="0"/>
              <w:jc w:val="center"/>
              <w:rPr>
                <w:color w:val="000000" w:themeColor="text1"/>
                <w:sz w:val="21"/>
                <w:szCs w:val="21"/>
              </w:rPr>
            </w:pPr>
            <w:r>
              <w:rPr>
                <w:rFonts w:hAnsi="宋体"/>
                <w:color w:val="000000" w:themeColor="text1"/>
                <w:sz w:val="21"/>
                <w:szCs w:val="21"/>
              </w:rPr>
              <w:t>地表径流</w:t>
            </w:r>
          </w:p>
        </w:tc>
        <w:tc>
          <w:tcPr>
            <w:tcW w:w="1261" w:type="dxa"/>
            <w:vAlign w:val="center"/>
          </w:tcPr>
          <w:p w14:paraId="6FBFA85F">
            <w:pPr>
              <w:spacing w:line="240" w:lineRule="auto"/>
              <w:ind w:firstLine="0" w:firstLineChars="0"/>
              <w:jc w:val="center"/>
              <w:rPr>
                <w:color w:val="000000" w:themeColor="text1"/>
                <w:sz w:val="21"/>
                <w:szCs w:val="21"/>
              </w:rPr>
            </w:pPr>
            <w:r>
              <w:rPr>
                <w:color w:val="000000" w:themeColor="text1"/>
                <w:sz w:val="21"/>
                <w:szCs w:val="21"/>
              </w:rPr>
              <w:t>SS</w:t>
            </w:r>
            <w:r>
              <w:rPr>
                <w:rFonts w:hAnsi="宋体"/>
                <w:color w:val="000000" w:themeColor="text1"/>
                <w:sz w:val="21"/>
                <w:szCs w:val="21"/>
              </w:rPr>
              <w:t>、</w:t>
            </w:r>
            <w:r>
              <w:rPr>
                <w:color w:val="000000" w:themeColor="text1"/>
                <w:sz w:val="21"/>
                <w:szCs w:val="21"/>
              </w:rPr>
              <w:t>CODcr</w:t>
            </w:r>
            <w:r>
              <w:rPr>
                <w:rFonts w:hAnsi="宋体"/>
                <w:color w:val="000000" w:themeColor="text1"/>
                <w:sz w:val="21"/>
                <w:szCs w:val="21"/>
              </w:rPr>
              <w:t>、石油类等</w:t>
            </w:r>
          </w:p>
        </w:tc>
        <w:tc>
          <w:tcPr>
            <w:tcW w:w="4114" w:type="dxa"/>
            <w:gridSpan w:val="6"/>
            <w:vAlign w:val="center"/>
          </w:tcPr>
          <w:p w14:paraId="52D68609">
            <w:pPr>
              <w:spacing w:line="240" w:lineRule="auto"/>
              <w:ind w:firstLine="0" w:firstLineChars="0"/>
              <w:jc w:val="center"/>
              <w:rPr>
                <w:color w:val="000000" w:themeColor="text1"/>
                <w:sz w:val="21"/>
                <w:szCs w:val="21"/>
              </w:rPr>
            </w:pPr>
            <w:r>
              <w:rPr>
                <w:rFonts w:hAnsi="宋体"/>
                <w:color w:val="000000" w:themeColor="text1"/>
                <w:sz w:val="21"/>
                <w:szCs w:val="21"/>
              </w:rPr>
              <w:t>排入道路雨水管网</w:t>
            </w:r>
            <w:r>
              <w:rPr>
                <w:color w:val="000000" w:themeColor="text1"/>
                <w:sz w:val="21"/>
                <w:szCs w:val="21"/>
              </w:rPr>
              <w:t xml:space="preserve"> </w:t>
            </w:r>
          </w:p>
        </w:tc>
      </w:tr>
      <w:tr w14:paraId="09E56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437" w:type="dxa"/>
            <w:vMerge w:val="restart"/>
            <w:vAlign w:val="center"/>
          </w:tcPr>
          <w:p w14:paraId="65FDD904">
            <w:pPr>
              <w:spacing w:line="240" w:lineRule="auto"/>
              <w:ind w:firstLine="0" w:firstLineChars="0"/>
              <w:jc w:val="center"/>
              <w:rPr>
                <w:color w:val="000000" w:themeColor="text1"/>
                <w:sz w:val="21"/>
                <w:szCs w:val="21"/>
              </w:rPr>
            </w:pPr>
            <w:r>
              <w:rPr>
                <w:rFonts w:hAnsi="宋体"/>
                <w:color w:val="000000" w:themeColor="text1"/>
                <w:sz w:val="21"/>
                <w:szCs w:val="21"/>
              </w:rPr>
              <w:t>固体废物</w:t>
            </w:r>
          </w:p>
        </w:tc>
        <w:tc>
          <w:tcPr>
            <w:tcW w:w="846" w:type="dxa"/>
            <w:vMerge w:val="restart"/>
            <w:vAlign w:val="center"/>
          </w:tcPr>
          <w:p w14:paraId="40B59AF0">
            <w:pPr>
              <w:spacing w:line="240" w:lineRule="auto"/>
              <w:ind w:firstLine="0" w:firstLineChars="0"/>
              <w:jc w:val="center"/>
              <w:rPr>
                <w:color w:val="000000" w:themeColor="text1"/>
                <w:sz w:val="21"/>
                <w:szCs w:val="21"/>
              </w:rPr>
            </w:pPr>
            <w:r>
              <w:rPr>
                <w:rFonts w:hAnsi="宋体"/>
                <w:color w:val="000000" w:themeColor="text1"/>
                <w:kern w:val="0"/>
                <w:sz w:val="21"/>
                <w:szCs w:val="21"/>
              </w:rPr>
              <w:t>施工期</w:t>
            </w:r>
          </w:p>
        </w:tc>
        <w:tc>
          <w:tcPr>
            <w:tcW w:w="2006" w:type="dxa"/>
            <w:vMerge w:val="restart"/>
            <w:vAlign w:val="center"/>
          </w:tcPr>
          <w:p w14:paraId="3BC5EBA6">
            <w:pPr>
              <w:spacing w:line="240" w:lineRule="auto"/>
              <w:ind w:firstLine="0" w:firstLineChars="0"/>
              <w:jc w:val="center"/>
              <w:rPr>
                <w:color w:val="000000" w:themeColor="text1"/>
                <w:sz w:val="21"/>
                <w:szCs w:val="21"/>
              </w:rPr>
            </w:pPr>
            <w:r>
              <w:rPr>
                <w:rFonts w:hAnsi="宋体"/>
                <w:color w:val="000000" w:themeColor="text1"/>
                <w:sz w:val="21"/>
                <w:szCs w:val="21"/>
              </w:rPr>
              <w:t>项目区</w:t>
            </w:r>
          </w:p>
        </w:tc>
        <w:tc>
          <w:tcPr>
            <w:tcW w:w="1261" w:type="dxa"/>
            <w:vAlign w:val="center"/>
          </w:tcPr>
          <w:p w14:paraId="1F6F8FB4">
            <w:pPr>
              <w:spacing w:line="240" w:lineRule="auto"/>
              <w:ind w:firstLine="0" w:firstLineChars="0"/>
              <w:jc w:val="center"/>
              <w:rPr>
                <w:color w:val="000000" w:themeColor="text1"/>
                <w:sz w:val="21"/>
                <w:szCs w:val="21"/>
              </w:rPr>
            </w:pPr>
            <w:r>
              <w:rPr>
                <w:rFonts w:hAnsi="宋体"/>
                <w:color w:val="000000" w:themeColor="text1"/>
                <w:sz w:val="21"/>
                <w:szCs w:val="21"/>
              </w:rPr>
              <w:t>建筑垃圾</w:t>
            </w:r>
          </w:p>
        </w:tc>
        <w:tc>
          <w:tcPr>
            <w:tcW w:w="2283" w:type="dxa"/>
            <w:gridSpan w:val="3"/>
            <w:vAlign w:val="center"/>
          </w:tcPr>
          <w:p w14:paraId="2FF93554">
            <w:pPr>
              <w:spacing w:line="240" w:lineRule="auto"/>
              <w:ind w:firstLine="0" w:firstLineChars="0"/>
              <w:jc w:val="center"/>
              <w:rPr>
                <w:color w:val="000000" w:themeColor="text1"/>
                <w:sz w:val="21"/>
                <w:szCs w:val="21"/>
              </w:rPr>
            </w:pPr>
            <w:r>
              <w:rPr>
                <w:color w:val="000000" w:themeColor="text1"/>
                <w:sz w:val="21"/>
                <w:szCs w:val="21"/>
              </w:rPr>
              <w:t>36.5t</w:t>
            </w:r>
          </w:p>
        </w:tc>
        <w:tc>
          <w:tcPr>
            <w:tcW w:w="1831" w:type="dxa"/>
            <w:gridSpan w:val="3"/>
            <w:vAlign w:val="center"/>
          </w:tcPr>
          <w:p w14:paraId="3695A466">
            <w:pPr>
              <w:spacing w:line="240" w:lineRule="auto"/>
              <w:ind w:firstLine="0" w:firstLineChars="0"/>
              <w:jc w:val="center"/>
              <w:rPr>
                <w:color w:val="000000" w:themeColor="text1"/>
                <w:sz w:val="21"/>
                <w:szCs w:val="21"/>
              </w:rPr>
            </w:pPr>
            <w:r>
              <w:rPr>
                <w:rFonts w:hAnsi="宋体"/>
                <w:color w:val="000000" w:themeColor="text1"/>
                <w:sz w:val="21"/>
                <w:szCs w:val="21"/>
              </w:rPr>
              <w:t>回填于项目区内</w:t>
            </w:r>
          </w:p>
        </w:tc>
      </w:tr>
      <w:tr w14:paraId="2D997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437" w:type="dxa"/>
            <w:vMerge w:val="continue"/>
            <w:vAlign w:val="center"/>
          </w:tcPr>
          <w:p w14:paraId="3DE7FE3B">
            <w:pPr>
              <w:spacing w:line="240" w:lineRule="auto"/>
              <w:ind w:firstLine="0" w:firstLineChars="0"/>
              <w:jc w:val="center"/>
              <w:rPr>
                <w:color w:val="000000" w:themeColor="text1"/>
                <w:sz w:val="21"/>
                <w:szCs w:val="21"/>
              </w:rPr>
            </w:pPr>
          </w:p>
        </w:tc>
        <w:tc>
          <w:tcPr>
            <w:tcW w:w="846" w:type="dxa"/>
            <w:vMerge w:val="continue"/>
            <w:vAlign w:val="center"/>
          </w:tcPr>
          <w:p w14:paraId="44A2C2D8">
            <w:pPr>
              <w:spacing w:line="240" w:lineRule="auto"/>
              <w:ind w:firstLine="0" w:firstLineChars="0"/>
              <w:jc w:val="center"/>
              <w:rPr>
                <w:color w:val="000000" w:themeColor="text1"/>
                <w:kern w:val="0"/>
                <w:sz w:val="21"/>
                <w:szCs w:val="21"/>
              </w:rPr>
            </w:pPr>
          </w:p>
        </w:tc>
        <w:tc>
          <w:tcPr>
            <w:tcW w:w="2006" w:type="dxa"/>
            <w:vMerge w:val="continue"/>
            <w:vAlign w:val="center"/>
          </w:tcPr>
          <w:p w14:paraId="61EE9958">
            <w:pPr>
              <w:spacing w:line="240" w:lineRule="auto"/>
              <w:ind w:firstLine="0" w:firstLineChars="0"/>
              <w:jc w:val="center"/>
              <w:rPr>
                <w:color w:val="000000" w:themeColor="text1"/>
                <w:sz w:val="21"/>
                <w:szCs w:val="21"/>
              </w:rPr>
            </w:pPr>
          </w:p>
        </w:tc>
        <w:tc>
          <w:tcPr>
            <w:tcW w:w="1261" w:type="dxa"/>
            <w:vAlign w:val="center"/>
          </w:tcPr>
          <w:p w14:paraId="2ED5E11D">
            <w:pPr>
              <w:spacing w:line="240" w:lineRule="auto"/>
              <w:ind w:firstLine="0" w:firstLineChars="0"/>
              <w:jc w:val="center"/>
              <w:rPr>
                <w:color w:val="000000" w:themeColor="text1"/>
                <w:sz w:val="21"/>
                <w:szCs w:val="21"/>
              </w:rPr>
            </w:pPr>
            <w:r>
              <w:rPr>
                <w:rFonts w:hAnsi="宋体"/>
                <w:color w:val="000000" w:themeColor="text1"/>
                <w:sz w:val="21"/>
                <w:szCs w:val="21"/>
              </w:rPr>
              <w:t>土石方</w:t>
            </w:r>
          </w:p>
        </w:tc>
        <w:tc>
          <w:tcPr>
            <w:tcW w:w="2276" w:type="dxa"/>
            <w:gridSpan w:val="2"/>
            <w:vAlign w:val="center"/>
          </w:tcPr>
          <w:p w14:paraId="731CCDFD">
            <w:pPr>
              <w:spacing w:line="240" w:lineRule="auto"/>
              <w:ind w:firstLine="0" w:firstLineChars="0"/>
              <w:jc w:val="center"/>
              <w:rPr>
                <w:color w:val="000000" w:themeColor="text1"/>
                <w:sz w:val="21"/>
                <w:szCs w:val="21"/>
              </w:rPr>
            </w:pPr>
            <w:r>
              <w:rPr>
                <w:color w:val="000000" w:themeColor="text1"/>
                <w:sz w:val="21"/>
                <w:szCs w:val="21"/>
              </w:rPr>
              <w:t>11.80</w:t>
            </w:r>
            <w:r>
              <w:rPr>
                <w:rFonts w:hAnsi="宋体"/>
                <w:color w:val="000000" w:themeColor="text1"/>
                <w:sz w:val="21"/>
                <w:szCs w:val="21"/>
              </w:rPr>
              <w:t>万</w:t>
            </w:r>
            <w:r>
              <w:rPr>
                <w:color w:val="000000" w:themeColor="text1"/>
                <w:kern w:val="28"/>
                <w:sz w:val="21"/>
                <w:szCs w:val="21"/>
              </w:rPr>
              <w:t>m</w:t>
            </w:r>
            <w:r>
              <w:rPr>
                <w:color w:val="000000" w:themeColor="text1"/>
                <w:kern w:val="28"/>
                <w:sz w:val="21"/>
                <w:szCs w:val="21"/>
                <w:vertAlign w:val="superscript"/>
              </w:rPr>
              <w:t>3</w:t>
            </w:r>
          </w:p>
        </w:tc>
        <w:tc>
          <w:tcPr>
            <w:tcW w:w="1838" w:type="dxa"/>
            <w:gridSpan w:val="4"/>
            <w:vAlign w:val="center"/>
          </w:tcPr>
          <w:p w14:paraId="374FDF3F">
            <w:pPr>
              <w:spacing w:line="240" w:lineRule="auto"/>
              <w:ind w:firstLine="0" w:firstLineChars="0"/>
              <w:jc w:val="center"/>
              <w:rPr>
                <w:color w:val="000000" w:themeColor="text1"/>
                <w:sz w:val="21"/>
                <w:szCs w:val="21"/>
              </w:rPr>
            </w:pPr>
            <w:r>
              <w:rPr>
                <w:rFonts w:hAnsi="宋体"/>
                <w:color w:val="000000" w:themeColor="text1"/>
                <w:sz w:val="21"/>
                <w:szCs w:val="21"/>
              </w:rPr>
              <w:t>回填于项目区内</w:t>
            </w:r>
          </w:p>
        </w:tc>
      </w:tr>
      <w:tr w14:paraId="5B0D1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437" w:type="dxa"/>
            <w:vMerge w:val="continue"/>
            <w:vAlign w:val="center"/>
          </w:tcPr>
          <w:p w14:paraId="40F38332">
            <w:pPr>
              <w:spacing w:line="240" w:lineRule="auto"/>
              <w:ind w:firstLine="0" w:firstLineChars="0"/>
              <w:jc w:val="center"/>
              <w:rPr>
                <w:color w:val="000000" w:themeColor="text1"/>
                <w:sz w:val="21"/>
                <w:szCs w:val="21"/>
              </w:rPr>
            </w:pPr>
          </w:p>
        </w:tc>
        <w:tc>
          <w:tcPr>
            <w:tcW w:w="846" w:type="dxa"/>
            <w:vMerge w:val="continue"/>
            <w:vAlign w:val="center"/>
          </w:tcPr>
          <w:p w14:paraId="44FB6A21">
            <w:pPr>
              <w:spacing w:line="240" w:lineRule="auto"/>
              <w:ind w:firstLine="0" w:firstLineChars="0"/>
              <w:jc w:val="center"/>
              <w:rPr>
                <w:color w:val="000000" w:themeColor="text1"/>
                <w:kern w:val="0"/>
                <w:sz w:val="21"/>
                <w:szCs w:val="21"/>
              </w:rPr>
            </w:pPr>
          </w:p>
        </w:tc>
        <w:tc>
          <w:tcPr>
            <w:tcW w:w="2006" w:type="dxa"/>
            <w:vMerge w:val="continue"/>
            <w:vAlign w:val="center"/>
          </w:tcPr>
          <w:p w14:paraId="68EA99BF">
            <w:pPr>
              <w:spacing w:line="240" w:lineRule="auto"/>
              <w:ind w:firstLine="0" w:firstLineChars="0"/>
              <w:jc w:val="center"/>
              <w:rPr>
                <w:color w:val="000000" w:themeColor="text1"/>
                <w:sz w:val="21"/>
                <w:szCs w:val="21"/>
              </w:rPr>
            </w:pPr>
          </w:p>
        </w:tc>
        <w:tc>
          <w:tcPr>
            <w:tcW w:w="1261" w:type="dxa"/>
            <w:vAlign w:val="center"/>
          </w:tcPr>
          <w:p w14:paraId="2D6D7567">
            <w:pPr>
              <w:spacing w:line="240" w:lineRule="auto"/>
              <w:ind w:firstLine="0" w:firstLineChars="0"/>
              <w:jc w:val="center"/>
              <w:rPr>
                <w:color w:val="000000" w:themeColor="text1"/>
                <w:sz w:val="21"/>
                <w:szCs w:val="21"/>
              </w:rPr>
            </w:pPr>
            <w:r>
              <w:rPr>
                <w:rFonts w:hAnsi="宋体"/>
                <w:color w:val="000000" w:themeColor="text1"/>
                <w:sz w:val="21"/>
                <w:szCs w:val="21"/>
              </w:rPr>
              <w:t>生活垃圾</w:t>
            </w:r>
          </w:p>
        </w:tc>
        <w:tc>
          <w:tcPr>
            <w:tcW w:w="2283" w:type="dxa"/>
            <w:gridSpan w:val="3"/>
            <w:vAlign w:val="center"/>
          </w:tcPr>
          <w:p w14:paraId="4FD21F4D">
            <w:pPr>
              <w:spacing w:line="240" w:lineRule="auto"/>
              <w:ind w:firstLine="0" w:firstLineChars="0"/>
              <w:jc w:val="center"/>
              <w:rPr>
                <w:color w:val="000000" w:themeColor="text1"/>
                <w:sz w:val="21"/>
                <w:szCs w:val="21"/>
              </w:rPr>
            </w:pPr>
            <w:r>
              <w:rPr>
                <w:color w:val="000000" w:themeColor="text1"/>
                <w:sz w:val="21"/>
                <w:szCs w:val="21"/>
              </w:rPr>
              <w:t>1.83t</w:t>
            </w:r>
          </w:p>
        </w:tc>
        <w:tc>
          <w:tcPr>
            <w:tcW w:w="1831" w:type="dxa"/>
            <w:gridSpan w:val="3"/>
            <w:vAlign w:val="center"/>
          </w:tcPr>
          <w:p w14:paraId="41536642">
            <w:pPr>
              <w:spacing w:line="240" w:lineRule="auto"/>
              <w:ind w:firstLine="0" w:firstLineChars="0"/>
              <w:jc w:val="center"/>
              <w:rPr>
                <w:color w:val="000000" w:themeColor="text1"/>
                <w:sz w:val="21"/>
                <w:szCs w:val="21"/>
              </w:rPr>
            </w:pPr>
            <w:r>
              <w:rPr>
                <w:rFonts w:hAnsi="宋体"/>
                <w:color w:val="000000" w:themeColor="text1"/>
                <w:sz w:val="21"/>
                <w:szCs w:val="21"/>
              </w:rPr>
              <w:t>委托环卫部门处理</w:t>
            </w:r>
          </w:p>
        </w:tc>
      </w:tr>
      <w:tr w14:paraId="55F14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7" w:type="dxa"/>
            <w:vMerge w:val="continue"/>
            <w:vAlign w:val="center"/>
          </w:tcPr>
          <w:p w14:paraId="3127E9D8">
            <w:pPr>
              <w:spacing w:line="240" w:lineRule="auto"/>
              <w:ind w:firstLine="0" w:firstLineChars="0"/>
              <w:jc w:val="center"/>
              <w:rPr>
                <w:color w:val="000000" w:themeColor="text1"/>
                <w:sz w:val="21"/>
                <w:szCs w:val="21"/>
              </w:rPr>
            </w:pPr>
          </w:p>
        </w:tc>
        <w:tc>
          <w:tcPr>
            <w:tcW w:w="846" w:type="dxa"/>
            <w:vAlign w:val="center"/>
          </w:tcPr>
          <w:p w14:paraId="644F42F9">
            <w:pPr>
              <w:spacing w:line="240" w:lineRule="auto"/>
              <w:ind w:firstLine="0" w:firstLineChars="0"/>
              <w:jc w:val="center"/>
              <w:rPr>
                <w:color w:val="000000" w:themeColor="text1"/>
                <w:sz w:val="21"/>
                <w:szCs w:val="21"/>
              </w:rPr>
            </w:pPr>
            <w:r>
              <w:rPr>
                <w:rFonts w:hAnsi="宋体"/>
                <w:color w:val="000000" w:themeColor="text1"/>
                <w:sz w:val="21"/>
                <w:szCs w:val="21"/>
              </w:rPr>
              <w:t>运营期</w:t>
            </w:r>
          </w:p>
        </w:tc>
        <w:tc>
          <w:tcPr>
            <w:tcW w:w="2006" w:type="dxa"/>
            <w:vAlign w:val="center"/>
          </w:tcPr>
          <w:p w14:paraId="37B40D93">
            <w:pPr>
              <w:spacing w:line="240" w:lineRule="auto"/>
              <w:ind w:firstLine="0" w:firstLineChars="0"/>
              <w:jc w:val="center"/>
              <w:rPr>
                <w:color w:val="000000" w:themeColor="text1"/>
                <w:sz w:val="21"/>
                <w:szCs w:val="21"/>
              </w:rPr>
            </w:pPr>
            <w:r>
              <w:rPr>
                <w:rFonts w:hAnsi="宋体"/>
                <w:color w:val="000000" w:themeColor="text1"/>
                <w:sz w:val="21"/>
                <w:szCs w:val="21"/>
              </w:rPr>
              <w:t>项目沿线</w:t>
            </w:r>
          </w:p>
        </w:tc>
        <w:tc>
          <w:tcPr>
            <w:tcW w:w="1261" w:type="dxa"/>
            <w:vAlign w:val="center"/>
          </w:tcPr>
          <w:p w14:paraId="47F7F454">
            <w:pPr>
              <w:spacing w:line="240" w:lineRule="auto"/>
              <w:ind w:firstLine="0" w:firstLineChars="0"/>
              <w:jc w:val="center"/>
              <w:rPr>
                <w:color w:val="000000" w:themeColor="text1"/>
                <w:sz w:val="21"/>
                <w:szCs w:val="21"/>
              </w:rPr>
            </w:pPr>
            <w:r>
              <w:rPr>
                <w:rFonts w:hAnsi="宋体"/>
                <w:color w:val="000000" w:themeColor="text1"/>
                <w:sz w:val="21"/>
                <w:szCs w:val="21"/>
              </w:rPr>
              <w:t>公交站台、道路清扫垃圾</w:t>
            </w:r>
          </w:p>
        </w:tc>
        <w:tc>
          <w:tcPr>
            <w:tcW w:w="2283" w:type="dxa"/>
            <w:gridSpan w:val="3"/>
            <w:vAlign w:val="center"/>
          </w:tcPr>
          <w:p w14:paraId="28829C76">
            <w:pPr>
              <w:spacing w:line="240" w:lineRule="auto"/>
              <w:ind w:firstLine="0" w:firstLineChars="0"/>
              <w:jc w:val="center"/>
              <w:rPr>
                <w:color w:val="000000" w:themeColor="text1"/>
                <w:sz w:val="21"/>
                <w:szCs w:val="21"/>
              </w:rPr>
            </w:pPr>
            <w:r>
              <w:rPr>
                <w:color w:val="000000" w:themeColor="text1"/>
                <w:sz w:val="21"/>
                <w:szCs w:val="21"/>
              </w:rPr>
              <w:t>51.1t/a</w:t>
            </w:r>
          </w:p>
        </w:tc>
        <w:tc>
          <w:tcPr>
            <w:tcW w:w="1831" w:type="dxa"/>
            <w:gridSpan w:val="3"/>
            <w:vAlign w:val="center"/>
          </w:tcPr>
          <w:p w14:paraId="432F83C2">
            <w:pPr>
              <w:spacing w:line="240" w:lineRule="auto"/>
              <w:ind w:firstLine="0" w:firstLineChars="0"/>
              <w:jc w:val="center"/>
              <w:rPr>
                <w:color w:val="000000" w:themeColor="text1"/>
                <w:sz w:val="21"/>
                <w:szCs w:val="21"/>
              </w:rPr>
            </w:pPr>
            <w:r>
              <w:rPr>
                <w:rFonts w:hAnsi="宋体"/>
                <w:color w:val="000000" w:themeColor="text1"/>
                <w:sz w:val="21"/>
                <w:szCs w:val="21"/>
              </w:rPr>
              <w:t>委托环卫部门处理</w:t>
            </w:r>
          </w:p>
        </w:tc>
      </w:tr>
      <w:tr w14:paraId="1655A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7" w:type="dxa"/>
            <w:vMerge w:val="restart"/>
            <w:vAlign w:val="center"/>
          </w:tcPr>
          <w:p w14:paraId="082797DF">
            <w:pPr>
              <w:spacing w:line="240" w:lineRule="auto"/>
              <w:ind w:firstLine="0" w:firstLineChars="0"/>
              <w:rPr>
                <w:color w:val="000000" w:themeColor="text1"/>
                <w:sz w:val="21"/>
                <w:szCs w:val="21"/>
              </w:rPr>
            </w:pPr>
            <w:r>
              <w:rPr>
                <w:rFonts w:hAnsi="宋体"/>
                <w:color w:val="000000" w:themeColor="text1"/>
                <w:sz w:val="21"/>
                <w:szCs w:val="21"/>
              </w:rPr>
              <w:t>噪声</w:t>
            </w:r>
          </w:p>
        </w:tc>
        <w:tc>
          <w:tcPr>
            <w:tcW w:w="846" w:type="dxa"/>
            <w:vAlign w:val="center"/>
          </w:tcPr>
          <w:p w14:paraId="0BFD689E">
            <w:pPr>
              <w:spacing w:line="240" w:lineRule="auto"/>
              <w:ind w:firstLine="0" w:firstLineChars="0"/>
              <w:jc w:val="center"/>
              <w:rPr>
                <w:color w:val="000000" w:themeColor="text1"/>
                <w:sz w:val="21"/>
                <w:szCs w:val="21"/>
              </w:rPr>
            </w:pPr>
            <w:r>
              <w:rPr>
                <w:rFonts w:hAnsi="宋体"/>
                <w:color w:val="000000" w:themeColor="text1"/>
                <w:sz w:val="21"/>
                <w:szCs w:val="21"/>
              </w:rPr>
              <w:t>施工期</w:t>
            </w:r>
          </w:p>
        </w:tc>
        <w:tc>
          <w:tcPr>
            <w:tcW w:w="2006" w:type="dxa"/>
            <w:vAlign w:val="center"/>
          </w:tcPr>
          <w:p w14:paraId="4F28BBE4">
            <w:pPr>
              <w:spacing w:line="240" w:lineRule="auto"/>
              <w:ind w:firstLine="0" w:firstLineChars="0"/>
              <w:jc w:val="center"/>
              <w:rPr>
                <w:color w:val="000000" w:themeColor="text1"/>
                <w:sz w:val="21"/>
                <w:szCs w:val="21"/>
              </w:rPr>
            </w:pPr>
            <w:r>
              <w:rPr>
                <w:rFonts w:hAnsi="宋体"/>
                <w:color w:val="000000" w:themeColor="text1"/>
                <w:sz w:val="21"/>
                <w:szCs w:val="21"/>
              </w:rPr>
              <w:t>施工设备</w:t>
            </w:r>
          </w:p>
        </w:tc>
        <w:tc>
          <w:tcPr>
            <w:tcW w:w="1261" w:type="dxa"/>
            <w:vAlign w:val="center"/>
          </w:tcPr>
          <w:p w14:paraId="74220381">
            <w:pPr>
              <w:spacing w:line="240" w:lineRule="auto"/>
              <w:ind w:firstLine="0" w:firstLineChars="0"/>
              <w:jc w:val="center"/>
              <w:rPr>
                <w:color w:val="000000" w:themeColor="text1"/>
                <w:sz w:val="21"/>
                <w:szCs w:val="21"/>
              </w:rPr>
            </w:pPr>
            <w:r>
              <w:rPr>
                <w:rFonts w:hAnsi="宋体"/>
                <w:color w:val="000000" w:themeColor="text1"/>
                <w:sz w:val="21"/>
                <w:szCs w:val="21"/>
              </w:rPr>
              <w:t>设备噪声</w:t>
            </w:r>
          </w:p>
        </w:tc>
        <w:tc>
          <w:tcPr>
            <w:tcW w:w="2283" w:type="dxa"/>
            <w:gridSpan w:val="3"/>
            <w:vAlign w:val="center"/>
          </w:tcPr>
          <w:p w14:paraId="564CFB26">
            <w:pPr>
              <w:spacing w:line="240" w:lineRule="auto"/>
              <w:ind w:firstLine="0" w:firstLineChars="0"/>
              <w:jc w:val="center"/>
              <w:rPr>
                <w:color w:val="000000" w:themeColor="text1"/>
                <w:sz w:val="21"/>
                <w:szCs w:val="21"/>
              </w:rPr>
            </w:pPr>
            <w:r>
              <w:rPr>
                <w:color w:val="000000" w:themeColor="text1"/>
                <w:sz w:val="21"/>
                <w:szCs w:val="21"/>
              </w:rPr>
              <w:t>80~90dB</w:t>
            </w:r>
            <w:r>
              <w:rPr>
                <w:rFonts w:hAnsi="宋体"/>
                <w:color w:val="000000" w:themeColor="text1"/>
                <w:sz w:val="21"/>
                <w:szCs w:val="21"/>
              </w:rPr>
              <w:t>（</w:t>
            </w:r>
            <w:r>
              <w:rPr>
                <w:color w:val="000000" w:themeColor="text1"/>
                <w:sz w:val="21"/>
                <w:szCs w:val="21"/>
              </w:rPr>
              <w:t>A</w:t>
            </w:r>
            <w:r>
              <w:rPr>
                <w:rFonts w:hAnsi="宋体"/>
                <w:color w:val="000000" w:themeColor="text1"/>
                <w:sz w:val="21"/>
                <w:szCs w:val="21"/>
              </w:rPr>
              <w:t>）</w:t>
            </w:r>
          </w:p>
        </w:tc>
        <w:tc>
          <w:tcPr>
            <w:tcW w:w="1831" w:type="dxa"/>
            <w:gridSpan w:val="3"/>
            <w:vAlign w:val="center"/>
          </w:tcPr>
          <w:p w14:paraId="12594935">
            <w:pPr>
              <w:spacing w:line="240" w:lineRule="auto"/>
              <w:ind w:firstLine="0" w:firstLineChars="0"/>
              <w:jc w:val="center"/>
              <w:rPr>
                <w:color w:val="000000" w:themeColor="text1"/>
                <w:sz w:val="21"/>
                <w:szCs w:val="21"/>
              </w:rPr>
            </w:pPr>
            <w:r>
              <w:rPr>
                <w:color w:val="000000" w:themeColor="text1"/>
                <w:sz w:val="21"/>
                <w:szCs w:val="21"/>
              </w:rPr>
              <w:t>≤70dB</w:t>
            </w:r>
            <w:r>
              <w:rPr>
                <w:rFonts w:hAnsi="宋体"/>
                <w:color w:val="000000" w:themeColor="text1"/>
                <w:sz w:val="21"/>
                <w:szCs w:val="21"/>
              </w:rPr>
              <w:t>（</w:t>
            </w:r>
            <w:r>
              <w:rPr>
                <w:color w:val="000000" w:themeColor="text1"/>
                <w:sz w:val="21"/>
                <w:szCs w:val="21"/>
              </w:rPr>
              <w:t>A</w:t>
            </w:r>
            <w:r>
              <w:rPr>
                <w:rFonts w:hAnsi="宋体"/>
                <w:color w:val="000000" w:themeColor="text1"/>
                <w:sz w:val="21"/>
                <w:szCs w:val="21"/>
              </w:rPr>
              <w:t>）</w:t>
            </w:r>
          </w:p>
        </w:tc>
      </w:tr>
      <w:tr w14:paraId="0EA47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437" w:type="dxa"/>
            <w:vMerge w:val="continue"/>
            <w:vAlign w:val="center"/>
          </w:tcPr>
          <w:p w14:paraId="48CF536A">
            <w:pPr>
              <w:spacing w:line="240" w:lineRule="auto"/>
              <w:ind w:firstLine="0" w:firstLineChars="0"/>
              <w:jc w:val="center"/>
              <w:rPr>
                <w:color w:val="000000" w:themeColor="text1"/>
                <w:sz w:val="21"/>
                <w:szCs w:val="21"/>
              </w:rPr>
            </w:pPr>
          </w:p>
        </w:tc>
        <w:tc>
          <w:tcPr>
            <w:tcW w:w="846" w:type="dxa"/>
            <w:vMerge w:val="restart"/>
            <w:vAlign w:val="center"/>
          </w:tcPr>
          <w:p w14:paraId="3AEAA161">
            <w:pPr>
              <w:spacing w:line="240" w:lineRule="auto"/>
              <w:ind w:firstLine="0" w:firstLineChars="0"/>
              <w:rPr>
                <w:color w:val="000000" w:themeColor="text1"/>
                <w:sz w:val="21"/>
                <w:szCs w:val="21"/>
              </w:rPr>
            </w:pPr>
            <w:r>
              <w:rPr>
                <w:rFonts w:hAnsi="宋体"/>
                <w:color w:val="000000" w:themeColor="text1"/>
                <w:sz w:val="21"/>
                <w:szCs w:val="21"/>
              </w:rPr>
              <w:t>营运期</w:t>
            </w:r>
          </w:p>
        </w:tc>
        <w:tc>
          <w:tcPr>
            <w:tcW w:w="2006" w:type="dxa"/>
            <w:vMerge w:val="restart"/>
            <w:vAlign w:val="center"/>
          </w:tcPr>
          <w:p w14:paraId="785C25EA">
            <w:pPr>
              <w:spacing w:line="240" w:lineRule="auto"/>
              <w:ind w:firstLine="0" w:firstLineChars="0"/>
              <w:jc w:val="center"/>
              <w:rPr>
                <w:color w:val="000000" w:themeColor="text1"/>
                <w:sz w:val="21"/>
                <w:szCs w:val="21"/>
              </w:rPr>
            </w:pPr>
            <w:r>
              <w:rPr>
                <w:rFonts w:hAnsi="宋体"/>
                <w:color w:val="000000" w:themeColor="text1"/>
                <w:sz w:val="21"/>
                <w:szCs w:val="21"/>
              </w:rPr>
              <w:t>通行车辆</w:t>
            </w:r>
          </w:p>
        </w:tc>
        <w:tc>
          <w:tcPr>
            <w:tcW w:w="1261" w:type="dxa"/>
            <w:vMerge w:val="restart"/>
            <w:vAlign w:val="center"/>
          </w:tcPr>
          <w:p w14:paraId="6BC57841">
            <w:pPr>
              <w:spacing w:line="240" w:lineRule="auto"/>
              <w:ind w:firstLine="0" w:firstLineChars="0"/>
              <w:rPr>
                <w:color w:val="000000" w:themeColor="text1"/>
                <w:sz w:val="21"/>
                <w:szCs w:val="21"/>
              </w:rPr>
            </w:pPr>
            <w:r>
              <w:rPr>
                <w:rFonts w:hAnsi="宋体"/>
                <w:color w:val="000000" w:themeColor="text1"/>
                <w:sz w:val="21"/>
                <w:szCs w:val="21"/>
              </w:rPr>
              <w:t>交通噪声</w:t>
            </w:r>
          </w:p>
        </w:tc>
        <w:tc>
          <w:tcPr>
            <w:tcW w:w="4114" w:type="dxa"/>
            <w:gridSpan w:val="6"/>
            <w:vAlign w:val="center"/>
          </w:tcPr>
          <w:p w14:paraId="73E4DFA9">
            <w:pPr>
              <w:spacing w:line="240" w:lineRule="auto"/>
              <w:ind w:firstLine="0" w:firstLineChars="0"/>
              <w:jc w:val="center"/>
              <w:rPr>
                <w:color w:val="000000" w:themeColor="text1"/>
                <w:sz w:val="21"/>
                <w:szCs w:val="21"/>
              </w:rPr>
            </w:pPr>
            <w:r>
              <w:rPr>
                <w:color w:val="000000" w:themeColor="text1"/>
                <w:sz w:val="21"/>
                <w:szCs w:val="21"/>
              </w:rPr>
              <w:t>2020</w:t>
            </w:r>
            <w:r>
              <w:rPr>
                <w:rFonts w:hAnsi="宋体"/>
                <w:color w:val="000000" w:themeColor="text1"/>
                <w:sz w:val="21"/>
                <w:szCs w:val="21"/>
              </w:rPr>
              <w:t>年</w:t>
            </w:r>
            <w:r>
              <w:rPr>
                <w:color w:val="000000" w:themeColor="text1"/>
                <w:sz w:val="21"/>
                <w:szCs w:val="21"/>
              </w:rPr>
              <w:t>dB</w:t>
            </w:r>
            <w:r>
              <w:rPr>
                <w:rFonts w:hAnsi="宋体"/>
                <w:color w:val="000000" w:themeColor="text1"/>
                <w:sz w:val="21"/>
                <w:szCs w:val="21"/>
              </w:rPr>
              <w:t>（</w:t>
            </w:r>
            <w:r>
              <w:rPr>
                <w:color w:val="000000" w:themeColor="text1"/>
                <w:sz w:val="21"/>
                <w:szCs w:val="21"/>
              </w:rPr>
              <w:t>A</w:t>
            </w:r>
            <w:r>
              <w:rPr>
                <w:rFonts w:hAnsi="宋体"/>
                <w:color w:val="000000" w:themeColor="text1"/>
                <w:sz w:val="21"/>
                <w:szCs w:val="21"/>
              </w:rPr>
              <w:t>）</w:t>
            </w:r>
          </w:p>
        </w:tc>
      </w:tr>
      <w:tr w14:paraId="3B2EA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309" w:hRule="atLeast"/>
          <w:jc w:val="center"/>
        </w:trPr>
        <w:tc>
          <w:tcPr>
            <w:tcW w:w="437" w:type="dxa"/>
            <w:vMerge w:val="continue"/>
            <w:vAlign w:val="center"/>
          </w:tcPr>
          <w:p w14:paraId="00B66774">
            <w:pPr>
              <w:spacing w:line="240" w:lineRule="auto"/>
              <w:ind w:firstLine="0" w:firstLineChars="0"/>
              <w:jc w:val="center"/>
              <w:rPr>
                <w:color w:val="000000" w:themeColor="text1"/>
                <w:sz w:val="21"/>
                <w:szCs w:val="21"/>
              </w:rPr>
            </w:pPr>
          </w:p>
        </w:tc>
        <w:tc>
          <w:tcPr>
            <w:tcW w:w="846" w:type="dxa"/>
            <w:vMerge w:val="continue"/>
            <w:vAlign w:val="center"/>
          </w:tcPr>
          <w:p w14:paraId="15F57160">
            <w:pPr>
              <w:spacing w:line="240" w:lineRule="auto"/>
              <w:ind w:firstLine="0" w:firstLineChars="0"/>
              <w:jc w:val="center"/>
              <w:rPr>
                <w:color w:val="000000" w:themeColor="text1"/>
                <w:sz w:val="21"/>
                <w:szCs w:val="21"/>
              </w:rPr>
            </w:pPr>
          </w:p>
        </w:tc>
        <w:tc>
          <w:tcPr>
            <w:tcW w:w="2006" w:type="dxa"/>
            <w:vMerge w:val="continue"/>
            <w:vAlign w:val="center"/>
          </w:tcPr>
          <w:p w14:paraId="522CCD4B">
            <w:pPr>
              <w:spacing w:line="240" w:lineRule="auto"/>
              <w:ind w:firstLine="0" w:firstLineChars="0"/>
              <w:jc w:val="center"/>
              <w:rPr>
                <w:color w:val="000000" w:themeColor="text1"/>
                <w:sz w:val="21"/>
                <w:szCs w:val="21"/>
              </w:rPr>
            </w:pPr>
          </w:p>
        </w:tc>
        <w:tc>
          <w:tcPr>
            <w:tcW w:w="1261" w:type="dxa"/>
            <w:vMerge w:val="continue"/>
            <w:vAlign w:val="center"/>
          </w:tcPr>
          <w:p w14:paraId="083F8757">
            <w:pPr>
              <w:spacing w:line="240" w:lineRule="auto"/>
              <w:ind w:firstLine="420"/>
              <w:jc w:val="center"/>
              <w:rPr>
                <w:color w:val="000000" w:themeColor="text1"/>
                <w:sz w:val="21"/>
                <w:szCs w:val="21"/>
              </w:rPr>
            </w:pPr>
          </w:p>
        </w:tc>
        <w:tc>
          <w:tcPr>
            <w:tcW w:w="2283" w:type="dxa"/>
            <w:gridSpan w:val="3"/>
            <w:vAlign w:val="center"/>
          </w:tcPr>
          <w:p w14:paraId="535F84ED">
            <w:pPr>
              <w:spacing w:line="240" w:lineRule="auto"/>
              <w:ind w:firstLine="0" w:firstLineChars="0"/>
              <w:rPr>
                <w:color w:val="000000" w:themeColor="text1"/>
                <w:sz w:val="21"/>
                <w:szCs w:val="21"/>
              </w:rPr>
            </w:pPr>
            <w:r>
              <w:rPr>
                <w:rFonts w:hAnsi="宋体"/>
                <w:color w:val="000000" w:themeColor="text1"/>
                <w:sz w:val="21"/>
                <w:szCs w:val="21"/>
              </w:rPr>
              <w:t>中车昼间：</w:t>
            </w:r>
            <w:r>
              <w:rPr>
                <w:color w:val="000000" w:themeColor="text1"/>
                <w:sz w:val="21"/>
                <w:szCs w:val="21"/>
              </w:rPr>
              <w:t>60.2</w:t>
            </w:r>
          </w:p>
          <w:p w14:paraId="7F69494F">
            <w:pPr>
              <w:spacing w:line="240" w:lineRule="auto"/>
              <w:ind w:firstLine="0" w:firstLineChars="0"/>
              <w:rPr>
                <w:color w:val="000000" w:themeColor="text1"/>
                <w:sz w:val="21"/>
                <w:szCs w:val="21"/>
              </w:rPr>
            </w:pPr>
            <w:r>
              <w:rPr>
                <w:rFonts w:hAnsi="宋体"/>
                <w:color w:val="000000" w:themeColor="text1"/>
                <w:sz w:val="21"/>
                <w:szCs w:val="21"/>
              </w:rPr>
              <w:t>中车夜间：</w:t>
            </w:r>
            <w:r>
              <w:rPr>
                <w:color w:val="000000" w:themeColor="text1"/>
                <w:sz w:val="21"/>
                <w:szCs w:val="21"/>
              </w:rPr>
              <w:t>59.4</w:t>
            </w:r>
          </w:p>
        </w:tc>
        <w:tc>
          <w:tcPr>
            <w:tcW w:w="1814" w:type="dxa"/>
            <w:gridSpan w:val="2"/>
            <w:vAlign w:val="center"/>
          </w:tcPr>
          <w:p w14:paraId="4B897060">
            <w:pPr>
              <w:spacing w:line="240" w:lineRule="auto"/>
              <w:ind w:firstLine="0" w:firstLineChars="0"/>
              <w:rPr>
                <w:color w:val="000000" w:themeColor="text1"/>
                <w:sz w:val="21"/>
                <w:szCs w:val="21"/>
              </w:rPr>
            </w:pPr>
            <w:r>
              <w:rPr>
                <w:rFonts w:hAnsi="宋体"/>
                <w:color w:val="000000" w:themeColor="text1"/>
                <w:sz w:val="21"/>
                <w:szCs w:val="21"/>
              </w:rPr>
              <w:t>中车昼间：</w:t>
            </w:r>
            <w:r>
              <w:rPr>
                <w:color w:val="000000" w:themeColor="text1"/>
                <w:sz w:val="21"/>
                <w:szCs w:val="21"/>
              </w:rPr>
              <w:t>60.2</w:t>
            </w:r>
          </w:p>
          <w:p w14:paraId="18D01351">
            <w:pPr>
              <w:spacing w:line="240" w:lineRule="auto"/>
              <w:ind w:firstLine="0" w:firstLineChars="0"/>
              <w:rPr>
                <w:color w:val="000000" w:themeColor="text1"/>
                <w:sz w:val="21"/>
                <w:szCs w:val="21"/>
              </w:rPr>
            </w:pPr>
            <w:r>
              <w:rPr>
                <w:rFonts w:hAnsi="宋体"/>
                <w:color w:val="000000" w:themeColor="text1"/>
                <w:sz w:val="21"/>
                <w:szCs w:val="21"/>
              </w:rPr>
              <w:t>中车夜间：</w:t>
            </w:r>
            <w:r>
              <w:rPr>
                <w:color w:val="000000" w:themeColor="text1"/>
                <w:sz w:val="21"/>
                <w:szCs w:val="21"/>
              </w:rPr>
              <w:t>59.4</w:t>
            </w:r>
          </w:p>
        </w:tc>
      </w:tr>
      <w:tr w14:paraId="27CC2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294" w:hRule="atLeast"/>
          <w:jc w:val="center"/>
        </w:trPr>
        <w:tc>
          <w:tcPr>
            <w:tcW w:w="437" w:type="dxa"/>
            <w:vMerge w:val="continue"/>
            <w:vAlign w:val="center"/>
          </w:tcPr>
          <w:p w14:paraId="294233D0">
            <w:pPr>
              <w:spacing w:line="240" w:lineRule="auto"/>
              <w:ind w:firstLine="0" w:firstLineChars="0"/>
              <w:jc w:val="center"/>
              <w:rPr>
                <w:color w:val="000000" w:themeColor="text1"/>
                <w:sz w:val="21"/>
                <w:szCs w:val="21"/>
              </w:rPr>
            </w:pPr>
          </w:p>
        </w:tc>
        <w:tc>
          <w:tcPr>
            <w:tcW w:w="846" w:type="dxa"/>
            <w:vMerge w:val="continue"/>
            <w:vAlign w:val="center"/>
          </w:tcPr>
          <w:p w14:paraId="580A341E">
            <w:pPr>
              <w:spacing w:line="240" w:lineRule="auto"/>
              <w:ind w:firstLine="0" w:firstLineChars="0"/>
              <w:jc w:val="center"/>
              <w:rPr>
                <w:color w:val="000000" w:themeColor="text1"/>
                <w:sz w:val="21"/>
                <w:szCs w:val="21"/>
              </w:rPr>
            </w:pPr>
          </w:p>
        </w:tc>
        <w:tc>
          <w:tcPr>
            <w:tcW w:w="2006" w:type="dxa"/>
            <w:vMerge w:val="continue"/>
            <w:vAlign w:val="center"/>
          </w:tcPr>
          <w:p w14:paraId="10FAD34A">
            <w:pPr>
              <w:spacing w:line="240" w:lineRule="auto"/>
              <w:ind w:firstLine="0" w:firstLineChars="0"/>
              <w:jc w:val="center"/>
              <w:rPr>
                <w:color w:val="000000" w:themeColor="text1"/>
                <w:sz w:val="21"/>
                <w:szCs w:val="21"/>
              </w:rPr>
            </w:pPr>
          </w:p>
        </w:tc>
        <w:tc>
          <w:tcPr>
            <w:tcW w:w="1261" w:type="dxa"/>
            <w:vMerge w:val="continue"/>
            <w:vAlign w:val="center"/>
          </w:tcPr>
          <w:p w14:paraId="6196F156">
            <w:pPr>
              <w:spacing w:line="240" w:lineRule="auto"/>
              <w:ind w:firstLine="420"/>
              <w:jc w:val="center"/>
              <w:rPr>
                <w:color w:val="000000" w:themeColor="text1"/>
                <w:sz w:val="21"/>
                <w:szCs w:val="21"/>
              </w:rPr>
            </w:pPr>
          </w:p>
        </w:tc>
        <w:tc>
          <w:tcPr>
            <w:tcW w:w="2283" w:type="dxa"/>
            <w:gridSpan w:val="3"/>
            <w:vAlign w:val="center"/>
          </w:tcPr>
          <w:p w14:paraId="7B0EFA70">
            <w:pPr>
              <w:spacing w:line="240" w:lineRule="auto"/>
              <w:ind w:firstLine="0" w:firstLineChars="0"/>
              <w:rPr>
                <w:color w:val="000000" w:themeColor="text1"/>
                <w:sz w:val="21"/>
                <w:szCs w:val="21"/>
              </w:rPr>
            </w:pPr>
            <w:r>
              <w:rPr>
                <w:rFonts w:hAnsi="宋体"/>
                <w:color w:val="000000" w:themeColor="text1"/>
                <w:sz w:val="21"/>
                <w:szCs w:val="21"/>
              </w:rPr>
              <w:t>小车昼间：</w:t>
            </w:r>
            <w:r>
              <w:rPr>
                <w:color w:val="000000" w:themeColor="text1"/>
                <w:sz w:val="21"/>
                <w:szCs w:val="21"/>
              </w:rPr>
              <w:t>60.7</w:t>
            </w:r>
          </w:p>
          <w:p w14:paraId="5234EC7D">
            <w:pPr>
              <w:spacing w:line="240" w:lineRule="auto"/>
              <w:ind w:firstLine="0" w:firstLineChars="0"/>
              <w:rPr>
                <w:color w:val="000000" w:themeColor="text1"/>
                <w:sz w:val="21"/>
                <w:szCs w:val="21"/>
              </w:rPr>
            </w:pPr>
            <w:r>
              <w:rPr>
                <w:rFonts w:hAnsi="宋体"/>
                <w:color w:val="000000" w:themeColor="text1"/>
                <w:sz w:val="21"/>
                <w:szCs w:val="21"/>
              </w:rPr>
              <w:t>小车夜间：</w:t>
            </w:r>
            <w:r>
              <w:rPr>
                <w:color w:val="000000" w:themeColor="text1"/>
                <w:sz w:val="21"/>
                <w:szCs w:val="21"/>
              </w:rPr>
              <w:t>60.3</w:t>
            </w:r>
          </w:p>
        </w:tc>
        <w:tc>
          <w:tcPr>
            <w:tcW w:w="1814" w:type="dxa"/>
            <w:gridSpan w:val="2"/>
            <w:vAlign w:val="center"/>
          </w:tcPr>
          <w:p w14:paraId="155C4B06">
            <w:pPr>
              <w:spacing w:line="240" w:lineRule="auto"/>
              <w:ind w:firstLine="0" w:firstLineChars="0"/>
              <w:rPr>
                <w:color w:val="000000" w:themeColor="text1"/>
                <w:sz w:val="21"/>
                <w:szCs w:val="21"/>
              </w:rPr>
            </w:pPr>
            <w:r>
              <w:rPr>
                <w:rFonts w:hAnsi="宋体"/>
                <w:color w:val="000000" w:themeColor="text1"/>
                <w:sz w:val="21"/>
                <w:szCs w:val="21"/>
              </w:rPr>
              <w:t>小车昼间：</w:t>
            </w:r>
            <w:r>
              <w:rPr>
                <w:color w:val="000000" w:themeColor="text1"/>
                <w:sz w:val="21"/>
                <w:szCs w:val="21"/>
              </w:rPr>
              <w:t>60.7</w:t>
            </w:r>
          </w:p>
          <w:p w14:paraId="1BB58876">
            <w:pPr>
              <w:spacing w:line="240" w:lineRule="auto"/>
              <w:ind w:firstLine="0" w:firstLineChars="0"/>
              <w:rPr>
                <w:color w:val="000000" w:themeColor="text1"/>
                <w:sz w:val="21"/>
                <w:szCs w:val="21"/>
              </w:rPr>
            </w:pPr>
            <w:r>
              <w:rPr>
                <w:rFonts w:hAnsi="宋体"/>
                <w:color w:val="000000" w:themeColor="text1"/>
                <w:sz w:val="21"/>
                <w:szCs w:val="21"/>
              </w:rPr>
              <w:t>小车夜间：</w:t>
            </w:r>
            <w:r>
              <w:rPr>
                <w:color w:val="000000" w:themeColor="text1"/>
                <w:sz w:val="21"/>
                <w:szCs w:val="21"/>
              </w:rPr>
              <w:t>60.3</w:t>
            </w:r>
          </w:p>
        </w:tc>
      </w:tr>
      <w:tr w14:paraId="73B15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279" w:hRule="atLeast"/>
          <w:jc w:val="center"/>
        </w:trPr>
        <w:tc>
          <w:tcPr>
            <w:tcW w:w="437" w:type="dxa"/>
            <w:vMerge w:val="continue"/>
            <w:vAlign w:val="center"/>
          </w:tcPr>
          <w:p w14:paraId="70C0F6E1">
            <w:pPr>
              <w:spacing w:line="240" w:lineRule="auto"/>
              <w:ind w:firstLine="0" w:firstLineChars="0"/>
              <w:jc w:val="center"/>
              <w:rPr>
                <w:color w:val="000000" w:themeColor="text1"/>
                <w:sz w:val="21"/>
                <w:szCs w:val="21"/>
              </w:rPr>
            </w:pPr>
          </w:p>
        </w:tc>
        <w:tc>
          <w:tcPr>
            <w:tcW w:w="846" w:type="dxa"/>
            <w:vMerge w:val="continue"/>
            <w:vAlign w:val="center"/>
          </w:tcPr>
          <w:p w14:paraId="44C85F2F">
            <w:pPr>
              <w:spacing w:line="240" w:lineRule="auto"/>
              <w:ind w:firstLine="0" w:firstLineChars="0"/>
              <w:jc w:val="center"/>
              <w:rPr>
                <w:color w:val="000000" w:themeColor="text1"/>
                <w:sz w:val="21"/>
                <w:szCs w:val="21"/>
              </w:rPr>
            </w:pPr>
          </w:p>
        </w:tc>
        <w:tc>
          <w:tcPr>
            <w:tcW w:w="2006" w:type="dxa"/>
            <w:vMerge w:val="continue"/>
            <w:vAlign w:val="center"/>
          </w:tcPr>
          <w:p w14:paraId="424B7153">
            <w:pPr>
              <w:spacing w:line="240" w:lineRule="auto"/>
              <w:ind w:firstLine="0" w:firstLineChars="0"/>
              <w:jc w:val="center"/>
              <w:rPr>
                <w:color w:val="000000" w:themeColor="text1"/>
                <w:sz w:val="21"/>
                <w:szCs w:val="21"/>
              </w:rPr>
            </w:pPr>
          </w:p>
        </w:tc>
        <w:tc>
          <w:tcPr>
            <w:tcW w:w="1261" w:type="dxa"/>
            <w:vMerge w:val="continue"/>
            <w:vAlign w:val="center"/>
          </w:tcPr>
          <w:p w14:paraId="0145B579">
            <w:pPr>
              <w:spacing w:line="240" w:lineRule="auto"/>
              <w:ind w:firstLine="420"/>
              <w:jc w:val="center"/>
              <w:rPr>
                <w:color w:val="000000" w:themeColor="text1"/>
                <w:sz w:val="21"/>
                <w:szCs w:val="21"/>
              </w:rPr>
            </w:pPr>
          </w:p>
        </w:tc>
        <w:tc>
          <w:tcPr>
            <w:tcW w:w="4097" w:type="dxa"/>
            <w:gridSpan w:val="5"/>
            <w:vAlign w:val="center"/>
          </w:tcPr>
          <w:p w14:paraId="42D2E1B1">
            <w:pPr>
              <w:spacing w:line="240" w:lineRule="auto"/>
              <w:ind w:firstLine="420"/>
              <w:jc w:val="center"/>
              <w:rPr>
                <w:color w:val="000000" w:themeColor="text1"/>
                <w:sz w:val="21"/>
                <w:szCs w:val="21"/>
              </w:rPr>
            </w:pPr>
            <w:r>
              <w:rPr>
                <w:color w:val="000000" w:themeColor="text1"/>
                <w:sz w:val="21"/>
                <w:szCs w:val="21"/>
              </w:rPr>
              <w:t>2026</w:t>
            </w:r>
            <w:r>
              <w:rPr>
                <w:rFonts w:hAnsi="宋体"/>
                <w:color w:val="000000" w:themeColor="text1"/>
                <w:sz w:val="21"/>
                <w:szCs w:val="21"/>
              </w:rPr>
              <w:t>年</w:t>
            </w:r>
            <w:r>
              <w:rPr>
                <w:color w:val="000000" w:themeColor="text1"/>
                <w:sz w:val="21"/>
                <w:szCs w:val="21"/>
              </w:rPr>
              <w:t>dB</w:t>
            </w:r>
            <w:r>
              <w:rPr>
                <w:rFonts w:hAnsi="宋体"/>
                <w:color w:val="000000" w:themeColor="text1"/>
                <w:sz w:val="21"/>
                <w:szCs w:val="21"/>
              </w:rPr>
              <w:t>（</w:t>
            </w:r>
            <w:r>
              <w:rPr>
                <w:color w:val="000000" w:themeColor="text1"/>
                <w:sz w:val="21"/>
                <w:szCs w:val="21"/>
              </w:rPr>
              <w:t>A</w:t>
            </w:r>
            <w:r>
              <w:rPr>
                <w:rFonts w:hAnsi="宋体"/>
                <w:color w:val="000000" w:themeColor="text1"/>
                <w:sz w:val="21"/>
                <w:szCs w:val="21"/>
              </w:rPr>
              <w:t>）</w:t>
            </w:r>
          </w:p>
        </w:tc>
      </w:tr>
      <w:tr w14:paraId="067EE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339" w:hRule="atLeast"/>
          <w:jc w:val="center"/>
        </w:trPr>
        <w:tc>
          <w:tcPr>
            <w:tcW w:w="437" w:type="dxa"/>
            <w:vMerge w:val="continue"/>
            <w:vAlign w:val="center"/>
          </w:tcPr>
          <w:p w14:paraId="4455B7FE">
            <w:pPr>
              <w:spacing w:line="240" w:lineRule="auto"/>
              <w:ind w:firstLine="0" w:firstLineChars="0"/>
              <w:jc w:val="center"/>
              <w:rPr>
                <w:color w:val="000000" w:themeColor="text1"/>
                <w:sz w:val="21"/>
                <w:szCs w:val="21"/>
              </w:rPr>
            </w:pPr>
          </w:p>
        </w:tc>
        <w:tc>
          <w:tcPr>
            <w:tcW w:w="846" w:type="dxa"/>
            <w:vMerge w:val="continue"/>
            <w:vAlign w:val="center"/>
          </w:tcPr>
          <w:p w14:paraId="10D015BF">
            <w:pPr>
              <w:spacing w:line="240" w:lineRule="auto"/>
              <w:ind w:firstLine="0" w:firstLineChars="0"/>
              <w:jc w:val="center"/>
              <w:rPr>
                <w:color w:val="000000" w:themeColor="text1"/>
                <w:sz w:val="21"/>
                <w:szCs w:val="21"/>
              </w:rPr>
            </w:pPr>
          </w:p>
        </w:tc>
        <w:tc>
          <w:tcPr>
            <w:tcW w:w="2006" w:type="dxa"/>
            <w:vMerge w:val="continue"/>
            <w:vAlign w:val="center"/>
          </w:tcPr>
          <w:p w14:paraId="3216AAAE">
            <w:pPr>
              <w:spacing w:line="240" w:lineRule="auto"/>
              <w:ind w:firstLine="0" w:firstLineChars="0"/>
              <w:jc w:val="center"/>
              <w:rPr>
                <w:color w:val="000000" w:themeColor="text1"/>
                <w:sz w:val="21"/>
                <w:szCs w:val="21"/>
              </w:rPr>
            </w:pPr>
          </w:p>
        </w:tc>
        <w:tc>
          <w:tcPr>
            <w:tcW w:w="1261" w:type="dxa"/>
            <w:vMerge w:val="continue"/>
            <w:vAlign w:val="center"/>
          </w:tcPr>
          <w:p w14:paraId="14D103CA">
            <w:pPr>
              <w:spacing w:line="240" w:lineRule="auto"/>
              <w:ind w:firstLine="420"/>
              <w:jc w:val="center"/>
              <w:rPr>
                <w:color w:val="000000" w:themeColor="text1"/>
                <w:sz w:val="21"/>
                <w:szCs w:val="21"/>
              </w:rPr>
            </w:pPr>
          </w:p>
        </w:tc>
        <w:tc>
          <w:tcPr>
            <w:tcW w:w="2283" w:type="dxa"/>
            <w:gridSpan w:val="3"/>
            <w:vAlign w:val="center"/>
          </w:tcPr>
          <w:p w14:paraId="0AB8BEFB">
            <w:pPr>
              <w:spacing w:line="240" w:lineRule="auto"/>
              <w:ind w:firstLine="0" w:firstLineChars="0"/>
              <w:rPr>
                <w:color w:val="000000" w:themeColor="text1"/>
                <w:sz w:val="21"/>
                <w:szCs w:val="21"/>
              </w:rPr>
            </w:pPr>
            <w:r>
              <w:rPr>
                <w:rFonts w:hAnsi="宋体"/>
                <w:color w:val="000000" w:themeColor="text1"/>
                <w:sz w:val="21"/>
                <w:szCs w:val="21"/>
              </w:rPr>
              <w:t>中车昼间：</w:t>
            </w:r>
            <w:r>
              <w:rPr>
                <w:color w:val="000000" w:themeColor="text1"/>
                <w:sz w:val="21"/>
                <w:szCs w:val="21"/>
              </w:rPr>
              <w:t>60.2</w:t>
            </w:r>
          </w:p>
          <w:p w14:paraId="0AD6BD30">
            <w:pPr>
              <w:spacing w:line="240" w:lineRule="auto"/>
              <w:ind w:firstLine="0" w:firstLineChars="0"/>
              <w:rPr>
                <w:color w:val="000000" w:themeColor="text1"/>
                <w:sz w:val="21"/>
                <w:szCs w:val="21"/>
              </w:rPr>
            </w:pPr>
            <w:r>
              <w:rPr>
                <w:rFonts w:hAnsi="宋体"/>
                <w:color w:val="000000" w:themeColor="text1"/>
                <w:sz w:val="21"/>
                <w:szCs w:val="21"/>
              </w:rPr>
              <w:t>中车夜间：</w:t>
            </w:r>
            <w:r>
              <w:rPr>
                <w:color w:val="000000" w:themeColor="text1"/>
                <w:sz w:val="21"/>
                <w:szCs w:val="21"/>
              </w:rPr>
              <w:t>59.6</w:t>
            </w:r>
          </w:p>
        </w:tc>
        <w:tc>
          <w:tcPr>
            <w:tcW w:w="1814" w:type="dxa"/>
            <w:gridSpan w:val="2"/>
            <w:vAlign w:val="center"/>
          </w:tcPr>
          <w:p w14:paraId="3CFF1A89">
            <w:pPr>
              <w:spacing w:line="240" w:lineRule="auto"/>
              <w:ind w:firstLine="0" w:firstLineChars="0"/>
              <w:rPr>
                <w:color w:val="000000" w:themeColor="text1"/>
                <w:sz w:val="21"/>
                <w:szCs w:val="21"/>
              </w:rPr>
            </w:pPr>
            <w:r>
              <w:rPr>
                <w:rFonts w:hAnsi="宋体"/>
                <w:color w:val="000000" w:themeColor="text1"/>
                <w:sz w:val="21"/>
                <w:szCs w:val="21"/>
              </w:rPr>
              <w:t>中车昼间：</w:t>
            </w:r>
            <w:r>
              <w:rPr>
                <w:color w:val="000000" w:themeColor="text1"/>
                <w:sz w:val="21"/>
                <w:szCs w:val="21"/>
              </w:rPr>
              <w:t>60.2</w:t>
            </w:r>
          </w:p>
          <w:p w14:paraId="143CACF5">
            <w:pPr>
              <w:spacing w:line="240" w:lineRule="auto"/>
              <w:ind w:firstLine="0" w:firstLineChars="0"/>
              <w:rPr>
                <w:color w:val="000000" w:themeColor="text1"/>
                <w:sz w:val="21"/>
                <w:szCs w:val="21"/>
              </w:rPr>
            </w:pPr>
            <w:r>
              <w:rPr>
                <w:rFonts w:hAnsi="宋体"/>
                <w:color w:val="000000" w:themeColor="text1"/>
                <w:sz w:val="21"/>
                <w:szCs w:val="21"/>
              </w:rPr>
              <w:t>中车夜间：</w:t>
            </w:r>
            <w:r>
              <w:rPr>
                <w:color w:val="000000" w:themeColor="text1"/>
                <w:sz w:val="21"/>
                <w:szCs w:val="21"/>
              </w:rPr>
              <w:t>59.6</w:t>
            </w:r>
          </w:p>
        </w:tc>
      </w:tr>
      <w:tr w14:paraId="741D9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264" w:hRule="atLeast"/>
          <w:jc w:val="center"/>
        </w:trPr>
        <w:tc>
          <w:tcPr>
            <w:tcW w:w="437" w:type="dxa"/>
            <w:vMerge w:val="continue"/>
            <w:vAlign w:val="center"/>
          </w:tcPr>
          <w:p w14:paraId="5334C961">
            <w:pPr>
              <w:spacing w:line="240" w:lineRule="auto"/>
              <w:ind w:firstLine="0" w:firstLineChars="0"/>
              <w:jc w:val="center"/>
              <w:rPr>
                <w:color w:val="000000" w:themeColor="text1"/>
                <w:sz w:val="21"/>
                <w:szCs w:val="21"/>
              </w:rPr>
            </w:pPr>
          </w:p>
        </w:tc>
        <w:tc>
          <w:tcPr>
            <w:tcW w:w="846" w:type="dxa"/>
            <w:vMerge w:val="continue"/>
            <w:vAlign w:val="center"/>
          </w:tcPr>
          <w:p w14:paraId="381ADED6">
            <w:pPr>
              <w:spacing w:line="240" w:lineRule="auto"/>
              <w:ind w:firstLine="0" w:firstLineChars="0"/>
              <w:jc w:val="center"/>
              <w:rPr>
                <w:color w:val="000000" w:themeColor="text1"/>
                <w:sz w:val="21"/>
                <w:szCs w:val="21"/>
              </w:rPr>
            </w:pPr>
          </w:p>
        </w:tc>
        <w:tc>
          <w:tcPr>
            <w:tcW w:w="2006" w:type="dxa"/>
            <w:vMerge w:val="continue"/>
            <w:vAlign w:val="center"/>
          </w:tcPr>
          <w:p w14:paraId="76E7B6C9">
            <w:pPr>
              <w:spacing w:line="240" w:lineRule="auto"/>
              <w:ind w:firstLine="0" w:firstLineChars="0"/>
              <w:jc w:val="center"/>
              <w:rPr>
                <w:color w:val="000000" w:themeColor="text1"/>
                <w:sz w:val="21"/>
                <w:szCs w:val="21"/>
              </w:rPr>
            </w:pPr>
          </w:p>
        </w:tc>
        <w:tc>
          <w:tcPr>
            <w:tcW w:w="1261" w:type="dxa"/>
            <w:vMerge w:val="continue"/>
            <w:vAlign w:val="center"/>
          </w:tcPr>
          <w:p w14:paraId="0A0C564E">
            <w:pPr>
              <w:spacing w:line="240" w:lineRule="auto"/>
              <w:ind w:firstLine="420"/>
              <w:jc w:val="center"/>
              <w:rPr>
                <w:color w:val="000000" w:themeColor="text1"/>
                <w:sz w:val="21"/>
                <w:szCs w:val="21"/>
              </w:rPr>
            </w:pPr>
          </w:p>
        </w:tc>
        <w:tc>
          <w:tcPr>
            <w:tcW w:w="2283" w:type="dxa"/>
            <w:gridSpan w:val="3"/>
            <w:vAlign w:val="center"/>
          </w:tcPr>
          <w:p w14:paraId="5929F15F">
            <w:pPr>
              <w:spacing w:line="240" w:lineRule="auto"/>
              <w:ind w:firstLine="0" w:firstLineChars="0"/>
              <w:rPr>
                <w:color w:val="000000" w:themeColor="text1"/>
                <w:sz w:val="21"/>
                <w:szCs w:val="21"/>
              </w:rPr>
            </w:pPr>
            <w:r>
              <w:rPr>
                <w:rFonts w:hAnsi="宋体"/>
                <w:color w:val="000000" w:themeColor="text1"/>
                <w:sz w:val="21"/>
                <w:szCs w:val="21"/>
              </w:rPr>
              <w:t>小车昼间：</w:t>
            </w:r>
            <w:r>
              <w:rPr>
                <w:color w:val="000000" w:themeColor="text1"/>
                <w:sz w:val="21"/>
                <w:szCs w:val="21"/>
              </w:rPr>
              <w:t>60.8</w:t>
            </w:r>
          </w:p>
          <w:p w14:paraId="315EFC30">
            <w:pPr>
              <w:spacing w:line="240" w:lineRule="auto"/>
              <w:ind w:firstLine="0" w:firstLineChars="0"/>
              <w:rPr>
                <w:color w:val="000000" w:themeColor="text1"/>
                <w:sz w:val="21"/>
                <w:szCs w:val="21"/>
              </w:rPr>
            </w:pPr>
            <w:r>
              <w:rPr>
                <w:rFonts w:hAnsi="宋体"/>
                <w:color w:val="000000" w:themeColor="text1"/>
                <w:sz w:val="21"/>
                <w:szCs w:val="21"/>
              </w:rPr>
              <w:t>小车夜间：</w:t>
            </w:r>
            <w:r>
              <w:rPr>
                <w:color w:val="000000" w:themeColor="text1"/>
                <w:sz w:val="21"/>
                <w:szCs w:val="21"/>
              </w:rPr>
              <w:t>60.2</w:t>
            </w:r>
          </w:p>
        </w:tc>
        <w:tc>
          <w:tcPr>
            <w:tcW w:w="1814" w:type="dxa"/>
            <w:gridSpan w:val="2"/>
            <w:vAlign w:val="center"/>
          </w:tcPr>
          <w:p w14:paraId="48BC4FED">
            <w:pPr>
              <w:spacing w:line="240" w:lineRule="auto"/>
              <w:ind w:firstLine="0" w:firstLineChars="0"/>
              <w:rPr>
                <w:color w:val="000000" w:themeColor="text1"/>
                <w:sz w:val="21"/>
                <w:szCs w:val="21"/>
              </w:rPr>
            </w:pPr>
            <w:r>
              <w:rPr>
                <w:rFonts w:hAnsi="宋体"/>
                <w:color w:val="000000" w:themeColor="text1"/>
                <w:sz w:val="21"/>
                <w:szCs w:val="21"/>
              </w:rPr>
              <w:t>小车昼间：</w:t>
            </w:r>
            <w:r>
              <w:rPr>
                <w:color w:val="000000" w:themeColor="text1"/>
                <w:sz w:val="21"/>
                <w:szCs w:val="21"/>
              </w:rPr>
              <w:t>60.8</w:t>
            </w:r>
          </w:p>
          <w:p w14:paraId="0E63CF07">
            <w:pPr>
              <w:spacing w:line="240" w:lineRule="auto"/>
              <w:ind w:firstLine="0" w:firstLineChars="0"/>
              <w:rPr>
                <w:color w:val="000000" w:themeColor="text1"/>
                <w:sz w:val="21"/>
                <w:szCs w:val="21"/>
              </w:rPr>
            </w:pPr>
            <w:r>
              <w:rPr>
                <w:rFonts w:hAnsi="宋体"/>
                <w:color w:val="000000" w:themeColor="text1"/>
                <w:sz w:val="21"/>
                <w:szCs w:val="21"/>
              </w:rPr>
              <w:t>小车夜间：</w:t>
            </w:r>
            <w:r>
              <w:rPr>
                <w:color w:val="000000" w:themeColor="text1"/>
                <w:sz w:val="21"/>
                <w:szCs w:val="21"/>
              </w:rPr>
              <w:t>60.2</w:t>
            </w:r>
          </w:p>
        </w:tc>
      </w:tr>
      <w:tr w14:paraId="0B7B3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324" w:hRule="atLeast"/>
          <w:jc w:val="center"/>
        </w:trPr>
        <w:tc>
          <w:tcPr>
            <w:tcW w:w="437" w:type="dxa"/>
            <w:vMerge w:val="continue"/>
            <w:vAlign w:val="center"/>
          </w:tcPr>
          <w:p w14:paraId="3BCD4424">
            <w:pPr>
              <w:spacing w:line="240" w:lineRule="auto"/>
              <w:ind w:firstLine="0" w:firstLineChars="0"/>
              <w:jc w:val="center"/>
              <w:rPr>
                <w:color w:val="000000" w:themeColor="text1"/>
                <w:sz w:val="21"/>
                <w:szCs w:val="21"/>
              </w:rPr>
            </w:pPr>
          </w:p>
        </w:tc>
        <w:tc>
          <w:tcPr>
            <w:tcW w:w="846" w:type="dxa"/>
            <w:vMerge w:val="continue"/>
            <w:vAlign w:val="center"/>
          </w:tcPr>
          <w:p w14:paraId="6470BDF7">
            <w:pPr>
              <w:spacing w:line="240" w:lineRule="auto"/>
              <w:ind w:firstLine="0" w:firstLineChars="0"/>
              <w:jc w:val="center"/>
              <w:rPr>
                <w:color w:val="000000" w:themeColor="text1"/>
                <w:sz w:val="21"/>
                <w:szCs w:val="21"/>
              </w:rPr>
            </w:pPr>
          </w:p>
        </w:tc>
        <w:tc>
          <w:tcPr>
            <w:tcW w:w="2006" w:type="dxa"/>
            <w:vMerge w:val="continue"/>
            <w:vAlign w:val="center"/>
          </w:tcPr>
          <w:p w14:paraId="47C87759">
            <w:pPr>
              <w:spacing w:line="240" w:lineRule="auto"/>
              <w:ind w:firstLine="0" w:firstLineChars="0"/>
              <w:jc w:val="center"/>
              <w:rPr>
                <w:color w:val="000000" w:themeColor="text1"/>
                <w:sz w:val="21"/>
                <w:szCs w:val="21"/>
              </w:rPr>
            </w:pPr>
          </w:p>
        </w:tc>
        <w:tc>
          <w:tcPr>
            <w:tcW w:w="1261" w:type="dxa"/>
            <w:vMerge w:val="continue"/>
            <w:vAlign w:val="center"/>
          </w:tcPr>
          <w:p w14:paraId="0D439C5A">
            <w:pPr>
              <w:spacing w:line="240" w:lineRule="auto"/>
              <w:ind w:firstLine="420"/>
              <w:jc w:val="center"/>
              <w:rPr>
                <w:color w:val="000000" w:themeColor="text1"/>
                <w:sz w:val="21"/>
                <w:szCs w:val="21"/>
              </w:rPr>
            </w:pPr>
          </w:p>
        </w:tc>
        <w:tc>
          <w:tcPr>
            <w:tcW w:w="4097" w:type="dxa"/>
            <w:gridSpan w:val="5"/>
            <w:vAlign w:val="center"/>
          </w:tcPr>
          <w:p w14:paraId="279034C8">
            <w:pPr>
              <w:spacing w:line="240" w:lineRule="auto"/>
              <w:ind w:firstLine="420"/>
              <w:jc w:val="center"/>
              <w:rPr>
                <w:color w:val="000000" w:themeColor="text1"/>
                <w:sz w:val="21"/>
                <w:szCs w:val="21"/>
              </w:rPr>
            </w:pPr>
            <w:r>
              <w:rPr>
                <w:color w:val="000000" w:themeColor="text1"/>
                <w:sz w:val="21"/>
                <w:szCs w:val="21"/>
              </w:rPr>
              <w:t>2034</w:t>
            </w:r>
            <w:r>
              <w:rPr>
                <w:rFonts w:hAnsi="宋体"/>
                <w:color w:val="000000" w:themeColor="text1"/>
                <w:sz w:val="21"/>
                <w:szCs w:val="21"/>
              </w:rPr>
              <w:t>年</w:t>
            </w:r>
            <w:r>
              <w:rPr>
                <w:color w:val="000000" w:themeColor="text1"/>
                <w:sz w:val="21"/>
                <w:szCs w:val="21"/>
              </w:rPr>
              <w:t>dB</w:t>
            </w:r>
            <w:r>
              <w:rPr>
                <w:rFonts w:hAnsi="宋体"/>
                <w:color w:val="000000" w:themeColor="text1"/>
                <w:sz w:val="21"/>
                <w:szCs w:val="21"/>
              </w:rPr>
              <w:t>（</w:t>
            </w:r>
            <w:r>
              <w:rPr>
                <w:color w:val="000000" w:themeColor="text1"/>
                <w:sz w:val="21"/>
                <w:szCs w:val="21"/>
              </w:rPr>
              <w:t>A</w:t>
            </w:r>
            <w:r>
              <w:rPr>
                <w:rFonts w:hAnsi="宋体"/>
                <w:color w:val="000000" w:themeColor="text1"/>
                <w:sz w:val="21"/>
                <w:szCs w:val="21"/>
              </w:rPr>
              <w:t>）</w:t>
            </w:r>
          </w:p>
        </w:tc>
      </w:tr>
      <w:tr w14:paraId="18C52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324" w:hRule="atLeast"/>
          <w:jc w:val="center"/>
        </w:trPr>
        <w:tc>
          <w:tcPr>
            <w:tcW w:w="437" w:type="dxa"/>
            <w:vMerge w:val="continue"/>
            <w:vAlign w:val="center"/>
          </w:tcPr>
          <w:p w14:paraId="45031D67">
            <w:pPr>
              <w:spacing w:line="240" w:lineRule="auto"/>
              <w:ind w:firstLine="0" w:firstLineChars="0"/>
              <w:jc w:val="center"/>
              <w:rPr>
                <w:color w:val="000000" w:themeColor="text1"/>
                <w:sz w:val="21"/>
                <w:szCs w:val="21"/>
              </w:rPr>
            </w:pPr>
          </w:p>
        </w:tc>
        <w:tc>
          <w:tcPr>
            <w:tcW w:w="846" w:type="dxa"/>
            <w:vMerge w:val="continue"/>
            <w:vAlign w:val="center"/>
          </w:tcPr>
          <w:p w14:paraId="0F817C98">
            <w:pPr>
              <w:spacing w:line="240" w:lineRule="auto"/>
              <w:ind w:firstLine="0" w:firstLineChars="0"/>
              <w:jc w:val="center"/>
              <w:rPr>
                <w:color w:val="000000" w:themeColor="text1"/>
                <w:sz w:val="21"/>
                <w:szCs w:val="21"/>
              </w:rPr>
            </w:pPr>
          </w:p>
        </w:tc>
        <w:tc>
          <w:tcPr>
            <w:tcW w:w="2006" w:type="dxa"/>
            <w:vMerge w:val="continue"/>
            <w:vAlign w:val="center"/>
          </w:tcPr>
          <w:p w14:paraId="0F2F4207">
            <w:pPr>
              <w:spacing w:line="240" w:lineRule="auto"/>
              <w:ind w:firstLine="0" w:firstLineChars="0"/>
              <w:jc w:val="center"/>
              <w:rPr>
                <w:color w:val="000000" w:themeColor="text1"/>
                <w:sz w:val="21"/>
                <w:szCs w:val="21"/>
              </w:rPr>
            </w:pPr>
          </w:p>
        </w:tc>
        <w:tc>
          <w:tcPr>
            <w:tcW w:w="1261" w:type="dxa"/>
            <w:vMerge w:val="continue"/>
            <w:vAlign w:val="center"/>
          </w:tcPr>
          <w:p w14:paraId="4F69A21E">
            <w:pPr>
              <w:spacing w:line="240" w:lineRule="auto"/>
              <w:ind w:firstLine="420"/>
              <w:jc w:val="center"/>
              <w:rPr>
                <w:color w:val="000000" w:themeColor="text1"/>
                <w:sz w:val="21"/>
                <w:szCs w:val="21"/>
              </w:rPr>
            </w:pPr>
          </w:p>
        </w:tc>
        <w:tc>
          <w:tcPr>
            <w:tcW w:w="2283" w:type="dxa"/>
            <w:gridSpan w:val="3"/>
            <w:vAlign w:val="center"/>
          </w:tcPr>
          <w:p w14:paraId="07E83A59">
            <w:pPr>
              <w:spacing w:line="240" w:lineRule="auto"/>
              <w:ind w:firstLine="0" w:firstLineChars="0"/>
              <w:rPr>
                <w:color w:val="000000" w:themeColor="text1"/>
                <w:sz w:val="21"/>
                <w:szCs w:val="21"/>
              </w:rPr>
            </w:pPr>
            <w:r>
              <w:rPr>
                <w:rFonts w:hAnsi="宋体"/>
                <w:color w:val="000000" w:themeColor="text1"/>
                <w:sz w:val="21"/>
                <w:szCs w:val="21"/>
              </w:rPr>
              <w:t>中车昼间：</w:t>
            </w:r>
            <w:r>
              <w:rPr>
                <w:color w:val="000000" w:themeColor="text1"/>
                <w:sz w:val="21"/>
                <w:szCs w:val="21"/>
              </w:rPr>
              <w:t>60.3</w:t>
            </w:r>
          </w:p>
          <w:p w14:paraId="6FB3CAF8">
            <w:pPr>
              <w:spacing w:line="240" w:lineRule="auto"/>
              <w:ind w:firstLine="0" w:firstLineChars="0"/>
              <w:rPr>
                <w:color w:val="000000" w:themeColor="text1"/>
                <w:sz w:val="21"/>
                <w:szCs w:val="21"/>
              </w:rPr>
            </w:pPr>
            <w:r>
              <w:rPr>
                <w:rFonts w:hAnsi="宋体"/>
                <w:color w:val="000000" w:themeColor="text1"/>
                <w:sz w:val="21"/>
                <w:szCs w:val="21"/>
              </w:rPr>
              <w:t>中车夜间：</w:t>
            </w:r>
            <w:r>
              <w:rPr>
                <w:color w:val="000000" w:themeColor="text1"/>
                <w:sz w:val="21"/>
                <w:szCs w:val="21"/>
              </w:rPr>
              <w:t>59.7</w:t>
            </w:r>
          </w:p>
        </w:tc>
        <w:tc>
          <w:tcPr>
            <w:tcW w:w="1814" w:type="dxa"/>
            <w:gridSpan w:val="2"/>
            <w:vAlign w:val="center"/>
          </w:tcPr>
          <w:p w14:paraId="356A6DB0">
            <w:pPr>
              <w:spacing w:line="240" w:lineRule="auto"/>
              <w:ind w:firstLine="0" w:firstLineChars="0"/>
              <w:rPr>
                <w:color w:val="000000" w:themeColor="text1"/>
                <w:sz w:val="21"/>
                <w:szCs w:val="21"/>
              </w:rPr>
            </w:pPr>
            <w:r>
              <w:rPr>
                <w:rFonts w:hAnsi="宋体"/>
                <w:color w:val="000000" w:themeColor="text1"/>
                <w:sz w:val="21"/>
                <w:szCs w:val="21"/>
              </w:rPr>
              <w:t>中车昼间：</w:t>
            </w:r>
            <w:r>
              <w:rPr>
                <w:color w:val="000000" w:themeColor="text1"/>
                <w:sz w:val="21"/>
                <w:szCs w:val="21"/>
              </w:rPr>
              <w:t>60.3</w:t>
            </w:r>
          </w:p>
          <w:p w14:paraId="40309543">
            <w:pPr>
              <w:spacing w:line="240" w:lineRule="auto"/>
              <w:ind w:firstLine="0" w:firstLineChars="0"/>
              <w:rPr>
                <w:color w:val="000000" w:themeColor="text1"/>
                <w:sz w:val="21"/>
                <w:szCs w:val="21"/>
              </w:rPr>
            </w:pPr>
            <w:r>
              <w:rPr>
                <w:rFonts w:hAnsi="宋体"/>
                <w:color w:val="000000" w:themeColor="text1"/>
                <w:sz w:val="21"/>
                <w:szCs w:val="21"/>
              </w:rPr>
              <w:t>中车夜间：</w:t>
            </w:r>
            <w:r>
              <w:rPr>
                <w:color w:val="000000" w:themeColor="text1"/>
                <w:sz w:val="21"/>
                <w:szCs w:val="21"/>
              </w:rPr>
              <w:t>59.7</w:t>
            </w:r>
          </w:p>
        </w:tc>
      </w:tr>
      <w:tr w14:paraId="27157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339" w:hRule="atLeast"/>
          <w:jc w:val="center"/>
        </w:trPr>
        <w:tc>
          <w:tcPr>
            <w:tcW w:w="437" w:type="dxa"/>
            <w:vMerge w:val="continue"/>
            <w:vAlign w:val="center"/>
          </w:tcPr>
          <w:p w14:paraId="4E6E554A">
            <w:pPr>
              <w:spacing w:line="240" w:lineRule="auto"/>
              <w:ind w:firstLine="0" w:firstLineChars="0"/>
              <w:jc w:val="center"/>
              <w:rPr>
                <w:color w:val="000000" w:themeColor="text1"/>
                <w:sz w:val="21"/>
                <w:szCs w:val="21"/>
              </w:rPr>
            </w:pPr>
          </w:p>
        </w:tc>
        <w:tc>
          <w:tcPr>
            <w:tcW w:w="846" w:type="dxa"/>
            <w:vMerge w:val="continue"/>
            <w:vAlign w:val="center"/>
          </w:tcPr>
          <w:p w14:paraId="45C77687">
            <w:pPr>
              <w:spacing w:line="240" w:lineRule="auto"/>
              <w:ind w:firstLine="0" w:firstLineChars="0"/>
              <w:jc w:val="center"/>
              <w:rPr>
                <w:color w:val="000000" w:themeColor="text1"/>
                <w:sz w:val="21"/>
                <w:szCs w:val="21"/>
              </w:rPr>
            </w:pPr>
          </w:p>
        </w:tc>
        <w:tc>
          <w:tcPr>
            <w:tcW w:w="2006" w:type="dxa"/>
            <w:vMerge w:val="continue"/>
            <w:vAlign w:val="center"/>
          </w:tcPr>
          <w:p w14:paraId="732A9F0B">
            <w:pPr>
              <w:spacing w:line="240" w:lineRule="auto"/>
              <w:ind w:firstLine="0" w:firstLineChars="0"/>
              <w:jc w:val="center"/>
              <w:rPr>
                <w:color w:val="000000" w:themeColor="text1"/>
                <w:sz w:val="21"/>
                <w:szCs w:val="21"/>
              </w:rPr>
            </w:pPr>
          </w:p>
        </w:tc>
        <w:tc>
          <w:tcPr>
            <w:tcW w:w="1261" w:type="dxa"/>
            <w:vMerge w:val="continue"/>
            <w:vAlign w:val="center"/>
          </w:tcPr>
          <w:p w14:paraId="5187E9F0">
            <w:pPr>
              <w:spacing w:line="240" w:lineRule="auto"/>
              <w:ind w:firstLine="420"/>
              <w:jc w:val="center"/>
              <w:rPr>
                <w:color w:val="000000" w:themeColor="text1"/>
                <w:sz w:val="21"/>
                <w:szCs w:val="21"/>
              </w:rPr>
            </w:pPr>
          </w:p>
        </w:tc>
        <w:tc>
          <w:tcPr>
            <w:tcW w:w="2283" w:type="dxa"/>
            <w:gridSpan w:val="3"/>
            <w:vAlign w:val="center"/>
          </w:tcPr>
          <w:p w14:paraId="7E03A3AE">
            <w:pPr>
              <w:spacing w:line="240" w:lineRule="auto"/>
              <w:ind w:firstLine="0" w:firstLineChars="0"/>
              <w:rPr>
                <w:color w:val="000000" w:themeColor="text1"/>
                <w:sz w:val="21"/>
                <w:szCs w:val="21"/>
              </w:rPr>
            </w:pPr>
            <w:r>
              <w:rPr>
                <w:rFonts w:hAnsi="宋体"/>
                <w:color w:val="000000" w:themeColor="text1"/>
                <w:sz w:val="21"/>
                <w:szCs w:val="21"/>
              </w:rPr>
              <w:t>小车昼间：</w:t>
            </w:r>
            <w:r>
              <w:rPr>
                <w:color w:val="000000" w:themeColor="text1"/>
                <w:sz w:val="21"/>
                <w:szCs w:val="21"/>
              </w:rPr>
              <w:t>60.9</w:t>
            </w:r>
          </w:p>
          <w:p w14:paraId="48964278">
            <w:pPr>
              <w:spacing w:line="240" w:lineRule="auto"/>
              <w:ind w:firstLine="0" w:firstLineChars="0"/>
              <w:rPr>
                <w:color w:val="000000" w:themeColor="text1"/>
                <w:sz w:val="21"/>
                <w:szCs w:val="21"/>
              </w:rPr>
            </w:pPr>
            <w:r>
              <w:rPr>
                <w:rFonts w:hAnsi="宋体"/>
                <w:color w:val="000000" w:themeColor="text1"/>
                <w:sz w:val="21"/>
                <w:szCs w:val="21"/>
              </w:rPr>
              <w:t>小车夜间：</w:t>
            </w:r>
            <w:r>
              <w:rPr>
                <w:color w:val="000000" w:themeColor="text1"/>
                <w:sz w:val="21"/>
                <w:szCs w:val="21"/>
              </w:rPr>
              <w:t>60.4</w:t>
            </w:r>
          </w:p>
        </w:tc>
        <w:tc>
          <w:tcPr>
            <w:tcW w:w="1814" w:type="dxa"/>
            <w:gridSpan w:val="2"/>
            <w:vAlign w:val="center"/>
          </w:tcPr>
          <w:p w14:paraId="0D48CA09">
            <w:pPr>
              <w:spacing w:line="240" w:lineRule="auto"/>
              <w:ind w:firstLine="0" w:firstLineChars="0"/>
              <w:rPr>
                <w:color w:val="000000" w:themeColor="text1"/>
                <w:sz w:val="21"/>
                <w:szCs w:val="21"/>
              </w:rPr>
            </w:pPr>
            <w:r>
              <w:rPr>
                <w:rFonts w:hAnsi="宋体"/>
                <w:color w:val="000000" w:themeColor="text1"/>
                <w:sz w:val="21"/>
                <w:szCs w:val="21"/>
              </w:rPr>
              <w:t>小车昼间：</w:t>
            </w:r>
            <w:r>
              <w:rPr>
                <w:color w:val="000000" w:themeColor="text1"/>
                <w:sz w:val="21"/>
                <w:szCs w:val="21"/>
              </w:rPr>
              <w:t>60.9</w:t>
            </w:r>
          </w:p>
          <w:p w14:paraId="14488088">
            <w:pPr>
              <w:spacing w:line="240" w:lineRule="auto"/>
              <w:ind w:firstLine="0" w:firstLineChars="0"/>
              <w:rPr>
                <w:color w:val="000000" w:themeColor="text1"/>
                <w:sz w:val="21"/>
                <w:szCs w:val="21"/>
              </w:rPr>
            </w:pPr>
            <w:r>
              <w:rPr>
                <w:rFonts w:hAnsi="宋体"/>
                <w:color w:val="000000" w:themeColor="text1"/>
                <w:sz w:val="21"/>
                <w:szCs w:val="21"/>
              </w:rPr>
              <w:t>小车夜间：</w:t>
            </w:r>
            <w:r>
              <w:rPr>
                <w:color w:val="000000" w:themeColor="text1"/>
                <w:sz w:val="21"/>
                <w:szCs w:val="21"/>
              </w:rPr>
              <w:t>60.4</w:t>
            </w:r>
          </w:p>
        </w:tc>
      </w:tr>
      <w:tr w14:paraId="2B047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454" w:hRule="atLeast"/>
          <w:jc w:val="center"/>
        </w:trPr>
        <w:tc>
          <w:tcPr>
            <w:tcW w:w="1283" w:type="dxa"/>
            <w:gridSpan w:val="2"/>
            <w:vAlign w:val="center"/>
          </w:tcPr>
          <w:p w14:paraId="6D1374B4">
            <w:pPr>
              <w:spacing w:line="240" w:lineRule="auto"/>
              <w:ind w:firstLine="0" w:firstLineChars="0"/>
              <w:jc w:val="center"/>
              <w:rPr>
                <w:color w:val="000000" w:themeColor="text1"/>
                <w:sz w:val="21"/>
                <w:szCs w:val="21"/>
              </w:rPr>
            </w:pPr>
            <w:r>
              <w:rPr>
                <w:rFonts w:hAnsi="宋体"/>
                <w:color w:val="000000" w:themeColor="text1"/>
                <w:sz w:val="21"/>
                <w:szCs w:val="21"/>
              </w:rPr>
              <w:t>其他</w:t>
            </w:r>
          </w:p>
        </w:tc>
        <w:tc>
          <w:tcPr>
            <w:tcW w:w="7364" w:type="dxa"/>
            <w:gridSpan w:val="7"/>
            <w:vAlign w:val="center"/>
          </w:tcPr>
          <w:p w14:paraId="538DBD75">
            <w:pPr>
              <w:ind w:firstLine="420"/>
              <w:jc w:val="center"/>
              <w:rPr>
                <w:color w:val="000000" w:themeColor="text1"/>
              </w:rPr>
            </w:pPr>
            <w:r>
              <w:rPr>
                <w:color w:val="000000" w:themeColor="text1"/>
                <w:sz w:val="21"/>
                <w:szCs w:val="21"/>
              </w:rPr>
              <w:t xml:space="preserve">                                  </w:t>
            </w:r>
            <w:r>
              <w:rPr>
                <w:rFonts w:hAnsi="宋体"/>
                <w:color w:val="000000" w:themeColor="text1"/>
                <w:sz w:val="21"/>
                <w:szCs w:val="21"/>
              </w:rPr>
              <w:t>无</w:t>
            </w:r>
          </w:p>
        </w:tc>
      </w:tr>
      <w:tr w14:paraId="2BB05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510" w:hRule="atLeast"/>
          <w:jc w:val="center"/>
        </w:trPr>
        <w:tc>
          <w:tcPr>
            <w:tcW w:w="8647" w:type="dxa"/>
            <w:gridSpan w:val="9"/>
            <w:vAlign w:val="center"/>
          </w:tcPr>
          <w:p w14:paraId="282F285D">
            <w:pPr>
              <w:ind w:firstLine="0" w:firstLineChars="0"/>
              <w:jc w:val="left"/>
              <w:rPr>
                <w:b/>
                <w:color w:val="000000" w:themeColor="text1"/>
              </w:rPr>
            </w:pPr>
            <w:r>
              <w:rPr>
                <w:rFonts w:hAnsi="宋体"/>
                <w:b/>
                <w:color w:val="000000" w:themeColor="text1"/>
              </w:rPr>
              <w:t>主要生态影响：</w:t>
            </w:r>
          </w:p>
          <w:p w14:paraId="10F2FAA1">
            <w:pPr>
              <w:pStyle w:val="35"/>
              <w:spacing w:after="0" w:line="312" w:lineRule="auto"/>
              <w:ind w:left="0" w:leftChars="0" w:firstLine="360" w:firstLineChars="150"/>
              <w:rPr>
                <w:rFonts w:ascii="Times New Roman" w:hAnsi="宋体"/>
                <w:color w:val="000000" w:themeColor="text1"/>
              </w:rPr>
            </w:pPr>
            <w:r>
              <w:rPr>
                <w:rFonts w:ascii="Times New Roman" w:hAnsi="宋体"/>
                <w:color w:val="000000" w:themeColor="text1"/>
              </w:rPr>
              <w:t>拟建项目位于戛洒集镇，长期的人类频繁活动和开发建设导致评价区域已无原生自然植被。项目建设不会对原生植被造成破坏，也不会造成植物资源生物量的损失，因此道路的施工对植物影响有限。随着道路建设后</w:t>
            </w:r>
            <w:r>
              <w:rPr>
                <w:rFonts w:hint="eastAsia" w:ascii="Times New Roman" w:hAnsi="宋体"/>
                <w:color w:val="000000" w:themeColor="text1"/>
              </w:rPr>
              <w:t>道路两侧进行了绿化，沿戛洒江一侧进行堤顶改造工程，增加了沿线景观植被，能有效的改善沿线景观绿化植被。</w:t>
            </w:r>
          </w:p>
          <w:p w14:paraId="09CAAB1E">
            <w:pPr>
              <w:pStyle w:val="35"/>
              <w:spacing w:after="0" w:line="312" w:lineRule="auto"/>
              <w:ind w:left="0" w:leftChars="0" w:firstLine="360" w:firstLineChars="150"/>
              <w:rPr>
                <w:rFonts w:ascii="Times New Roman" w:hAnsi="Times New Roman"/>
                <w:color w:val="000000" w:themeColor="text1"/>
              </w:rPr>
            </w:pPr>
            <w:r>
              <w:rPr>
                <w:rFonts w:ascii="Times New Roman" w:hAnsi="宋体"/>
                <w:color w:val="000000" w:themeColor="text1"/>
              </w:rPr>
              <w:t>人类在此区域活动一直较长的缘故，评价区域内已无野生动物存在，评价区域内常出没的动物主要是蛙类、鼠类等动物，不涉及动物迁徙路线，因此项目施工对区域内常见动物不会产生大的影响。</w:t>
            </w:r>
          </w:p>
          <w:p w14:paraId="640015D4">
            <w:pPr>
              <w:pStyle w:val="35"/>
              <w:spacing w:after="0" w:line="312" w:lineRule="auto"/>
              <w:ind w:left="0" w:leftChars="0" w:firstLine="360" w:firstLineChars="150"/>
              <w:rPr>
                <w:rFonts w:ascii="Times New Roman" w:hAnsi="Times New Roman"/>
                <w:color w:val="000000" w:themeColor="text1"/>
              </w:rPr>
            </w:pPr>
            <w:r>
              <w:rPr>
                <w:rFonts w:ascii="Times New Roman" w:hAnsi="Times New Roman"/>
                <w:color w:val="000000" w:themeColor="text1"/>
              </w:rPr>
              <w:t xml:space="preserve"> </w:t>
            </w:r>
            <w:r>
              <w:rPr>
                <w:rFonts w:ascii="Times New Roman" w:hAnsi="宋体"/>
                <w:color w:val="000000" w:themeColor="text1"/>
              </w:rPr>
              <w:t>项目建设对土地利用的影响主要是道路的永久土地占用，占地性质主要为建设用地、交通设施用地、草地和其他用地。道路的建设将提高周围的土地利用价值。项目施工过程将造成一定的水土流失，通过采取有效的水土保持措施，其水土流失可得到有效控制。</w:t>
            </w:r>
          </w:p>
          <w:p w14:paraId="160EBA80">
            <w:pPr>
              <w:ind w:firstLine="0" w:firstLineChars="0"/>
              <w:jc w:val="left"/>
              <w:rPr>
                <w:color w:val="000000" w:themeColor="text1"/>
              </w:rPr>
            </w:pPr>
          </w:p>
          <w:p w14:paraId="54141E65">
            <w:pPr>
              <w:ind w:firstLine="0" w:firstLineChars="0"/>
              <w:jc w:val="left"/>
              <w:rPr>
                <w:color w:val="000000" w:themeColor="text1"/>
              </w:rPr>
            </w:pPr>
          </w:p>
          <w:p w14:paraId="3B3492D4">
            <w:pPr>
              <w:ind w:firstLine="0" w:firstLineChars="0"/>
              <w:jc w:val="left"/>
              <w:rPr>
                <w:color w:val="000000" w:themeColor="text1"/>
              </w:rPr>
            </w:pPr>
          </w:p>
          <w:p w14:paraId="504A39A2">
            <w:pPr>
              <w:ind w:firstLine="0" w:firstLineChars="0"/>
              <w:jc w:val="left"/>
              <w:rPr>
                <w:color w:val="000000" w:themeColor="text1"/>
              </w:rPr>
            </w:pPr>
          </w:p>
          <w:p w14:paraId="4A26BD36">
            <w:pPr>
              <w:ind w:firstLine="0" w:firstLineChars="0"/>
              <w:jc w:val="left"/>
              <w:rPr>
                <w:color w:val="000000" w:themeColor="text1"/>
              </w:rPr>
            </w:pPr>
          </w:p>
          <w:p w14:paraId="4B90C787">
            <w:pPr>
              <w:ind w:firstLine="0" w:firstLineChars="0"/>
              <w:jc w:val="left"/>
              <w:rPr>
                <w:color w:val="000000" w:themeColor="text1"/>
              </w:rPr>
            </w:pPr>
          </w:p>
          <w:p w14:paraId="4821F28D">
            <w:pPr>
              <w:ind w:firstLine="0" w:firstLineChars="0"/>
              <w:jc w:val="left"/>
              <w:rPr>
                <w:color w:val="000000" w:themeColor="text1"/>
              </w:rPr>
            </w:pPr>
          </w:p>
          <w:p w14:paraId="637CA283">
            <w:pPr>
              <w:ind w:firstLine="0" w:firstLineChars="0"/>
              <w:jc w:val="left"/>
              <w:rPr>
                <w:color w:val="000000" w:themeColor="text1"/>
              </w:rPr>
            </w:pPr>
          </w:p>
          <w:p w14:paraId="2986F77B">
            <w:pPr>
              <w:ind w:firstLine="0" w:firstLineChars="0"/>
              <w:jc w:val="left"/>
              <w:rPr>
                <w:color w:val="000000" w:themeColor="text1"/>
              </w:rPr>
            </w:pPr>
          </w:p>
          <w:p w14:paraId="59D78266">
            <w:pPr>
              <w:ind w:firstLine="0" w:firstLineChars="0"/>
              <w:jc w:val="left"/>
              <w:rPr>
                <w:color w:val="000000" w:themeColor="text1"/>
              </w:rPr>
            </w:pPr>
          </w:p>
          <w:p w14:paraId="6C2716C7">
            <w:pPr>
              <w:ind w:firstLine="0" w:firstLineChars="0"/>
              <w:jc w:val="left"/>
              <w:rPr>
                <w:color w:val="000000" w:themeColor="text1"/>
              </w:rPr>
            </w:pPr>
          </w:p>
          <w:p w14:paraId="569D1D08">
            <w:pPr>
              <w:ind w:firstLine="0" w:firstLineChars="0"/>
              <w:jc w:val="left"/>
              <w:rPr>
                <w:color w:val="000000" w:themeColor="text1"/>
              </w:rPr>
            </w:pPr>
          </w:p>
          <w:p w14:paraId="6F1EFE1C">
            <w:pPr>
              <w:ind w:firstLine="0" w:firstLineChars="0"/>
              <w:jc w:val="left"/>
              <w:rPr>
                <w:color w:val="000000" w:themeColor="text1"/>
              </w:rPr>
            </w:pPr>
          </w:p>
          <w:p w14:paraId="760C6FBC">
            <w:pPr>
              <w:ind w:firstLine="0" w:firstLineChars="0"/>
              <w:jc w:val="left"/>
              <w:rPr>
                <w:color w:val="000000" w:themeColor="text1"/>
              </w:rPr>
            </w:pPr>
          </w:p>
          <w:p w14:paraId="6732D658">
            <w:pPr>
              <w:ind w:firstLine="0" w:firstLineChars="0"/>
              <w:jc w:val="left"/>
              <w:rPr>
                <w:color w:val="000000" w:themeColor="text1"/>
              </w:rPr>
            </w:pPr>
          </w:p>
        </w:tc>
      </w:tr>
    </w:tbl>
    <w:p w14:paraId="69B2A075">
      <w:pPr>
        <w:pStyle w:val="3"/>
        <w:rPr>
          <w:color w:val="000000" w:themeColor="text1"/>
        </w:rPr>
        <w:sectPr>
          <w:pgSz w:w="11906" w:h="16838"/>
          <w:pgMar w:top="1361" w:right="1803" w:bottom="1361" w:left="1803" w:header="720" w:footer="720" w:gutter="0"/>
          <w:cols w:space="720" w:num="1"/>
          <w:docGrid w:type="lines" w:linePitch="333" w:charSpace="0"/>
        </w:sectPr>
      </w:pPr>
    </w:p>
    <w:p w14:paraId="03179DC9">
      <w:pPr>
        <w:pStyle w:val="3"/>
        <w:rPr>
          <w:color w:val="000000" w:themeColor="text1"/>
        </w:rPr>
      </w:pPr>
      <w:bookmarkStart w:id="39" w:name="_Toc456691719"/>
      <w:bookmarkStart w:id="40" w:name="_Toc532325550"/>
      <w:bookmarkStart w:id="41" w:name="_Toc532318986"/>
      <w:r>
        <w:rPr>
          <w:rFonts w:hAnsi="宋体"/>
          <w:color w:val="000000" w:themeColor="text1"/>
        </w:rPr>
        <w:t>表七、环境影响分析</w:t>
      </w:r>
      <w:bookmarkEnd w:id="39"/>
      <w:bookmarkEnd w:id="40"/>
      <w:bookmarkEnd w:id="41"/>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56"/>
      </w:tblGrid>
      <w:tr w14:paraId="63D3C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56" w:type="dxa"/>
          </w:tcPr>
          <w:p w14:paraId="44965CCA">
            <w:pPr>
              <w:tabs>
                <w:tab w:val="left" w:pos="1515"/>
              </w:tabs>
              <w:ind w:firstLine="0" w:firstLineChars="0"/>
              <w:jc w:val="left"/>
              <w:rPr>
                <w:b/>
                <w:bCs/>
                <w:color w:val="000000" w:themeColor="text1"/>
              </w:rPr>
            </w:pPr>
            <w:r>
              <w:rPr>
                <w:rFonts w:hAnsi="宋体"/>
                <w:b/>
                <w:bCs/>
                <w:color w:val="000000" w:themeColor="text1"/>
              </w:rPr>
              <w:t>一、施工期环境影响分析</w:t>
            </w:r>
          </w:p>
          <w:p w14:paraId="6C4F19D7">
            <w:pPr>
              <w:tabs>
                <w:tab w:val="left" w:pos="1515"/>
              </w:tabs>
              <w:ind w:firstLine="482"/>
              <w:jc w:val="left"/>
              <w:rPr>
                <w:b/>
                <w:bCs/>
                <w:color w:val="000000" w:themeColor="text1"/>
              </w:rPr>
            </w:pPr>
            <w:r>
              <w:rPr>
                <w:b/>
                <w:bCs/>
                <w:color w:val="000000" w:themeColor="text1"/>
              </w:rPr>
              <w:t>1</w:t>
            </w:r>
            <w:r>
              <w:rPr>
                <w:rFonts w:hAnsi="宋体"/>
                <w:b/>
                <w:bCs/>
                <w:color w:val="000000" w:themeColor="text1"/>
              </w:rPr>
              <w:t>、施工期噪声影响预测分析</w:t>
            </w:r>
          </w:p>
          <w:p w14:paraId="0AE8BBB6">
            <w:pPr>
              <w:widowControl/>
              <w:ind w:firstLine="482"/>
              <w:rPr>
                <w:b/>
                <w:bCs/>
                <w:color w:val="000000" w:themeColor="text1"/>
                <w:kern w:val="0"/>
              </w:rPr>
            </w:pPr>
            <w:r>
              <w:rPr>
                <w:rFonts w:hAnsi="宋体"/>
                <w:b/>
                <w:bCs/>
                <w:color w:val="000000" w:themeColor="text1"/>
                <w:kern w:val="0"/>
              </w:rPr>
              <w:t>（</w:t>
            </w:r>
            <w:r>
              <w:rPr>
                <w:b/>
                <w:bCs/>
                <w:color w:val="000000" w:themeColor="text1"/>
                <w:kern w:val="0"/>
              </w:rPr>
              <w:t>1</w:t>
            </w:r>
            <w:r>
              <w:rPr>
                <w:rFonts w:hAnsi="宋体"/>
                <w:b/>
                <w:bCs/>
                <w:color w:val="000000" w:themeColor="text1"/>
                <w:kern w:val="0"/>
              </w:rPr>
              <w:t>）施工期噪声影响预测</w:t>
            </w:r>
          </w:p>
          <w:p w14:paraId="214E444E">
            <w:pPr>
              <w:widowControl/>
              <w:ind w:firstLine="480"/>
              <w:rPr>
                <w:color w:val="000000" w:themeColor="text1"/>
                <w:kern w:val="0"/>
              </w:rPr>
            </w:pPr>
            <w:r>
              <w:rPr>
                <w:rFonts w:hAnsi="宋体"/>
                <w:color w:val="000000" w:themeColor="text1"/>
                <w:kern w:val="0"/>
              </w:rPr>
              <w:t>施工期噪声主要来源于</w:t>
            </w:r>
            <w:r>
              <w:rPr>
                <w:rFonts w:hint="eastAsia" w:hAnsi="宋体"/>
                <w:color w:val="000000" w:themeColor="text1"/>
                <w:kern w:val="0"/>
              </w:rPr>
              <w:t>施工</w:t>
            </w:r>
            <w:r>
              <w:rPr>
                <w:rFonts w:hAnsi="宋体"/>
                <w:color w:val="000000" w:themeColor="text1"/>
                <w:kern w:val="0"/>
              </w:rPr>
              <w:t>中各种施工机械、汽车运输等施工活动。在这些活动中，各个施工机械、汽车运输等作业行为产生的噪声影响最为明显。</w:t>
            </w:r>
            <w:bookmarkStart w:id="42" w:name="_Toc391552919"/>
            <w:bookmarkEnd w:id="42"/>
            <w:r>
              <w:rPr>
                <w:rFonts w:hAnsi="宋体"/>
                <w:color w:val="000000" w:themeColor="text1"/>
                <w:kern w:val="0"/>
              </w:rPr>
              <w:t>项目夜间不施工，施工噪声在没有采取措施的情况下，</w:t>
            </w:r>
            <w:r>
              <w:rPr>
                <w:rFonts w:hAnsi="宋体"/>
                <w:color w:val="000000" w:themeColor="text1"/>
              </w:rPr>
              <w:t>单台机械作业噪声在距离场地</w:t>
            </w:r>
            <w:r>
              <w:rPr>
                <w:color w:val="000000" w:themeColor="text1"/>
              </w:rPr>
              <w:t>50m</w:t>
            </w:r>
            <w:r>
              <w:rPr>
                <w:rFonts w:hAnsi="宋体"/>
                <w:color w:val="000000" w:themeColor="text1"/>
              </w:rPr>
              <w:t>可以达到</w:t>
            </w:r>
            <w:r>
              <w:rPr>
                <w:color w:val="000000" w:themeColor="text1"/>
                <w:kern w:val="0"/>
              </w:rPr>
              <w:t>GB 12523-2011</w:t>
            </w:r>
            <w:r>
              <w:rPr>
                <w:rFonts w:hAnsi="宋体"/>
                <w:color w:val="000000" w:themeColor="text1"/>
                <w:kern w:val="0"/>
              </w:rPr>
              <w:t>《建筑施工场界环境噪声排放标准》</w:t>
            </w:r>
            <w:r>
              <w:rPr>
                <w:rFonts w:hAnsi="宋体"/>
                <w:color w:val="000000" w:themeColor="text1"/>
              </w:rPr>
              <w:t>昼间标准限值要求</w:t>
            </w:r>
            <w:r>
              <w:rPr>
                <w:rFonts w:hAnsi="宋体"/>
                <w:color w:val="000000" w:themeColor="text1"/>
                <w:kern w:val="0"/>
              </w:rPr>
              <w:t>。施工噪声具有不连续、暂时性特点，且随施工结束而消失。项目施工期短，施工期噪声对周围环境影响不大。具体详见噪声专题。</w:t>
            </w:r>
          </w:p>
          <w:p w14:paraId="2DDA5318">
            <w:pPr>
              <w:tabs>
                <w:tab w:val="left" w:pos="1515"/>
              </w:tabs>
              <w:ind w:firstLine="482"/>
              <w:jc w:val="left"/>
              <w:rPr>
                <w:b/>
                <w:bCs/>
                <w:color w:val="000000" w:themeColor="text1"/>
              </w:rPr>
            </w:pPr>
            <w:r>
              <w:rPr>
                <w:b/>
                <w:bCs/>
                <w:color w:val="000000" w:themeColor="text1"/>
              </w:rPr>
              <w:t>2</w:t>
            </w:r>
            <w:r>
              <w:rPr>
                <w:rFonts w:hAnsi="宋体"/>
                <w:b/>
                <w:bCs/>
                <w:color w:val="000000" w:themeColor="text1"/>
              </w:rPr>
              <w:t>、大气环境影响分析</w:t>
            </w:r>
          </w:p>
          <w:p w14:paraId="0415F458">
            <w:pPr>
              <w:adjustRightInd w:val="0"/>
              <w:snapToGrid w:val="0"/>
              <w:ind w:firstLine="480"/>
              <w:rPr>
                <w:bCs/>
                <w:color w:val="000000" w:themeColor="text1"/>
              </w:rPr>
            </w:pPr>
            <w:r>
              <w:rPr>
                <w:rFonts w:hAnsi="宋体"/>
                <w:bCs/>
                <w:color w:val="000000" w:themeColor="text1"/>
              </w:rPr>
              <w:t>工程南引路路面为水泥混凝土路面，滨江路路面为沥青混凝土路面，在道路施工期间主要污染物是施工中的拆迁、土石方开挖、弃土、平整、清理路基、铺装路面、施工材料的运输等工程行为产生的污染及施工机械排放的废气等都将对环境空气造成污染，其主要污染物为</w:t>
            </w:r>
            <w:r>
              <w:rPr>
                <w:bCs/>
                <w:color w:val="000000" w:themeColor="text1"/>
              </w:rPr>
              <w:t>TSP</w:t>
            </w:r>
            <w:r>
              <w:rPr>
                <w:rFonts w:hAnsi="宋体"/>
                <w:bCs/>
                <w:color w:val="000000" w:themeColor="text1"/>
              </w:rPr>
              <w:t>、沥青烟和施工机械废气等，</w:t>
            </w:r>
            <w:r>
              <w:rPr>
                <w:rFonts w:hAnsi="宋体"/>
                <w:color w:val="000000" w:themeColor="text1"/>
                <w:szCs w:val="20"/>
              </w:rPr>
              <w:t>其中以</w:t>
            </w:r>
            <w:r>
              <w:rPr>
                <w:color w:val="000000" w:themeColor="text1"/>
                <w:szCs w:val="20"/>
              </w:rPr>
              <w:t>TSP</w:t>
            </w:r>
            <w:r>
              <w:rPr>
                <w:rFonts w:hAnsi="宋体"/>
                <w:color w:val="000000" w:themeColor="text1"/>
                <w:szCs w:val="20"/>
              </w:rPr>
              <w:t>对周围环境影</w:t>
            </w:r>
            <w:r>
              <w:rPr>
                <w:rFonts w:hAnsi="宋体"/>
                <w:color w:val="000000" w:themeColor="text1"/>
              </w:rPr>
              <w:t>响较为突出。</w:t>
            </w:r>
          </w:p>
          <w:p w14:paraId="491D670E">
            <w:pPr>
              <w:adjustRightInd w:val="0"/>
              <w:snapToGrid w:val="0"/>
              <w:ind w:firstLine="482"/>
              <w:rPr>
                <w:b/>
                <w:bCs/>
                <w:color w:val="000000" w:themeColor="text1"/>
              </w:rPr>
            </w:pPr>
            <w:r>
              <w:rPr>
                <w:rFonts w:hAnsi="宋体"/>
                <w:b/>
                <w:bCs/>
                <w:color w:val="000000" w:themeColor="text1"/>
              </w:rPr>
              <w:t>（</w:t>
            </w:r>
            <w:r>
              <w:rPr>
                <w:b/>
                <w:bCs/>
                <w:color w:val="000000" w:themeColor="text1"/>
              </w:rPr>
              <w:t>1</w:t>
            </w:r>
            <w:r>
              <w:rPr>
                <w:rFonts w:hAnsi="宋体"/>
                <w:b/>
                <w:bCs/>
                <w:color w:val="000000" w:themeColor="text1"/>
              </w:rPr>
              <w:t>）扬尘</w:t>
            </w:r>
            <w:r>
              <w:rPr>
                <w:rStyle w:val="100"/>
                <w:rFonts w:ascii="Times New Roman"/>
                <w:b/>
                <w:bCs/>
                <w:color w:val="000000" w:themeColor="text1"/>
                <w:sz w:val="24"/>
                <w:szCs w:val="24"/>
              </w:rPr>
              <w:t>影响分析</w:t>
            </w:r>
          </w:p>
          <w:p w14:paraId="46F63C98">
            <w:pPr>
              <w:ind w:firstLine="480"/>
              <w:rPr>
                <w:color w:val="000000" w:themeColor="text1"/>
                <w:szCs w:val="20"/>
              </w:rPr>
            </w:pPr>
            <w:r>
              <w:rPr>
                <w:color w:val="000000" w:themeColor="text1"/>
                <w:szCs w:val="20"/>
              </w:rPr>
              <w:t>TSP</w:t>
            </w:r>
            <w:r>
              <w:rPr>
                <w:rFonts w:hAnsi="宋体"/>
                <w:color w:val="000000" w:themeColor="text1"/>
                <w:szCs w:val="20"/>
              </w:rPr>
              <w:t>污染的主要来源是施工区扬尘、材料运输过程中的漏撒，及未铺装道路路面起尘等。</w:t>
            </w:r>
          </w:p>
          <w:p w14:paraId="1A756B27">
            <w:pPr>
              <w:ind w:firstLine="482"/>
              <w:rPr>
                <w:b/>
                <w:color w:val="000000" w:themeColor="text1"/>
                <w:szCs w:val="20"/>
              </w:rPr>
            </w:pPr>
            <w:r>
              <w:rPr>
                <w:rFonts w:ascii="宋体" w:hAnsi="宋体"/>
                <w:b/>
                <w:color w:val="000000" w:themeColor="text1"/>
                <w:szCs w:val="20"/>
              </w:rPr>
              <w:t>①</w:t>
            </w:r>
            <w:r>
              <w:rPr>
                <w:rFonts w:hAnsi="宋体"/>
                <w:b/>
                <w:color w:val="000000" w:themeColor="text1"/>
                <w:szCs w:val="20"/>
              </w:rPr>
              <w:t>施工扬尘</w:t>
            </w:r>
          </w:p>
          <w:p w14:paraId="034D41DA">
            <w:pPr>
              <w:adjustRightInd w:val="0"/>
              <w:snapToGrid w:val="0"/>
              <w:ind w:firstLine="480"/>
              <w:jc w:val="left"/>
              <w:rPr>
                <w:color w:val="000000" w:themeColor="text1"/>
              </w:rPr>
            </w:pPr>
            <w:r>
              <w:rPr>
                <w:rFonts w:hAnsi="宋体"/>
                <w:color w:val="000000" w:themeColor="text1"/>
              </w:rPr>
              <w:t>施工扬尘主要产生于建筑物拆迁和道路路基施工过程。施工时建筑物拆迁、土石方开挖、填筑、路基平整、路面铺装等作业会产生大量的粉尘，经空气动力输送、扩散分布于施工段周围的大气环境中，属于短时间、无组织、不连续排放。施工工序产生的扬尘一般情况下主要散落在施工场地周围地表，而在干燥且风速较大的情况下则会引起尘土飞扬，使空气中的粉尘颗粒物浓度升高，降低区域环境空气质量。</w:t>
            </w:r>
          </w:p>
          <w:p w14:paraId="341A0978">
            <w:pPr>
              <w:adjustRightInd w:val="0"/>
              <w:snapToGrid w:val="0"/>
              <w:ind w:firstLine="480"/>
              <w:jc w:val="left"/>
              <w:rPr>
                <w:color w:val="000000" w:themeColor="text1"/>
              </w:rPr>
            </w:pPr>
            <w:r>
              <w:rPr>
                <w:rFonts w:hAnsi="宋体"/>
                <w:color w:val="000000" w:themeColor="text1"/>
              </w:rPr>
              <w:t>施工扬尘在环境空气中扩散能力主要与风速有关，施工扬尘影响范围最小时风速一般为</w:t>
            </w:r>
            <w:r>
              <w:rPr>
                <w:color w:val="000000" w:themeColor="text1"/>
              </w:rPr>
              <w:t>1</w:t>
            </w:r>
            <w:r>
              <w:rPr>
                <w:rFonts w:hAnsi="宋体"/>
                <w:color w:val="000000" w:themeColor="text1"/>
              </w:rPr>
              <w:t>～</w:t>
            </w:r>
            <w:r>
              <w:rPr>
                <w:color w:val="000000" w:themeColor="text1"/>
              </w:rPr>
              <w:t>2m/s</w:t>
            </w:r>
            <w:r>
              <w:rPr>
                <w:rFonts w:hAnsi="宋体"/>
                <w:color w:val="000000" w:themeColor="text1"/>
              </w:rPr>
              <w:t>。类比其他建筑工地扬尘污染情况见下表。</w:t>
            </w:r>
          </w:p>
          <w:p w14:paraId="1C8FD20A">
            <w:pPr>
              <w:adjustRightInd w:val="0"/>
              <w:snapToGrid w:val="0"/>
              <w:ind w:firstLine="482"/>
              <w:jc w:val="center"/>
              <w:rPr>
                <w:b/>
                <w:color w:val="000000" w:themeColor="text1"/>
                <w:szCs w:val="20"/>
              </w:rPr>
            </w:pPr>
          </w:p>
          <w:p w14:paraId="586CF4B7">
            <w:pPr>
              <w:adjustRightInd w:val="0"/>
              <w:snapToGrid w:val="0"/>
              <w:ind w:firstLine="482"/>
              <w:jc w:val="center"/>
              <w:rPr>
                <w:b/>
                <w:color w:val="000000" w:themeColor="text1"/>
                <w:szCs w:val="20"/>
              </w:rPr>
            </w:pPr>
          </w:p>
          <w:p w14:paraId="585A6DDF">
            <w:pPr>
              <w:adjustRightInd w:val="0"/>
              <w:snapToGrid w:val="0"/>
              <w:ind w:firstLine="482"/>
              <w:jc w:val="center"/>
              <w:rPr>
                <w:b/>
                <w:color w:val="000000" w:themeColor="text1"/>
                <w:szCs w:val="20"/>
              </w:rPr>
            </w:pPr>
            <w:r>
              <w:rPr>
                <w:rFonts w:hAnsi="宋体"/>
                <w:b/>
                <w:color w:val="000000" w:themeColor="text1"/>
                <w:szCs w:val="20"/>
              </w:rPr>
              <w:t>表</w:t>
            </w:r>
            <w:r>
              <w:rPr>
                <w:b/>
                <w:color w:val="000000" w:themeColor="text1"/>
                <w:szCs w:val="20"/>
              </w:rPr>
              <w:t xml:space="preserve">7-1    </w:t>
            </w:r>
            <w:r>
              <w:rPr>
                <w:rFonts w:hAnsi="宋体"/>
                <w:b/>
                <w:color w:val="000000" w:themeColor="text1"/>
                <w:szCs w:val="20"/>
              </w:rPr>
              <w:t>类比其它建筑施工工地扬尘污染情况</w:t>
            </w:r>
            <w:r>
              <w:rPr>
                <w:b/>
                <w:color w:val="000000" w:themeColor="text1"/>
                <w:szCs w:val="20"/>
              </w:rPr>
              <w:t xml:space="preserve">   </w:t>
            </w:r>
            <w:r>
              <w:rPr>
                <w:rFonts w:hAnsi="宋体"/>
                <w:b/>
                <w:color w:val="000000" w:themeColor="text1"/>
                <w:szCs w:val="20"/>
              </w:rPr>
              <w:t>单位（</w:t>
            </w:r>
            <w:r>
              <w:rPr>
                <w:b/>
                <w:color w:val="000000" w:themeColor="text1"/>
                <w:szCs w:val="20"/>
              </w:rPr>
              <w:t>mg/m</w:t>
            </w:r>
            <w:r>
              <w:rPr>
                <w:b/>
                <w:color w:val="000000" w:themeColor="text1"/>
                <w:szCs w:val="20"/>
                <w:vertAlign w:val="superscript"/>
              </w:rPr>
              <w:t>3</w:t>
            </w:r>
            <w:r>
              <w:rPr>
                <w:rFonts w:hAnsi="宋体"/>
                <w:b/>
                <w:color w:val="000000" w:themeColor="text1"/>
                <w:szCs w:val="20"/>
              </w:rPr>
              <w:t>）</w:t>
            </w:r>
          </w:p>
          <w:tbl>
            <w:tblPr>
              <w:tblStyle w:val="88"/>
              <w:tblW w:w="0" w:type="auto"/>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938"/>
              <w:gridCol w:w="1468"/>
              <w:gridCol w:w="1326"/>
              <w:gridCol w:w="1325"/>
              <w:gridCol w:w="1327"/>
              <w:gridCol w:w="1280"/>
              <w:gridCol w:w="1273"/>
            </w:tblGrid>
            <w:tr w14:paraId="5E6660C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938" w:type="dxa"/>
                  <w:vMerge w:val="restart"/>
                  <w:vAlign w:val="center"/>
                </w:tcPr>
                <w:p w14:paraId="4C9F1DA9">
                  <w:pPr>
                    <w:widowControl/>
                    <w:adjustRightInd w:val="0"/>
                    <w:snapToGrid w:val="0"/>
                    <w:spacing w:line="240" w:lineRule="auto"/>
                    <w:ind w:firstLine="0" w:firstLineChars="0"/>
                    <w:jc w:val="center"/>
                    <w:rPr>
                      <w:color w:val="000000" w:themeColor="text1"/>
                      <w:kern w:val="0"/>
                      <w:sz w:val="21"/>
                      <w:szCs w:val="21"/>
                    </w:rPr>
                  </w:pPr>
                  <w:r>
                    <w:rPr>
                      <w:rFonts w:hAnsi="宋体"/>
                      <w:color w:val="000000" w:themeColor="text1"/>
                      <w:kern w:val="0"/>
                      <w:sz w:val="21"/>
                      <w:szCs w:val="21"/>
                    </w:rPr>
                    <w:t>检测位置</w:t>
                  </w:r>
                </w:p>
              </w:tc>
              <w:tc>
                <w:tcPr>
                  <w:tcW w:w="1468" w:type="dxa"/>
                  <w:vMerge w:val="restart"/>
                  <w:vAlign w:val="center"/>
                </w:tcPr>
                <w:p w14:paraId="423EC2A0">
                  <w:pPr>
                    <w:widowControl/>
                    <w:adjustRightInd w:val="0"/>
                    <w:snapToGrid w:val="0"/>
                    <w:spacing w:line="240" w:lineRule="auto"/>
                    <w:ind w:firstLine="0" w:firstLineChars="0"/>
                    <w:jc w:val="center"/>
                    <w:rPr>
                      <w:color w:val="000000" w:themeColor="text1"/>
                      <w:kern w:val="0"/>
                      <w:sz w:val="21"/>
                      <w:szCs w:val="21"/>
                    </w:rPr>
                  </w:pPr>
                  <w:r>
                    <w:rPr>
                      <w:rFonts w:hAnsi="宋体"/>
                      <w:color w:val="000000" w:themeColor="text1"/>
                      <w:kern w:val="0"/>
                      <w:sz w:val="21"/>
                      <w:szCs w:val="21"/>
                    </w:rPr>
                    <w:t>工地上风向</w:t>
                  </w:r>
                  <w:r>
                    <w:rPr>
                      <w:color w:val="000000" w:themeColor="text1"/>
                      <w:kern w:val="0"/>
                      <w:sz w:val="21"/>
                      <w:szCs w:val="21"/>
                    </w:rPr>
                    <w:t>50m</w:t>
                  </w:r>
                </w:p>
              </w:tc>
              <w:tc>
                <w:tcPr>
                  <w:tcW w:w="1326" w:type="dxa"/>
                  <w:vMerge w:val="restart"/>
                  <w:vAlign w:val="center"/>
                </w:tcPr>
                <w:p w14:paraId="17CC6C08">
                  <w:pPr>
                    <w:widowControl/>
                    <w:adjustRightInd w:val="0"/>
                    <w:snapToGrid w:val="0"/>
                    <w:spacing w:line="240" w:lineRule="auto"/>
                    <w:ind w:firstLine="0" w:firstLineChars="0"/>
                    <w:jc w:val="center"/>
                    <w:rPr>
                      <w:color w:val="000000" w:themeColor="text1"/>
                      <w:kern w:val="0"/>
                      <w:sz w:val="21"/>
                      <w:szCs w:val="21"/>
                    </w:rPr>
                  </w:pPr>
                  <w:r>
                    <w:rPr>
                      <w:rFonts w:hAnsi="宋体"/>
                      <w:color w:val="000000" w:themeColor="text1"/>
                      <w:kern w:val="0"/>
                      <w:sz w:val="21"/>
                      <w:szCs w:val="21"/>
                    </w:rPr>
                    <w:t>工地内</w:t>
                  </w:r>
                </w:p>
              </w:tc>
              <w:tc>
                <w:tcPr>
                  <w:tcW w:w="3932" w:type="dxa"/>
                  <w:gridSpan w:val="3"/>
                  <w:vAlign w:val="center"/>
                </w:tcPr>
                <w:p w14:paraId="7859E48E">
                  <w:pPr>
                    <w:widowControl/>
                    <w:adjustRightInd w:val="0"/>
                    <w:snapToGrid w:val="0"/>
                    <w:spacing w:line="240" w:lineRule="auto"/>
                    <w:ind w:firstLine="0" w:firstLineChars="0"/>
                    <w:jc w:val="center"/>
                    <w:rPr>
                      <w:color w:val="000000" w:themeColor="text1"/>
                      <w:kern w:val="0"/>
                      <w:sz w:val="21"/>
                      <w:szCs w:val="21"/>
                    </w:rPr>
                  </w:pPr>
                  <w:r>
                    <w:rPr>
                      <w:rFonts w:hAnsi="宋体"/>
                      <w:color w:val="000000" w:themeColor="text1"/>
                      <w:kern w:val="0"/>
                      <w:sz w:val="21"/>
                      <w:szCs w:val="21"/>
                    </w:rPr>
                    <w:t>工地下风向</w:t>
                  </w:r>
                </w:p>
              </w:tc>
              <w:tc>
                <w:tcPr>
                  <w:tcW w:w="1273" w:type="dxa"/>
                  <w:vMerge w:val="restart"/>
                  <w:vAlign w:val="center"/>
                </w:tcPr>
                <w:p w14:paraId="7951795B">
                  <w:pPr>
                    <w:widowControl/>
                    <w:adjustRightInd w:val="0"/>
                    <w:snapToGrid w:val="0"/>
                    <w:spacing w:line="240" w:lineRule="auto"/>
                    <w:ind w:firstLine="0" w:firstLineChars="0"/>
                    <w:jc w:val="center"/>
                    <w:rPr>
                      <w:color w:val="000000" w:themeColor="text1"/>
                      <w:kern w:val="0"/>
                      <w:sz w:val="21"/>
                      <w:szCs w:val="21"/>
                    </w:rPr>
                  </w:pPr>
                  <w:r>
                    <w:rPr>
                      <w:rFonts w:hAnsi="宋体"/>
                      <w:color w:val="000000" w:themeColor="text1"/>
                      <w:kern w:val="0"/>
                      <w:sz w:val="21"/>
                      <w:szCs w:val="21"/>
                    </w:rPr>
                    <w:t>备注</w:t>
                  </w:r>
                </w:p>
              </w:tc>
            </w:tr>
            <w:tr w14:paraId="3C4B199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938" w:type="dxa"/>
                  <w:vMerge w:val="continue"/>
                  <w:vAlign w:val="center"/>
                </w:tcPr>
                <w:p w14:paraId="1CABE9AD">
                  <w:pPr>
                    <w:widowControl/>
                    <w:adjustRightInd w:val="0"/>
                    <w:snapToGrid w:val="0"/>
                    <w:spacing w:line="240" w:lineRule="auto"/>
                    <w:ind w:firstLine="0" w:firstLineChars="0"/>
                    <w:jc w:val="center"/>
                    <w:rPr>
                      <w:color w:val="000000" w:themeColor="text1"/>
                      <w:kern w:val="0"/>
                      <w:sz w:val="21"/>
                      <w:szCs w:val="21"/>
                    </w:rPr>
                  </w:pPr>
                </w:p>
              </w:tc>
              <w:tc>
                <w:tcPr>
                  <w:tcW w:w="1468" w:type="dxa"/>
                  <w:vMerge w:val="continue"/>
                  <w:vAlign w:val="center"/>
                </w:tcPr>
                <w:p w14:paraId="4CBF7C16">
                  <w:pPr>
                    <w:widowControl/>
                    <w:adjustRightInd w:val="0"/>
                    <w:snapToGrid w:val="0"/>
                    <w:spacing w:line="240" w:lineRule="auto"/>
                    <w:ind w:firstLine="0" w:firstLineChars="0"/>
                    <w:jc w:val="center"/>
                    <w:rPr>
                      <w:color w:val="000000" w:themeColor="text1"/>
                      <w:kern w:val="0"/>
                      <w:sz w:val="21"/>
                      <w:szCs w:val="21"/>
                    </w:rPr>
                  </w:pPr>
                </w:p>
              </w:tc>
              <w:tc>
                <w:tcPr>
                  <w:tcW w:w="1326" w:type="dxa"/>
                  <w:vMerge w:val="continue"/>
                  <w:vAlign w:val="center"/>
                </w:tcPr>
                <w:p w14:paraId="5E7E0952">
                  <w:pPr>
                    <w:widowControl/>
                    <w:adjustRightInd w:val="0"/>
                    <w:snapToGrid w:val="0"/>
                    <w:spacing w:line="240" w:lineRule="auto"/>
                    <w:ind w:firstLine="0" w:firstLineChars="0"/>
                    <w:jc w:val="center"/>
                    <w:rPr>
                      <w:color w:val="000000" w:themeColor="text1"/>
                      <w:kern w:val="0"/>
                      <w:sz w:val="21"/>
                      <w:szCs w:val="21"/>
                    </w:rPr>
                  </w:pPr>
                </w:p>
              </w:tc>
              <w:tc>
                <w:tcPr>
                  <w:tcW w:w="1325" w:type="dxa"/>
                  <w:vAlign w:val="center"/>
                </w:tcPr>
                <w:p w14:paraId="4DED7243">
                  <w:pPr>
                    <w:widowControl/>
                    <w:adjustRightInd w:val="0"/>
                    <w:snapToGrid w:val="0"/>
                    <w:spacing w:line="240" w:lineRule="auto"/>
                    <w:ind w:firstLine="0" w:firstLineChars="0"/>
                    <w:jc w:val="center"/>
                    <w:rPr>
                      <w:color w:val="000000" w:themeColor="text1"/>
                      <w:kern w:val="0"/>
                      <w:sz w:val="21"/>
                      <w:szCs w:val="21"/>
                    </w:rPr>
                  </w:pPr>
                  <w:r>
                    <w:rPr>
                      <w:color w:val="000000" w:themeColor="text1"/>
                      <w:kern w:val="0"/>
                      <w:sz w:val="21"/>
                      <w:szCs w:val="21"/>
                    </w:rPr>
                    <w:t>50m</w:t>
                  </w:r>
                </w:p>
              </w:tc>
              <w:tc>
                <w:tcPr>
                  <w:tcW w:w="1327" w:type="dxa"/>
                  <w:vAlign w:val="center"/>
                </w:tcPr>
                <w:p w14:paraId="17A3AAC4">
                  <w:pPr>
                    <w:widowControl/>
                    <w:adjustRightInd w:val="0"/>
                    <w:snapToGrid w:val="0"/>
                    <w:spacing w:line="240" w:lineRule="auto"/>
                    <w:ind w:firstLine="0" w:firstLineChars="0"/>
                    <w:jc w:val="center"/>
                    <w:rPr>
                      <w:color w:val="000000" w:themeColor="text1"/>
                      <w:kern w:val="0"/>
                      <w:sz w:val="21"/>
                      <w:szCs w:val="21"/>
                    </w:rPr>
                  </w:pPr>
                  <w:r>
                    <w:rPr>
                      <w:color w:val="000000" w:themeColor="text1"/>
                      <w:kern w:val="0"/>
                      <w:sz w:val="21"/>
                      <w:szCs w:val="21"/>
                    </w:rPr>
                    <w:t>100m</w:t>
                  </w:r>
                </w:p>
              </w:tc>
              <w:tc>
                <w:tcPr>
                  <w:tcW w:w="1280" w:type="dxa"/>
                  <w:vAlign w:val="center"/>
                </w:tcPr>
                <w:p w14:paraId="1A33369A">
                  <w:pPr>
                    <w:widowControl/>
                    <w:adjustRightInd w:val="0"/>
                    <w:snapToGrid w:val="0"/>
                    <w:spacing w:line="240" w:lineRule="auto"/>
                    <w:ind w:firstLine="0" w:firstLineChars="0"/>
                    <w:jc w:val="center"/>
                    <w:rPr>
                      <w:color w:val="000000" w:themeColor="text1"/>
                      <w:kern w:val="0"/>
                      <w:sz w:val="21"/>
                      <w:szCs w:val="21"/>
                    </w:rPr>
                  </w:pPr>
                  <w:r>
                    <w:rPr>
                      <w:color w:val="000000" w:themeColor="text1"/>
                      <w:kern w:val="0"/>
                      <w:sz w:val="21"/>
                      <w:szCs w:val="21"/>
                    </w:rPr>
                    <w:t>150m</w:t>
                  </w:r>
                </w:p>
              </w:tc>
              <w:tc>
                <w:tcPr>
                  <w:tcW w:w="1273" w:type="dxa"/>
                  <w:vMerge w:val="continue"/>
                  <w:vAlign w:val="center"/>
                </w:tcPr>
                <w:p w14:paraId="3A53E714">
                  <w:pPr>
                    <w:widowControl/>
                    <w:adjustRightInd w:val="0"/>
                    <w:snapToGrid w:val="0"/>
                    <w:spacing w:line="240" w:lineRule="auto"/>
                    <w:ind w:firstLine="0" w:firstLineChars="0"/>
                    <w:jc w:val="center"/>
                    <w:rPr>
                      <w:color w:val="000000" w:themeColor="text1"/>
                      <w:kern w:val="0"/>
                      <w:sz w:val="21"/>
                      <w:szCs w:val="21"/>
                    </w:rPr>
                  </w:pPr>
                </w:p>
              </w:tc>
            </w:tr>
            <w:tr w14:paraId="6CFE38D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938" w:type="dxa"/>
                  <w:vAlign w:val="center"/>
                </w:tcPr>
                <w:p w14:paraId="09F973DB">
                  <w:pPr>
                    <w:widowControl/>
                    <w:adjustRightInd w:val="0"/>
                    <w:snapToGrid w:val="0"/>
                    <w:spacing w:line="240" w:lineRule="auto"/>
                    <w:ind w:firstLine="0" w:firstLineChars="0"/>
                    <w:jc w:val="center"/>
                    <w:rPr>
                      <w:color w:val="000000" w:themeColor="text1"/>
                      <w:kern w:val="0"/>
                      <w:sz w:val="21"/>
                      <w:szCs w:val="21"/>
                    </w:rPr>
                  </w:pPr>
                  <w:r>
                    <w:rPr>
                      <w:rFonts w:hAnsi="宋体"/>
                      <w:color w:val="000000" w:themeColor="text1"/>
                      <w:kern w:val="0"/>
                      <w:sz w:val="21"/>
                      <w:szCs w:val="21"/>
                    </w:rPr>
                    <w:t>范围值</w:t>
                  </w:r>
                </w:p>
              </w:tc>
              <w:tc>
                <w:tcPr>
                  <w:tcW w:w="1468" w:type="dxa"/>
                  <w:vAlign w:val="center"/>
                </w:tcPr>
                <w:p w14:paraId="2A5410BD">
                  <w:pPr>
                    <w:widowControl/>
                    <w:adjustRightInd w:val="0"/>
                    <w:snapToGrid w:val="0"/>
                    <w:spacing w:line="240" w:lineRule="auto"/>
                    <w:ind w:firstLine="0" w:firstLineChars="0"/>
                    <w:jc w:val="center"/>
                    <w:rPr>
                      <w:color w:val="000000" w:themeColor="text1"/>
                      <w:kern w:val="0"/>
                      <w:sz w:val="21"/>
                      <w:szCs w:val="21"/>
                    </w:rPr>
                  </w:pPr>
                  <w:r>
                    <w:rPr>
                      <w:color w:val="000000" w:themeColor="text1"/>
                      <w:kern w:val="0"/>
                      <w:sz w:val="21"/>
                      <w:szCs w:val="21"/>
                    </w:rPr>
                    <w:t>0.303~0.328</w:t>
                  </w:r>
                </w:p>
              </w:tc>
              <w:tc>
                <w:tcPr>
                  <w:tcW w:w="1326" w:type="dxa"/>
                  <w:vAlign w:val="center"/>
                </w:tcPr>
                <w:p w14:paraId="16663347">
                  <w:pPr>
                    <w:widowControl/>
                    <w:adjustRightInd w:val="0"/>
                    <w:snapToGrid w:val="0"/>
                    <w:spacing w:line="240" w:lineRule="auto"/>
                    <w:ind w:firstLine="0" w:firstLineChars="0"/>
                    <w:jc w:val="center"/>
                    <w:rPr>
                      <w:color w:val="000000" w:themeColor="text1"/>
                      <w:kern w:val="0"/>
                      <w:sz w:val="21"/>
                      <w:szCs w:val="21"/>
                    </w:rPr>
                  </w:pPr>
                  <w:r>
                    <w:rPr>
                      <w:color w:val="000000" w:themeColor="text1"/>
                      <w:kern w:val="0"/>
                      <w:sz w:val="21"/>
                      <w:szCs w:val="21"/>
                    </w:rPr>
                    <w:t>0.409~0.759</w:t>
                  </w:r>
                </w:p>
              </w:tc>
              <w:tc>
                <w:tcPr>
                  <w:tcW w:w="1325" w:type="dxa"/>
                  <w:vAlign w:val="center"/>
                </w:tcPr>
                <w:p w14:paraId="29148185">
                  <w:pPr>
                    <w:widowControl/>
                    <w:adjustRightInd w:val="0"/>
                    <w:snapToGrid w:val="0"/>
                    <w:spacing w:line="240" w:lineRule="auto"/>
                    <w:ind w:firstLine="0" w:firstLineChars="0"/>
                    <w:jc w:val="center"/>
                    <w:rPr>
                      <w:color w:val="000000" w:themeColor="text1"/>
                      <w:kern w:val="0"/>
                      <w:sz w:val="21"/>
                      <w:szCs w:val="21"/>
                    </w:rPr>
                  </w:pPr>
                  <w:r>
                    <w:rPr>
                      <w:color w:val="000000" w:themeColor="text1"/>
                      <w:kern w:val="0"/>
                      <w:sz w:val="21"/>
                      <w:szCs w:val="21"/>
                    </w:rPr>
                    <w:t>0.434~0.538</w:t>
                  </w:r>
                </w:p>
              </w:tc>
              <w:tc>
                <w:tcPr>
                  <w:tcW w:w="1327" w:type="dxa"/>
                  <w:vAlign w:val="center"/>
                </w:tcPr>
                <w:p w14:paraId="0C0A0B00">
                  <w:pPr>
                    <w:widowControl/>
                    <w:adjustRightInd w:val="0"/>
                    <w:snapToGrid w:val="0"/>
                    <w:spacing w:line="240" w:lineRule="auto"/>
                    <w:ind w:firstLine="0" w:firstLineChars="0"/>
                    <w:jc w:val="center"/>
                    <w:rPr>
                      <w:color w:val="000000" w:themeColor="text1"/>
                      <w:kern w:val="0"/>
                      <w:sz w:val="21"/>
                      <w:szCs w:val="21"/>
                    </w:rPr>
                  </w:pPr>
                  <w:r>
                    <w:rPr>
                      <w:color w:val="000000" w:themeColor="text1"/>
                      <w:kern w:val="0"/>
                      <w:sz w:val="21"/>
                      <w:szCs w:val="21"/>
                    </w:rPr>
                    <w:t>0.356~0.465</w:t>
                  </w:r>
                </w:p>
              </w:tc>
              <w:tc>
                <w:tcPr>
                  <w:tcW w:w="1280" w:type="dxa"/>
                  <w:vAlign w:val="center"/>
                </w:tcPr>
                <w:p w14:paraId="2EAB61AA">
                  <w:pPr>
                    <w:widowControl/>
                    <w:adjustRightInd w:val="0"/>
                    <w:snapToGrid w:val="0"/>
                    <w:spacing w:line="240" w:lineRule="auto"/>
                    <w:ind w:firstLine="0" w:firstLineChars="0"/>
                    <w:jc w:val="center"/>
                    <w:rPr>
                      <w:color w:val="000000" w:themeColor="text1"/>
                      <w:kern w:val="0"/>
                      <w:sz w:val="21"/>
                      <w:szCs w:val="21"/>
                    </w:rPr>
                  </w:pPr>
                  <w:r>
                    <w:rPr>
                      <w:color w:val="000000" w:themeColor="text1"/>
                      <w:kern w:val="0"/>
                      <w:sz w:val="21"/>
                      <w:szCs w:val="21"/>
                    </w:rPr>
                    <w:t>0.309~0.336</w:t>
                  </w:r>
                </w:p>
              </w:tc>
              <w:tc>
                <w:tcPr>
                  <w:tcW w:w="1273" w:type="dxa"/>
                  <w:vAlign w:val="center"/>
                </w:tcPr>
                <w:p w14:paraId="4EB14D4E">
                  <w:pPr>
                    <w:widowControl/>
                    <w:adjustRightInd w:val="0"/>
                    <w:snapToGrid w:val="0"/>
                    <w:spacing w:line="240" w:lineRule="auto"/>
                    <w:ind w:firstLine="0" w:firstLineChars="0"/>
                    <w:jc w:val="center"/>
                    <w:rPr>
                      <w:color w:val="000000" w:themeColor="text1"/>
                      <w:kern w:val="0"/>
                      <w:sz w:val="21"/>
                      <w:szCs w:val="21"/>
                    </w:rPr>
                  </w:pPr>
                  <w:r>
                    <w:rPr>
                      <w:rFonts w:hAnsi="宋体"/>
                      <w:color w:val="000000" w:themeColor="text1"/>
                      <w:kern w:val="0"/>
                      <w:sz w:val="21"/>
                      <w:szCs w:val="21"/>
                    </w:rPr>
                    <w:t>平均风速</w:t>
                  </w:r>
                  <w:r>
                    <w:rPr>
                      <w:color w:val="000000" w:themeColor="text1"/>
                      <w:kern w:val="0"/>
                      <w:sz w:val="21"/>
                      <w:szCs w:val="21"/>
                    </w:rPr>
                    <w:t>2.9m/s</w:t>
                  </w:r>
                </w:p>
              </w:tc>
            </w:tr>
          </w:tbl>
          <w:p w14:paraId="1C18B668">
            <w:pPr>
              <w:ind w:firstLine="480"/>
              <w:rPr>
                <w:rFonts w:hAnsi="宋体"/>
                <w:color w:val="000000" w:themeColor="text1"/>
                <w:kern w:val="0"/>
              </w:rPr>
            </w:pPr>
            <w:r>
              <w:rPr>
                <w:rFonts w:hAnsi="宋体"/>
                <w:color w:val="000000" w:themeColor="text1"/>
              </w:rPr>
              <w:t>根据项目所在地区的多年气象资料，项目地区风速较大，该平均风速与以上类比资料的测定风速相当，因此，项目的扬尘影响范围及程度与以上类比数据相当。</w:t>
            </w:r>
            <w:r>
              <w:rPr>
                <w:rFonts w:hAnsi="宋体"/>
                <w:snapToGrid w:val="0"/>
                <w:color w:val="000000" w:themeColor="text1"/>
                <w:kern w:val="24"/>
              </w:rPr>
              <w:t>为了降低施工扬尘对周围环境</w:t>
            </w:r>
            <w:r>
              <w:rPr>
                <w:rFonts w:hAnsi="宋体"/>
                <w:color w:val="000000" w:themeColor="text1"/>
                <w:kern w:val="0"/>
              </w:rPr>
              <w:t>的影响，做到文明施工，减缓扬尘对环境空气的影响，施工过程中备专门的洒水车辆，适时对施工场地</w:t>
            </w:r>
            <w:r>
              <w:rPr>
                <w:rFonts w:hAnsi="宋体"/>
                <w:color w:val="000000" w:themeColor="text1"/>
              </w:rPr>
              <w:t>进行洒水抑尘，</w:t>
            </w:r>
            <w:r>
              <w:rPr>
                <w:rFonts w:hAnsi="宋体"/>
                <w:color w:val="000000" w:themeColor="text1"/>
                <w:kern w:val="0"/>
              </w:rPr>
              <w:t>防止尘土飞扬</w:t>
            </w:r>
            <w:r>
              <w:rPr>
                <w:rFonts w:hint="eastAsia" w:hAnsi="宋体"/>
                <w:color w:val="000000" w:themeColor="text1"/>
                <w:kern w:val="0"/>
              </w:rPr>
              <w:t>。</w:t>
            </w:r>
          </w:p>
          <w:p w14:paraId="09E1599D">
            <w:pPr>
              <w:ind w:firstLine="480"/>
              <w:rPr>
                <w:rFonts w:hAnsi="宋体"/>
                <w:color w:val="000000" w:themeColor="text1"/>
                <w:kern w:val="0"/>
              </w:rPr>
            </w:pPr>
            <w:r>
              <w:rPr>
                <w:rFonts w:hint="eastAsia" w:hAnsi="宋体"/>
                <w:color w:val="000000" w:themeColor="text1"/>
                <w:kern w:val="0"/>
              </w:rPr>
              <w:t>拆除工程时选择在小风气象条件下进行，基础施工期间，配置防尘</w:t>
            </w:r>
            <w:r>
              <w:rPr>
                <w:color w:val="000000" w:themeColor="text1"/>
              </w:rPr>
              <w:t>帷幕，对作业面和临时土堆应适当地洒水，使其保持一定的湿度，减小起尘量</w:t>
            </w:r>
            <w:r>
              <w:rPr>
                <w:rFonts w:hint="eastAsia"/>
                <w:color w:val="000000" w:themeColor="text1"/>
              </w:rPr>
              <w:t>。</w:t>
            </w:r>
          </w:p>
          <w:p w14:paraId="0B251B15">
            <w:pPr>
              <w:ind w:firstLine="482"/>
              <w:rPr>
                <w:b/>
                <w:color w:val="000000" w:themeColor="text1"/>
                <w:szCs w:val="20"/>
              </w:rPr>
            </w:pPr>
            <w:r>
              <w:rPr>
                <w:rFonts w:ascii="宋体" w:hAnsi="宋体"/>
                <w:b/>
                <w:color w:val="000000" w:themeColor="text1"/>
                <w:szCs w:val="20"/>
              </w:rPr>
              <w:t>②</w:t>
            </w:r>
            <w:r>
              <w:rPr>
                <w:rFonts w:hAnsi="宋体"/>
                <w:b/>
                <w:color w:val="000000" w:themeColor="text1"/>
                <w:szCs w:val="20"/>
              </w:rPr>
              <w:t>运输扬尘影响</w:t>
            </w:r>
          </w:p>
          <w:p w14:paraId="52E58220">
            <w:pPr>
              <w:ind w:firstLine="480"/>
              <w:rPr>
                <w:color w:val="000000" w:themeColor="text1"/>
                <w:szCs w:val="20"/>
              </w:rPr>
            </w:pPr>
            <w:r>
              <w:rPr>
                <w:rFonts w:hAnsi="宋体"/>
                <w:color w:val="000000" w:themeColor="text1"/>
                <w:szCs w:val="20"/>
              </w:rPr>
              <w:t>运输扬尘是由于施工车辆在道路上运输材料等引起的，主要受车辆行驶速度、载重量、风速、路面积尘量和路面湿度等因素的影响。道路表面诸如临时道路、施工铺路、未压实的在建道路等由于其表面土层松散、车辆碾压频繁，也易形成尘源。其产生量与路面含尘量、路面含尘水分、车重、车速等有关。根据类似施工现场汽车运输引起的扬尘现场监测结果，运输车辆下风向</w:t>
            </w:r>
            <w:r>
              <w:rPr>
                <w:color w:val="000000" w:themeColor="text1"/>
                <w:szCs w:val="20"/>
              </w:rPr>
              <w:t>50m</w:t>
            </w:r>
            <w:r>
              <w:rPr>
                <w:rFonts w:hAnsi="宋体"/>
                <w:color w:val="000000" w:themeColor="text1"/>
                <w:szCs w:val="20"/>
              </w:rPr>
              <w:t>处</w:t>
            </w:r>
            <w:r>
              <w:rPr>
                <w:color w:val="000000" w:themeColor="text1"/>
                <w:szCs w:val="20"/>
              </w:rPr>
              <w:t>TSP</w:t>
            </w:r>
            <w:r>
              <w:rPr>
                <w:rFonts w:hAnsi="宋体"/>
                <w:color w:val="000000" w:themeColor="text1"/>
                <w:szCs w:val="20"/>
              </w:rPr>
              <w:t>浓度达到</w:t>
            </w:r>
            <w:r>
              <w:rPr>
                <w:color w:val="000000" w:themeColor="text1"/>
                <w:szCs w:val="20"/>
              </w:rPr>
              <w:t>11mg/m</w:t>
            </w:r>
            <w:r>
              <w:rPr>
                <w:color w:val="000000" w:themeColor="text1"/>
                <w:szCs w:val="20"/>
                <w:vertAlign w:val="superscript"/>
              </w:rPr>
              <w:t>3</w:t>
            </w:r>
            <w:r>
              <w:rPr>
                <w:rFonts w:hAnsi="宋体"/>
                <w:color w:val="000000" w:themeColor="text1"/>
                <w:szCs w:val="20"/>
              </w:rPr>
              <w:t>左右，下风向</w:t>
            </w:r>
            <w:r>
              <w:rPr>
                <w:color w:val="000000" w:themeColor="text1"/>
                <w:szCs w:val="20"/>
              </w:rPr>
              <w:t>100m</w:t>
            </w:r>
            <w:r>
              <w:rPr>
                <w:rFonts w:hAnsi="宋体"/>
                <w:color w:val="000000" w:themeColor="text1"/>
                <w:szCs w:val="20"/>
              </w:rPr>
              <w:t>处</w:t>
            </w:r>
            <w:r>
              <w:rPr>
                <w:color w:val="000000" w:themeColor="text1"/>
                <w:szCs w:val="20"/>
              </w:rPr>
              <w:t>TSP</w:t>
            </w:r>
            <w:r>
              <w:rPr>
                <w:rFonts w:hAnsi="宋体"/>
                <w:color w:val="000000" w:themeColor="text1"/>
                <w:szCs w:val="20"/>
              </w:rPr>
              <w:t>浓度达到</w:t>
            </w:r>
            <w:r>
              <w:rPr>
                <w:color w:val="000000" w:themeColor="text1"/>
                <w:szCs w:val="20"/>
              </w:rPr>
              <w:t>9.5mg/m</w:t>
            </w:r>
            <w:r>
              <w:rPr>
                <w:color w:val="000000" w:themeColor="text1"/>
                <w:szCs w:val="20"/>
                <w:vertAlign w:val="superscript"/>
              </w:rPr>
              <w:t>3</w:t>
            </w:r>
            <w:r>
              <w:rPr>
                <w:rFonts w:hAnsi="宋体"/>
                <w:color w:val="000000" w:themeColor="text1"/>
                <w:szCs w:val="20"/>
              </w:rPr>
              <w:t>左右，下风向</w:t>
            </w:r>
            <w:r>
              <w:rPr>
                <w:color w:val="000000" w:themeColor="text1"/>
                <w:szCs w:val="20"/>
              </w:rPr>
              <w:t>150m</w:t>
            </w:r>
            <w:r>
              <w:rPr>
                <w:rFonts w:hAnsi="宋体"/>
                <w:color w:val="000000" w:themeColor="text1"/>
                <w:szCs w:val="20"/>
              </w:rPr>
              <w:t>处</w:t>
            </w:r>
            <w:r>
              <w:rPr>
                <w:color w:val="000000" w:themeColor="text1"/>
                <w:szCs w:val="20"/>
              </w:rPr>
              <w:t>TSP</w:t>
            </w:r>
            <w:r>
              <w:rPr>
                <w:rFonts w:hAnsi="宋体"/>
                <w:color w:val="000000" w:themeColor="text1"/>
                <w:szCs w:val="20"/>
              </w:rPr>
              <w:t>浓度达到</w:t>
            </w:r>
            <w:r>
              <w:rPr>
                <w:color w:val="000000" w:themeColor="text1"/>
                <w:szCs w:val="20"/>
              </w:rPr>
              <w:t>5 mg/m</w:t>
            </w:r>
            <w:r>
              <w:rPr>
                <w:color w:val="000000" w:themeColor="text1"/>
                <w:szCs w:val="20"/>
                <w:vertAlign w:val="superscript"/>
              </w:rPr>
              <w:t>3</w:t>
            </w:r>
            <w:r>
              <w:rPr>
                <w:rFonts w:hAnsi="宋体"/>
                <w:color w:val="000000" w:themeColor="text1"/>
                <w:szCs w:val="20"/>
              </w:rPr>
              <w:t>左右，超过环境空气质量</w:t>
            </w:r>
            <w:r>
              <w:rPr>
                <w:rFonts w:hint="eastAsia" w:hAnsi="宋体"/>
                <w:color w:val="000000" w:themeColor="text1"/>
                <w:szCs w:val="20"/>
              </w:rPr>
              <w:t>二</w:t>
            </w:r>
            <w:r>
              <w:rPr>
                <w:rFonts w:hAnsi="宋体"/>
                <w:color w:val="000000" w:themeColor="text1"/>
                <w:szCs w:val="20"/>
              </w:rPr>
              <w:t>级标准小时均值，因此项目施工期间周围设置围挡，同时定期对临时施工道路进行洒水降尘，保证良好的路况和车况，减小运输扬尘对周围环境的影响。</w:t>
            </w:r>
          </w:p>
          <w:p w14:paraId="75F0D484">
            <w:pPr>
              <w:ind w:firstLine="482"/>
              <w:rPr>
                <w:b/>
                <w:bCs/>
                <w:color w:val="000000" w:themeColor="text1"/>
                <w:szCs w:val="20"/>
              </w:rPr>
            </w:pPr>
            <w:r>
              <w:rPr>
                <w:rFonts w:ascii="宋体" w:hAnsi="宋体"/>
                <w:b/>
                <w:bCs/>
                <w:color w:val="000000" w:themeColor="text1"/>
                <w:szCs w:val="20"/>
              </w:rPr>
              <w:t>③</w:t>
            </w:r>
            <w:r>
              <w:rPr>
                <w:rFonts w:hAnsi="宋体"/>
                <w:b/>
                <w:bCs/>
                <w:color w:val="000000" w:themeColor="text1"/>
                <w:szCs w:val="20"/>
              </w:rPr>
              <w:t>小结</w:t>
            </w:r>
          </w:p>
          <w:p w14:paraId="4B5B658C">
            <w:pPr>
              <w:ind w:firstLine="480"/>
              <w:rPr>
                <w:color w:val="000000" w:themeColor="text1"/>
                <w:szCs w:val="20"/>
              </w:rPr>
            </w:pPr>
            <w:r>
              <w:rPr>
                <w:rFonts w:hAnsi="宋体"/>
                <w:color w:val="000000" w:themeColor="text1"/>
                <w:szCs w:val="20"/>
              </w:rPr>
              <w:t>扬尘主要产生于建筑物拆迁、路基工程和路面工程作业，项目道路长度短，施工期短，扬尘</w:t>
            </w:r>
            <w:r>
              <w:rPr>
                <w:rFonts w:hAnsi="宋体"/>
                <w:color w:val="000000" w:themeColor="text1"/>
              </w:rPr>
              <w:t>属短时间、无组织、不连续排放，对周围环境的影响有限。</w:t>
            </w:r>
            <w:r>
              <w:rPr>
                <w:rFonts w:hAnsi="宋体"/>
                <w:color w:val="000000" w:themeColor="text1"/>
                <w:szCs w:val="20"/>
              </w:rPr>
              <w:t>在项目施工过程中加强洒水降尘、加强管理，将扬尘的影响控制到最小。在积极采取各种措施后项目扬尘对周围环境的影响可以控制在可接受范围。</w:t>
            </w:r>
          </w:p>
          <w:p w14:paraId="28C12DE1">
            <w:pPr>
              <w:ind w:firstLine="482"/>
              <w:rPr>
                <w:b/>
                <w:color w:val="000000" w:themeColor="text1"/>
                <w:szCs w:val="20"/>
              </w:rPr>
            </w:pPr>
            <w:r>
              <w:rPr>
                <w:rFonts w:hAnsi="宋体"/>
                <w:b/>
                <w:color w:val="000000" w:themeColor="text1"/>
                <w:szCs w:val="20"/>
              </w:rPr>
              <w:t>（</w:t>
            </w:r>
            <w:r>
              <w:rPr>
                <w:b/>
                <w:color w:val="000000" w:themeColor="text1"/>
                <w:szCs w:val="20"/>
              </w:rPr>
              <w:t>2</w:t>
            </w:r>
            <w:r>
              <w:rPr>
                <w:rFonts w:hAnsi="宋体"/>
                <w:b/>
                <w:color w:val="000000" w:themeColor="text1"/>
                <w:szCs w:val="20"/>
              </w:rPr>
              <w:t>）施工机械废气</w:t>
            </w:r>
          </w:p>
          <w:p w14:paraId="67C1B4FA">
            <w:pPr>
              <w:ind w:firstLine="480"/>
              <w:rPr>
                <w:bCs/>
                <w:color w:val="000000" w:themeColor="text1"/>
              </w:rPr>
            </w:pPr>
            <w:r>
              <w:rPr>
                <w:rFonts w:hAnsi="宋体"/>
                <w:bCs/>
                <w:color w:val="000000" w:themeColor="text1"/>
              </w:rPr>
              <w:t>施工机械废气</w:t>
            </w:r>
            <w:r>
              <w:rPr>
                <w:rFonts w:hint="eastAsia"/>
                <w:color w:val="000000" w:themeColor="text1"/>
              </w:rPr>
              <w:t>来源于</w:t>
            </w:r>
            <w:r>
              <w:rPr>
                <w:color w:val="000000" w:themeColor="text1"/>
              </w:rPr>
              <w:t>装载机、压路机、推土机、挖掘机及运输车辆等排放</w:t>
            </w:r>
            <w:r>
              <w:rPr>
                <w:rFonts w:hint="eastAsia"/>
                <w:color w:val="000000" w:themeColor="text1"/>
              </w:rPr>
              <w:t>的</w:t>
            </w:r>
            <w:r>
              <w:rPr>
                <w:color w:val="000000" w:themeColor="text1"/>
              </w:rPr>
              <w:t>燃油废气，主要污染物为CO、NO</w:t>
            </w:r>
            <w:r>
              <w:rPr>
                <w:color w:val="000000" w:themeColor="text1"/>
                <w:vertAlign w:val="subscript"/>
              </w:rPr>
              <w:t>X</w:t>
            </w:r>
            <w:r>
              <w:rPr>
                <w:color w:val="000000" w:themeColor="text1"/>
              </w:rPr>
              <w:t>和</w:t>
            </w:r>
            <w:r>
              <w:rPr>
                <w:rFonts w:hAnsi="宋体"/>
                <w:bCs/>
                <w:color w:val="000000" w:themeColor="text1"/>
              </w:rPr>
              <w:t>碳氢化合物</w:t>
            </w:r>
            <w:r>
              <w:rPr>
                <w:rFonts w:hint="eastAsia" w:hAnsi="宋体"/>
                <w:bCs/>
                <w:color w:val="000000" w:themeColor="text1"/>
              </w:rPr>
              <w:t>等。</w:t>
            </w:r>
            <w:r>
              <w:rPr>
                <w:rFonts w:hAnsi="宋体"/>
                <w:bCs/>
                <w:color w:val="000000" w:themeColor="text1"/>
              </w:rPr>
              <w:t>其产生量及废气中污染物浓度视其使用频率及发动机对燃料的燃烧情况而异。施工机械废气属于低架点源无组织排放性质，具有间断性产生、产生量较小、产生点相对分散、易被稀释扩散等特点。加之项目区施工范围相对较大，施工场地周围较空旷、地面风速也较大，大气扩散条件相对较好，故一般情况下，施工机械和运输车辆所产生的废气污染在空气中经自然扩散和稀释后，对评价区域的空气环境质量影响不大。</w:t>
            </w:r>
          </w:p>
          <w:p w14:paraId="6F2F1AFA">
            <w:pPr>
              <w:ind w:firstLine="482"/>
              <w:rPr>
                <w:b/>
                <w:color w:val="000000" w:themeColor="text1"/>
                <w:szCs w:val="20"/>
              </w:rPr>
            </w:pPr>
            <w:r>
              <w:rPr>
                <w:rFonts w:hAnsi="宋体"/>
                <w:b/>
                <w:color w:val="000000" w:themeColor="text1"/>
                <w:szCs w:val="20"/>
              </w:rPr>
              <w:t>（</w:t>
            </w:r>
            <w:r>
              <w:rPr>
                <w:b/>
                <w:color w:val="000000" w:themeColor="text1"/>
                <w:szCs w:val="20"/>
              </w:rPr>
              <w:t>3</w:t>
            </w:r>
            <w:r>
              <w:rPr>
                <w:rFonts w:hAnsi="宋体"/>
                <w:b/>
                <w:color w:val="000000" w:themeColor="text1"/>
                <w:szCs w:val="20"/>
              </w:rPr>
              <w:t>）沥青烟的影响分析</w:t>
            </w:r>
          </w:p>
          <w:p w14:paraId="43DAB745">
            <w:pPr>
              <w:ind w:firstLine="480"/>
              <w:rPr>
                <w:bCs/>
                <w:color w:val="000000" w:themeColor="text1"/>
              </w:rPr>
            </w:pPr>
            <w:r>
              <w:rPr>
                <w:rFonts w:hAnsi="宋体"/>
                <w:color w:val="000000" w:themeColor="text1"/>
                <w:szCs w:val="20"/>
              </w:rPr>
              <w:t>项目</w:t>
            </w:r>
            <w:r>
              <w:rPr>
                <w:rFonts w:hint="eastAsia" w:hAnsi="宋体"/>
                <w:color w:val="000000" w:themeColor="text1"/>
                <w:szCs w:val="20"/>
              </w:rPr>
              <w:t>路面</w:t>
            </w:r>
            <w:r>
              <w:rPr>
                <w:rFonts w:hAnsi="宋体"/>
                <w:color w:val="000000" w:themeColor="text1"/>
                <w:szCs w:val="20"/>
              </w:rPr>
              <w:t>建设使用沥青</w:t>
            </w:r>
            <w:r>
              <w:rPr>
                <w:rFonts w:hint="eastAsia" w:hAnsi="宋体"/>
                <w:color w:val="000000" w:themeColor="text1"/>
                <w:szCs w:val="20"/>
              </w:rPr>
              <w:t>外购拌合站的商品沥青，项目不单独</w:t>
            </w:r>
            <w:r>
              <w:rPr>
                <w:rFonts w:hAnsi="宋体"/>
                <w:color w:val="000000" w:themeColor="text1"/>
                <w:szCs w:val="20"/>
              </w:rPr>
              <w:t>设置沥青</w:t>
            </w:r>
            <w:r>
              <w:rPr>
                <w:rFonts w:hint="eastAsia" w:hAnsi="宋体"/>
                <w:color w:val="000000" w:themeColor="text1"/>
                <w:szCs w:val="20"/>
              </w:rPr>
              <w:t>拌合</w:t>
            </w:r>
            <w:r>
              <w:rPr>
                <w:rFonts w:hAnsi="宋体"/>
                <w:color w:val="000000" w:themeColor="text1"/>
                <w:szCs w:val="20"/>
              </w:rPr>
              <w:t>站，在</w:t>
            </w:r>
            <w:r>
              <w:rPr>
                <w:rFonts w:hAnsi="宋体"/>
                <w:bCs/>
                <w:color w:val="000000" w:themeColor="text1"/>
              </w:rPr>
              <w:t>铺路时热油蒸发会产生沥青烟，属于无组织排放。根据有关资料，沥青摊铺碾压温度约在</w:t>
            </w:r>
            <w:r>
              <w:rPr>
                <w:bCs/>
                <w:color w:val="000000" w:themeColor="text1"/>
              </w:rPr>
              <w:t>150~160</w:t>
            </w:r>
            <w:r>
              <w:rPr>
                <w:rFonts w:ascii="宋体" w:hAnsi="宋体"/>
                <w:bCs/>
                <w:color w:val="000000" w:themeColor="text1"/>
              </w:rPr>
              <w:t>℃</w:t>
            </w:r>
            <w:r>
              <w:rPr>
                <w:rFonts w:hAnsi="宋体"/>
                <w:bCs/>
                <w:color w:val="000000" w:themeColor="text1"/>
              </w:rPr>
              <w:t>，摊铺完成温度约为</w:t>
            </w:r>
            <w:r>
              <w:rPr>
                <w:bCs/>
                <w:color w:val="000000" w:themeColor="text1"/>
              </w:rPr>
              <w:t>130</w:t>
            </w:r>
            <w:r>
              <w:rPr>
                <w:rFonts w:ascii="宋体" w:hAnsi="宋体"/>
                <w:bCs/>
                <w:color w:val="000000" w:themeColor="text1"/>
              </w:rPr>
              <w:t>℃</w:t>
            </w:r>
            <w:r>
              <w:rPr>
                <w:rFonts w:hAnsi="宋体"/>
                <w:bCs/>
                <w:color w:val="000000" w:themeColor="text1"/>
              </w:rPr>
              <w:t>，沥青烟的挥发主要集中在</w:t>
            </w:r>
            <w:r>
              <w:rPr>
                <w:bCs/>
                <w:color w:val="000000" w:themeColor="text1"/>
              </w:rPr>
              <w:t>130</w:t>
            </w:r>
            <w:r>
              <w:rPr>
                <w:rFonts w:ascii="宋体" w:hAnsi="宋体"/>
                <w:bCs/>
                <w:color w:val="000000" w:themeColor="text1"/>
              </w:rPr>
              <w:t>℃</w:t>
            </w:r>
            <w:r>
              <w:rPr>
                <w:rFonts w:hAnsi="宋体"/>
                <w:bCs/>
                <w:color w:val="000000" w:themeColor="text1"/>
              </w:rPr>
              <w:t>以上温度，摊铺完成</w:t>
            </w:r>
            <w:r>
              <w:rPr>
                <w:bCs/>
                <w:color w:val="000000" w:themeColor="text1"/>
              </w:rPr>
              <w:t>10~20min</w:t>
            </w:r>
            <w:r>
              <w:rPr>
                <w:rFonts w:hAnsi="宋体"/>
                <w:bCs/>
                <w:color w:val="000000" w:themeColor="text1"/>
              </w:rPr>
              <w:t>后，经自然冷却沥青混合料温度降至</w:t>
            </w:r>
            <w:r>
              <w:rPr>
                <w:bCs/>
                <w:color w:val="000000" w:themeColor="text1"/>
              </w:rPr>
              <w:t>82</w:t>
            </w:r>
            <w:r>
              <w:rPr>
                <w:rFonts w:ascii="宋体" w:hAnsi="宋体"/>
                <w:bCs/>
                <w:color w:val="000000" w:themeColor="text1"/>
              </w:rPr>
              <w:t>℃</w:t>
            </w:r>
            <w:r>
              <w:rPr>
                <w:rFonts w:hAnsi="宋体"/>
                <w:bCs/>
                <w:color w:val="000000" w:themeColor="text1"/>
              </w:rPr>
              <w:t>以下，沥青烟污染明显减弱，待沥青凝固后，沥青烟也随即消失。</w:t>
            </w:r>
          </w:p>
          <w:p w14:paraId="33662F45">
            <w:pPr>
              <w:ind w:firstLine="472" w:firstLineChars="196"/>
              <w:rPr>
                <w:b/>
                <w:bCs/>
                <w:color w:val="000000" w:themeColor="text1"/>
                <w:szCs w:val="20"/>
              </w:rPr>
            </w:pPr>
            <w:r>
              <w:rPr>
                <w:rFonts w:hAnsi="宋体"/>
                <w:b/>
                <w:bCs/>
                <w:color w:val="000000" w:themeColor="text1"/>
                <w:szCs w:val="20"/>
              </w:rPr>
              <w:t>（</w:t>
            </w:r>
            <w:r>
              <w:rPr>
                <w:b/>
                <w:bCs/>
                <w:color w:val="000000" w:themeColor="text1"/>
                <w:szCs w:val="20"/>
              </w:rPr>
              <w:t>4</w:t>
            </w:r>
            <w:r>
              <w:rPr>
                <w:rFonts w:hAnsi="宋体"/>
                <w:b/>
                <w:bCs/>
                <w:color w:val="000000" w:themeColor="text1"/>
                <w:szCs w:val="20"/>
              </w:rPr>
              <w:t>）小结</w:t>
            </w:r>
          </w:p>
          <w:p w14:paraId="1636B366">
            <w:pPr>
              <w:ind w:firstLine="480"/>
              <w:rPr>
                <w:snapToGrid w:val="0"/>
                <w:color w:val="000000" w:themeColor="text1"/>
                <w:kern w:val="24"/>
              </w:rPr>
            </w:pPr>
            <w:r>
              <w:rPr>
                <w:rFonts w:hAnsi="宋体"/>
                <w:snapToGrid w:val="0"/>
                <w:color w:val="000000" w:themeColor="text1"/>
                <w:kern w:val="24"/>
              </w:rPr>
              <w:t>项目施工期扬尘、机械、车辆尾气和沥青烟，以无组织、不连续、间断性排放为主，随施工结束而消失。项目施工期短，不设置混凝土搅拌站、沥青</w:t>
            </w:r>
            <w:r>
              <w:rPr>
                <w:rFonts w:hint="eastAsia" w:hAnsi="宋体"/>
                <w:snapToGrid w:val="0"/>
                <w:color w:val="000000" w:themeColor="text1"/>
                <w:kern w:val="24"/>
              </w:rPr>
              <w:t>拌合站</w:t>
            </w:r>
            <w:r>
              <w:rPr>
                <w:rFonts w:hAnsi="宋体"/>
                <w:snapToGrid w:val="0"/>
                <w:color w:val="000000" w:themeColor="text1"/>
                <w:kern w:val="24"/>
              </w:rPr>
              <w:t>。项目施工采取洒水降尘，加强施工进度管理后，对周围环境影响不大。</w:t>
            </w:r>
          </w:p>
          <w:p w14:paraId="61E6E0E9">
            <w:pPr>
              <w:adjustRightInd w:val="0"/>
              <w:snapToGrid w:val="0"/>
              <w:ind w:firstLine="482"/>
              <w:rPr>
                <w:b/>
                <w:color w:val="000000" w:themeColor="text1"/>
              </w:rPr>
            </w:pPr>
            <w:r>
              <w:rPr>
                <w:b/>
                <w:color w:val="000000" w:themeColor="text1"/>
              </w:rPr>
              <w:t>3</w:t>
            </w:r>
            <w:r>
              <w:rPr>
                <w:rFonts w:hAnsi="宋体"/>
                <w:b/>
                <w:color w:val="000000" w:themeColor="text1"/>
              </w:rPr>
              <w:t>、水环境影响分析</w:t>
            </w:r>
          </w:p>
          <w:p w14:paraId="7A2FB451">
            <w:pPr>
              <w:ind w:firstLine="482"/>
              <w:rPr>
                <w:b/>
                <w:color w:val="000000" w:themeColor="text1"/>
              </w:rPr>
            </w:pPr>
            <w:r>
              <w:rPr>
                <w:rFonts w:hAnsi="宋体"/>
                <w:b/>
                <w:color w:val="000000" w:themeColor="text1"/>
              </w:rPr>
              <w:t>（</w:t>
            </w:r>
            <w:r>
              <w:rPr>
                <w:b/>
                <w:color w:val="000000" w:themeColor="text1"/>
              </w:rPr>
              <w:t>1</w:t>
            </w:r>
            <w:r>
              <w:rPr>
                <w:rFonts w:hAnsi="宋体"/>
                <w:b/>
                <w:color w:val="000000" w:themeColor="text1"/>
              </w:rPr>
              <w:t>）桥梁施工对水体的影响分析</w:t>
            </w:r>
          </w:p>
          <w:p w14:paraId="5D0B3DAC">
            <w:pPr>
              <w:ind w:firstLine="470" w:firstLineChars="196"/>
              <w:rPr>
                <w:color w:val="000000" w:themeColor="text1"/>
              </w:rPr>
            </w:pPr>
            <w:r>
              <w:rPr>
                <w:rFonts w:hAnsi="宋体"/>
                <w:color w:val="000000" w:themeColor="text1"/>
              </w:rPr>
              <w:t>拟建道路共设置</w:t>
            </w:r>
            <w:r>
              <w:rPr>
                <w:color w:val="000000" w:themeColor="text1"/>
              </w:rPr>
              <w:t>3</w:t>
            </w:r>
            <w:r>
              <w:rPr>
                <w:rFonts w:hAnsi="宋体"/>
                <w:color w:val="000000" w:themeColor="text1"/>
              </w:rPr>
              <w:t>座</w:t>
            </w:r>
            <w:r>
              <w:rPr>
                <w:color w:val="000000" w:themeColor="text1"/>
              </w:rPr>
              <w:t>16m</w:t>
            </w:r>
            <w:r>
              <w:rPr>
                <w:rFonts w:hAnsi="宋体"/>
                <w:color w:val="000000" w:themeColor="text1"/>
              </w:rPr>
              <w:t>小桥，桥梁跨越南线河、多罗河和南仓河，桥梁采用</w:t>
            </w:r>
            <w:r>
              <w:rPr>
                <w:rFonts w:hAnsi="宋体"/>
                <w:color w:val="000000" w:themeColor="text1"/>
                <w:kern w:val="0"/>
              </w:rPr>
              <w:t>钢筋混凝土预应力空心板桥</w:t>
            </w:r>
            <w:r>
              <w:rPr>
                <w:rFonts w:hAnsi="宋体"/>
                <w:color w:val="000000" w:themeColor="text1"/>
              </w:rPr>
              <w:t>，不设</w:t>
            </w:r>
            <w:r>
              <w:rPr>
                <w:rFonts w:hint="eastAsia" w:hAnsi="宋体"/>
                <w:color w:val="000000" w:themeColor="text1"/>
              </w:rPr>
              <w:t>桥墩，无</w:t>
            </w:r>
            <w:r>
              <w:rPr>
                <w:rFonts w:hAnsi="宋体"/>
                <w:color w:val="000000" w:themeColor="text1"/>
              </w:rPr>
              <w:t>水中墩。道路主要跨河桥梁情况详细见下表。</w:t>
            </w:r>
          </w:p>
          <w:p w14:paraId="723E7E24">
            <w:pPr>
              <w:adjustRightInd w:val="0"/>
              <w:snapToGrid w:val="0"/>
              <w:ind w:firstLine="482"/>
              <w:jc w:val="center"/>
              <w:rPr>
                <w:b/>
                <w:color w:val="000000" w:themeColor="text1"/>
              </w:rPr>
            </w:pPr>
            <w:r>
              <w:rPr>
                <w:rFonts w:hAnsi="宋体"/>
                <w:b/>
                <w:color w:val="000000" w:themeColor="text1"/>
              </w:rPr>
              <w:t>表</w:t>
            </w:r>
            <w:r>
              <w:rPr>
                <w:b/>
                <w:color w:val="000000" w:themeColor="text1"/>
              </w:rPr>
              <w:t>7-</w:t>
            </w:r>
            <w:r>
              <w:rPr>
                <w:rFonts w:hint="eastAsia"/>
                <w:b/>
                <w:color w:val="000000" w:themeColor="text1"/>
              </w:rPr>
              <w:t>2</w:t>
            </w:r>
            <w:r>
              <w:rPr>
                <w:b/>
                <w:color w:val="000000" w:themeColor="text1"/>
              </w:rPr>
              <w:t xml:space="preserve">  </w:t>
            </w:r>
            <w:r>
              <w:rPr>
                <w:rFonts w:hAnsi="宋体"/>
                <w:b/>
                <w:color w:val="000000" w:themeColor="text1"/>
              </w:rPr>
              <w:t>拟建道路主要跨河流桥梁一览表</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7"/>
              <w:gridCol w:w="1323"/>
              <w:gridCol w:w="1796"/>
              <w:gridCol w:w="2327"/>
              <w:gridCol w:w="1335"/>
            </w:tblGrid>
            <w:tr w14:paraId="100D0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47" w:type="dxa"/>
                  <w:vAlign w:val="center"/>
                </w:tcPr>
                <w:p w14:paraId="76ED0B72">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中心桩号</w:t>
                  </w:r>
                </w:p>
              </w:tc>
              <w:tc>
                <w:tcPr>
                  <w:tcW w:w="1323" w:type="dxa"/>
                  <w:vAlign w:val="center"/>
                </w:tcPr>
                <w:p w14:paraId="1F12BF19">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河流名称</w:t>
                  </w:r>
                </w:p>
              </w:tc>
              <w:tc>
                <w:tcPr>
                  <w:tcW w:w="1796" w:type="dxa"/>
                  <w:vAlign w:val="center"/>
                </w:tcPr>
                <w:p w14:paraId="02A0FDA2">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水环境功能类别</w:t>
                  </w:r>
                </w:p>
              </w:tc>
              <w:tc>
                <w:tcPr>
                  <w:tcW w:w="2327" w:type="dxa"/>
                  <w:vAlign w:val="center"/>
                </w:tcPr>
                <w:p w14:paraId="69B9225E">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结构形式</w:t>
                  </w:r>
                </w:p>
              </w:tc>
              <w:tc>
                <w:tcPr>
                  <w:tcW w:w="1335" w:type="dxa"/>
                  <w:vAlign w:val="center"/>
                </w:tcPr>
                <w:p w14:paraId="4116806F">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桥长（</w:t>
                  </w:r>
                  <w:r>
                    <w:rPr>
                      <w:color w:val="000000" w:themeColor="text1"/>
                      <w:kern w:val="0"/>
                      <w:sz w:val="21"/>
                      <w:szCs w:val="21"/>
                    </w:rPr>
                    <w:t>m</w:t>
                  </w:r>
                  <w:r>
                    <w:rPr>
                      <w:rFonts w:hAnsi="宋体"/>
                      <w:color w:val="000000" w:themeColor="text1"/>
                      <w:kern w:val="0"/>
                      <w:sz w:val="21"/>
                      <w:szCs w:val="21"/>
                    </w:rPr>
                    <w:t>）</w:t>
                  </w:r>
                </w:p>
              </w:tc>
            </w:tr>
            <w:tr w14:paraId="16BFB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47" w:type="dxa"/>
                  <w:vAlign w:val="center"/>
                </w:tcPr>
                <w:p w14:paraId="0B27DB80">
                  <w:pPr>
                    <w:widowControl/>
                    <w:spacing w:line="240" w:lineRule="auto"/>
                    <w:ind w:firstLine="0" w:firstLineChars="0"/>
                    <w:jc w:val="center"/>
                    <w:rPr>
                      <w:color w:val="000000" w:themeColor="text1"/>
                      <w:kern w:val="0"/>
                      <w:sz w:val="21"/>
                      <w:szCs w:val="21"/>
                    </w:rPr>
                  </w:pPr>
                  <w:r>
                    <w:rPr>
                      <w:color w:val="000000" w:themeColor="text1"/>
                      <w:sz w:val="21"/>
                      <w:szCs w:val="21"/>
                    </w:rPr>
                    <w:t>2K0+178.8</w:t>
                  </w:r>
                </w:p>
              </w:tc>
              <w:tc>
                <w:tcPr>
                  <w:tcW w:w="1323" w:type="dxa"/>
                  <w:vAlign w:val="center"/>
                </w:tcPr>
                <w:p w14:paraId="56BBAC92">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南线河</w:t>
                  </w:r>
                </w:p>
              </w:tc>
              <w:tc>
                <w:tcPr>
                  <w:tcW w:w="1796" w:type="dxa"/>
                  <w:vAlign w:val="center"/>
                </w:tcPr>
                <w:p w14:paraId="2601F1B1">
                  <w:pPr>
                    <w:widowControl/>
                    <w:spacing w:line="240" w:lineRule="auto"/>
                    <w:ind w:firstLine="0" w:firstLineChars="0"/>
                    <w:jc w:val="center"/>
                    <w:rPr>
                      <w:color w:val="000000" w:themeColor="text1"/>
                      <w:sz w:val="21"/>
                      <w:szCs w:val="21"/>
                    </w:rPr>
                  </w:pPr>
                  <w:r>
                    <w:rPr>
                      <w:rFonts w:ascii="宋体" w:hAnsi="宋体"/>
                      <w:color w:val="000000" w:themeColor="text1"/>
                      <w:sz w:val="21"/>
                      <w:szCs w:val="21"/>
                    </w:rPr>
                    <w:t>Ⅳ</w:t>
                  </w:r>
                  <w:r>
                    <w:rPr>
                      <w:rFonts w:hAnsi="宋体"/>
                      <w:color w:val="000000" w:themeColor="text1"/>
                      <w:sz w:val="21"/>
                      <w:szCs w:val="21"/>
                    </w:rPr>
                    <w:t>类</w:t>
                  </w:r>
                </w:p>
              </w:tc>
              <w:tc>
                <w:tcPr>
                  <w:tcW w:w="2327" w:type="dxa"/>
                  <w:vMerge w:val="restart"/>
                  <w:vAlign w:val="center"/>
                </w:tcPr>
                <w:p w14:paraId="32048FFA">
                  <w:pPr>
                    <w:widowControl/>
                    <w:spacing w:line="240" w:lineRule="auto"/>
                    <w:ind w:firstLine="0" w:firstLineChars="0"/>
                    <w:jc w:val="center"/>
                    <w:rPr>
                      <w:color w:val="000000" w:themeColor="text1"/>
                      <w:sz w:val="21"/>
                      <w:szCs w:val="21"/>
                    </w:rPr>
                  </w:pPr>
                  <w:r>
                    <w:rPr>
                      <w:rFonts w:hAnsi="宋体"/>
                      <w:color w:val="000000" w:themeColor="text1"/>
                      <w:sz w:val="21"/>
                      <w:szCs w:val="21"/>
                    </w:rPr>
                    <w:t>上部结构为</w:t>
                  </w:r>
                  <w:r>
                    <w:rPr>
                      <w:rFonts w:hAnsi="宋体"/>
                      <w:color w:val="000000" w:themeColor="text1"/>
                      <w:kern w:val="0"/>
                      <w:sz w:val="21"/>
                      <w:szCs w:val="21"/>
                    </w:rPr>
                    <w:t>钢筋混凝土预应力空心板桥</w:t>
                  </w:r>
                  <w:r>
                    <w:rPr>
                      <w:rFonts w:hAnsi="宋体"/>
                      <w:color w:val="000000" w:themeColor="text1"/>
                      <w:sz w:val="21"/>
                      <w:szCs w:val="21"/>
                    </w:rPr>
                    <w:t>，下部结构为柱式台身、钻孔灌注桩基础。</w:t>
                  </w:r>
                </w:p>
              </w:tc>
              <w:tc>
                <w:tcPr>
                  <w:tcW w:w="1335" w:type="dxa"/>
                  <w:vAlign w:val="center"/>
                </w:tcPr>
                <w:p w14:paraId="5068820B">
                  <w:pPr>
                    <w:widowControl/>
                    <w:spacing w:line="240" w:lineRule="auto"/>
                    <w:ind w:firstLine="0" w:firstLineChars="0"/>
                    <w:jc w:val="center"/>
                    <w:rPr>
                      <w:color w:val="000000" w:themeColor="text1"/>
                      <w:sz w:val="21"/>
                      <w:szCs w:val="21"/>
                    </w:rPr>
                  </w:pPr>
                  <w:r>
                    <w:rPr>
                      <w:color w:val="000000" w:themeColor="text1"/>
                      <w:sz w:val="21"/>
                      <w:szCs w:val="21"/>
                    </w:rPr>
                    <w:t>16</w:t>
                  </w:r>
                </w:p>
              </w:tc>
            </w:tr>
            <w:tr w14:paraId="6A7BC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47" w:type="dxa"/>
                  <w:vAlign w:val="center"/>
                </w:tcPr>
                <w:p w14:paraId="06B08222">
                  <w:pPr>
                    <w:widowControl/>
                    <w:spacing w:line="240" w:lineRule="auto"/>
                    <w:ind w:firstLine="0" w:firstLineChars="0"/>
                    <w:jc w:val="center"/>
                    <w:rPr>
                      <w:color w:val="000000" w:themeColor="text1"/>
                      <w:kern w:val="0"/>
                      <w:sz w:val="21"/>
                      <w:szCs w:val="21"/>
                    </w:rPr>
                  </w:pPr>
                  <w:r>
                    <w:rPr>
                      <w:color w:val="000000" w:themeColor="text1"/>
                      <w:sz w:val="21"/>
                      <w:szCs w:val="21"/>
                    </w:rPr>
                    <w:t>1K0+397.5</w:t>
                  </w:r>
                </w:p>
              </w:tc>
              <w:tc>
                <w:tcPr>
                  <w:tcW w:w="1323" w:type="dxa"/>
                  <w:vAlign w:val="center"/>
                </w:tcPr>
                <w:p w14:paraId="6EA8FF73">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多罗河</w:t>
                  </w:r>
                </w:p>
              </w:tc>
              <w:tc>
                <w:tcPr>
                  <w:tcW w:w="1796" w:type="dxa"/>
                  <w:vAlign w:val="center"/>
                </w:tcPr>
                <w:p w14:paraId="54991DD4">
                  <w:pPr>
                    <w:widowControl/>
                    <w:spacing w:line="240" w:lineRule="auto"/>
                    <w:ind w:firstLine="0" w:firstLineChars="0"/>
                    <w:jc w:val="center"/>
                    <w:rPr>
                      <w:color w:val="000000" w:themeColor="text1"/>
                      <w:sz w:val="21"/>
                      <w:szCs w:val="21"/>
                    </w:rPr>
                  </w:pPr>
                  <w:r>
                    <w:rPr>
                      <w:rFonts w:ascii="宋体" w:hAnsi="宋体"/>
                      <w:color w:val="000000" w:themeColor="text1"/>
                      <w:sz w:val="21"/>
                      <w:szCs w:val="21"/>
                    </w:rPr>
                    <w:t>Ⅳ</w:t>
                  </w:r>
                  <w:r>
                    <w:rPr>
                      <w:rFonts w:hAnsi="宋体"/>
                      <w:color w:val="000000" w:themeColor="text1"/>
                      <w:sz w:val="21"/>
                      <w:szCs w:val="21"/>
                    </w:rPr>
                    <w:t>类</w:t>
                  </w:r>
                </w:p>
              </w:tc>
              <w:tc>
                <w:tcPr>
                  <w:tcW w:w="2327" w:type="dxa"/>
                  <w:vMerge w:val="continue"/>
                  <w:vAlign w:val="center"/>
                </w:tcPr>
                <w:p w14:paraId="648C2E34">
                  <w:pPr>
                    <w:widowControl/>
                    <w:spacing w:line="240" w:lineRule="auto"/>
                    <w:ind w:firstLine="0" w:firstLineChars="0"/>
                    <w:jc w:val="center"/>
                    <w:rPr>
                      <w:color w:val="000000" w:themeColor="text1"/>
                      <w:sz w:val="21"/>
                      <w:szCs w:val="21"/>
                    </w:rPr>
                  </w:pPr>
                </w:p>
              </w:tc>
              <w:tc>
                <w:tcPr>
                  <w:tcW w:w="1335" w:type="dxa"/>
                  <w:vAlign w:val="center"/>
                </w:tcPr>
                <w:p w14:paraId="344DC856">
                  <w:pPr>
                    <w:widowControl/>
                    <w:spacing w:line="240" w:lineRule="auto"/>
                    <w:ind w:firstLine="0" w:firstLineChars="0"/>
                    <w:jc w:val="center"/>
                    <w:rPr>
                      <w:color w:val="000000" w:themeColor="text1"/>
                      <w:sz w:val="21"/>
                      <w:szCs w:val="21"/>
                    </w:rPr>
                  </w:pPr>
                  <w:r>
                    <w:rPr>
                      <w:color w:val="000000" w:themeColor="text1"/>
                      <w:sz w:val="21"/>
                      <w:szCs w:val="21"/>
                    </w:rPr>
                    <w:t>16</w:t>
                  </w:r>
                </w:p>
              </w:tc>
            </w:tr>
            <w:tr w14:paraId="7F584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47" w:type="dxa"/>
                  <w:vAlign w:val="center"/>
                </w:tcPr>
                <w:p w14:paraId="6C6B4805">
                  <w:pPr>
                    <w:widowControl/>
                    <w:spacing w:line="240" w:lineRule="auto"/>
                    <w:ind w:firstLine="0" w:firstLineChars="0"/>
                    <w:jc w:val="center"/>
                    <w:rPr>
                      <w:color w:val="000000" w:themeColor="text1"/>
                      <w:kern w:val="0"/>
                      <w:sz w:val="21"/>
                      <w:szCs w:val="21"/>
                    </w:rPr>
                  </w:pPr>
                  <w:r>
                    <w:rPr>
                      <w:color w:val="000000" w:themeColor="text1"/>
                      <w:sz w:val="21"/>
                      <w:szCs w:val="21"/>
                    </w:rPr>
                    <w:t>1K1+683.5</w:t>
                  </w:r>
                </w:p>
              </w:tc>
              <w:tc>
                <w:tcPr>
                  <w:tcW w:w="1323" w:type="dxa"/>
                  <w:vAlign w:val="center"/>
                </w:tcPr>
                <w:p w14:paraId="2ABD126F">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南仓河</w:t>
                  </w:r>
                </w:p>
              </w:tc>
              <w:tc>
                <w:tcPr>
                  <w:tcW w:w="1796" w:type="dxa"/>
                  <w:vAlign w:val="center"/>
                </w:tcPr>
                <w:p w14:paraId="43932BAE">
                  <w:pPr>
                    <w:widowControl/>
                    <w:spacing w:line="240" w:lineRule="auto"/>
                    <w:ind w:firstLine="0" w:firstLineChars="0"/>
                    <w:jc w:val="center"/>
                    <w:rPr>
                      <w:color w:val="000000" w:themeColor="text1"/>
                      <w:sz w:val="21"/>
                      <w:szCs w:val="21"/>
                    </w:rPr>
                  </w:pPr>
                  <w:r>
                    <w:rPr>
                      <w:rFonts w:ascii="宋体" w:hAnsi="宋体"/>
                      <w:color w:val="000000" w:themeColor="text1"/>
                      <w:sz w:val="21"/>
                      <w:szCs w:val="21"/>
                    </w:rPr>
                    <w:t>Ⅳ</w:t>
                  </w:r>
                  <w:r>
                    <w:rPr>
                      <w:rFonts w:hAnsi="宋体"/>
                      <w:color w:val="000000" w:themeColor="text1"/>
                      <w:sz w:val="21"/>
                      <w:szCs w:val="21"/>
                    </w:rPr>
                    <w:t>类</w:t>
                  </w:r>
                </w:p>
              </w:tc>
              <w:tc>
                <w:tcPr>
                  <w:tcW w:w="2327" w:type="dxa"/>
                  <w:vMerge w:val="continue"/>
                  <w:vAlign w:val="center"/>
                </w:tcPr>
                <w:p w14:paraId="2C30887D">
                  <w:pPr>
                    <w:widowControl/>
                    <w:spacing w:line="240" w:lineRule="auto"/>
                    <w:ind w:firstLine="0" w:firstLineChars="0"/>
                    <w:jc w:val="center"/>
                    <w:rPr>
                      <w:color w:val="000000" w:themeColor="text1"/>
                      <w:sz w:val="21"/>
                      <w:szCs w:val="21"/>
                    </w:rPr>
                  </w:pPr>
                </w:p>
              </w:tc>
              <w:tc>
                <w:tcPr>
                  <w:tcW w:w="1335" w:type="dxa"/>
                  <w:vAlign w:val="center"/>
                </w:tcPr>
                <w:p w14:paraId="23262EC8">
                  <w:pPr>
                    <w:widowControl/>
                    <w:spacing w:line="240" w:lineRule="auto"/>
                    <w:ind w:firstLine="0" w:firstLineChars="0"/>
                    <w:jc w:val="center"/>
                    <w:rPr>
                      <w:color w:val="000000" w:themeColor="text1"/>
                      <w:sz w:val="21"/>
                      <w:szCs w:val="21"/>
                    </w:rPr>
                  </w:pPr>
                  <w:r>
                    <w:rPr>
                      <w:color w:val="000000" w:themeColor="text1"/>
                      <w:sz w:val="21"/>
                      <w:szCs w:val="21"/>
                    </w:rPr>
                    <w:t>16</w:t>
                  </w:r>
                </w:p>
              </w:tc>
            </w:tr>
          </w:tbl>
          <w:p w14:paraId="2885C146">
            <w:pPr>
              <w:pStyle w:val="9"/>
              <w:snapToGrid w:val="0"/>
              <w:spacing w:line="360" w:lineRule="auto"/>
              <w:ind w:firstLine="480"/>
              <w:rPr>
                <w:rFonts w:ascii="Times New Roman" w:hAnsi="Times New Roman"/>
                <w:bCs/>
                <w:color w:val="000000" w:themeColor="text1"/>
                <w:sz w:val="24"/>
                <w:szCs w:val="24"/>
              </w:rPr>
            </w:pPr>
            <w:r>
              <w:rPr>
                <w:rFonts w:ascii="Times New Roman" w:hAnsi="宋体"/>
                <w:color w:val="000000" w:themeColor="text1"/>
                <w:sz w:val="24"/>
                <w:szCs w:val="24"/>
              </w:rPr>
              <w:t>桥梁施工过程中对水体的影响主要是桥台基础施工，施工过程中造成局部的河底扰动，使局部水体中泥沙等悬浮物增加，影响水体水质。为了减少桥梁施工对水体水质的影响，施工期安排在枯水季节，采用围堰施工。在施工过程中，应加强施工管理，严格施工程序，提高施工效率，避免施工事故的发生。跨河桥梁桥台施工方式主要采用围堰施工，其围堰排水、清基、施工材料运输、淤泥运输等过程将会对水体产生不同程度的影响，主要表现在基坑废水、机械冲洗废水和固废临时堆存的淋漓雨水对水质的影响。</w:t>
            </w:r>
          </w:p>
          <w:p w14:paraId="1318FE25">
            <w:pPr>
              <w:adjustRightInd w:val="0"/>
              <w:snapToGrid w:val="0"/>
              <w:ind w:firstLine="482"/>
              <w:rPr>
                <w:b/>
                <w:color w:val="000000" w:themeColor="text1"/>
              </w:rPr>
            </w:pPr>
            <w:r>
              <w:rPr>
                <w:b/>
                <w:color w:val="000000" w:themeColor="text1"/>
              </w:rPr>
              <w:fldChar w:fldCharType="begin"/>
            </w:r>
            <w:r>
              <w:rPr>
                <w:b/>
                <w:color w:val="000000" w:themeColor="text1"/>
              </w:rPr>
              <w:instrText xml:space="preserve"> = 1 \* GB3 </w:instrText>
            </w:r>
            <w:r>
              <w:rPr>
                <w:b/>
                <w:color w:val="000000" w:themeColor="text1"/>
              </w:rPr>
              <w:fldChar w:fldCharType="separate"/>
            </w:r>
            <w:r>
              <w:rPr>
                <w:rFonts w:ascii="宋体" w:hAnsi="宋体"/>
                <w:b/>
                <w:color w:val="000000" w:themeColor="text1"/>
              </w:rPr>
              <w:t>①</w:t>
            </w:r>
            <w:r>
              <w:rPr>
                <w:b/>
                <w:color w:val="000000" w:themeColor="text1"/>
              </w:rPr>
              <w:fldChar w:fldCharType="end"/>
            </w:r>
            <w:r>
              <w:rPr>
                <w:rFonts w:hAnsi="宋体"/>
                <w:b/>
                <w:color w:val="000000" w:themeColor="text1"/>
              </w:rPr>
              <w:t>基坑废水</w:t>
            </w:r>
          </w:p>
          <w:p w14:paraId="5461E70E">
            <w:pPr>
              <w:adjustRightInd w:val="0"/>
              <w:snapToGrid w:val="0"/>
              <w:ind w:firstLine="480"/>
              <w:rPr>
                <w:color w:val="000000" w:themeColor="text1"/>
              </w:rPr>
            </w:pPr>
            <w:r>
              <w:rPr>
                <w:rFonts w:hAnsi="宋体"/>
                <w:color w:val="000000" w:themeColor="text1"/>
              </w:rPr>
              <w:t>根据施工方案，在桥梁</w:t>
            </w:r>
            <w:r>
              <w:rPr>
                <w:rFonts w:hint="eastAsia" w:hAnsi="宋体"/>
                <w:color w:val="000000" w:themeColor="text1"/>
              </w:rPr>
              <w:t>基础</w:t>
            </w:r>
            <w:r>
              <w:rPr>
                <w:rFonts w:hAnsi="宋体"/>
                <w:color w:val="000000" w:themeColor="text1"/>
              </w:rPr>
              <w:t>钻孔施工过程中，对围堰进行排水时，产生的基坑涌水用泵抽取至事先设置好的临时沉淀池，经沉淀处理后回用于道路施工过程中的洒水降尘，由于基坑涌水含有大量的泥沙，主要污染物为</w:t>
            </w:r>
            <w:r>
              <w:rPr>
                <w:color w:val="000000" w:themeColor="text1"/>
              </w:rPr>
              <w:t>SS</w:t>
            </w:r>
            <w:r>
              <w:rPr>
                <w:rFonts w:hAnsi="宋体"/>
                <w:color w:val="000000" w:themeColor="text1"/>
              </w:rPr>
              <w:t>，不得将基坑涌水直接或沉淀处理后排入水体。同时，尽量避免在雨季进行施工，来降低基坑废水产生量，</w:t>
            </w:r>
            <w:r>
              <w:rPr>
                <w:rFonts w:hAnsi="宋体"/>
                <w:bCs/>
                <w:color w:val="000000" w:themeColor="text1"/>
              </w:rPr>
              <w:t>应加强施工管理，保证围堰的效果，防止河水冲毁围堰进入桥</w:t>
            </w:r>
            <w:r>
              <w:rPr>
                <w:rFonts w:hint="eastAsia" w:hAnsi="宋体"/>
                <w:bCs/>
                <w:color w:val="000000" w:themeColor="text1"/>
              </w:rPr>
              <w:t>台</w:t>
            </w:r>
            <w:r>
              <w:rPr>
                <w:rFonts w:hAnsi="宋体"/>
                <w:bCs/>
                <w:color w:val="000000" w:themeColor="text1"/>
              </w:rPr>
              <w:t>施工场地，增加基坑废水量，同时围堰施工对水质的影响时间和范围是有限的，随着施工期的结束，该类污染因素也随之消除。</w:t>
            </w:r>
            <w:r>
              <w:rPr>
                <w:rFonts w:hAnsi="宋体"/>
                <w:color w:val="000000" w:themeColor="text1"/>
              </w:rPr>
              <w:t>其开挖过程产生的废水对水体影响较小。</w:t>
            </w:r>
          </w:p>
          <w:p w14:paraId="66F138BB">
            <w:pPr>
              <w:adjustRightInd w:val="0"/>
              <w:snapToGrid w:val="0"/>
              <w:ind w:firstLine="482"/>
              <w:rPr>
                <w:b/>
                <w:color w:val="000000" w:themeColor="text1"/>
              </w:rPr>
            </w:pPr>
            <w:r>
              <w:rPr>
                <w:b/>
                <w:color w:val="000000" w:themeColor="text1"/>
              </w:rPr>
              <w:fldChar w:fldCharType="begin"/>
            </w:r>
            <w:r>
              <w:rPr>
                <w:b/>
                <w:color w:val="000000" w:themeColor="text1"/>
              </w:rPr>
              <w:instrText xml:space="preserve"> = 2 \* GB3 </w:instrText>
            </w:r>
            <w:r>
              <w:rPr>
                <w:b/>
                <w:color w:val="000000" w:themeColor="text1"/>
              </w:rPr>
              <w:fldChar w:fldCharType="separate"/>
            </w:r>
            <w:r>
              <w:rPr>
                <w:rFonts w:ascii="宋体" w:hAnsi="宋体"/>
                <w:b/>
                <w:color w:val="000000" w:themeColor="text1"/>
              </w:rPr>
              <w:t>②</w:t>
            </w:r>
            <w:r>
              <w:rPr>
                <w:b/>
                <w:color w:val="000000" w:themeColor="text1"/>
              </w:rPr>
              <w:fldChar w:fldCharType="end"/>
            </w:r>
            <w:r>
              <w:rPr>
                <w:rFonts w:hAnsi="宋体"/>
                <w:b/>
                <w:color w:val="000000" w:themeColor="text1"/>
              </w:rPr>
              <w:t>机械冲洗水</w:t>
            </w:r>
          </w:p>
          <w:p w14:paraId="11FFBDF5">
            <w:pPr>
              <w:adjustRightInd w:val="0"/>
              <w:snapToGrid w:val="0"/>
              <w:ind w:firstLine="480"/>
              <w:rPr>
                <w:color w:val="000000" w:themeColor="text1"/>
              </w:rPr>
            </w:pPr>
            <w:r>
              <w:rPr>
                <w:rFonts w:hAnsi="宋体"/>
                <w:color w:val="000000" w:themeColor="text1"/>
              </w:rPr>
              <w:t>在桥梁跨越河流施工过程中机械设备需要现场冲洗，将在施工场地设置临时沉淀池，对清洗废水进行隔油、沉淀处理后，回用于施工场地的洒水抑尘或设备的再次冲洗。临时沉淀池设置于地势较平坦处，尽量远离水体，与其水面保持一定的缓冲距离，以避免机械冲洗水对水体产生影响。项目在施工过程中禁止在河流内进行设备清洗。</w:t>
            </w:r>
          </w:p>
          <w:p w14:paraId="603B4264">
            <w:pPr>
              <w:adjustRightInd w:val="0"/>
              <w:snapToGrid w:val="0"/>
              <w:ind w:firstLine="480"/>
              <w:rPr>
                <w:color w:val="000000" w:themeColor="text1"/>
              </w:rPr>
            </w:pPr>
            <w:r>
              <w:rPr>
                <w:rFonts w:hAnsi="宋体"/>
                <w:color w:val="000000" w:themeColor="text1"/>
              </w:rPr>
              <w:t>同时，在施工过程中应加大设备等的检修，防止设备废油跑、冒、滴、漏的废油进入水体，避免施工废水污染河道。</w:t>
            </w:r>
          </w:p>
          <w:p w14:paraId="640D096F">
            <w:pPr>
              <w:adjustRightInd w:val="0"/>
              <w:snapToGrid w:val="0"/>
              <w:ind w:firstLine="482"/>
              <w:rPr>
                <w:b/>
                <w:color w:val="000000" w:themeColor="text1"/>
              </w:rPr>
            </w:pPr>
            <w:r>
              <w:rPr>
                <w:rFonts w:ascii="宋体" w:hAnsi="宋体"/>
                <w:b/>
                <w:color w:val="000000" w:themeColor="text1"/>
              </w:rPr>
              <w:t>③</w:t>
            </w:r>
            <w:r>
              <w:rPr>
                <w:rFonts w:hAnsi="宋体"/>
                <w:b/>
                <w:color w:val="000000" w:themeColor="text1"/>
              </w:rPr>
              <w:t>固废对水环境的影响分析</w:t>
            </w:r>
          </w:p>
          <w:p w14:paraId="0016A2E8">
            <w:pPr>
              <w:adjustRightInd w:val="0"/>
              <w:snapToGrid w:val="0"/>
              <w:ind w:firstLine="480"/>
              <w:rPr>
                <w:color w:val="000000" w:themeColor="text1"/>
              </w:rPr>
            </w:pPr>
            <w:r>
              <w:rPr>
                <w:rFonts w:hAnsi="宋体"/>
                <w:color w:val="000000" w:themeColor="text1"/>
              </w:rPr>
              <w:t>桥梁跨越河流施工过程中，施工材料的散落、基坑固体废物处理不善将进入河道或是被雨水淋漓后进入河道，影响河道水质。本项目跨越桥梁的工程量不大，施工过程中产生的钢板边角料、建筑废料、基坑污泥的量均不大，施工单位应采取文明施工，对产生的施工建筑垃圾和基坑污泥及时委托有资质单位运至指定地点进行堆存，不在施工场地随意长时间堆存，同时施工过程是短暂的，施工其影响将随着施工期的结束而结束。对南线河、多罗河和南仓河水质产生的影响较小。</w:t>
            </w:r>
          </w:p>
          <w:p w14:paraId="47B70954">
            <w:pPr>
              <w:adjustRightInd w:val="0"/>
              <w:snapToGrid w:val="0"/>
              <w:ind w:firstLine="480"/>
              <w:rPr>
                <w:b/>
                <w:color w:val="000000" w:themeColor="text1"/>
              </w:rPr>
            </w:pPr>
            <w:r>
              <w:rPr>
                <w:rFonts w:hAnsi="宋体"/>
                <w:color w:val="000000" w:themeColor="text1"/>
              </w:rPr>
              <w:t>在采取上述措施后，跨河路段桥梁施工通过采取以上措施后对跨越河流水质影响不大。</w:t>
            </w:r>
          </w:p>
          <w:p w14:paraId="01B89209">
            <w:pPr>
              <w:ind w:firstLine="482"/>
              <w:rPr>
                <w:b/>
                <w:color w:val="000000" w:themeColor="text1"/>
              </w:rPr>
            </w:pPr>
            <w:r>
              <w:rPr>
                <w:rFonts w:hAnsi="宋体"/>
                <w:b/>
                <w:color w:val="000000" w:themeColor="text1"/>
              </w:rPr>
              <w:t>（</w:t>
            </w:r>
            <w:r>
              <w:rPr>
                <w:b/>
                <w:color w:val="000000" w:themeColor="text1"/>
              </w:rPr>
              <w:t>2</w:t>
            </w:r>
            <w:r>
              <w:rPr>
                <w:rFonts w:hAnsi="宋体"/>
                <w:b/>
                <w:color w:val="000000" w:themeColor="text1"/>
              </w:rPr>
              <w:t>）涵洞施工对水体的影响分析</w:t>
            </w:r>
          </w:p>
          <w:p w14:paraId="62DF9174">
            <w:pPr>
              <w:ind w:firstLine="480"/>
              <w:rPr>
                <w:color w:val="000000" w:themeColor="text1"/>
              </w:rPr>
            </w:pPr>
            <w:r>
              <w:rPr>
                <w:rFonts w:hAnsi="宋体"/>
                <w:color w:val="000000" w:themeColor="text1"/>
              </w:rPr>
              <w:t>项目滨江路</w:t>
            </w:r>
            <w:r>
              <w:rPr>
                <w:color w:val="000000" w:themeColor="text1"/>
              </w:rPr>
              <w:t>1K2+171.5</w:t>
            </w:r>
            <w:r>
              <w:rPr>
                <w:rFonts w:hAnsi="宋体"/>
                <w:color w:val="000000" w:themeColor="text1"/>
              </w:rPr>
              <w:t>处设有一道盖板涵，盖板涵作为后期排水设施，不跨越水体，项目施工完成后再进行过水，对水体影响较小。</w:t>
            </w:r>
          </w:p>
          <w:p w14:paraId="6939A038">
            <w:pPr>
              <w:ind w:firstLine="482"/>
              <w:rPr>
                <w:b/>
                <w:color w:val="000000" w:themeColor="text1"/>
              </w:rPr>
            </w:pPr>
            <w:r>
              <w:rPr>
                <w:rFonts w:hAnsi="宋体"/>
                <w:b/>
                <w:color w:val="000000" w:themeColor="text1"/>
              </w:rPr>
              <w:t>（</w:t>
            </w:r>
            <w:r>
              <w:rPr>
                <w:b/>
                <w:color w:val="000000" w:themeColor="text1"/>
              </w:rPr>
              <w:t>3</w:t>
            </w:r>
            <w:r>
              <w:rPr>
                <w:rFonts w:hAnsi="宋体"/>
                <w:b/>
                <w:color w:val="000000" w:themeColor="text1"/>
              </w:rPr>
              <w:t>）围堰施工方式对水环境的影响分析</w:t>
            </w:r>
          </w:p>
          <w:p w14:paraId="088F8D03">
            <w:pPr>
              <w:ind w:firstLine="480"/>
              <w:rPr>
                <w:color w:val="000000" w:themeColor="text1"/>
              </w:rPr>
            </w:pPr>
            <w:r>
              <w:rPr>
                <w:rFonts w:hAnsi="宋体"/>
                <w:color w:val="000000" w:themeColor="text1"/>
              </w:rPr>
              <w:t>拟建道路跨越</w:t>
            </w:r>
            <w:r>
              <w:rPr>
                <w:color w:val="000000" w:themeColor="text1"/>
              </w:rPr>
              <w:t>3</w:t>
            </w:r>
            <w:r>
              <w:rPr>
                <w:rFonts w:hAnsi="宋体"/>
                <w:color w:val="000000" w:themeColor="text1"/>
              </w:rPr>
              <w:t>处河流地方均采用围堰施工的方式进行施工，围堰施工对水体的影响主要是前期围堰设置和后期工程完工拆迁围堰</w:t>
            </w:r>
            <w:r>
              <w:rPr>
                <w:rFonts w:hint="eastAsia" w:hAnsi="宋体"/>
                <w:color w:val="000000" w:themeColor="text1"/>
              </w:rPr>
              <w:t>过程</w:t>
            </w:r>
            <w:r>
              <w:rPr>
                <w:rFonts w:hAnsi="宋体"/>
                <w:color w:val="000000" w:themeColor="text1"/>
              </w:rPr>
              <w:t>中产生大量的泥沙，影响下游水体，因此建设单位应要求施工单位尽量在枯水期进行，同时将先将河水进行导流再进行围堰设置；围堰拆除过程中同样是先拆除，后过水，并保证施工材料禁止遗留在河道内，并严格施工管理，通过采取以上措施后，围堰施工对下游水环境的影响能有效的得到控制。</w:t>
            </w:r>
          </w:p>
          <w:p w14:paraId="34642721">
            <w:pPr>
              <w:ind w:firstLine="482"/>
              <w:rPr>
                <w:b/>
                <w:color w:val="000000" w:themeColor="text1"/>
              </w:rPr>
            </w:pPr>
            <w:r>
              <w:rPr>
                <w:rFonts w:hAnsi="宋体"/>
                <w:b/>
                <w:color w:val="000000" w:themeColor="text1"/>
              </w:rPr>
              <w:t>（</w:t>
            </w:r>
            <w:r>
              <w:rPr>
                <w:b/>
                <w:color w:val="000000" w:themeColor="text1"/>
              </w:rPr>
              <w:t>4</w:t>
            </w:r>
            <w:r>
              <w:rPr>
                <w:rFonts w:hAnsi="宋体"/>
                <w:b/>
                <w:color w:val="000000" w:themeColor="text1"/>
              </w:rPr>
              <w:t>）施工生产废水影响分析</w:t>
            </w:r>
          </w:p>
          <w:p w14:paraId="58434AAB">
            <w:pPr>
              <w:adjustRightInd w:val="0"/>
              <w:snapToGrid w:val="0"/>
              <w:ind w:firstLine="480"/>
              <w:rPr>
                <w:color w:val="000000" w:themeColor="text1"/>
              </w:rPr>
            </w:pPr>
            <w:r>
              <w:rPr>
                <w:rFonts w:hAnsi="宋体"/>
                <w:color w:val="000000" w:themeColor="text1"/>
              </w:rPr>
              <w:t>道路施工过程中对水环境的影响主要是施工过程中的路基填筑，施工现场将有机械、土方、砂、石料等临时堆放，若遇雨天，裸露的地表泥土、油污及粉状材料很容易被冲刷而随雨水带走；另外还有施工机械</w:t>
            </w:r>
            <w:r>
              <w:rPr>
                <w:rFonts w:hAnsi="宋体"/>
                <w:color w:val="000000" w:themeColor="text1"/>
                <w:spacing w:val="-4"/>
              </w:rPr>
              <w:t>产生的含</w:t>
            </w:r>
            <w:r>
              <w:rPr>
                <w:rFonts w:hAnsi="宋体"/>
                <w:color w:val="000000" w:themeColor="text1"/>
              </w:rPr>
              <w:t>油污水、清洗水中含有浓度较高的泥沙和油污。不采取有效的拦挡措施，泥沙极易进入水体造成污染，引起泥沙含量增大，造成水体污染和河道的侵占，导致防洪标准降低，影响河流的水体功能。根据现场踏勘，项目沿线不涉及自然沟渠和水体。施工过程中产生的钢板边角料、建筑废料的量均不大，施工单位应采取文明施工，对产生的施工建筑垃圾及时清运至指定的建筑垃圾堆放点堆放，不在施工场地随意长时间堆存，同时施工过程是短暂的，施工期的影响将随着施工期的结束而结束。施工现场产生的施工废水统一收集收经沉淀处理后用于洒水降尘，不外排，对周围水环境影响不大。</w:t>
            </w:r>
          </w:p>
          <w:p w14:paraId="4D167A86">
            <w:pPr>
              <w:pStyle w:val="165"/>
              <w:snapToGrid w:val="0"/>
              <w:ind w:firstLine="482"/>
              <w:rPr>
                <w:b/>
                <w:bCs/>
                <w:color w:val="000000" w:themeColor="text1"/>
              </w:rPr>
            </w:pPr>
            <w:r>
              <w:rPr>
                <w:rFonts w:hAnsi="宋体"/>
                <w:b/>
                <w:bCs/>
                <w:color w:val="000000" w:themeColor="text1"/>
              </w:rPr>
              <w:t>（</w:t>
            </w:r>
            <w:r>
              <w:rPr>
                <w:b/>
                <w:bCs/>
                <w:color w:val="000000" w:themeColor="text1"/>
              </w:rPr>
              <w:t>5</w:t>
            </w:r>
            <w:r>
              <w:rPr>
                <w:rFonts w:hAnsi="宋体"/>
                <w:b/>
                <w:bCs/>
                <w:color w:val="000000" w:themeColor="text1"/>
              </w:rPr>
              <w:t>）水土流失影响分析</w:t>
            </w:r>
          </w:p>
          <w:p w14:paraId="445B8AC3">
            <w:pPr>
              <w:pStyle w:val="165"/>
              <w:snapToGrid w:val="0"/>
              <w:ind w:firstLine="480"/>
              <w:rPr>
                <w:color w:val="000000" w:themeColor="text1"/>
              </w:rPr>
            </w:pPr>
            <w:r>
              <w:rPr>
                <w:rFonts w:hAnsi="宋体"/>
                <w:color w:val="000000" w:themeColor="text1"/>
              </w:rPr>
              <w:t>在施工中地表裸露，遇雨水冲刷，泥沙会进入雨水管网，会对周围地表水体产生一定的影响。散体建筑材料如果不进行防护，遭降雨冲刷也将进入地表水体，污染水质。项目每个施工场地设置临时排水沟及</w:t>
            </w:r>
            <w:r>
              <w:rPr>
                <w:color w:val="000000" w:themeColor="text1"/>
              </w:rPr>
              <w:t>1</w:t>
            </w:r>
            <w:r>
              <w:rPr>
                <w:rFonts w:hAnsi="宋体"/>
                <w:color w:val="000000" w:themeColor="text1"/>
              </w:rPr>
              <w:t>个沉砂池，将地面径流导排到道路排水沟，经沉砂池沉淀后用做场地洒水降尘，对水环境影响不大。</w:t>
            </w:r>
          </w:p>
          <w:p w14:paraId="5E41552A">
            <w:pPr>
              <w:pStyle w:val="165"/>
              <w:snapToGrid w:val="0"/>
              <w:ind w:firstLine="482"/>
              <w:rPr>
                <w:b/>
                <w:bCs/>
                <w:color w:val="000000" w:themeColor="text1"/>
              </w:rPr>
            </w:pPr>
            <w:r>
              <w:rPr>
                <w:rFonts w:hAnsi="宋体"/>
                <w:b/>
                <w:bCs/>
                <w:color w:val="000000" w:themeColor="text1"/>
              </w:rPr>
              <w:t>（</w:t>
            </w:r>
            <w:r>
              <w:rPr>
                <w:b/>
                <w:bCs/>
                <w:color w:val="000000" w:themeColor="text1"/>
              </w:rPr>
              <w:t>6</w:t>
            </w:r>
            <w:r>
              <w:rPr>
                <w:rFonts w:hAnsi="宋体"/>
                <w:b/>
                <w:bCs/>
                <w:color w:val="000000" w:themeColor="text1"/>
              </w:rPr>
              <w:t>）生活污水影响分析</w:t>
            </w:r>
          </w:p>
          <w:p w14:paraId="5C851F03">
            <w:pPr>
              <w:pStyle w:val="165"/>
              <w:snapToGrid w:val="0"/>
              <w:ind w:firstLine="480"/>
              <w:rPr>
                <w:color w:val="000000" w:themeColor="text1"/>
              </w:rPr>
            </w:pPr>
            <w:r>
              <w:rPr>
                <w:rFonts w:hAnsi="宋体"/>
                <w:color w:val="000000" w:themeColor="text1"/>
              </w:rPr>
              <w:t>本工程不设置统一的生活营地，施工人员可能有当地劳动力或外来务工人员，当地劳动力吃住一般在自己家中完成，外来务工人员则租住在拟建道路周边的居民房屋，不会对周围地表水体产生较大的影响。</w:t>
            </w:r>
          </w:p>
          <w:p w14:paraId="29D27319">
            <w:pPr>
              <w:pStyle w:val="165"/>
              <w:snapToGrid w:val="0"/>
              <w:ind w:firstLine="482"/>
              <w:rPr>
                <w:b/>
                <w:color w:val="000000" w:themeColor="text1"/>
              </w:rPr>
            </w:pPr>
            <w:r>
              <w:rPr>
                <w:b/>
                <w:color w:val="000000" w:themeColor="text1"/>
              </w:rPr>
              <w:t>4</w:t>
            </w:r>
            <w:r>
              <w:rPr>
                <w:rFonts w:hAnsi="宋体"/>
                <w:b/>
                <w:color w:val="000000" w:themeColor="text1"/>
              </w:rPr>
              <w:t>、地下水环境影响分析</w:t>
            </w:r>
          </w:p>
          <w:p w14:paraId="633FB56B">
            <w:pPr>
              <w:autoSpaceDE w:val="0"/>
              <w:autoSpaceDN w:val="0"/>
              <w:adjustRightInd w:val="0"/>
              <w:snapToGrid w:val="0"/>
              <w:ind w:firstLine="482"/>
              <w:rPr>
                <w:b/>
                <w:color w:val="000000" w:themeColor="text1"/>
              </w:rPr>
            </w:pPr>
            <w:r>
              <w:rPr>
                <w:rFonts w:hAnsi="宋体"/>
                <w:b/>
                <w:color w:val="000000" w:themeColor="text1"/>
              </w:rPr>
              <w:t>（</w:t>
            </w:r>
            <w:r>
              <w:rPr>
                <w:b/>
                <w:color w:val="000000" w:themeColor="text1"/>
              </w:rPr>
              <w:t>1</w:t>
            </w:r>
            <w:r>
              <w:rPr>
                <w:rFonts w:hAnsi="宋体"/>
                <w:b/>
                <w:color w:val="000000" w:themeColor="text1"/>
              </w:rPr>
              <w:t>）对地下水质的影响分析</w:t>
            </w:r>
          </w:p>
          <w:p w14:paraId="78D82D2C">
            <w:pPr>
              <w:ind w:firstLine="480"/>
              <w:rPr>
                <w:color w:val="000000" w:themeColor="text1"/>
              </w:rPr>
            </w:pPr>
            <w:r>
              <w:rPr>
                <w:rFonts w:hAnsi="宋体"/>
                <w:color w:val="000000" w:themeColor="text1"/>
                <w:szCs w:val="28"/>
              </w:rPr>
              <w:t>本项目为市政基础设施项目，包括市政道路和景观绿化工程，无高填深挖路段，</w:t>
            </w:r>
            <w:r>
              <w:rPr>
                <w:rFonts w:hAnsi="宋体"/>
                <w:color w:val="000000" w:themeColor="text1"/>
              </w:rPr>
              <w:t>根据《环境影响评价技术导则</w:t>
            </w:r>
            <w:r>
              <w:rPr>
                <w:color w:val="000000" w:themeColor="text1"/>
              </w:rPr>
              <w:t xml:space="preserve"> </w:t>
            </w:r>
            <w:r>
              <w:rPr>
                <w:rFonts w:hAnsi="宋体"/>
                <w:color w:val="000000" w:themeColor="text1"/>
              </w:rPr>
              <w:t>地下水环境》（</w:t>
            </w:r>
            <w:r>
              <w:rPr>
                <w:color w:val="000000" w:themeColor="text1"/>
              </w:rPr>
              <w:t>HJ 610-2016</w:t>
            </w:r>
            <w:r>
              <w:rPr>
                <w:rFonts w:hAnsi="宋体"/>
                <w:color w:val="000000" w:themeColor="text1"/>
              </w:rPr>
              <w:t>），城市道路属于</w:t>
            </w:r>
            <w:r>
              <w:rPr>
                <w:rFonts w:ascii="宋体" w:hAnsi="宋体"/>
                <w:color w:val="000000" w:themeColor="text1"/>
              </w:rPr>
              <w:t>Ⅳ</w:t>
            </w:r>
            <w:r>
              <w:rPr>
                <w:rFonts w:hAnsi="宋体"/>
                <w:color w:val="000000" w:themeColor="text1"/>
              </w:rPr>
              <w:t>类项目，不需要开展地下水环境影响评价，本项目对地下水环境做简要分析。</w:t>
            </w:r>
          </w:p>
          <w:p w14:paraId="25E78B76">
            <w:pPr>
              <w:autoSpaceDE w:val="0"/>
              <w:autoSpaceDN w:val="0"/>
              <w:adjustRightInd w:val="0"/>
              <w:snapToGrid w:val="0"/>
              <w:ind w:firstLine="480"/>
              <w:rPr>
                <w:color w:val="000000" w:themeColor="text1"/>
              </w:rPr>
            </w:pPr>
            <w:r>
              <w:rPr>
                <w:rFonts w:hAnsi="宋体"/>
                <w:color w:val="000000" w:themeColor="text1"/>
                <w:szCs w:val="28"/>
              </w:rPr>
              <w:t>施工期对地下水的影响主要是</w:t>
            </w:r>
            <w:r>
              <w:rPr>
                <w:rFonts w:hAnsi="宋体"/>
                <w:color w:val="000000" w:themeColor="text1"/>
              </w:rPr>
              <w:t>施工期含油污水、建筑材料堆放期间的淋渗水和桥台基础开挖等对地下水水质的影响。鉴于项目区地下水补给来源为大气降水，建筑材料堆放场地产生的少量淋渗水主要是对潜水的影响，对地下微承压含水层的影响很小。</w:t>
            </w:r>
          </w:p>
          <w:p w14:paraId="65ED3047">
            <w:pPr>
              <w:autoSpaceDE w:val="0"/>
              <w:autoSpaceDN w:val="0"/>
              <w:adjustRightInd w:val="0"/>
              <w:snapToGrid w:val="0"/>
              <w:ind w:firstLine="482"/>
              <w:rPr>
                <w:b/>
                <w:color w:val="000000" w:themeColor="text1"/>
              </w:rPr>
            </w:pPr>
            <w:r>
              <w:rPr>
                <w:rFonts w:hAnsi="宋体"/>
                <w:b/>
                <w:color w:val="000000" w:themeColor="text1"/>
              </w:rPr>
              <w:t>（</w:t>
            </w:r>
            <w:r>
              <w:rPr>
                <w:b/>
                <w:color w:val="000000" w:themeColor="text1"/>
              </w:rPr>
              <w:t>2</w:t>
            </w:r>
            <w:r>
              <w:rPr>
                <w:rFonts w:hAnsi="宋体"/>
                <w:b/>
                <w:color w:val="000000" w:themeColor="text1"/>
              </w:rPr>
              <w:t>）对地下水量的影响分析</w:t>
            </w:r>
          </w:p>
          <w:p w14:paraId="57C8404B">
            <w:pPr>
              <w:snapToGrid w:val="0"/>
              <w:ind w:firstLine="480"/>
              <w:rPr>
                <w:color w:val="000000" w:themeColor="text1"/>
              </w:rPr>
            </w:pPr>
            <w:r>
              <w:rPr>
                <w:rFonts w:hAnsi="宋体"/>
                <w:color w:val="000000" w:themeColor="text1"/>
              </w:rPr>
              <w:t>项目为市政基础设施项目，区域地下水补给主要以大气降水进行补给，道路路面硬化后将减小对地下水水量的补给，但建设单位可通过道路绿化和景观绿化工程进行人工补给，减小对地下水水量的影响。</w:t>
            </w:r>
          </w:p>
          <w:p w14:paraId="01E17522">
            <w:pPr>
              <w:adjustRightInd w:val="0"/>
              <w:snapToGrid w:val="0"/>
              <w:ind w:firstLine="482"/>
              <w:rPr>
                <w:b/>
                <w:color w:val="000000" w:themeColor="text1"/>
              </w:rPr>
            </w:pPr>
            <w:r>
              <w:rPr>
                <w:b/>
                <w:color w:val="000000" w:themeColor="text1"/>
              </w:rPr>
              <w:t>5</w:t>
            </w:r>
            <w:r>
              <w:rPr>
                <w:rFonts w:hAnsi="宋体"/>
                <w:b/>
                <w:color w:val="000000" w:themeColor="text1"/>
              </w:rPr>
              <w:t>、固体废物环境影响分析</w:t>
            </w:r>
          </w:p>
          <w:p w14:paraId="5B7CB425">
            <w:pPr>
              <w:widowControl/>
              <w:ind w:firstLine="480"/>
              <w:rPr>
                <w:color w:val="000000" w:themeColor="text1"/>
                <w:kern w:val="0"/>
              </w:rPr>
            </w:pPr>
            <w:r>
              <w:rPr>
                <w:rFonts w:hAnsi="宋体"/>
                <w:color w:val="000000" w:themeColor="text1"/>
                <w:kern w:val="0"/>
              </w:rPr>
              <w:t>本工程不设置施工营地，施工过程中的固体废物主要为施工垃圾和施工人员生活垃圾。</w:t>
            </w:r>
          </w:p>
          <w:p w14:paraId="39B7AD8E">
            <w:pPr>
              <w:widowControl/>
              <w:ind w:firstLine="482"/>
              <w:rPr>
                <w:b/>
                <w:bCs/>
                <w:color w:val="000000" w:themeColor="text1"/>
                <w:kern w:val="0"/>
              </w:rPr>
            </w:pPr>
            <w:r>
              <w:rPr>
                <w:rFonts w:hAnsi="宋体"/>
                <w:b/>
                <w:bCs/>
                <w:color w:val="000000" w:themeColor="text1"/>
                <w:kern w:val="0"/>
              </w:rPr>
              <w:t>（</w:t>
            </w:r>
            <w:r>
              <w:rPr>
                <w:b/>
                <w:bCs/>
                <w:color w:val="000000" w:themeColor="text1"/>
                <w:kern w:val="0"/>
              </w:rPr>
              <w:t>1</w:t>
            </w:r>
            <w:r>
              <w:rPr>
                <w:rFonts w:hAnsi="宋体"/>
                <w:b/>
                <w:bCs/>
                <w:color w:val="000000" w:themeColor="text1"/>
                <w:kern w:val="0"/>
              </w:rPr>
              <w:t>）废弃土石方</w:t>
            </w:r>
          </w:p>
          <w:p w14:paraId="46BC33DD">
            <w:pPr>
              <w:ind w:firstLine="480"/>
              <w:rPr>
                <w:color w:val="000000" w:themeColor="text1"/>
                <w:kern w:val="28"/>
              </w:rPr>
            </w:pPr>
            <w:r>
              <w:rPr>
                <w:rFonts w:hAnsi="宋体"/>
                <w:color w:val="000000" w:themeColor="text1"/>
                <w:kern w:val="0"/>
              </w:rPr>
              <w:t>根据工程分析，</w:t>
            </w:r>
            <w:r>
              <w:rPr>
                <w:rFonts w:hAnsi="宋体"/>
                <w:color w:val="000000" w:themeColor="text1"/>
                <w:kern w:val="28"/>
              </w:rPr>
              <w:t>本工程土石方开挖总量</w:t>
            </w:r>
            <w:r>
              <w:rPr>
                <w:color w:val="000000" w:themeColor="text1"/>
                <w:kern w:val="28"/>
              </w:rPr>
              <w:t>7.14m</w:t>
            </w:r>
            <w:r>
              <w:rPr>
                <w:color w:val="000000" w:themeColor="text1"/>
                <w:kern w:val="28"/>
                <w:vertAlign w:val="superscript"/>
              </w:rPr>
              <w:t>3</w:t>
            </w:r>
            <w:r>
              <w:rPr>
                <w:rFonts w:hAnsi="宋体"/>
                <w:color w:val="000000" w:themeColor="text1"/>
                <w:kern w:val="28"/>
              </w:rPr>
              <w:t>，其中表土剥离</w:t>
            </w:r>
            <w:r>
              <w:rPr>
                <w:color w:val="000000" w:themeColor="text1"/>
                <w:kern w:val="28"/>
              </w:rPr>
              <w:t>0.72</w:t>
            </w:r>
            <w:r>
              <w:rPr>
                <w:rFonts w:hAnsi="宋体"/>
                <w:color w:val="000000" w:themeColor="text1"/>
                <w:kern w:val="28"/>
              </w:rPr>
              <w:t>万</w:t>
            </w:r>
            <w:r>
              <w:rPr>
                <w:color w:val="000000" w:themeColor="text1"/>
                <w:kern w:val="28"/>
              </w:rPr>
              <w:t>m</w:t>
            </w:r>
            <w:r>
              <w:rPr>
                <w:color w:val="000000" w:themeColor="text1"/>
                <w:kern w:val="28"/>
                <w:vertAlign w:val="superscript"/>
              </w:rPr>
              <w:t>3</w:t>
            </w:r>
            <w:r>
              <w:rPr>
                <w:rFonts w:hAnsi="宋体"/>
                <w:color w:val="000000" w:themeColor="text1"/>
                <w:kern w:val="28"/>
              </w:rPr>
              <w:t>，拆除建筑垃圾</w:t>
            </w:r>
            <w:r>
              <w:rPr>
                <w:color w:val="000000" w:themeColor="text1"/>
                <w:kern w:val="28"/>
              </w:rPr>
              <w:t>0.03</w:t>
            </w:r>
            <w:r>
              <w:rPr>
                <w:rFonts w:hAnsi="宋体"/>
                <w:color w:val="000000" w:themeColor="text1"/>
                <w:kern w:val="28"/>
              </w:rPr>
              <w:t>万</w:t>
            </w:r>
            <w:r>
              <w:rPr>
                <w:color w:val="000000" w:themeColor="text1"/>
                <w:kern w:val="28"/>
              </w:rPr>
              <w:t>m</w:t>
            </w:r>
            <w:r>
              <w:rPr>
                <w:color w:val="000000" w:themeColor="text1"/>
                <w:kern w:val="28"/>
                <w:vertAlign w:val="superscript"/>
              </w:rPr>
              <w:t>3</w:t>
            </w:r>
            <w:r>
              <w:rPr>
                <w:rFonts w:hAnsi="宋体"/>
                <w:color w:val="000000" w:themeColor="text1"/>
                <w:kern w:val="28"/>
              </w:rPr>
              <w:t>，一般土石方开挖</w:t>
            </w:r>
            <w:r>
              <w:rPr>
                <w:color w:val="000000" w:themeColor="text1"/>
                <w:kern w:val="28"/>
              </w:rPr>
              <w:t>6.39</w:t>
            </w:r>
            <w:r>
              <w:rPr>
                <w:rFonts w:hAnsi="宋体"/>
                <w:color w:val="000000" w:themeColor="text1"/>
                <w:kern w:val="28"/>
              </w:rPr>
              <w:t>万</w:t>
            </w:r>
            <w:r>
              <w:rPr>
                <w:color w:val="000000" w:themeColor="text1"/>
                <w:kern w:val="28"/>
              </w:rPr>
              <w:t>m</w:t>
            </w:r>
            <w:r>
              <w:rPr>
                <w:color w:val="000000" w:themeColor="text1"/>
                <w:kern w:val="28"/>
                <w:vertAlign w:val="superscript"/>
              </w:rPr>
              <w:t>3</w:t>
            </w:r>
            <w:r>
              <w:rPr>
                <w:rFonts w:hAnsi="宋体"/>
                <w:color w:val="000000" w:themeColor="text1"/>
                <w:kern w:val="28"/>
              </w:rPr>
              <w:t>；回填土方总量为</w:t>
            </w:r>
            <w:r>
              <w:rPr>
                <w:color w:val="000000" w:themeColor="text1"/>
                <w:kern w:val="28"/>
              </w:rPr>
              <w:t>7.76</w:t>
            </w:r>
            <w:r>
              <w:rPr>
                <w:rFonts w:hAnsi="宋体"/>
                <w:color w:val="000000" w:themeColor="text1"/>
                <w:kern w:val="28"/>
              </w:rPr>
              <w:t>万</w:t>
            </w:r>
            <w:r>
              <w:rPr>
                <w:color w:val="000000" w:themeColor="text1"/>
                <w:kern w:val="28"/>
              </w:rPr>
              <w:t>m</w:t>
            </w:r>
            <w:r>
              <w:rPr>
                <w:color w:val="000000" w:themeColor="text1"/>
                <w:kern w:val="28"/>
                <w:vertAlign w:val="superscript"/>
              </w:rPr>
              <w:t>3</w:t>
            </w:r>
            <w:r>
              <w:rPr>
                <w:rFonts w:hAnsi="宋体"/>
                <w:color w:val="000000" w:themeColor="text1"/>
                <w:kern w:val="28"/>
              </w:rPr>
              <w:t>，其中回覆表土</w:t>
            </w:r>
            <w:r>
              <w:rPr>
                <w:color w:val="000000" w:themeColor="text1"/>
                <w:kern w:val="28"/>
              </w:rPr>
              <w:t>1.34</w:t>
            </w:r>
            <w:r>
              <w:rPr>
                <w:rFonts w:hAnsi="宋体"/>
                <w:color w:val="000000" w:themeColor="text1"/>
                <w:kern w:val="28"/>
              </w:rPr>
              <w:t>万</w:t>
            </w:r>
            <w:r>
              <w:rPr>
                <w:color w:val="000000" w:themeColor="text1"/>
                <w:kern w:val="28"/>
              </w:rPr>
              <w:t>m</w:t>
            </w:r>
            <w:r>
              <w:rPr>
                <w:color w:val="000000" w:themeColor="text1"/>
                <w:kern w:val="28"/>
                <w:vertAlign w:val="superscript"/>
              </w:rPr>
              <w:t>3</w:t>
            </w:r>
            <w:r>
              <w:rPr>
                <w:rFonts w:hAnsi="宋体"/>
                <w:color w:val="000000" w:themeColor="text1"/>
                <w:kern w:val="28"/>
              </w:rPr>
              <w:t>，回填建筑垃圾</w:t>
            </w:r>
            <w:r>
              <w:rPr>
                <w:color w:val="000000" w:themeColor="text1"/>
                <w:kern w:val="28"/>
              </w:rPr>
              <w:t>0.03</w:t>
            </w:r>
            <w:r>
              <w:rPr>
                <w:rFonts w:hAnsi="宋体"/>
                <w:color w:val="000000" w:themeColor="text1"/>
                <w:kern w:val="28"/>
              </w:rPr>
              <w:t>万</w:t>
            </w:r>
            <w:r>
              <w:rPr>
                <w:color w:val="000000" w:themeColor="text1"/>
                <w:kern w:val="28"/>
              </w:rPr>
              <w:t>m</w:t>
            </w:r>
            <w:r>
              <w:rPr>
                <w:color w:val="000000" w:themeColor="text1"/>
                <w:kern w:val="28"/>
                <w:vertAlign w:val="superscript"/>
              </w:rPr>
              <w:t>3</w:t>
            </w:r>
            <w:r>
              <w:rPr>
                <w:rFonts w:hAnsi="宋体"/>
                <w:color w:val="000000" w:themeColor="text1"/>
                <w:kern w:val="28"/>
              </w:rPr>
              <w:t>，回填一般土石方</w:t>
            </w:r>
            <w:r>
              <w:rPr>
                <w:color w:val="000000" w:themeColor="text1"/>
                <w:kern w:val="28"/>
              </w:rPr>
              <w:t>6.39</w:t>
            </w:r>
            <w:r>
              <w:rPr>
                <w:rFonts w:hAnsi="宋体"/>
                <w:color w:val="000000" w:themeColor="text1"/>
                <w:kern w:val="28"/>
              </w:rPr>
              <w:t>万</w:t>
            </w:r>
            <w:r>
              <w:rPr>
                <w:color w:val="000000" w:themeColor="text1"/>
                <w:kern w:val="28"/>
              </w:rPr>
              <w:t>m</w:t>
            </w:r>
            <w:r>
              <w:rPr>
                <w:color w:val="000000" w:themeColor="text1"/>
                <w:kern w:val="28"/>
                <w:vertAlign w:val="superscript"/>
              </w:rPr>
              <w:t>3</w:t>
            </w:r>
            <w:r>
              <w:rPr>
                <w:rFonts w:hAnsi="宋体"/>
                <w:color w:val="000000" w:themeColor="text1"/>
                <w:kern w:val="28"/>
              </w:rPr>
              <w:t>；外购表土方</w:t>
            </w:r>
            <w:r>
              <w:rPr>
                <w:color w:val="000000" w:themeColor="text1"/>
                <w:kern w:val="28"/>
              </w:rPr>
              <w:t>0.62</w:t>
            </w:r>
            <w:r>
              <w:rPr>
                <w:rFonts w:hAnsi="宋体"/>
                <w:color w:val="000000" w:themeColor="text1"/>
                <w:kern w:val="28"/>
              </w:rPr>
              <w:t>万</w:t>
            </w:r>
            <w:r>
              <w:rPr>
                <w:color w:val="000000" w:themeColor="text1"/>
                <w:kern w:val="28"/>
              </w:rPr>
              <w:t>m</w:t>
            </w:r>
            <w:r>
              <w:rPr>
                <w:color w:val="000000" w:themeColor="text1"/>
                <w:kern w:val="28"/>
                <w:vertAlign w:val="superscript"/>
              </w:rPr>
              <w:t>3</w:t>
            </w:r>
            <w:r>
              <w:rPr>
                <w:rFonts w:hAnsi="宋体"/>
                <w:color w:val="000000" w:themeColor="text1"/>
                <w:kern w:val="28"/>
              </w:rPr>
              <w:t>，项目无永久弃渣产生。项目剥离的临时表土在施工场地堆存过程中采用土工布覆盖，待后期用于绿化覆土和路基回填。项目在施工区规划建设</w:t>
            </w:r>
            <w:r>
              <w:rPr>
                <w:color w:val="000000" w:themeColor="text1"/>
                <w:kern w:val="28"/>
              </w:rPr>
              <w:t>3</w:t>
            </w:r>
            <w:r>
              <w:rPr>
                <w:rFonts w:hAnsi="宋体"/>
                <w:color w:val="000000" w:themeColor="text1"/>
                <w:kern w:val="28"/>
              </w:rPr>
              <w:t>个临时表土堆场，施工单位应对临时表土堆场周围设置截排水沟，同时对临时表土堆场采取土工布遮盖，</w:t>
            </w:r>
            <w:r>
              <w:rPr>
                <w:rFonts w:hAnsi="宋体"/>
                <w:color w:val="000000" w:themeColor="text1"/>
              </w:rPr>
              <w:t>产生的</w:t>
            </w:r>
            <w:r>
              <w:rPr>
                <w:rFonts w:hint="eastAsia" w:hAnsi="宋体"/>
                <w:color w:val="000000" w:themeColor="text1"/>
              </w:rPr>
              <w:t>开挖</w:t>
            </w:r>
            <w:r>
              <w:rPr>
                <w:rFonts w:hAnsi="宋体"/>
                <w:color w:val="000000" w:themeColor="text1"/>
              </w:rPr>
              <w:t>土石方对周围环境影响不大。</w:t>
            </w:r>
          </w:p>
          <w:p w14:paraId="56E7B1D8">
            <w:pPr>
              <w:ind w:firstLine="0" w:firstLineChars="0"/>
              <w:rPr>
                <w:b/>
                <w:bCs/>
                <w:color w:val="000000" w:themeColor="text1"/>
                <w:szCs w:val="20"/>
              </w:rPr>
            </w:pPr>
            <w:r>
              <w:rPr>
                <w:rFonts w:hint="eastAsia" w:hAnsi="宋体"/>
                <w:b/>
                <w:bCs/>
                <w:color w:val="000000" w:themeColor="text1"/>
                <w:szCs w:val="20"/>
              </w:rPr>
              <w:t xml:space="preserve">    （2）</w:t>
            </w:r>
            <w:r>
              <w:rPr>
                <w:rFonts w:hAnsi="宋体"/>
                <w:b/>
                <w:bCs/>
                <w:color w:val="000000" w:themeColor="text1"/>
                <w:szCs w:val="20"/>
              </w:rPr>
              <w:t>施工建筑垃圾</w:t>
            </w:r>
          </w:p>
          <w:p w14:paraId="7A15CFAD">
            <w:pPr>
              <w:ind w:firstLine="480"/>
              <w:rPr>
                <w:rFonts w:hAnsi="宋体"/>
                <w:color w:val="000000" w:themeColor="text1"/>
              </w:rPr>
            </w:pPr>
            <w:r>
              <w:rPr>
                <w:rFonts w:hAnsi="宋体"/>
                <w:color w:val="000000" w:themeColor="text1"/>
              </w:rPr>
              <w:t>根据工程分析，项目施工垃圾产生量约</w:t>
            </w:r>
            <w:r>
              <w:rPr>
                <w:color w:val="000000" w:themeColor="text1"/>
              </w:rPr>
              <w:t>36.5t</w:t>
            </w:r>
            <w:r>
              <w:rPr>
                <w:rFonts w:hAnsi="宋体"/>
                <w:color w:val="000000" w:themeColor="text1"/>
              </w:rPr>
              <w:t>，对木材、钢材等容易回收利用部分收集后进行综合利用；混凝土凝块、污泥等不能回收利用部分</w:t>
            </w:r>
            <w:r>
              <w:rPr>
                <w:rFonts w:hint="eastAsia" w:hAnsi="宋体"/>
                <w:color w:val="000000" w:themeColor="text1"/>
              </w:rPr>
              <w:t>全部进行回填</w:t>
            </w:r>
            <w:r>
              <w:rPr>
                <w:rFonts w:hAnsi="宋体"/>
                <w:color w:val="000000" w:themeColor="text1"/>
              </w:rPr>
              <w:t>，对周围环境影响不大。</w:t>
            </w:r>
          </w:p>
          <w:p w14:paraId="0742B268">
            <w:pPr>
              <w:ind w:firstLine="482"/>
              <w:rPr>
                <w:rFonts w:hAnsi="宋体"/>
                <w:b/>
                <w:color w:val="000000" w:themeColor="text1"/>
              </w:rPr>
            </w:pPr>
            <w:r>
              <w:rPr>
                <w:rFonts w:hint="eastAsia" w:hAnsi="宋体"/>
                <w:b/>
                <w:color w:val="000000" w:themeColor="text1"/>
              </w:rPr>
              <w:t>（3）拆迁固废</w:t>
            </w:r>
          </w:p>
          <w:p w14:paraId="4CC7DDD9">
            <w:pPr>
              <w:ind w:firstLine="480"/>
              <w:rPr>
                <w:color w:val="000000" w:themeColor="text1"/>
                <w:szCs w:val="20"/>
              </w:rPr>
            </w:pPr>
            <w:r>
              <w:rPr>
                <w:rFonts w:hint="eastAsia"/>
                <w:color w:val="000000" w:themeColor="text1"/>
                <w:szCs w:val="20"/>
              </w:rPr>
              <w:t>根据工程分析，项目拆迁建筑垃圾产生量为</w:t>
            </w:r>
            <w:r>
              <w:rPr>
                <w:color w:val="000000" w:themeColor="text1"/>
                <w:kern w:val="28"/>
              </w:rPr>
              <w:t>0.03</w:t>
            </w:r>
            <w:r>
              <w:rPr>
                <w:rFonts w:hAnsi="宋体"/>
                <w:color w:val="000000" w:themeColor="text1"/>
                <w:kern w:val="28"/>
              </w:rPr>
              <w:t>万</w:t>
            </w:r>
            <w:r>
              <w:rPr>
                <w:color w:val="000000" w:themeColor="text1"/>
                <w:kern w:val="28"/>
              </w:rPr>
              <w:t>m</w:t>
            </w:r>
            <w:r>
              <w:rPr>
                <w:color w:val="000000" w:themeColor="text1"/>
                <w:kern w:val="28"/>
                <w:vertAlign w:val="superscript"/>
              </w:rPr>
              <w:t>3</w:t>
            </w:r>
            <w:r>
              <w:rPr>
                <w:rFonts w:hAnsi="宋体"/>
                <w:color w:val="000000" w:themeColor="text1"/>
                <w:kern w:val="28"/>
              </w:rPr>
              <w:t>，</w:t>
            </w:r>
            <w:r>
              <w:rPr>
                <w:rFonts w:hint="eastAsia" w:hAnsi="宋体"/>
                <w:color w:val="000000" w:themeColor="text1"/>
                <w:kern w:val="28"/>
              </w:rPr>
              <w:t>全部回填为项目区，对周围环境影响不大。</w:t>
            </w:r>
          </w:p>
          <w:p w14:paraId="0DCB2A96">
            <w:pPr>
              <w:ind w:firstLine="0" w:firstLineChars="0"/>
              <w:rPr>
                <w:b/>
                <w:bCs/>
                <w:color w:val="000000" w:themeColor="text1"/>
                <w:szCs w:val="20"/>
              </w:rPr>
            </w:pPr>
            <w:r>
              <w:rPr>
                <w:rFonts w:hint="eastAsia" w:hAnsi="宋体"/>
                <w:b/>
                <w:bCs/>
                <w:color w:val="000000" w:themeColor="text1"/>
                <w:szCs w:val="20"/>
              </w:rPr>
              <w:t xml:space="preserve">    （4）</w:t>
            </w:r>
            <w:r>
              <w:rPr>
                <w:rFonts w:hAnsi="宋体"/>
                <w:b/>
                <w:bCs/>
                <w:color w:val="000000" w:themeColor="text1"/>
                <w:szCs w:val="20"/>
              </w:rPr>
              <w:t>施工人员生活垃圾</w:t>
            </w:r>
          </w:p>
          <w:p w14:paraId="4926717F">
            <w:pPr>
              <w:ind w:firstLine="480"/>
              <w:rPr>
                <w:rFonts w:hAnsi="宋体"/>
                <w:color w:val="000000" w:themeColor="text1"/>
                <w:szCs w:val="20"/>
              </w:rPr>
            </w:pPr>
            <w:r>
              <w:rPr>
                <w:rFonts w:hAnsi="宋体"/>
                <w:color w:val="000000" w:themeColor="text1"/>
                <w:szCs w:val="20"/>
              </w:rPr>
              <w:t>项目施工期短不设置施工营地，依托使用周边村民住房，施工人员生活垃圾交于环卫部门进行清运处置。</w:t>
            </w:r>
          </w:p>
          <w:p w14:paraId="273E7ABC">
            <w:pPr>
              <w:widowControl/>
              <w:ind w:firstLine="482"/>
              <w:rPr>
                <w:b/>
                <w:bCs/>
                <w:color w:val="000000" w:themeColor="text1"/>
                <w:kern w:val="0"/>
              </w:rPr>
            </w:pPr>
            <w:r>
              <w:rPr>
                <w:b/>
                <w:bCs/>
                <w:color w:val="000000" w:themeColor="text1"/>
                <w:kern w:val="0"/>
              </w:rPr>
              <w:t>5</w:t>
            </w:r>
            <w:r>
              <w:rPr>
                <w:rFonts w:hAnsi="宋体"/>
                <w:b/>
                <w:bCs/>
                <w:color w:val="000000" w:themeColor="text1"/>
                <w:kern w:val="0"/>
              </w:rPr>
              <w:t>、生态影响分析</w:t>
            </w:r>
          </w:p>
          <w:p w14:paraId="0E1464D7">
            <w:pPr>
              <w:pStyle w:val="167"/>
              <w:adjustRightInd w:val="0"/>
              <w:spacing w:line="360" w:lineRule="auto"/>
              <w:rPr>
                <w:color w:val="000000" w:themeColor="text1"/>
              </w:rPr>
            </w:pPr>
            <w:r>
              <w:rPr>
                <w:rFonts w:hAnsi="宋体"/>
                <w:color w:val="000000" w:themeColor="text1"/>
              </w:rPr>
              <w:t>本工程总占地面积</w:t>
            </w:r>
            <w:r>
              <w:rPr>
                <w:color w:val="000000" w:themeColor="text1"/>
              </w:rPr>
              <w:t>11.72hm</w:t>
            </w:r>
            <w:r>
              <w:rPr>
                <w:color w:val="000000" w:themeColor="text1"/>
                <w:vertAlign w:val="superscript"/>
              </w:rPr>
              <w:t>2</w:t>
            </w:r>
            <w:r>
              <w:rPr>
                <w:rFonts w:hAnsi="宋体"/>
                <w:color w:val="000000" w:themeColor="text1"/>
              </w:rPr>
              <w:t>，占地类型包括草地、建设用地、交通运输用地和其他用地。项目的建设将使评价区内的土地利用功能和格局发生改变，且随着本项目的建设，能有效的提高道路沿线建设用地土地利用价值，使沿线土地价值得以提升。同时景观绿化带的建设，有效的改善了沿河路段的生态景观。</w:t>
            </w:r>
          </w:p>
          <w:p w14:paraId="7D04EB35">
            <w:pPr>
              <w:widowControl/>
              <w:ind w:firstLine="482"/>
              <w:rPr>
                <w:b/>
                <w:bCs/>
                <w:color w:val="000000" w:themeColor="text1"/>
                <w:kern w:val="0"/>
              </w:rPr>
            </w:pPr>
            <w:r>
              <w:rPr>
                <w:b/>
                <w:bCs/>
                <w:color w:val="000000" w:themeColor="text1"/>
                <w:kern w:val="0"/>
              </w:rPr>
              <w:t>6</w:t>
            </w:r>
            <w:r>
              <w:rPr>
                <w:rFonts w:hAnsi="宋体"/>
                <w:b/>
                <w:bCs/>
                <w:color w:val="000000" w:themeColor="text1"/>
                <w:kern w:val="0"/>
              </w:rPr>
              <w:t>、水土流失影响分析</w:t>
            </w:r>
          </w:p>
          <w:p w14:paraId="6919FA49">
            <w:pPr>
              <w:ind w:firstLine="480"/>
              <w:rPr>
                <w:color w:val="000000" w:themeColor="text1"/>
              </w:rPr>
            </w:pPr>
            <w:r>
              <w:rPr>
                <w:rFonts w:hAnsi="宋体"/>
                <w:color w:val="000000" w:themeColor="text1"/>
              </w:rPr>
              <w:t>根据水土流失防治分区，在水土流失预测结果及主体工程设计具有水土保持功能设施分析评价的基础上，针对工程建设过程中可能引发水土流失的特点和造成的危害程度，采取有效的水土流失防治措施。本工程水土流失防治将以工程措施与植物措施相结合、永久措施与临时防护措施相结合，并把主体设计的具有水土保持功能的设施纳入水土流失防治体系中，建立完整有效的水土保持防护体系，合理确定水土保持方案总体布局，以形成完整的、科学的水土保持防治体系。</w:t>
            </w:r>
          </w:p>
          <w:p w14:paraId="7DC7CDAB">
            <w:pPr>
              <w:ind w:firstLine="480"/>
              <w:rPr>
                <w:color w:val="000000" w:themeColor="text1"/>
              </w:rPr>
            </w:pPr>
            <w:r>
              <w:rPr>
                <w:rFonts w:hAnsi="宋体"/>
                <w:color w:val="000000" w:themeColor="text1"/>
              </w:rPr>
              <w:t>（</w:t>
            </w:r>
            <w:r>
              <w:rPr>
                <w:color w:val="000000" w:themeColor="text1"/>
              </w:rPr>
              <w:t>1</w:t>
            </w:r>
            <w:r>
              <w:rPr>
                <w:rFonts w:hAnsi="宋体"/>
                <w:color w:val="000000" w:themeColor="text1"/>
              </w:rPr>
              <w:t>）路基工程区</w:t>
            </w:r>
          </w:p>
          <w:p w14:paraId="571A453B">
            <w:pPr>
              <w:ind w:firstLine="480"/>
              <w:rPr>
                <w:color w:val="000000" w:themeColor="text1"/>
              </w:rPr>
            </w:pPr>
            <w:r>
              <w:rPr>
                <w:rFonts w:hAnsi="宋体"/>
                <w:color w:val="000000" w:themeColor="text1"/>
              </w:rPr>
              <w:t>道路主体工程已考虑</w:t>
            </w:r>
            <w:r>
              <w:rPr>
                <w:rFonts w:hAnsi="宋体"/>
                <w:color w:val="000000" w:themeColor="text1"/>
                <w:lang w:bidi="en-US"/>
              </w:rPr>
              <w:t>运行过程中的</w:t>
            </w:r>
            <w:r>
              <w:rPr>
                <w:rFonts w:hAnsi="宋体"/>
                <w:color w:val="000000" w:themeColor="text1"/>
              </w:rPr>
              <w:t>排水基础设施，结合本工程建设施工特点，以及周边路网情况，项目拟在道路沿线设置临时排水沟，并在排水沟末端设置一个沉砂池，保证项目施工期产生的施工废水和地表径流经沉淀处理后排入市政雨水管网，针对施工期的情况，合理布设通畅临时排水沟、沉砂池、抽排系统、临时覆盖等措施同时提出水土保持管理要求。</w:t>
            </w:r>
            <w:r>
              <w:rPr>
                <w:color w:val="000000" w:themeColor="text1"/>
              </w:rPr>
              <w:t xml:space="preserve"> </w:t>
            </w:r>
          </w:p>
          <w:p w14:paraId="7687D27B">
            <w:pPr>
              <w:ind w:firstLine="480"/>
              <w:jc w:val="left"/>
              <w:rPr>
                <w:color w:val="000000" w:themeColor="text1"/>
              </w:rPr>
            </w:pPr>
            <w:r>
              <w:rPr>
                <w:rFonts w:hAnsi="宋体"/>
                <w:color w:val="000000" w:themeColor="text1"/>
              </w:rPr>
              <w:t>（</w:t>
            </w:r>
            <w:r>
              <w:rPr>
                <w:color w:val="000000" w:themeColor="text1"/>
              </w:rPr>
              <w:t>2</w:t>
            </w:r>
            <w:r>
              <w:rPr>
                <w:rFonts w:hAnsi="宋体"/>
                <w:color w:val="000000" w:themeColor="text1"/>
              </w:rPr>
              <w:t>）直接影响区为项目建设过程中可能产生影响的区域，施工中应加强对本区的监督和保护，尽量避免对区域内土地造成占压和植被破坏，应严格控制施工扰动，对造成的影响应及时采取措施，以免影响工程及周边环境。</w:t>
            </w:r>
          </w:p>
          <w:p w14:paraId="13913BBD">
            <w:pPr>
              <w:ind w:firstLine="0" w:firstLineChars="0"/>
              <w:jc w:val="left"/>
              <w:rPr>
                <w:b/>
                <w:bCs/>
                <w:color w:val="000000" w:themeColor="text1"/>
              </w:rPr>
            </w:pPr>
            <w:r>
              <w:rPr>
                <w:rFonts w:hAnsi="宋体"/>
                <w:b/>
                <w:bCs/>
                <w:color w:val="000000" w:themeColor="text1"/>
              </w:rPr>
              <w:t>二、运营期环境影响分析</w:t>
            </w:r>
          </w:p>
          <w:p w14:paraId="42CFD589">
            <w:pPr>
              <w:adjustRightInd w:val="0"/>
              <w:snapToGrid w:val="0"/>
              <w:ind w:firstLine="482"/>
              <w:rPr>
                <w:b/>
                <w:color w:val="000000" w:themeColor="text1"/>
              </w:rPr>
            </w:pPr>
            <w:r>
              <w:rPr>
                <w:b/>
                <w:color w:val="000000" w:themeColor="text1"/>
              </w:rPr>
              <w:t>1</w:t>
            </w:r>
            <w:r>
              <w:rPr>
                <w:rFonts w:hAnsi="宋体"/>
                <w:b/>
                <w:color w:val="000000" w:themeColor="text1"/>
              </w:rPr>
              <w:t>、运营期声环境影响分析</w:t>
            </w:r>
          </w:p>
          <w:p w14:paraId="5E670F0E">
            <w:pPr>
              <w:tabs>
                <w:tab w:val="left" w:pos="3060"/>
              </w:tabs>
              <w:adjustRightInd w:val="0"/>
              <w:ind w:firstLine="482"/>
              <w:rPr>
                <w:rFonts w:hAnsi="宋体"/>
                <w:b/>
                <w:bCs/>
                <w:color w:val="000000" w:themeColor="text1"/>
                <w:kern w:val="0"/>
              </w:rPr>
            </w:pPr>
            <w:r>
              <w:rPr>
                <w:rFonts w:hint="eastAsia" w:hAnsi="宋体"/>
                <w:b/>
                <w:bCs/>
                <w:color w:val="000000" w:themeColor="text1"/>
                <w:kern w:val="0"/>
              </w:rPr>
              <w:t>（1）噪声预测结果</w:t>
            </w:r>
          </w:p>
          <w:p w14:paraId="2CF13E5D">
            <w:pPr>
              <w:tabs>
                <w:tab w:val="left" w:pos="3060"/>
              </w:tabs>
              <w:adjustRightInd w:val="0"/>
              <w:ind w:firstLine="480"/>
              <w:rPr>
                <w:color w:val="000000" w:themeColor="text1"/>
              </w:rPr>
            </w:pPr>
            <w:r>
              <w:rPr>
                <w:rFonts w:hint="eastAsia" w:hAnsi="宋体"/>
                <w:bCs/>
                <w:color w:val="000000" w:themeColor="text1"/>
                <w:kern w:val="0"/>
              </w:rPr>
              <w:t>根据噪声专题结果，</w:t>
            </w:r>
            <w:r>
              <w:rPr>
                <w:rFonts w:ascii="宋体" w:hAnsi="宋体"/>
                <w:color w:val="000000" w:themeColor="text1"/>
              </w:rPr>
              <w:t>①</w:t>
            </w:r>
            <w:r>
              <w:rPr>
                <w:rFonts w:hAnsi="宋体"/>
                <w:color w:val="000000" w:themeColor="text1"/>
              </w:rPr>
              <w:t>运营近期（</w:t>
            </w:r>
            <w:r>
              <w:rPr>
                <w:color w:val="000000" w:themeColor="text1"/>
              </w:rPr>
              <w:t>2020</w:t>
            </w:r>
            <w:r>
              <w:rPr>
                <w:rFonts w:hAnsi="宋体"/>
                <w:color w:val="000000" w:themeColor="text1"/>
              </w:rPr>
              <w:t>年）南引路昼间距离道路中心线</w:t>
            </w:r>
            <w:r>
              <w:rPr>
                <w:color w:val="000000" w:themeColor="text1"/>
              </w:rPr>
              <w:t>11m</w:t>
            </w:r>
            <w:r>
              <w:rPr>
                <w:rFonts w:hAnsi="宋体"/>
                <w:color w:val="000000" w:themeColor="text1"/>
              </w:rPr>
              <w:t>以外、夜间</w:t>
            </w:r>
            <w:r>
              <w:rPr>
                <w:color w:val="000000" w:themeColor="text1"/>
              </w:rPr>
              <w:t>19m</w:t>
            </w:r>
            <w:r>
              <w:rPr>
                <w:rFonts w:hAnsi="宋体"/>
                <w:color w:val="000000" w:themeColor="text1"/>
              </w:rPr>
              <w:t>以外满足</w:t>
            </w:r>
            <w:r>
              <w:rPr>
                <w:color w:val="000000" w:themeColor="text1"/>
              </w:rPr>
              <w:t>2</w:t>
            </w:r>
            <w:r>
              <w:rPr>
                <w:rFonts w:hAnsi="宋体"/>
                <w:color w:val="000000" w:themeColor="text1"/>
              </w:rPr>
              <w:t>类标准限值；昼间距离道路中心线</w:t>
            </w:r>
            <w:r>
              <w:rPr>
                <w:color w:val="000000" w:themeColor="text1"/>
              </w:rPr>
              <w:t>0m</w:t>
            </w:r>
            <w:r>
              <w:rPr>
                <w:rFonts w:hAnsi="宋体"/>
                <w:color w:val="000000" w:themeColor="text1"/>
              </w:rPr>
              <w:t>以外、夜间</w:t>
            </w:r>
            <w:r>
              <w:rPr>
                <w:color w:val="000000" w:themeColor="text1"/>
              </w:rPr>
              <w:t>10m</w:t>
            </w:r>
            <w:r>
              <w:rPr>
                <w:rFonts w:hAnsi="宋体"/>
                <w:color w:val="000000" w:themeColor="text1"/>
              </w:rPr>
              <w:t>以外满足</w:t>
            </w:r>
            <w:r>
              <w:rPr>
                <w:color w:val="000000" w:themeColor="text1"/>
              </w:rPr>
              <w:t>4a</w:t>
            </w:r>
            <w:r>
              <w:rPr>
                <w:rFonts w:hAnsi="宋体"/>
                <w:color w:val="000000" w:themeColor="text1"/>
              </w:rPr>
              <w:t>类标准限值；滨江路昼间距离道路中心线</w:t>
            </w:r>
            <w:r>
              <w:rPr>
                <w:color w:val="000000" w:themeColor="text1"/>
              </w:rPr>
              <w:t>0m</w:t>
            </w:r>
            <w:r>
              <w:rPr>
                <w:rFonts w:hAnsi="宋体"/>
                <w:color w:val="000000" w:themeColor="text1"/>
              </w:rPr>
              <w:t>以外、夜间</w:t>
            </w:r>
            <w:r>
              <w:rPr>
                <w:color w:val="000000" w:themeColor="text1"/>
              </w:rPr>
              <w:t>5m</w:t>
            </w:r>
            <w:r>
              <w:rPr>
                <w:rFonts w:hAnsi="宋体"/>
                <w:color w:val="000000" w:themeColor="text1"/>
              </w:rPr>
              <w:t>以外满足</w:t>
            </w:r>
            <w:r>
              <w:rPr>
                <w:color w:val="000000" w:themeColor="text1"/>
              </w:rPr>
              <w:t>2</w:t>
            </w:r>
            <w:r>
              <w:rPr>
                <w:rFonts w:hAnsi="宋体"/>
                <w:color w:val="000000" w:themeColor="text1"/>
              </w:rPr>
              <w:t>类标准限值。</w:t>
            </w:r>
          </w:p>
          <w:p w14:paraId="34CB3989">
            <w:pPr>
              <w:tabs>
                <w:tab w:val="left" w:pos="3060"/>
              </w:tabs>
              <w:adjustRightInd w:val="0"/>
              <w:ind w:firstLine="480"/>
              <w:rPr>
                <w:color w:val="000000" w:themeColor="text1"/>
              </w:rPr>
            </w:pPr>
            <w:r>
              <w:rPr>
                <w:rFonts w:ascii="宋体" w:hAnsi="宋体"/>
                <w:color w:val="000000" w:themeColor="text1"/>
              </w:rPr>
              <w:t>②</w:t>
            </w:r>
            <w:r>
              <w:rPr>
                <w:rFonts w:hAnsi="宋体"/>
                <w:color w:val="000000" w:themeColor="text1"/>
              </w:rPr>
              <w:t>运营中期（</w:t>
            </w:r>
            <w:r>
              <w:rPr>
                <w:color w:val="000000" w:themeColor="text1"/>
              </w:rPr>
              <w:t>2026</w:t>
            </w:r>
            <w:r>
              <w:rPr>
                <w:rFonts w:hAnsi="宋体"/>
                <w:color w:val="000000" w:themeColor="text1"/>
              </w:rPr>
              <w:t>年）南引路昼间距离道路中心线</w:t>
            </w:r>
            <w:r>
              <w:rPr>
                <w:color w:val="000000" w:themeColor="text1"/>
              </w:rPr>
              <w:t>14m</w:t>
            </w:r>
            <w:r>
              <w:rPr>
                <w:rFonts w:hAnsi="宋体"/>
                <w:color w:val="000000" w:themeColor="text1"/>
              </w:rPr>
              <w:t>以外、夜间</w:t>
            </w:r>
            <w:r>
              <w:rPr>
                <w:color w:val="000000" w:themeColor="text1"/>
              </w:rPr>
              <w:t>23m</w:t>
            </w:r>
            <w:r>
              <w:rPr>
                <w:rFonts w:hAnsi="宋体"/>
                <w:color w:val="000000" w:themeColor="text1"/>
              </w:rPr>
              <w:t>以外满足</w:t>
            </w:r>
            <w:r>
              <w:rPr>
                <w:color w:val="000000" w:themeColor="text1"/>
              </w:rPr>
              <w:t>2</w:t>
            </w:r>
            <w:r>
              <w:rPr>
                <w:rFonts w:hAnsi="宋体"/>
                <w:color w:val="000000" w:themeColor="text1"/>
              </w:rPr>
              <w:t>类标准的限值；昼间距离道路中心线</w:t>
            </w:r>
            <w:r>
              <w:rPr>
                <w:color w:val="000000" w:themeColor="text1"/>
              </w:rPr>
              <w:t>0m</w:t>
            </w:r>
            <w:r>
              <w:rPr>
                <w:rFonts w:hAnsi="宋体"/>
                <w:color w:val="000000" w:themeColor="text1"/>
              </w:rPr>
              <w:t>以外、夜间</w:t>
            </w:r>
            <w:r>
              <w:rPr>
                <w:color w:val="000000" w:themeColor="text1"/>
              </w:rPr>
              <w:t>13m</w:t>
            </w:r>
            <w:r>
              <w:rPr>
                <w:rFonts w:hAnsi="宋体"/>
                <w:color w:val="000000" w:themeColor="text1"/>
              </w:rPr>
              <w:t>以外满足</w:t>
            </w:r>
            <w:r>
              <w:rPr>
                <w:color w:val="000000" w:themeColor="text1"/>
              </w:rPr>
              <w:t>4a</w:t>
            </w:r>
            <w:r>
              <w:rPr>
                <w:rFonts w:hAnsi="宋体"/>
                <w:color w:val="000000" w:themeColor="text1"/>
              </w:rPr>
              <w:t>类标准限值。滨江路昼间距离道路中心线</w:t>
            </w:r>
            <w:r>
              <w:rPr>
                <w:color w:val="000000" w:themeColor="text1"/>
              </w:rPr>
              <w:t>0m</w:t>
            </w:r>
            <w:r>
              <w:rPr>
                <w:rFonts w:hAnsi="宋体"/>
                <w:color w:val="000000" w:themeColor="text1"/>
              </w:rPr>
              <w:t>以外、夜间距离道路中心线</w:t>
            </w:r>
            <w:r>
              <w:rPr>
                <w:color w:val="000000" w:themeColor="text1"/>
              </w:rPr>
              <w:t>7m</w:t>
            </w:r>
            <w:r>
              <w:rPr>
                <w:rFonts w:hAnsi="宋体"/>
                <w:color w:val="000000" w:themeColor="text1"/>
              </w:rPr>
              <w:t>以外满足</w:t>
            </w:r>
            <w:r>
              <w:rPr>
                <w:color w:val="000000" w:themeColor="text1"/>
              </w:rPr>
              <w:t>2</w:t>
            </w:r>
            <w:r>
              <w:rPr>
                <w:rFonts w:hAnsi="宋体"/>
                <w:color w:val="000000" w:themeColor="text1"/>
              </w:rPr>
              <w:t>类标准限值。</w:t>
            </w:r>
          </w:p>
          <w:p w14:paraId="76F6E598">
            <w:pPr>
              <w:widowControl/>
              <w:ind w:firstLine="480"/>
              <w:rPr>
                <w:rFonts w:hAnsi="宋体"/>
                <w:bCs/>
                <w:color w:val="000000" w:themeColor="text1"/>
                <w:kern w:val="0"/>
              </w:rPr>
            </w:pPr>
            <w:r>
              <w:rPr>
                <w:rFonts w:ascii="宋体" w:hAnsi="宋体"/>
                <w:color w:val="000000" w:themeColor="text1"/>
              </w:rPr>
              <w:t>③</w:t>
            </w:r>
            <w:r>
              <w:rPr>
                <w:rFonts w:hAnsi="宋体"/>
                <w:color w:val="000000" w:themeColor="text1"/>
              </w:rPr>
              <w:t>运营远期（</w:t>
            </w:r>
            <w:r>
              <w:rPr>
                <w:color w:val="000000" w:themeColor="text1"/>
              </w:rPr>
              <w:t>2034</w:t>
            </w:r>
            <w:r>
              <w:rPr>
                <w:rFonts w:hAnsi="宋体"/>
                <w:color w:val="000000" w:themeColor="text1"/>
              </w:rPr>
              <w:t>年）南引路昼间距离道路中心线</w:t>
            </w:r>
            <w:r>
              <w:rPr>
                <w:color w:val="000000" w:themeColor="text1"/>
              </w:rPr>
              <w:t>16m</w:t>
            </w:r>
            <w:r>
              <w:rPr>
                <w:rFonts w:hAnsi="宋体"/>
                <w:color w:val="000000" w:themeColor="text1"/>
              </w:rPr>
              <w:t>以外、夜间</w:t>
            </w:r>
            <w:r>
              <w:rPr>
                <w:color w:val="000000" w:themeColor="text1"/>
              </w:rPr>
              <w:t>29m</w:t>
            </w:r>
            <w:r>
              <w:rPr>
                <w:rFonts w:hAnsi="宋体"/>
                <w:color w:val="000000" w:themeColor="text1"/>
              </w:rPr>
              <w:t>以外满足</w:t>
            </w:r>
            <w:r>
              <w:rPr>
                <w:color w:val="000000" w:themeColor="text1"/>
              </w:rPr>
              <w:t>2</w:t>
            </w:r>
            <w:r>
              <w:rPr>
                <w:rFonts w:hAnsi="宋体"/>
                <w:color w:val="000000" w:themeColor="text1"/>
              </w:rPr>
              <w:t>类标准的限值；昼间距离道路中心线</w:t>
            </w:r>
            <w:r>
              <w:rPr>
                <w:color w:val="000000" w:themeColor="text1"/>
              </w:rPr>
              <w:t>0m</w:t>
            </w:r>
            <w:r>
              <w:rPr>
                <w:rFonts w:hAnsi="宋体"/>
                <w:color w:val="000000" w:themeColor="text1"/>
              </w:rPr>
              <w:t>以外、夜间</w:t>
            </w:r>
            <w:r>
              <w:rPr>
                <w:color w:val="000000" w:themeColor="text1"/>
              </w:rPr>
              <w:t>17m</w:t>
            </w:r>
            <w:r>
              <w:rPr>
                <w:rFonts w:hAnsi="宋体"/>
                <w:color w:val="000000" w:themeColor="text1"/>
              </w:rPr>
              <w:t>以外满足</w:t>
            </w:r>
            <w:r>
              <w:rPr>
                <w:color w:val="000000" w:themeColor="text1"/>
              </w:rPr>
              <w:t>4a</w:t>
            </w:r>
            <w:r>
              <w:rPr>
                <w:rFonts w:hAnsi="宋体"/>
                <w:color w:val="000000" w:themeColor="text1"/>
              </w:rPr>
              <w:t>类标准限值。滨江路昼间距离道路中心线</w:t>
            </w:r>
            <w:r>
              <w:rPr>
                <w:color w:val="000000" w:themeColor="text1"/>
              </w:rPr>
              <w:t>4m</w:t>
            </w:r>
            <w:r>
              <w:rPr>
                <w:rFonts w:hAnsi="宋体"/>
                <w:color w:val="000000" w:themeColor="text1"/>
              </w:rPr>
              <w:t>、夜间距离道路中心线</w:t>
            </w:r>
            <w:r>
              <w:rPr>
                <w:color w:val="000000" w:themeColor="text1"/>
              </w:rPr>
              <w:t>10m</w:t>
            </w:r>
            <w:r>
              <w:rPr>
                <w:rFonts w:hAnsi="宋体"/>
                <w:color w:val="000000" w:themeColor="text1"/>
              </w:rPr>
              <w:t>满足</w:t>
            </w:r>
            <w:r>
              <w:rPr>
                <w:color w:val="000000" w:themeColor="text1"/>
              </w:rPr>
              <w:t>2</w:t>
            </w:r>
            <w:r>
              <w:rPr>
                <w:rFonts w:hAnsi="宋体"/>
                <w:color w:val="000000" w:themeColor="text1"/>
              </w:rPr>
              <w:t>类标准限值。</w:t>
            </w:r>
            <w:r>
              <w:rPr>
                <w:rFonts w:hint="eastAsia" w:hAnsi="宋体"/>
                <w:bCs/>
                <w:color w:val="000000" w:themeColor="text1"/>
                <w:kern w:val="0"/>
              </w:rPr>
              <w:t>具体</w:t>
            </w:r>
            <w:r>
              <w:rPr>
                <w:rFonts w:hAnsi="宋体"/>
                <w:bCs/>
                <w:color w:val="000000" w:themeColor="text1"/>
                <w:kern w:val="0"/>
              </w:rPr>
              <w:t>详见噪声专章。</w:t>
            </w:r>
          </w:p>
          <w:p w14:paraId="0B056556">
            <w:pPr>
              <w:widowControl/>
              <w:ind w:firstLine="482"/>
              <w:rPr>
                <w:rFonts w:hAnsi="宋体"/>
                <w:b/>
                <w:bCs/>
                <w:color w:val="000000" w:themeColor="text1"/>
                <w:kern w:val="0"/>
              </w:rPr>
            </w:pPr>
            <w:r>
              <w:rPr>
                <w:rFonts w:hint="eastAsia" w:hAnsi="宋体"/>
                <w:b/>
                <w:bCs/>
                <w:color w:val="000000" w:themeColor="text1"/>
                <w:kern w:val="0"/>
              </w:rPr>
              <w:t>（2）敏感目标预测结果</w:t>
            </w:r>
          </w:p>
          <w:p w14:paraId="27CC203F">
            <w:pPr>
              <w:ind w:firstLine="480"/>
              <w:rPr>
                <w:color w:val="000000" w:themeColor="text1"/>
              </w:rPr>
            </w:pPr>
            <w:r>
              <w:rPr>
                <w:rFonts w:hint="eastAsia" w:hAnsi="宋体"/>
                <w:color w:val="000000" w:themeColor="text1"/>
              </w:rPr>
              <w:t>根据噪声预测专题预测结果</w:t>
            </w:r>
            <w:r>
              <w:rPr>
                <w:rFonts w:hAnsi="宋体"/>
                <w:color w:val="000000" w:themeColor="text1"/>
              </w:rPr>
              <w:t>：沿线的</w:t>
            </w:r>
            <w:r>
              <w:rPr>
                <w:color w:val="000000" w:themeColor="text1"/>
              </w:rPr>
              <w:t>4</w:t>
            </w:r>
            <w:r>
              <w:rPr>
                <w:rFonts w:hAnsi="宋体"/>
                <w:color w:val="000000" w:themeColor="text1"/>
              </w:rPr>
              <w:t>处环境敏感点中，营运近期、中期均不超标。营运远期超标的敏感点共计</w:t>
            </w:r>
            <w:r>
              <w:rPr>
                <w:color w:val="000000" w:themeColor="text1"/>
              </w:rPr>
              <w:t>1</w:t>
            </w:r>
            <w:r>
              <w:rPr>
                <w:rFonts w:hAnsi="宋体"/>
                <w:color w:val="000000" w:themeColor="text1"/>
              </w:rPr>
              <w:t>处，为</w:t>
            </w:r>
            <w:r>
              <w:rPr>
                <w:rFonts w:hAnsi="宋体"/>
                <w:color w:val="000000" w:themeColor="text1"/>
                <w:kern w:val="0"/>
              </w:rPr>
              <w:t>戛洒集镇南引路沿线居民</w:t>
            </w:r>
            <w:r>
              <w:rPr>
                <w:rFonts w:hint="eastAsia" w:hAnsi="宋体"/>
                <w:color w:val="000000" w:themeColor="text1"/>
                <w:kern w:val="0"/>
              </w:rPr>
              <w:t>，超标仅0.2分呗，超标主要原因是背景值较高</w:t>
            </w:r>
            <w:r>
              <w:rPr>
                <w:rFonts w:hAnsi="宋体"/>
                <w:color w:val="000000" w:themeColor="text1"/>
              </w:rPr>
              <w:t>。</w:t>
            </w:r>
          </w:p>
          <w:p w14:paraId="7A664B35">
            <w:pPr>
              <w:widowControl/>
              <w:ind w:firstLine="482"/>
              <w:jc w:val="left"/>
              <w:rPr>
                <w:b/>
                <w:bCs/>
                <w:color w:val="000000" w:themeColor="text1"/>
                <w:kern w:val="0"/>
              </w:rPr>
            </w:pPr>
            <w:r>
              <w:rPr>
                <w:b/>
                <w:bCs/>
                <w:color w:val="000000" w:themeColor="text1"/>
                <w:kern w:val="0"/>
              </w:rPr>
              <w:t>2</w:t>
            </w:r>
            <w:r>
              <w:rPr>
                <w:rFonts w:hAnsi="宋体"/>
                <w:b/>
                <w:bCs/>
                <w:color w:val="000000" w:themeColor="text1"/>
                <w:kern w:val="0"/>
              </w:rPr>
              <w:t>、大气环境影响分析</w:t>
            </w:r>
          </w:p>
          <w:p w14:paraId="1E8757F9">
            <w:pPr>
              <w:ind w:firstLine="482"/>
              <w:rPr>
                <w:b/>
                <w:color w:val="000000" w:themeColor="text1"/>
              </w:rPr>
            </w:pPr>
            <w:r>
              <w:rPr>
                <w:rFonts w:hAnsi="宋体"/>
                <w:b/>
                <w:color w:val="000000" w:themeColor="text1"/>
              </w:rPr>
              <w:t>（</w:t>
            </w:r>
            <w:r>
              <w:rPr>
                <w:b/>
                <w:color w:val="000000" w:themeColor="text1"/>
              </w:rPr>
              <w:t>1</w:t>
            </w:r>
            <w:r>
              <w:rPr>
                <w:rFonts w:hAnsi="宋体"/>
                <w:b/>
                <w:color w:val="000000" w:themeColor="text1"/>
              </w:rPr>
              <w:t>）污染源分析</w:t>
            </w:r>
          </w:p>
          <w:p w14:paraId="2478C4C6">
            <w:pPr>
              <w:ind w:firstLine="480"/>
              <w:rPr>
                <w:color w:val="000000" w:themeColor="text1"/>
                <w:szCs w:val="20"/>
              </w:rPr>
            </w:pPr>
            <w:r>
              <w:rPr>
                <w:rFonts w:hAnsi="宋体"/>
                <w:color w:val="000000" w:themeColor="text1"/>
                <w:szCs w:val="20"/>
              </w:rPr>
              <w:t>项目运营期间因汽车在路面上行驶时汽车的轮胎接触路面使路面积尘扬起，产生二次扬尘污染。这些废气属无组织连续排放，昼间排放量大于夜间排放量。汽车尾气的排放量与车流量、车速、不同车型的耗油量、路面状况及排放系数有一定的关系，其中的污染物主要为</w:t>
            </w:r>
            <w:r>
              <w:rPr>
                <w:color w:val="000000" w:themeColor="text1"/>
                <w:szCs w:val="20"/>
              </w:rPr>
              <w:t>CO</w:t>
            </w:r>
            <w:r>
              <w:rPr>
                <w:rFonts w:hAnsi="宋体"/>
                <w:color w:val="000000" w:themeColor="text1"/>
                <w:szCs w:val="20"/>
              </w:rPr>
              <w:t>和</w:t>
            </w:r>
            <w:r>
              <w:rPr>
                <w:color w:val="000000" w:themeColor="text1"/>
                <w:szCs w:val="20"/>
              </w:rPr>
              <w:t>NO</w:t>
            </w:r>
            <w:r>
              <w:rPr>
                <w:color w:val="000000" w:themeColor="text1"/>
                <w:szCs w:val="20"/>
                <w:vertAlign w:val="subscript"/>
              </w:rPr>
              <w:t>2</w:t>
            </w:r>
            <w:r>
              <w:rPr>
                <w:rFonts w:hAnsi="宋体"/>
                <w:color w:val="000000" w:themeColor="text1"/>
                <w:szCs w:val="20"/>
              </w:rPr>
              <w:t>，对沿线大气环境产生不利影响。另外还有在汽车运送散装含尘物料时，由于洒落、风吹等原因，物料产生扬尘污染。</w:t>
            </w:r>
          </w:p>
          <w:p w14:paraId="22D6A98A">
            <w:pPr>
              <w:ind w:firstLine="482"/>
              <w:rPr>
                <w:b/>
                <w:color w:val="000000" w:themeColor="text1"/>
              </w:rPr>
            </w:pPr>
            <w:r>
              <w:rPr>
                <w:rFonts w:hAnsi="宋体"/>
                <w:b/>
                <w:color w:val="000000" w:themeColor="text1"/>
              </w:rPr>
              <w:t>（</w:t>
            </w:r>
            <w:r>
              <w:rPr>
                <w:b/>
                <w:color w:val="000000" w:themeColor="text1"/>
              </w:rPr>
              <w:t>2</w:t>
            </w:r>
            <w:r>
              <w:rPr>
                <w:rFonts w:hAnsi="宋体"/>
                <w:b/>
                <w:color w:val="000000" w:themeColor="text1"/>
              </w:rPr>
              <w:t>）车辆排放污染物扩散浓度预测参数</w:t>
            </w:r>
          </w:p>
          <w:p w14:paraId="742610CF">
            <w:pPr>
              <w:ind w:firstLine="480"/>
              <w:rPr>
                <w:color w:val="000000" w:themeColor="text1"/>
              </w:rPr>
            </w:pPr>
            <w:r>
              <w:rPr>
                <w:rFonts w:hAnsi="宋体"/>
                <w:color w:val="000000" w:themeColor="text1"/>
              </w:rPr>
              <w:t>预测时段：</w:t>
            </w:r>
            <w:r>
              <w:rPr>
                <w:rFonts w:hAnsi="宋体"/>
                <w:color w:val="000000" w:themeColor="text1"/>
                <w:kern w:val="0"/>
              </w:rPr>
              <w:t>道路建成近期（</w:t>
            </w:r>
            <w:r>
              <w:rPr>
                <w:color w:val="000000" w:themeColor="text1"/>
                <w:kern w:val="0"/>
              </w:rPr>
              <w:t>20</w:t>
            </w:r>
            <w:r>
              <w:rPr>
                <w:rFonts w:hint="eastAsia"/>
                <w:color w:val="000000" w:themeColor="text1"/>
                <w:kern w:val="0"/>
              </w:rPr>
              <w:t>20</w:t>
            </w:r>
            <w:r>
              <w:rPr>
                <w:rFonts w:hAnsi="宋体"/>
                <w:color w:val="000000" w:themeColor="text1"/>
                <w:kern w:val="0"/>
              </w:rPr>
              <w:t>年）、中期（</w:t>
            </w:r>
            <w:r>
              <w:rPr>
                <w:color w:val="000000" w:themeColor="text1"/>
                <w:kern w:val="0"/>
              </w:rPr>
              <w:t>202</w:t>
            </w:r>
            <w:r>
              <w:rPr>
                <w:rFonts w:hint="eastAsia"/>
                <w:color w:val="000000" w:themeColor="text1"/>
                <w:kern w:val="0"/>
              </w:rPr>
              <w:t>6</w:t>
            </w:r>
            <w:r>
              <w:rPr>
                <w:rFonts w:hAnsi="宋体"/>
                <w:color w:val="000000" w:themeColor="text1"/>
                <w:kern w:val="0"/>
              </w:rPr>
              <w:t>年）、远期（</w:t>
            </w:r>
            <w:r>
              <w:rPr>
                <w:color w:val="000000" w:themeColor="text1"/>
                <w:kern w:val="0"/>
              </w:rPr>
              <w:t>20</w:t>
            </w:r>
            <w:r>
              <w:rPr>
                <w:rFonts w:hint="eastAsia"/>
                <w:color w:val="000000" w:themeColor="text1"/>
                <w:kern w:val="0"/>
              </w:rPr>
              <w:t>34</w:t>
            </w:r>
            <w:r>
              <w:rPr>
                <w:rFonts w:hAnsi="宋体"/>
                <w:color w:val="000000" w:themeColor="text1"/>
                <w:kern w:val="0"/>
              </w:rPr>
              <w:t>年）</w:t>
            </w:r>
            <w:r>
              <w:rPr>
                <w:rFonts w:hAnsi="宋体"/>
                <w:color w:val="000000" w:themeColor="text1"/>
              </w:rPr>
              <w:t>。</w:t>
            </w:r>
          </w:p>
          <w:p w14:paraId="79834D71">
            <w:pPr>
              <w:ind w:firstLine="480"/>
              <w:rPr>
                <w:color w:val="000000" w:themeColor="text1"/>
              </w:rPr>
            </w:pPr>
            <w:r>
              <w:rPr>
                <w:rFonts w:hAnsi="宋体"/>
                <w:color w:val="000000" w:themeColor="text1"/>
              </w:rPr>
              <w:t>预测因子：</w:t>
            </w:r>
            <w:r>
              <w:rPr>
                <w:color w:val="000000" w:themeColor="text1"/>
              </w:rPr>
              <w:t>NO</w:t>
            </w:r>
            <w:r>
              <w:rPr>
                <w:color w:val="000000" w:themeColor="text1"/>
                <w:vertAlign w:val="subscript"/>
              </w:rPr>
              <w:t>2</w:t>
            </w:r>
            <w:r>
              <w:rPr>
                <w:rFonts w:hAnsi="宋体"/>
                <w:color w:val="000000" w:themeColor="text1"/>
              </w:rPr>
              <w:t>、</w:t>
            </w:r>
            <w:r>
              <w:rPr>
                <w:color w:val="000000" w:themeColor="text1"/>
              </w:rPr>
              <w:t>CO</w:t>
            </w:r>
            <w:r>
              <w:rPr>
                <w:rFonts w:hAnsi="宋体"/>
                <w:color w:val="000000" w:themeColor="text1"/>
              </w:rPr>
              <w:t>。</w:t>
            </w:r>
          </w:p>
          <w:p w14:paraId="2061E090">
            <w:pPr>
              <w:ind w:firstLine="480"/>
              <w:rPr>
                <w:color w:val="000000" w:themeColor="text1"/>
              </w:rPr>
            </w:pPr>
            <w:r>
              <w:rPr>
                <w:rFonts w:hAnsi="宋体"/>
                <w:color w:val="000000" w:themeColor="text1"/>
              </w:rPr>
              <w:t>预测内容：选取风向与道路平行、垂直两种情况下，预测项目的</w:t>
            </w:r>
            <w:r>
              <w:rPr>
                <w:color w:val="000000" w:themeColor="text1"/>
              </w:rPr>
              <w:t>NO</w:t>
            </w:r>
            <w:r>
              <w:rPr>
                <w:color w:val="000000" w:themeColor="text1"/>
                <w:vertAlign w:val="subscript"/>
              </w:rPr>
              <w:t>2</w:t>
            </w:r>
            <w:r>
              <w:rPr>
                <w:rFonts w:hAnsi="宋体"/>
                <w:color w:val="000000" w:themeColor="text1"/>
              </w:rPr>
              <w:t>、</w:t>
            </w:r>
            <w:r>
              <w:rPr>
                <w:color w:val="000000" w:themeColor="text1"/>
              </w:rPr>
              <w:t>CO</w:t>
            </w:r>
            <w:r>
              <w:rPr>
                <w:rFonts w:hAnsi="宋体"/>
                <w:color w:val="000000" w:themeColor="text1"/>
              </w:rPr>
              <w:t>日均浓度和高峰小时浓度。</w:t>
            </w:r>
          </w:p>
          <w:p w14:paraId="41F22A80">
            <w:pPr>
              <w:ind w:firstLine="482"/>
              <w:rPr>
                <w:b/>
                <w:color w:val="000000" w:themeColor="text1"/>
              </w:rPr>
            </w:pPr>
            <w:r>
              <w:rPr>
                <w:rFonts w:hAnsi="宋体"/>
                <w:b/>
                <w:color w:val="000000" w:themeColor="text1"/>
              </w:rPr>
              <w:t>（</w:t>
            </w:r>
            <w:r>
              <w:rPr>
                <w:b/>
                <w:color w:val="000000" w:themeColor="text1"/>
              </w:rPr>
              <w:t>3</w:t>
            </w:r>
            <w:r>
              <w:rPr>
                <w:rFonts w:hAnsi="宋体"/>
                <w:b/>
                <w:color w:val="000000" w:themeColor="text1"/>
              </w:rPr>
              <w:t>）预测模式</w:t>
            </w:r>
          </w:p>
          <w:p w14:paraId="42830F85">
            <w:pPr>
              <w:ind w:firstLine="480"/>
              <w:rPr>
                <w:color w:val="000000" w:themeColor="text1"/>
              </w:rPr>
            </w:pPr>
            <w:r>
              <w:rPr>
                <w:rFonts w:hAnsi="宋体"/>
                <w:color w:val="000000" w:themeColor="text1"/>
              </w:rPr>
              <w:t>报告选用《公路建设项目环境影响评价规范》（</w:t>
            </w:r>
            <w:r>
              <w:rPr>
                <w:color w:val="000000" w:themeColor="text1"/>
              </w:rPr>
              <w:t>JTGB03-2006</w:t>
            </w:r>
            <w:r>
              <w:rPr>
                <w:rFonts w:hAnsi="宋体"/>
                <w:color w:val="000000" w:themeColor="text1"/>
              </w:rPr>
              <w:t>）提供的预测模型，其相关参数按照规范及附录</w:t>
            </w:r>
            <w:r>
              <w:rPr>
                <w:color w:val="000000" w:themeColor="text1"/>
              </w:rPr>
              <w:t>E</w:t>
            </w:r>
            <w:r>
              <w:rPr>
                <w:rFonts w:hAnsi="宋体"/>
                <w:color w:val="000000" w:themeColor="text1"/>
              </w:rPr>
              <w:t>选取。</w:t>
            </w:r>
          </w:p>
          <w:p w14:paraId="38B0F9E5">
            <w:pPr>
              <w:ind w:firstLine="480"/>
              <w:rPr>
                <w:color w:val="000000" w:themeColor="text1"/>
              </w:rPr>
            </w:pPr>
            <w:r>
              <w:rPr>
                <w:rFonts w:hAnsi="宋体"/>
                <w:color w:val="000000" w:themeColor="text1"/>
              </w:rPr>
              <w:t>采用的车辆排放污染物扩散浓度预测模式为：</w:t>
            </w:r>
          </w:p>
          <w:p w14:paraId="186A0399">
            <w:pPr>
              <w:ind w:firstLine="480"/>
              <w:rPr>
                <w:color w:val="000000" w:themeColor="text1"/>
              </w:rPr>
            </w:pPr>
            <w:r>
              <w:rPr>
                <w:color w:val="000000" w:themeColor="text1"/>
              </w:rPr>
              <w:t>A</w:t>
            </w:r>
            <w:r>
              <w:rPr>
                <w:rFonts w:hAnsi="宋体"/>
                <w:color w:val="000000" w:themeColor="text1"/>
              </w:rPr>
              <w:t>、当风向与线源夹角为</w:t>
            </w:r>
            <w:r>
              <w:rPr>
                <w:color w:val="000000" w:themeColor="text1"/>
              </w:rPr>
              <w:t>0&lt;θ&lt;90°</w:t>
            </w:r>
            <w:r>
              <w:rPr>
                <w:rFonts w:hAnsi="宋体"/>
                <w:color w:val="000000" w:themeColor="text1"/>
              </w:rPr>
              <w:t>时，其扩散模式为：</w:t>
            </w:r>
          </w:p>
          <w:p w14:paraId="05E25EB3">
            <w:pPr>
              <w:ind w:firstLine="0" w:firstLineChars="0"/>
              <w:jc w:val="center"/>
              <w:rPr>
                <w:color w:val="000000" w:themeColor="text1"/>
              </w:rPr>
            </w:pPr>
            <w:r>
              <w:rPr>
                <w:color w:val="000000" w:themeColor="text1"/>
                <w:position w:val="-34"/>
              </w:rPr>
              <w:drawing>
                <wp:inline distT="0" distB="0" distL="0" distR="0">
                  <wp:extent cx="5133975" cy="514350"/>
                  <wp:effectExtent l="0" t="0" r="0" b="0"/>
                  <wp:docPr id="2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pic:cNvPicPr>
                            <a:picLocks noChangeAspect="1" noChangeArrowheads="1"/>
                          </pic:cNvPicPr>
                        </pic:nvPicPr>
                        <pic:blipFill>
                          <a:blip r:embed="rId42"/>
                          <a:srcRect/>
                          <a:stretch>
                            <a:fillRect/>
                          </a:stretch>
                        </pic:blipFill>
                        <pic:spPr>
                          <a:xfrm>
                            <a:off x="0" y="0"/>
                            <a:ext cx="5133975" cy="514350"/>
                          </a:xfrm>
                          <a:prstGeom prst="rect">
                            <a:avLst/>
                          </a:prstGeom>
                          <a:noFill/>
                          <a:ln w="9525">
                            <a:noFill/>
                            <a:miter lim="800000"/>
                            <a:headEnd/>
                            <a:tailEnd/>
                          </a:ln>
                        </pic:spPr>
                      </pic:pic>
                    </a:graphicData>
                  </a:graphic>
                </wp:inline>
              </w:drawing>
            </w:r>
          </w:p>
          <w:p w14:paraId="16C3AF01">
            <w:pPr>
              <w:ind w:firstLine="480"/>
              <w:rPr>
                <w:color w:val="000000" w:themeColor="text1"/>
                <w:vertAlign w:val="superscript"/>
              </w:rPr>
            </w:pPr>
            <w:r>
              <w:rPr>
                <w:rFonts w:hAnsi="宋体"/>
                <w:color w:val="000000" w:themeColor="text1"/>
              </w:rPr>
              <w:t>式中：</w:t>
            </w:r>
            <w:r>
              <w:rPr>
                <w:color w:val="000000" w:themeColor="text1"/>
              </w:rPr>
              <w:t>C</w:t>
            </w:r>
            <w:r>
              <w:rPr>
                <w:color w:val="000000" w:themeColor="text1"/>
                <w:vertAlign w:val="subscript"/>
              </w:rPr>
              <w:t>PR</w:t>
            </w:r>
            <w:r>
              <w:rPr>
                <w:rFonts w:hAnsi="宋体"/>
                <w:color w:val="000000" w:themeColor="text1"/>
              </w:rPr>
              <w:t>－道路线源</w:t>
            </w:r>
            <w:r>
              <w:rPr>
                <w:color w:val="000000" w:themeColor="text1"/>
              </w:rPr>
              <w:t>A</w:t>
            </w:r>
            <w:r>
              <w:rPr>
                <w:rFonts w:hAnsi="宋体"/>
                <w:color w:val="000000" w:themeColor="text1"/>
              </w:rPr>
              <w:t>、</w:t>
            </w:r>
            <w:r>
              <w:rPr>
                <w:color w:val="000000" w:themeColor="text1"/>
              </w:rPr>
              <w:t>B</w:t>
            </w:r>
            <w:r>
              <w:rPr>
                <w:rFonts w:hAnsi="宋体"/>
                <w:color w:val="000000" w:themeColor="text1"/>
              </w:rPr>
              <w:t>段对预测点产生的污染物浓度</w:t>
            </w:r>
            <w:r>
              <w:rPr>
                <w:color w:val="000000" w:themeColor="text1"/>
              </w:rPr>
              <w:t>,mg/m</w:t>
            </w:r>
            <w:r>
              <w:rPr>
                <w:color w:val="000000" w:themeColor="text1"/>
                <w:vertAlign w:val="superscript"/>
              </w:rPr>
              <w:t>3</w:t>
            </w:r>
          </w:p>
          <w:p w14:paraId="310160B5">
            <w:pPr>
              <w:ind w:firstLine="480"/>
              <w:rPr>
                <w:color w:val="000000" w:themeColor="text1"/>
              </w:rPr>
            </w:pPr>
            <w:r>
              <w:rPr>
                <w:color w:val="000000" w:themeColor="text1"/>
              </w:rPr>
              <w:t>U</w:t>
            </w:r>
            <w:r>
              <w:rPr>
                <w:rFonts w:hAnsi="宋体"/>
                <w:color w:val="000000" w:themeColor="text1"/>
              </w:rPr>
              <w:t>－预测路段有效排放源高处的平均风速</w:t>
            </w:r>
            <w:r>
              <w:rPr>
                <w:color w:val="000000" w:themeColor="text1"/>
              </w:rPr>
              <w:t>,m/s</w:t>
            </w:r>
          </w:p>
          <w:p w14:paraId="3376F1EA">
            <w:pPr>
              <w:ind w:firstLine="480"/>
              <w:rPr>
                <w:color w:val="000000" w:themeColor="text1"/>
                <w:vertAlign w:val="subscript"/>
              </w:rPr>
            </w:pPr>
            <w:r>
              <w:rPr>
                <w:color w:val="000000" w:themeColor="text1"/>
              </w:rPr>
              <w:t>Q</w:t>
            </w:r>
            <w:r>
              <w:rPr>
                <w:color w:val="000000" w:themeColor="text1"/>
                <w:vertAlign w:val="subscript"/>
              </w:rPr>
              <w:t>j</w:t>
            </w:r>
            <w:r>
              <w:rPr>
                <w:rFonts w:hAnsi="宋体"/>
                <w:color w:val="000000" w:themeColor="text1"/>
              </w:rPr>
              <w:t>－气态类污染物排放源强度，</w:t>
            </w:r>
            <w:r>
              <w:rPr>
                <w:color w:val="000000" w:themeColor="text1"/>
              </w:rPr>
              <w:t>mg/s.m</w:t>
            </w:r>
          </w:p>
          <w:p w14:paraId="779137B3">
            <w:pPr>
              <w:ind w:firstLine="480"/>
              <w:rPr>
                <w:color w:val="000000" w:themeColor="text1"/>
              </w:rPr>
            </w:pPr>
            <w:r>
              <w:rPr>
                <w:color w:val="000000" w:themeColor="text1"/>
              </w:rPr>
              <w:t>δy</w:t>
            </w:r>
            <w:r>
              <w:rPr>
                <w:rFonts w:hAnsi="宋体"/>
                <w:color w:val="000000" w:themeColor="text1"/>
              </w:rPr>
              <w:t>、</w:t>
            </w:r>
            <w:r>
              <w:rPr>
                <w:color w:val="000000" w:themeColor="text1"/>
              </w:rPr>
              <w:t>δz</w:t>
            </w:r>
            <w:r>
              <w:rPr>
                <w:rFonts w:hAnsi="宋体"/>
                <w:color w:val="000000" w:themeColor="text1"/>
              </w:rPr>
              <w:t>－水平横风向和垂直扩散参数，式</w:t>
            </w:r>
            <w:r>
              <w:rPr>
                <w:color w:val="000000" w:themeColor="text1"/>
              </w:rPr>
              <w:t>x</w:t>
            </w:r>
            <w:r>
              <w:rPr>
                <w:rFonts w:hAnsi="宋体"/>
                <w:color w:val="000000" w:themeColor="text1"/>
              </w:rPr>
              <w:t>的函数，</w:t>
            </w:r>
            <w:r>
              <w:rPr>
                <w:color w:val="000000" w:themeColor="text1"/>
              </w:rPr>
              <w:t>m</w:t>
            </w:r>
          </w:p>
          <w:p w14:paraId="479338E9">
            <w:pPr>
              <w:ind w:firstLine="480"/>
              <w:rPr>
                <w:color w:val="000000" w:themeColor="text1"/>
              </w:rPr>
            </w:pPr>
            <w:r>
              <w:rPr>
                <w:color w:val="000000" w:themeColor="text1"/>
              </w:rPr>
              <w:t>x</w:t>
            </w:r>
            <w:r>
              <w:rPr>
                <w:rFonts w:hAnsi="宋体"/>
                <w:color w:val="000000" w:themeColor="text1"/>
              </w:rPr>
              <w:t>－线源微元中点至预测点的下风向距离，</w:t>
            </w:r>
            <w:r>
              <w:rPr>
                <w:color w:val="000000" w:themeColor="text1"/>
              </w:rPr>
              <w:t>m</w:t>
            </w:r>
          </w:p>
          <w:p w14:paraId="69174A9F">
            <w:pPr>
              <w:ind w:firstLine="480"/>
              <w:rPr>
                <w:color w:val="000000" w:themeColor="text1"/>
              </w:rPr>
            </w:pPr>
            <w:r>
              <w:rPr>
                <w:color w:val="000000" w:themeColor="text1"/>
              </w:rPr>
              <w:t>y</w:t>
            </w:r>
            <w:r>
              <w:rPr>
                <w:rFonts w:hAnsi="宋体"/>
                <w:color w:val="000000" w:themeColor="text1"/>
              </w:rPr>
              <w:t>－线源微元中点至预测点的横风向距离，</w:t>
            </w:r>
            <w:r>
              <w:rPr>
                <w:color w:val="000000" w:themeColor="text1"/>
              </w:rPr>
              <w:t>m</w:t>
            </w:r>
          </w:p>
          <w:p w14:paraId="10528409">
            <w:pPr>
              <w:ind w:firstLine="480"/>
              <w:rPr>
                <w:color w:val="000000" w:themeColor="text1"/>
              </w:rPr>
            </w:pPr>
            <w:r>
              <w:rPr>
                <w:color w:val="000000" w:themeColor="text1"/>
              </w:rPr>
              <w:t>z</w:t>
            </w:r>
            <w:r>
              <w:rPr>
                <w:rFonts w:hAnsi="宋体"/>
                <w:color w:val="000000" w:themeColor="text1"/>
              </w:rPr>
              <w:t>－预测点至地面高度，</w:t>
            </w:r>
            <w:r>
              <w:rPr>
                <w:color w:val="000000" w:themeColor="text1"/>
              </w:rPr>
              <w:t>m</w:t>
            </w:r>
          </w:p>
          <w:p w14:paraId="350B87E2">
            <w:pPr>
              <w:ind w:firstLine="480"/>
              <w:rPr>
                <w:color w:val="000000" w:themeColor="text1"/>
              </w:rPr>
            </w:pPr>
            <w:r>
              <w:rPr>
                <w:color w:val="000000" w:themeColor="text1"/>
              </w:rPr>
              <w:t>h</w:t>
            </w:r>
            <w:r>
              <w:rPr>
                <w:rFonts w:hAnsi="宋体"/>
                <w:color w:val="000000" w:themeColor="text1"/>
              </w:rPr>
              <w:t>－有效排放源高度，</w:t>
            </w:r>
            <w:r>
              <w:rPr>
                <w:color w:val="000000" w:themeColor="text1"/>
              </w:rPr>
              <w:t>m</w:t>
            </w:r>
          </w:p>
          <w:p w14:paraId="7252F19E">
            <w:pPr>
              <w:ind w:firstLine="480"/>
              <w:rPr>
                <w:color w:val="000000" w:themeColor="text1"/>
              </w:rPr>
            </w:pPr>
            <w:r>
              <w:rPr>
                <w:color w:val="000000" w:themeColor="text1"/>
              </w:rPr>
              <w:t>A,B</w:t>
            </w:r>
            <w:r>
              <w:rPr>
                <w:rFonts w:hAnsi="宋体"/>
                <w:color w:val="000000" w:themeColor="text1"/>
              </w:rPr>
              <w:t>－线源起点及终点。</w:t>
            </w:r>
          </w:p>
          <w:p w14:paraId="1B713A9F">
            <w:pPr>
              <w:ind w:firstLine="480"/>
              <w:rPr>
                <w:color w:val="000000" w:themeColor="text1"/>
              </w:rPr>
            </w:pPr>
            <w:r>
              <w:rPr>
                <w:rFonts w:hAnsi="宋体"/>
                <w:color w:val="000000" w:themeColor="text1"/>
              </w:rPr>
              <w:t>具体到本评价，采用如下扩散模式预测风向与道路夹角为</w:t>
            </w:r>
            <w:r>
              <w:rPr>
                <w:color w:val="000000" w:themeColor="text1"/>
              </w:rPr>
              <w:t>θ</w:t>
            </w:r>
            <w:r>
              <w:rPr>
                <w:rFonts w:hAnsi="宋体"/>
                <w:color w:val="000000" w:themeColor="text1"/>
              </w:rPr>
              <w:t>时的预测模式：</w:t>
            </w:r>
          </w:p>
          <w:p w14:paraId="2BDBEEB2">
            <w:pPr>
              <w:ind w:firstLine="480"/>
              <w:rPr>
                <w:color w:val="000000" w:themeColor="text1"/>
              </w:rPr>
            </w:pPr>
            <w:r>
              <w:rPr>
                <w:color w:val="000000" w:themeColor="text1"/>
                <w:position w:val="-14"/>
              </w:rPr>
              <w:drawing>
                <wp:inline distT="0" distB="0" distL="0" distR="0">
                  <wp:extent cx="2057400" cy="257175"/>
                  <wp:effectExtent l="19050" t="0" r="0" b="0"/>
                  <wp:docPr id="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pic:cNvPicPr>
                            <a:picLocks noChangeAspect="1" noChangeArrowheads="1"/>
                          </pic:cNvPicPr>
                        </pic:nvPicPr>
                        <pic:blipFill>
                          <a:blip r:embed="rId43"/>
                          <a:srcRect/>
                          <a:stretch>
                            <a:fillRect/>
                          </a:stretch>
                        </pic:blipFill>
                        <pic:spPr>
                          <a:xfrm>
                            <a:off x="0" y="0"/>
                            <a:ext cx="2057400" cy="257175"/>
                          </a:xfrm>
                          <a:prstGeom prst="rect">
                            <a:avLst/>
                          </a:prstGeom>
                          <a:noFill/>
                          <a:ln w="9525">
                            <a:noFill/>
                            <a:miter lim="800000"/>
                            <a:headEnd/>
                            <a:tailEnd/>
                          </a:ln>
                        </pic:spPr>
                      </pic:pic>
                    </a:graphicData>
                  </a:graphic>
                </wp:inline>
              </w:drawing>
            </w:r>
          </w:p>
          <w:p w14:paraId="0EF649B8">
            <w:pPr>
              <w:ind w:firstLine="480"/>
              <w:rPr>
                <w:color w:val="000000" w:themeColor="text1"/>
              </w:rPr>
            </w:pPr>
            <w:r>
              <w:rPr>
                <w:rFonts w:hAnsi="宋体"/>
                <w:color w:val="000000" w:themeColor="text1"/>
              </w:rPr>
              <w:t>式中符号参见垂直、平行预测模式。</w:t>
            </w:r>
          </w:p>
          <w:p w14:paraId="4D76CA5C">
            <w:pPr>
              <w:ind w:firstLine="480"/>
              <w:rPr>
                <w:color w:val="000000" w:themeColor="text1"/>
              </w:rPr>
            </w:pPr>
            <w:r>
              <w:rPr>
                <w:color w:val="000000" w:themeColor="text1"/>
              </w:rPr>
              <w:t>B</w:t>
            </w:r>
            <w:r>
              <w:rPr>
                <w:rFonts w:hAnsi="宋体"/>
                <w:color w:val="000000" w:themeColor="text1"/>
              </w:rPr>
              <w:t>、当风向与线源垂直（</w:t>
            </w:r>
            <w:r>
              <w:rPr>
                <w:color w:val="000000" w:themeColor="text1"/>
              </w:rPr>
              <w:t>θ=90°</w:t>
            </w:r>
            <w:r>
              <w:rPr>
                <w:rFonts w:hAnsi="宋体"/>
                <w:color w:val="000000" w:themeColor="text1"/>
              </w:rPr>
              <w:t>）时，其地面污染物浓度扩散模式为：</w:t>
            </w:r>
          </w:p>
          <w:p w14:paraId="67DED8BA">
            <w:pPr>
              <w:ind w:firstLine="480"/>
              <w:jc w:val="center"/>
              <w:rPr>
                <w:color w:val="000000" w:themeColor="text1"/>
              </w:rPr>
            </w:pPr>
            <w:r>
              <w:rPr>
                <w:color w:val="000000" w:themeColor="text1"/>
                <w:position w:val="-32"/>
              </w:rPr>
              <w:drawing>
                <wp:inline distT="0" distB="0" distL="0" distR="0">
                  <wp:extent cx="1943100" cy="466725"/>
                  <wp:effectExtent l="0" t="0" r="0" b="0"/>
                  <wp:docPr id="2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pic:cNvPicPr>
                            <a:picLocks noChangeAspect="1" noChangeArrowheads="1"/>
                          </pic:cNvPicPr>
                        </pic:nvPicPr>
                        <pic:blipFill>
                          <a:blip r:embed="rId44"/>
                          <a:srcRect/>
                          <a:stretch>
                            <a:fillRect/>
                          </a:stretch>
                        </pic:blipFill>
                        <pic:spPr>
                          <a:xfrm>
                            <a:off x="0" y="0"/>
                            <a:ext cx="1943100" cy="466725"/>
                          </a:xfrm>
                          <a:prstGeom prst="rect">
                            <a:avLst/>
                          </a:prstGeom>
                          <a:noFill/>
                          <a:ln w="9525">
                            <a:noFill/>
                            <a:miter lim="800000"/>
                            <a:headEnd/>
                            <a:tailEnd/>
                          </a:ln>
                        </pic:spPr>
                      </pic:pic>
                    </a:graphicData>
                  </a:graphic>
                </wp:inline>
              </w:drawing>
            </w:r>
          </w:p>
          <w:p w14:paraId="4801FDD7">
            <w:pPr>
              <w:ind w:firstLine="480"/>
              <w:rPr>
                <w:color w:val="000000" w:themeColor="text1"/>
              </w:rPr>
            </w:pPr>
            <w:r>
              <w:rPr>
                <w:rFonts w:hAnsi="宋体"/>
                <w:color w:val="000000" w:themeColor="text1"/>
              </w:rPr>
              <w:t>式中符号意义同前。</w:t>
            </w:r>
          </w:p>
          <w:p w14:paraId="586D3E98">
            <w:pPr>
              <w:ind w:firstLine="480"/>
              <w:rPr>
                <w:color w:val="000000" w:themeColor="text1"/>
              </w:rPr>
            </w:pPr>
            <w:r>
              <w:rPr>
                <w:color w:val="000000" w:themeColor="text1"/>
              </w:rPr>
              <w:t>C</w:t>
            </w:r>
            <w:r>
              <w:rPr>
                <w:rFonts w:hAnsi="宋体"/>
                <w:color w:val="000000" w:themeColor="text1"/>
              </w:rPr>
              <w:t>、当风向与线源平行（</w:t>
            </w:r>
            <w:r>
              <w:rPr>
                <w:color w:val="000000" w:themeColor="text1"/>
              </w:rPr>
              <w:t>θ=0°</w:t>
            </w:r>
            <w:r>
              <w:rPr>
                <w:rFonts w:hAnsi="宋体"/>
                <w:color w:val="000000" w:themeColor="text1"/>
              </w:rPr>
              <w:t>）时，其地面污染物浓度扩散模式为：</w:t>
            </w:r>
          </w:p>
          <w:p w14:paraId="3C0A6D40">
            <w:pPr>
              <w:ind w:firstLine="480"/>
              <w:jc w:val="center"/>
              <w:rPr>
                <w:color w:val="000000" w:themeColor="text1"/>
              </w:rPr>
            </w:pPr>
            <w:r>
              <w:rPr>
                <w:color w:val="000000" w:themeColor="text1"/>
                <w:position w:val="-30"/>
              </w:rPr>
              <w:drawing>
                <wp:inline distT="0" distB="0" distL="0" distR="0">
                  <wp:extent cx="1343025" cy="466725"/>
                  <wp:effectExtent l="0" t="0" r="9525" b="0"/>
                  <wp:docPr id="2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
                          <pic:cNvPicPr>
                            <a:picLocks noChangeAspect="1" noChangeArrowheads="1"/>
                          </pic:cNvPicPr>
                        </pic:nvPicPr>
                        <pic:blipFill>
                          <a:blip r:embed="rId45"/>
                          <a:srcRect/>
                          <a:stretch>
                            <a:fillRect/>
                          </a:stretch>
                        </pic:blipFill>
                        <pic:spPr>
                          <a:xfrm>
                            <a:off x="0" y="0"/>
                            <a:ext cx="1343025" cy="466725"/>
                          </a:xfrm>
                          <a:prstGeom prst="rect">
                            <a:avLst/>
                          </a:prstGeom>
                          <a:noFill/>
                          <a:ln w="9525">
                            <a:noFill/>
                            <a:miter lim="800000"/>
                            <a:headEnd/>
                            <a:tailEnd/>
                          </a:ln>
                        </pic:spPr>
                      </pic:pic>
                    </a:graphicData>
                  </a:graphic>
                </wp:inline>
              </w:drawing>
            </w:r>
          </w:p>
          <w:p w14:paraId="749549DB">
            <w:pPr>
              <w:ind w:firstLine="480"/>
              <w:jc w:val="center"/>
              <w:rPr>
                <w:color w:val="000000" w:themeColor="text1"/>
              </w:rPr>
            </w:pPr>
            <w:r>
              <w:rPr>
                <w:color w:val="000000" w:themeColor="text1"/>
                <w:position w:val="-32"/>
              </w:rPr>
              <w:drawing>
                <wp:inline distT="0" distB="0" distL="0" distR="0">
                  <wp:extent cx="1057275" cy="419100"/>
                  <wp:effectExtent l="0" t="0" r="0" b="0"/>
                  <wp:docPr id="2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pic:cNvPicPr>
                            <a:picLocks noChangeAspect="1" noChangeArrowheads="1"/>
                          </pic:cNvPicPr>
                        </pic:nvPicPr>
                        <pic:blipFill>
                          <a:blip r:embed="rId46"/>
                          <a:srcRect/>
                          <a:stretch>
                            <a:fillRect/>
                          </a:stretch>
                        </pic:blipFill>
                        <pic:spPr>
                          <a:xfrm>
                            <a:off x="0" y="0"/>
                            <a:ext cx="1057275" cy="419100"/>
                          </a:xfrm>
                          <a:prstGeom prst="rect">
                            <a:avLst/>
                          </a:prstGeom>
                          <a:noFill/>
                          <a:ln w="9525">
                            <a:noFill/>
                            <a:miter lim="800000"/>
                            <a:headEnd/>
                            <a:tailEnd/>
                          </a:ln>
                        </pic:spPr>
                      </pic:pic>
                    </a:graphicData>
                  </a:graphic>
                </wp:inline>
              </w:drawing>
            </w:r>
          </w:p>
          <w:p w14:paraId="457AC816">
            <w:pPr>
              <w:ind w:firstLine="480"/>
              <w:jc w:val="center"/>
              <w:rPr>
                <w:color w:val="000000" w:themeColor="text1"/>
              </w:rPr>
            </w:pPr>
            <w:r>
              <w:rPr>
                <w:color w:val="000000" w:themeColor="text1"/>
                <w:position w:val="-32"/>
              </w:rPr>
              <w:drawing>
                <wp:inline distT="0" distB="0" distL="0" distR="0">
                  <wp:extent cx="485775" cy="466725"/>
                  <wp:effectExtent l="0" t="0" r="0" b="0"/>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noChangeArrowheads="1"/>
                          </pic:cNvPicPr>
                        </pic:nvPicPr>
                        <pic:blipFill>
                          <a:blip r:embed="rId47"/>
                          <a:srcRect/>
                          <a:stretch>
                            <a:fillRect/>
                          </a:stretch>
                        </pic:blipFill>
                        <pic:spPr>
                          <a:xfrm>
                            <a:off x="0" y="0"/>
                            <a:ext cx="485775" cy="466725"/>
                          </a:xfrm>
                          <a:prstGeom prst="rect">
                            <a:avLst/>
                          </a:prstGeom>
                          <a:noFill/>
                          <a:ln w="9525">
                            <a:noFill/>
                            <a:miter lim="800000"/>
                            <a:headEnd/>
                            <a:tailEnd/>
                          </a:ln>
                        </pic:spPr>
                      </pic:pic>
                    </a:graphicData>
                  </a:graphic>
                </wp:inline>
              </w:drawing>
            </w:r>
          </w:p>
          <w:p w14:paraId="2D67814D">
            <w:pPr>
              <w:ind w:firstLine="480"/>
              <w:rPr>
                <w:color w:val="000000" w:themeColor="text1"/>
              </w:rPr>
            </w:pPr>
            <w:r>
              <w:rPr>
                <w:rFonts w:hAnsi="宋体"/>
                <w:color w:val="000000" w:themeColor="text1"/>
              </w:rPr>
              <w:t>式中：</w:t>
            </w:r>
            <w:r>
              <w:rPr>
                <w:color w:val="000000" w:themeColor="text1"/>
              </w:rPr>
              <w:t>r</w:t>
            </w:r>
            <w:r>
              <w:rPr>
                <w:rFonts w:hAnsi="宋体"/>
                <w:color w:val="000000" w:themeColor="text1"/>
              </w:rPr>
              <w:t>－微元至预测点的等效距离；</w:t>
            </w:r>
          </w:p>
          <w:p w14:paraId="73E329C9">
            <w:pPr>
              <w:ind w:firstLine="480"/>
              <w:rPr>
                <w:color w:val="000000" w:themeColor="text1"/>
              </w:rPr>
            </w:pPr>
            <w:r>
              <w:rPr>
                <w:color w:val="000000" w:themeColor="text1"/>
              </w:rPr>
              <w:t xml:space="preserve">      e</w:t>
            </w:r>
            <w:r>
              <w:rPr>
                <w:rFonts w:hAnsi="宋体"/>
                <w:color w:val="000000" w:themeColor="text1"/>
              </w:rPr>
              <w:t>－常规扩散参数比</w:t>
            </w:r>
          </w:p>
          <w:p w14:paraId="2E05C657">
            <w:pPr>
              <w:ind w:firstLine="480"/>
              <w:rPr>
                <w:color w:val="000000" w:themeColor="text1"/>
              </w:rPr>
            </w:pPr>
            <w:r>
              <w:rPr>
                <w:rFonts w:hAnsi="宋体"/>
                <w:color w:val="000000" w:themeColor="text1"/>
              </w:rPr>
              <w:t>其余符号意义同前。</w:t>
            </w:r>
          </w:p>
          <w:p w14:paraId="080183D3">
            <w:pPr>
              <w:spacing w:line="336" w:lineRule="auto"/>
              <w:ind w:firstLine="482"/>
              <w:jc w:val="center"/>
              <w:rPr>
                <w:b/>
                <w:color w:val="000000" w:themeColor="text1"/>
              </w:rPr>
            </w:pPr>
            <w:r>
              <w:rPr>
                <w:rFonts w:hAnsi="宋体"/>
                <w:b/>
                <w:color w:val="000000" w:themeColor="text1"/>
              </w:rPr>
              <w:t>表</w:t>
            </w:r>
            <w:r>
              <w:rPr>
                <w:b/>
                <w:color w:val="000000" w:themeColor="text1"/>
              </w:rPr>
              <w:t>7-</w:t>
            </w:r>
            <w:r>
              <w:rPr>
                <w:rFonts w:hint="eastAsia"/>
                <w:b/>
                <w:color w:val="000000" w:themeColor="text1"/>
              </w:rPr>
              <w:t>3</w:t>
            </w:r>
            <w:r>
              <w:rPr>
                <w:b/>
                <w:color w:val="000000" w:themeColor="text1"/>
              </w:rPr>
              <w:t xml:space="preserve">  </w:t>
            </w:r>
            <w:r>
              <w:rPr>
                <w:rFonts w:hAnsi="宋体"/>
                <w:b/>
                <w:color w:val="000000" w:themeColor="text1"/>
              </w:rPr>
              <w:t>分析预测各系数取值一览表</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0"/>
              <w:gridCol w:w="2762"/>
              <w:gridCol w:w="1676"/>
              <w:gridCol w:w="2220"/>
            </w:tblGrid>
            <w:tr w14:paraId="57087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2220" w:type="dxa"/>
                  <w:vMerge w:val="restart"/>
                  <w:vAlign w:val="center"/>
                </w:tcPr>
                <w:p w14:paraId="718F3030">
                  <w:pPr>
                    <w:spacing w:line="240" w:lineRule="auto"/>
                    <w:ind w:firstLine="0" w:firstLineChars="0"/>
                    <w:rPr>
                      <w:color w:val="000000" w:themeColor="text1"/>
                      <w:sz w:val="21"/>
                      <w:szCs w:val="21"/>
                    </w:rPr>
                  </w:pPr>
                  <w:r>
                    <w:rPr>
                      <w:rFonts w:hAnsi="宋体"/>
                      <w:color w:val="000000" w:themeColor="text1"/>
                      <w:sz w:val="21"/>
                      <w:szCs w:val="21"/>
                    </w:rPr>
                    <w:t>垂直扩散</w:t>
                  </w:r>
                </w:p>
              </w:tc>
              <w:tc>
                <w:tcPr>
                  <w:tcW w:w="2762" w:type="dxa"/>
                  <w:vMerge w:val="restart"/>
                  <w:vAlign w:val="center"/>
                </w:tcPr>
                <w:p w14:paraId="55EC6BD1">
                  <w:pPr>
                    <w:spacing w:line="240" w:lineRule="auto"/>
                    <w:ind w:firstLine="0" w:firstLineChars="0"/>
                    <w:rPr>
                      <w:color w:val="000000" w:themeColor="text1"/>
                      <w:sz w:val="21"/>
                      <w:szCs w:val="21"/>
                    </w:rPr>
                  </w:pPr>
                  <w:r>
                    <w:rPr>
                      <w:rFonts w:hAnsi="宋体"/>
                      <w:color w:val="000000" w:themeColor="text1"/>
                      <w:sz w:val="21"/>
                      <w:szCs w:val="21"/>
                    </w:rPr>
                    <w:t>回归系数和指数值</w:t>
                  </w:r>
                </w:p>
              </w:tc>
              <w:tc>
                <w:tcPr>
                  <w:tcW w:w="1676" w:type="dxa"/>
                  <w:vAlign w:val="center"/>
                </w:tcPr>
                <w:p w14:paraId="1E318AF9">
                  <w:pPr>
                    <w:spacing w:line="240" w:lineRule="auto"/>
                    <w:ind w:firstLine="0" w:firstLineChars="0"/>
                    <w:jc w:val="center"/>
                    <w:rPr>
                      <w:color w:val="000000" w:themeColor="text1"/>
                      <w:sz w:val="21"/>
                      <w:szCs w:val="21"/>
                    </w:rPr>
                  </w:pPr>
                  <w:r>
                    <w:rPr>
                      <w:color w:val="000000" w:themeColor="text1"/>
                      <w:sz w:val="21"/>
                      <w:szCs w:val="21"/>
                    </w:rPr>
                    <w:t>a</w:t>
                  </w:r>
                </w:p>
              </w:tc>
              <w:tc>
                <w:tcPr>
                  <w:tcW w:w="2220" w:type="dxa"/>
                  <w:vAlign w:val="center"/>
                </w:tcPr>
                <w:p w14:paraId="5AE1AF8F">
                  <w:pPr>
                    <w:spacing w:line="240" w:lineRule="auto"/>
                    <w:ind w:firstLine="0" w:firstLineChars="0"/>
                    <w:jc w:val="center"/>
                    <w:rPr>
                      <w:color w:val="000000" w:themeColor="text1"/>
                      <w:sz w:val="21"/>
                      <w:szCs w:val="21"/>
                    </w:rPr>
                  </w:pPr>
                  <w:r>
                    <w:rPr>
                      <w:color w:val="000000" w:themeColor="text1"/>
                      <w:sz w:val="21"/>
                      <w:szCs w:val="21"/>
                    </w:rPr>
                    <w:t>86.49</w:t>
                  </w:r>
                </w:p>
              </w:tc>
            </w:tr>
            <w:tr w14:paraId="347F0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2220" w:type="dxa"/>
                  <w:vMerge w:val="continue"/>
                  <w:vAlign w:val="center"/>
                </w:tcPr>
                <w:p w14:paraId="0959AF7C">
                  <w:pPr>
                    <w:spacing w:line="240" w:lineRule="auto"/>
                    <w:ind w:firstLine="420"/>
                    <w:jc w:val="center"/>
                    <w:rPr>
                      <w:color w:val="000000" w:themeColor="text1"/>
                      <w:sz w:val="21"/>
                      <w:szCs w:val="21"/>
                    </w:rPr>
                  </w:pPr>
                </w:p>
              </w:tc>
              <w:tc>
                <w:tcPr>
                  <w:tcW w:w="2762" w:type="dxa"/>
                  <w:vMerge w:val="continue"/>
                  <w:vAlign w:val="center"/>
                </w:tcPr>
                <w:p w14:paraId="71B988B6">
                  <w:pPr>
                    <w:spacing w:line="240" w:lineRule="auto"/>
                    <w:ind w:firstLine="420"/>
                    <w:jc w:val="center"/>
                    <w:rPr>
                      <w:color w:val="000000" w:themeColor="text1"/>
                      <w:sz w:val="21"/>
                      <w:szCs w:val="21"/>
                    </w:rPr>
                  </w:pPr>
                </w:p>
              </w:tc>
              <w:tc>
                <w:tcPr>
                  <w:tcW w:w="1676" w:type="dxa"/>
                  <w:vAlign w:val="center"/>
                </w:tcPr>
                <w:p w14:paraId="0CCB9D5F">
                  <w:pPr>
                    <w:spacing w:line="240" w:lineRule="auto"/>
                    <w:ind w:firstLine="0" w:firstLineChars="0"/>
                    <w:jc w:val="center"/>
                    <w:rPr>
                      <w:color w:val="000000" w:themeColor="text1"/>
                      <w:sz w:val="21"/>
                      <w:szCs w:val="21"/>
                    </w:rPr>
                  </w:pPr>
                  <w:r>
                    <w:rPr>
                      <w:color w:val="000000" w:themeColor="text1"/>
                      <w:sz w:val="21"/>
                      <w:szCs w:val="21"/>
                    </w:rPr>
                    <w:t>b</w:t>
                  </w:r>
                </w:p>
              </w:tc>
              <w:tc>
                <w:tcPr>
                  <w:tcW w:w="2220" w:type="dxa"/>
                  <w:vAlign w:val="center"/>
                </w:tcPr>
                <w:p w14:paraId="4FD97EE6">
                  <w:pPr>
                    <w:spacing w:line="240" w:lineRule="auto"/>
                    <w:ind w:firstLine="0" w:firstLineChars="0"/>
                    <w:jc w:val="center"/>
                    <w:rPr>
                      <w:color w:val="000000" w:themeColor="text1"/>
                      <w:sz w:val="21"/>
                      <w:szCs w:val="21"/>
                    </w:rPr>
                  </w:pPr>
                  <w:r>
                    <w:rPr>
                      <w:color w:val="000000" w:themeColor="text1"/>
                      <w:sz w:val="21"/>
                      <w:szCs w:val="21"/>
                    </w:rPr>
                    <w:t>0.92332</w:t>
                  </w:r>
                </w:p>
              </w:tc>
            </w:tr>
            <w:tr w14:paraId="06752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2220" w:type="dxa"/>
                  <w:vMerge w:val="continue"/>
                  <w:vAlign w:val="center"/>
                </w:tcPr>
                <w:p w14:paraId="21623E2F">
                  <w:pPr>
                    <w:spacing w:line="240" w:lineRule="auto"/>
                    <w:ind w:firstLine="420"/>
                    <w:jc w:val="center"/>
                    <w:rPr>
                      <w:color w:val="000000" w:themeColor="text1"/>
                      <w:sz w:val="21"/>
                      <w:szCs w:val="21"/>
                    </w:rPr>
                  </w:pPr>
                </w:p>
              </w:tc>
              <w:tc>
                <w:tcPr>
                  <w:tcW w:w="2762" w:type="dxa"/>
                  <w:vAlign w:val="center"/>
                </w:tcPr>
                <w:p w14:paraId="46803454">
                  <w:pPr>
                    <w:spacing w:line="240" w:lineRule="auto"/>
                    <w:ind w:firstLine="0" w:firstLineChars="0"/>
                    <w:rPr>
                      <w:color w:val="000000" w:themeColor="text1"/>
                      <w:sz w:val="21"/>
                      <w:szCs w:val="21"/>
                    </w:rPr>
                  </w:pPr>
                  <w:r>
                    <w:rPr>
                      <w:rFonts w:hAnsi="宋体"/>
                      <w:color w:val="000000" w:themeColor="text1"/>
                      <w:sz w:val="21"/>
                      <w:szCs w:val="21"/>
                    </w:rPr>
                    <w:t>初始垂直扩散参数</w:t>
                  </w:r>
                </w:p>
              </w:tc>
              <w:tc>
                <w:tcPr>
                  <w:tcW w:w="1676" w:type="dxa"/>
                  <w:vAlign w:val="center"/>
                </w:tcPr>
                <w:p w14:paraId="231B24F4">
                  <w:pPr>
                    <w:spacing w:line="240" w:lineRule="auto"/>
                    <w:ind w:firstLine="0" w:firstLineChars="0"/>
                    <w:jc w:val="center"/>
                    <w:rPr>
                      <w:color w:val="000000" w:themeColor="text1"/>
                      <w:sz w:val="21"/>
                      <w:szCs w:val="21"/>
                    </w:rPr>
                  </w:pPr>
                  <w:r>
                    <w:rPr>
                      <w:color w:val="000000" w:themeColor="text1"/>
                      <w:sz w:val="21"/>
                      <w:szCs w:val="21"/>
                    </w:rPr>
                    <w:t>δ</w:t>
                  </w:r>
                  <w:r>
                    <w:rPr>
                      <w:color w:val="000000" w:themeColor="text1"/>
                      <w:sz w:val="21"/>
                      <w:szCs w:val="21"/>
                      <w:vertAlign w:val="subscript"/>
                    </w:rPr>
                    <w:t>Z0</w:t>
                  </w:r>
                </w:p>
              </w:tc>
              <w:tc>
                <w:tcPr>
                  <w:tcW w:w="2220" w:type="dxa"/>
                  <w:vAlign w:val="center"/>
                </w:tcPr>
                <w:p w14:paraId="68F623AA">
                  <w:pPr>
                    <w:spacing w:line="240" w:lineRule="auto"/>
                    <w:ind w:firstLine="0" w:firstLineChars="0"/>
                    <w:jc w:val="center"/>
                    <w:rPr>
                      <w:color w:val="000000" w:themeColor="text1"/>
                      <w:sz w:val="21"/>
                      <w:szCs w:val="21"/>
                    </w:rPr>
                  </w:pPr>
                  <w:r>
                    <w:rPr>
                      <w:color w:val="000000" w:themeColor="text1"/>
                      <w:sz w:val="21"/>
                      <w:szCs w:val="21"/>
                    </w:rPr>
                    <w:t>5-3.5</w:t>
                  </w:r>
                  <w:r>
                    <w:rPr>
                      <w:rFonts w:hAnsi="宋体"/>
                      <w:color w:val="000000" w:themeColor="text1"/>
                      <w:sz w:val="21"/>
                      <w:szCs w:val="21"/>
                    </w:rPr>
                    <w:t>（</w:t>
                  </w:r>
                  <w:r>
                    <w:rPr>
                      <w:color w:val="000000" w:themeColor="text1"/>
                      <w:sz w:val="21"/>
                      <w:szCs w:val="21"/>
                    </w:rPr>
                    <w:t>U-1/2</w:t>
                  </w:r>
                  <w:r>
                    <w:rPr>
                      <w:rFonts w:hAnsi="宋体"/>
                      <w:color w:val="000000" w:themeColor="text1"/>
                      <w:sz w:val="21"/>
                      <w:szCs w:val="21"/>
                    </w:rPr>
                    <w:t>）</w:t>
                  </w:r>
                </w:p>
              </w:tc>
            </w:tr>
            <w:tr w14:paraId="1B304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2220" w:type="dxa"/>
                  <w:vMerge w:val="restart"/>
                  <w:vAlign w:val="center"/>
                </w:tcPr>
                <w:p w14:paraId="5D3DBE43">
                  <w:pPr>
                    <w:spacing w:line="240" w:lineRule="auto"/>
                    <w:ind w:firstLine="0" w:firstLineChars="0"/>
                    <w:rPr>
                      <w:color w:val="000000" w:themeColor="text1"/>
                      <w:sz w:val="21"/>
                      <w:szCs w:val="21"/>
                    </w:rPr>
                  </w:pPr>
                  <w:r>
                    <w:rPr>
                      <w:rFonts w:hAnsi="宋体"/>
                      <w:color w:val="000000" w:themeColor="text1"/>
                      <w:sz w:val="21"/>
                      <w:szCs w:val="21"/>
                    </w:rPr>
                    <w:t>水平扩散</w:t>
                  </w:r>
                </w:p>
              </w:tc>
              <w:tc>
                <w:tcPr>
                  <w:tcW w:w="2762" w:type="dxa"/>
                  <w:vMerge w:val="restart"/>
                  <w:vAlign w:val="center"/>
                </w:tcPr>
                <w:p w14:paraId="45BABD11">
                  <w:pPr>
                    <w:spacing w:line="240" w:lineRule="auto"/>
                    <w:ind w:firstLine="0" w:firstLineChars="0"/>
                    <w:rPr>
                      <w:color w:val="000000" w:themeColor="text1"/>
                      <w:sz w:val="21"/>
                      <w:szCs w:val="21"/>
                    </w:rPr>
                  </w:pPr>
                  <w:r>
                    <w:rPr>
                      <w:rFonts w:hAnsi="宋体"/>
                      <w:color w:val="000000" w:themeColor="text1"/>
                      <w:sz w:val="21"/>
                      <w:szCs w:val="21"/>
                    </w:rPr>
                    <w:t>回归系数</w:t>
                  </w:r>
                </w:p>
              </w:tc>
              <w:tc>
                <w:tcPr>
                  <w:tcW w:w="1676" w:type="dxa"/>
                  <w:vAlign w:val="center"/>
                </w:tcPr>
                <w:p w14:paraId="1CB531EA">
                  <w:pPr>
                    <w:spacing w:line="240" w:lineRule="auto"/>
                    <w:ind w:firstLine="0" w:firstLineChars="0"/>
                    <w:jc w:val="center"/>
                    <w:rPr>
                      <w:color w:val="000000" w:themeColor="text1"/>
                      <w:sz w:val="21"/>
                      <w:szCs w:val="21"/>
                    </w:rPr>
                  </w:pPr>
                  <w:r>
                    <w:rPr>
                      <w:color w:val="000000" w:themeColor="text1"/>
                      <w:sz w:val="21"/>
                      <w:szCs w:val="21"/>
                    </w:rPr>
                    <w:t>c</w:t>
                  </w:r>
                </w:p>
              </w:tc>
              <w:tc>
                <w:tcPr>
                  <w:tcW w:w="2220" w:type="dxa"/>
                  <w:vAlign w:val="center"/>
                </w:tcPr>
                <w:p w14:paraId="1680C4E9">
                  <w:pPr>
                    <w:spacing w:line="240" w:lineRule="auto"/>
                    <w:ind w:firstLine="0" w:firstLineChars="0"/>
                    <w:jc w:val="center"/>
                    <w:rPr>
                      <w:color w:val="000000" w:themeColor="text1"/>
                      <w:sz w:val="21"/>
                      <w:szCs w:val="21"/>
                    </w:rPr>
                  </w:pPr>
                  <w:r>
                    <w:rPr>
                      <w:color w:val="000000" w:themeColor="text1"/>
                      <w:sz w:val="21"/>
                      <w:szCs w:val="21"/>
                    </w:rPr>
                    <w:t>14.333</w:t>
                  </w:r>
                </w:p>
              </w:tc>
            </w:tr>
            <w:tr w14:paraId="455EB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2220" w:type="dxa"/>
                  <w:vMerge w:val="continue"/>
                  <w:vAlign w:val="center"/>
                </w:tcPr>
                <w:p w14:paraId="173EDE0D">
                  <w:pPr>
                    <w:spacing w:line="240" w:lineRule="auto"/>
                    <w:ind w:firstLine="420"/>
                    <w:jc w:val="center"/>
                    <w:rPr>
                      <w:color w:val="000000" w:themeColor="text1"/>
                      <w:sz w:val="21"/>
                      <w:szCs w:val="21"/>
                    </w:rPr>
                  </w:pPr>
                </w:p>
              </w:tc>
              <w:tc>
                <w:tcPr>
                  <w:tcW w:w="2762" w:type="dxa"/>
                  <w:vMerge w:val="continue"/>
                  <w:vAlign w:val="center"/>
                </w:tcPr>
                <w:p w14:paraId="7C028830">
                  <w:pPr>
                    <w:spacing w:line="240" w:lineRule="auto"/>
                    <w:ind w:firstLine="420"/>
                    <w:jc w:val="center"/>
                    <w:rPr>
                      <w:color w:val="000000" w:themeColor="text1"/>
                      <w:sz w:val="21"/>
                      <w:szCs w:val="21"/>
                    </w:rPr>
                  </w:pPr>
                </w:p>
              </w:tc>
              <w:tc>
                <w:tcPr>
                  <w:tcW w:w="1676" w:type="dxa"/>
                  <w:vAlign w:val="center"/>
                </w:tcPr>
                <w:p w14:paraId="5E874C54">
                  <w:pPr>
                    <w:spacing w:line="240" w:lineRule="auto"/>
                    <w:ind w:firstLine="0" w:firstLineChars="0"/>
                    <w:jc w:val="center"/>
                    <w:rPr>
                      <w:color w:val="000000" w:themeColor="text1"/>
                      <w:sz w:val="21"/>
                      <w:szCs w:val="21"/>
                    </w:rPr>
                  </w:pPr>
                  <w:r>
                    <w:rPr>
                      <w:color w:val="000000" w:themeColor="text1"/>
                      <w:sz w:val="21"/>
                      <w:szCs w:val="21"/>
                    </w:rPr>
                    <w:t>d</w:t>
                  </w:r>
                </w:p>
              </w:tc>
              <w:tc>
                <w:tcPr>
                  <w:tcW w:w="2220" w:type="dxa"/>
                  <w:vAlign w:val="center"/>
                </w:tcPr>
                <w:p w14:paraId="25D97DC5">
                  <w:pPr>
                    <w:spacing w:line="240" w:lineRule="auto"/>
                    <w:ind w:firstLine="0" w:firstLineChars="0"/>
                    <w:jc w:val="center"/>
                    <w:rPr>
                      <w:color w:val="000000" w:themeColor="text1"/>
                      <w:sz w:val="21"/>
                      <w:szCs w:val="21"/>
                    </w:rPr>
                  </w:pPr>
                  <w:r>
                    <w:rPr>
                      <w:color w:val="000000" w:themeColor="text1"/>
                      <w:sz w:val="21"/>
                      <w:szCs w:val="21"/>
                    </w:rPr>
                    <w:t>1.7706</w:t>
                  </w:r>
                </w:p>
              </w:tc>
            </w:tr>
            <w:tr w14:paraId="4CFF7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2220" w:type="dxa"/>
                  <w:vMerge w:val="continue"/>
                  <w:vAlign w:val="center"/>
                </w:tcPr>
                <w:p w14:paraId="113CF41C">
                  <w:pPr>
                    <w:spacing w:line="240" w:lineRule="auto"/>
                    <w:ind w:firstLine="420"/>
                    <w:jc w:val="center"/>
                    <w:rPr>
                      <w:color w:val="000000" w:themeColor="text1"/>
                      <w:sz w:val="21"/>
                      <w:szCs w:val="21"/>
                    </w:rPr>
                  </w:pPr>
                </w:p>
              </w:tc>
              <w:tc>
                <w:tcPr>
                  <w:tcW w:w="2762" w:type="dxa"/>
                  <w:vAlign w:val="center"/>
                </w:tcPr>
                <w:p w14:paraId="6667936B">
                  <w:pPr>
                    <w:spacing w:line="240" w:lineRule="auto"/>
                    <w:ind w:firstLine="0" w:firstLineChars="0"/>
                    <w:rPr>
                      <w:color w:val="000000" w:themeColor="text1"/>
                      <w:sz w:val="21"/>
                      <w:szCs w:val="21"/>
                    </w:rPr>
                  </w:pPr>
                  <w:r>
                    <w:rPr>
                      <w:rFonts w:hAnsi="宋体"/>
                      <w:color w:val="000000" w:themeColor="text1"/>
                      <w:sz w:val="21"/>
                      <w:szCs w:val="21"/>
                    </w:rPr>
                    <w:t>初始水平扩散参数</w:t>
                  </w:r>
                </w:p>
              </w:tc>
              <w:tc>
                <w:tcPr>
                  <w:tcW w:w="1676" w:type="dxa"/>
                  <w:vAlign w:val="center"/>
                </w:tcPr>
                <w:p w14:paraId="0AF90AAC">
                  <w:pPr>
                    <w:spacing w:line="240" w:lineRule="auto"/>
                    <w:ind w:firstLine="0" w:firstLineChars="0"/>
                    <w:jc w:val="center"/>
                    <w:rPr>
                      <w:color w:val="000000" w:themeColor="text1"/>
                      <w:sz w:val="21"/>
                      <w:szCs w:val="21"/>
                    </w:rPr>
                  </w:pPr>
                  <w:r>
                    <w:rPr>
                      <w:color w:val="000000" w:themeColor="text1"/>
                      <w:sz w:val="21"/>
                      <w:szCs w:val="21"/>
                    </w:rPr>
                    <w:t>δ</w:t>
                  </w:r>
                  <w:r>
                    <w:rPr>
                      <w:color w:val="000000" w:themeColor="text1"/>
                      <w:sz w:val="21"/>
                      <w:szCs w:val="21"/>
                      <w:vertAlign w:val="subscript"/>
                    </w:rPr>
                    <w:t>y0</w:t>
                  </w:r>
                </w:p>
              </w:tc>
              <w:tc>
                <w:tcPr>
                  <w:tcW w:w="2220" w:type="dxa"/>
                  <w:vAlign w:val="center"/>
                </w:tcPr>
                <w:p w14:paraId="67C984B3">
                  <w:pPr>
                    <w:spacing w:line="240" w:lineRule="auto"/>
                    <w:ind w:firstLine="0" w:firstLineChars="0"/>
                    <w:jc w:val="center"/>
                    <w:rPr>
                      <w:color w:val="000000" w:themeColor="text1"/>
                      <w:sz w:val="21"/>
                      <w:szCs w:val="21"/>
                    </w:rPr>
                  </w:pPr>
                  <w:r>
                    <w:rPr>
                      <w:color w:val="000000" w:themeColor="text1"/>
                      <w:sz w:val="21"/>
                      <w:szCs w:val="21"/>
                    </w:rPr>
                    <w:t>2δ</w:t>
                  </w:r>
                  <w:r>
                    <w:rPr>
                      <w:color w:val="000000" w:themeColor="text1"/>
                      <w:sz w:val="21"/>
                      <w:szCs w:val="21"/>
                      <w:vertAlign w:val="subscript"/>
                    </w:rPr>
                    <w:t>zo</w:t>
                  </w:r>
                </w:p>
              </w:tc>
            </w:tr>
          </w:tbl>
          <w:p w14:paraId="0284ABD4">
            <w:pPr>
              <w:ind w:firstLine="482"/>
              <w:rPr>
                <w:b/>
                <w:color w:val="000000" w:themeColor="text1"/>
                <w:szCs w:val="20"/>
              </w:rPr>
            </w:pPr>
            <w:r>
              <w:rPr>
                <w:rFonts w:hAnsi="宋体"/>
                <w:b/>
                <w:color w:val="000000" w:themeColor="text1"/>
                <w:szCs w:val="20"/>
              </w:rPr>
              <w:t>（</w:t>
            </w:r>
            <w:r>
              <w:rPr>
                <w:b/>
                <w:color w:val="000000" w:themeColor="text1"/>
                <w:szCs w:val="20"/>
              </w:rPr>
              <w:t>4</w:t>
            </w:r>
            <w:r>
              <w:rPr>
                <w:rFonts w:hAnsi="宋体"/>
                <w:b/>
                <w:color w:val="000000" w:themeColor="text1"/>
                <w:szCs w:val="20"/>
              </w:rPr>
              <w:t>）预测评价</w:t>
            </w:r>
          </w:p>
          <w:p w14:paraId="79D92200">
            <w:pPr>
              <w:ind w:firstLine="480"/>
              <w:rPr>
                <w:color w:val="000000" w:themeColor="text1"/>
                <w:szCs w:val="20"/>
              </w:rPr>
            </w:pPr>
            <w:r>
              <w:rPr>
                <w:rFonts w:hAnsi="宋体"/>
                <w:color w:val="000000" w:themeColor="text1"/>
                <w:szCs w:val="20"/>
              </w:rPr>
              <w:t>拟建道路投入运营后，汽车尾气为影响道路沿线环境空气的主要污染源。汽车尾气中含有</w:t>
            </w:r>
            <w:r>
              <w:rPr>
                <w:color w:val="000000" w:themeColor="text1"/>
                <w:szCs w:val="20"/>
              </w:rPr>
              <w:t>CO</w:t>
            </w:r>
            <w:r>
              <w:rPr>
                <w:rFonts w:hAnsi="宋体"/>
                <w:color w:val="000000" w:themeColor="text1"/>
                <w:szCs w:val="20"/>
              </w:rPr>
              <w:t>、</w:t>
            </w:r>
            <w:r>
              <w:rPr>
                <w:color w:val="000000" w:themeColor="text1"/>
                <w:szCs w:val="20"/>
              </w:rPr>
              <w:t>NO</w:t>
            </w:r>
            <w:r>
              <w:rPr>
                <w:color w:val="000000" w:themeColor="text1"/>
                <w:szCs w:val="20"/>
                <w:vertAlign w:val="subscript"/>
              </w:rPr>
              <w:t>2</w:t>
            </w:r>
            <w:r>
              <w:rPr>
                <w:rFonts w:hAnsi="宋体"/>
                <w:color w:val="000000" w:themeColor="text1"/>
                <w:szCs w:val="20"/>
              </w:rPr>
              <w:t>等气态污染物，其排放量与交通量成正比，与车辆的类型及汽车运行状况有关。按连续污染源计算，源中心即为线路中心线，根据地面风向与道路走向的分析，</w:t>
            </w:r>
            <w:r>
              <w:rPr>
                <w:rFonts w:hAnsi="宋体"/>
                <w:color w:val="000000" w:themeColor="text1"/>
              </w:rPr>
              <w:t>通过模型计算，项目所在地汽车尾气中</w:t>
            </w:r>
            <w:r>
              <w:rPr>
                <w:color w:val="000000" w:themeColor="text1"/>
              </w:rPr>
              <w:t>CO</w:t>
            </w:r>
            <w:r>
              <w:rPr>
                <w:rFonts w:hAnsi="宋体"/>
                <w:color w:val="000000" w:themeColor="text1"/>
              </w:rPr>
              <w:t>、</w:t>
            </w:r>
            <w:r>
              <w:rPr>
                <w:color w:val="000000" w:themeColor="text1"/>
              </w:rPr>
              <w:t>NO</w:t>
            </w:r>
            <w:r>
              <w:rPr>
                <w:color w:val="000000" w:themeColor="text1"/>
                <w:vertAlign w:val="subscript"/>
              </w:rPr>
              <w:t>2</w:t>
            </w:r>
            <w:r>
              <w:rPr>
                <w:rFonts w:hAnsi="宋体"/>
                <w:color w:val="000000" w:themeColor="text1"/>
              </w:rPr>
              <w:t>浓度的贡献值</w:t>
            </w:r>
            <w:r>
              <w:rPr>
                <w:rFonts w:hAnsi="宋体"/>
                <w:color w:val="000000" w:themeColor="text1"/>
                <w:szCs w:val="20"/>
              </w:rPr>
              <w:t>见表</w:t>
            </w:r>
            <w:r>
              <w:rPr>
                <w:color w:val="000000" w:themeColor="text1"/>
                <w:szCs w:val="20"/>
              </w:rPr>
              <w:t>7-</w:t>
            </w:r>
            <w:r>
              <w:rPr>
                <w:rFonts w:hint="eastAsia"/>
                <w:color w:val="000000" w:themeColor="text1"/>
                <w:szCs w:val="20"/>
              </w:rPr>
              <w:t>4</w:t>
            </w:r>
            <w:r>
              <w:rPr>
                <w:rFonts w:hint="eastAsia" w:hAnsi="宋体"/>
                <w:color w:val="000000" w:themeColor="text1"/>
                <w:szCs w:val="20"/>
              </w:rPr>
              <w:t>~7-7</w:t>
            </w:r>
            <w:r>
              <w:rPr>
                <w:rFonts w:hAnsi="宋体"/>
                <w:color w:val="000000" w:themeColor="text1"/>
                <w:szCs w:val="20"/>
              </w:rPr>
              <w:t>。</w:t>
            </w:r>
          </w:p>
          <w:p w14:paraId="5CA339D0">
            <w:pPr>
              <w:spacing w:line="240" w:lineRule="auto"/>
              <w:ind w:firstLine="482"/>
              <w:jc w:val="center"/>
              <w:rPr>
                <w:b/>
                <w:color w:val="000000" w:themeColor="text1"/>
              </w:rPr>
            </w:pPr>
            <w:r>
              <w:rPr>
                <w:rFonts w:hAnsi="宋体"/>
                <w:b/>
                <w:color w:val="000000" w:themeColor="text1"/>
              </w:rPr>
              <w:t>表</w:t>
            </w:r>
            <w:r>
              <w:rPr>
                <w:b/>
                <w:color w:val="000000" w:themeColor="text1"/>
              </w:rPr>
              <w:t>7</w:t>
            </w:r>
            <w:r>
              <w:rPr>
                <w:rFonts w:hint="eastAsia"/>
                <w:b/>
                <w:color w:val="000000" w:themeColor="text1"/>
              </w:rPr>
              <w:t>-4</w:t>
            </w:r>
            <w:r>
              <w:rPr>
                <w:b/>
                <w:color w:val="000000" w:themeColor="text1"/>
              </w:rPr>
              <w:t xml:space="preserve"> </w:t>
            </w:r>
            <w:r>
              <w:rPr>
                <w:rFonts w:hint="eastAsia"/>
                <w:b/>
                <w:color w:val="000000" w:themeColor="text1"/>
              </w:rPr>
              <w:t xml:space="preserve">  </w:t>
            </w:r>
            <w:r>
              <w:rPr>
                <w:rFonts w:hint="eastAsia" w:hAnsi="宋体"/>
                <w:b/>
                <w:color w:val="000000" w:themeColor="text1"/>
              </w:rPr>
              <w:t>南引路</w:t>
            </w:r>
            <w:r>
              <w:rPr>
                <w:color w:val="000000" w:themeColor="text1"/>
              </w:rPr>
              <w:t>CO</w:t>
            </w:r>
            <w:r>
              <w:rPr>
                <w:rFonts w:hAnsi="宋体"/>
                <w:b/>
                <w:color w:val="000000" w:themeColor="text1"/>
              </w:rPr>
              <w:t>浓度</w:t>
            </w:r>
            <w:r>
              <w:rPr>
                <w:rFonts w:hAnsi="宋体"/>
                <w:b/>
                <w:bCs/>
                <w:color w:val="000000" w:themeColor="text1"/>
              </w:rPr>
              <w:t>分布</w:t>
            </w:r>
            <w:r>
              <w:rPr>
                <w:rFonts w:hAnsi="宋体"/>
                <w:b/>
                <w:color w:val="000000" w:themeColor="text1"/>
              </w:rPr>
              <w:t>预测结果</w:t>
            </w:r>
            <w:r>
              <w:rPr>
                <w:b/>
                <w:color w:val="000000" w:themeColor="text1"/>
              </w:rPr>
              <w:t xml:space="preserve">   </w:t>
            </w:r>
            <w:r>
              <w:rPr>
                <w:rFonts w:hAnsi="宋体"/>
                <w:b/>
                <w:color w:val="000000" w:themeColor="text1"/>
              </w:rPr>
              <w:t>（单位：</w:t>
            </w:r>
            <w:r>
              <w:rPr>
                <w:b/>
                <w:color w:val="000000" w:themeColor="text1"/>
              </w:rPr>
              <w:t>mg/m</w:t>
            </w:r>
            <w:r>
              <w:rPr>
                <w:b/>
                <w:color w:val="000000" w:themeColor="text1"/>
                <w:vertAlign w:val="superscript"/>
              </w:rPr>
              <w:t>3</w:t>
            </w:r>
            <w:r>
              <w:rPr>
                <w:rFonts w:hAnsi="宋体"/>
                <w:b/>
                <w:color w:val="000000" w:themeColor="text1"/>
              </w:rPr>
              <w:t>）</w:t>
            </w:r>
          </w:p>
          <w:tbl>
            <w:tblPr>
              <w:tblStyle w:val="88"/>
              <w:tblW w:w="8151" w:type="dxa"/>
              <w:jc w:val="center"/>
              <w:tblLayout w:type="fixed"/>
              <w:tblCellMar>
                <w:top w:w="0" w:type="dxa"/>
                <w:left w:w="108" w:type="dxa"/>
                <w:bottom w:w="0" w:type="dxa"/>
                <w:right w:w="108" w:type="dxa"/>
              </w:tblCellMar>
            </w:tblPr>
            <w:tblGrid>
              <w:gridCol w:w="441"/>
              <w:gridCol w:w="594"/>
              <w:gridCol w:w="764"/>
              <w:gridCol w:w="658"/>
              <w:gridCol w:w="672"/>
              <w:gridCol w:w="658"/>
              <w:gridCol w:w="686"/>
              <w:gridCol w:w="782"/>
              <w:gridCol w:w="720"/>
              <w:gridCol w:w="720"/>
              <w:gridCol w:w="661"/>
              <w:gridCol w:w="795"/>
            </w:tblGrid>
            <w:tr w14:paraId="52797C04">
              <w:tblPrEx>
                <w:tblCellMar>
                  <w:top w:w="0" w:type="dxa"/>
                  <w:left w:w="108" w:type="dxa"/>
                  <w:bottom w:w="0" w:type="dxa"/>
                  <w:right w:w="108" w:type="dxa"/>
                </w:tblCellMar>
              </w:tblPrEx>
              <w:trPr>
                <w:trHeight w:val="300" w:hRule="atLeast"/>
                <w:jc w:val="center"/>
              </w:trPr>
              <w:tc>
                <w:tcPr>
                  <w:tcW w:w="1035" w:type="dxa"/>
                  <w:gridSpan w:val="2"/>
                  <w:vMerge w:val="restart"/>
                  <w:tcBorders>
                    <w:top w:val="single" w:color="auto" w:sz="4" w:space="0"/>
                    <w:left w:val="single" w:color="auto" w:sz="4" w:space="0"/>
                    <w:bottom w:val="single" w:color="000000" w:sz="4" w:space="0"/>
                    <w:right w:val="single" w:color="000000" w:sz="4" w:space="0"/>
                  </w:tcBorders>
                  <w:shd w:val="clear" w:color="auto" w:fill="auto"/>
                  <w:vAlign w:val="center"/>
                </w:tcPr>
                <w:p w14:paraId="46AC7E1B">
                  <w:pPr>
                    <w:widowControl/>
                    <w:spacing w:line="240" w:lineRule="auto"/>
                    <w:ind w:firstLine="0" w:firstLineChars="0"/>
                    <w:rPr>
                      <w:color w:val="000000" w:themeColor="text1"/>
                      <w:kern w:val="0"/>
                      <w:sz w:val="18"/>
                      <w:szCs w:val="18"/>
                    </w:rPr>
                  </w:pPr>
                  <w:r>
                    <w:rPr>
                      <w:rFonts w:hAnsi="宋体"/>
                      <w:color w:val="000000" w:themeColor="text1"/>
                      <w:kern w:val="0"/>
                      <w:sz w:val="18"/>
                      <w:szCs w:val="18"/>
                    </w:rPr>
                    <w:t>运营时段</w:t>
                  </w:r>
                </w:p>
              </w:tc>
              <w:tc>
                <w:tcPr>
                  <w:tcW w:w="76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848CA28">
                  <w:pPr>
                    <w:widowControl/>
                    <w:spacing w:line="240" w:lineRule="auto"/>
                    <w:ind w:firstLine="0" w:firstLineChars="0"/>
                    <w:jc w:val="center"/>
                    <w:rPr>
                      <w:color w:val="000000" w:themeColor="text1"/>
                      <w:kern w:val="0"/>
                      <w:sz w:val="18"/>
                      <w:szCs w:val="18"/>
                    </w:rPr>
                  </w:pPr>
                  <w:r>
                    <w:rPr>
                      <w:rFonts w:hAnsi="宋体"/>
                      <w:color w:val="000000" w:themeColor="text1"/>
                      <w:kern w:val="0"/>
                      <w:sz w:val="18"/>
                      <w:szCs w:val="18"/>
                    </w:rPr>
                    <w:t>风向与路夹角</w:t>
                  </w:r>
                </w:p>
              </w:tc>
              <w:tc>
                <w:tcPr>
                  <w:tcW w:w="6352" w:type="dxa"/>
                  <w:gridSpan w:val="9"/>
                  <w:tcBorders>
                    <w:top w:val="single" w:color="auto" w:sz="4" w:space="0"/>
                    <w:left w:val="nil"/>
                    <w:bottom w:val="single" w:color="auto" w:sz="4" w:space="0"/>
                    <w:right w:val="single" w:color="auto" w:sz="4" w:space="0"/>
                  </w:tcBorders>
                  <w:shd w:val="clear" w:color="auto" w:fill="auto"/>
                  <w:vAlign w:val="center"/>
                </w:tcPr>
                <w:p w14:paraId="7CBE551C">
                  <w:pPr>
                    <w:widowControl/>
                    <w:spacing w:line="240" w:lineRule="auto"/>
                    <w:ind w:firstLine="0" w:firstLineChars="0"/>
                    <w:jc w:val="center"/>
                    <w:rPr>
                      <w:color w:val="000000" w:themeColor="text1"/>
                      <w:kern w:val="0"/>
                      <w:sz w:val="18"/>
                      <w:szCs w:val="18"/>
                    </w:rPr>
                  </w:pPr>
                  <w:r>
                    <w:rPr>
                      <w:rFonts w:hAnsi="宋体"/>
                      <w:color w:val="000000" w:themeColor="text1"/>
                      <w:kern w:val="0"/>
                      <w:sz w:val="18"/>
                      <w:szCs w:val="18"/>
                    </w:rPr>
                    <w:t>距道路中心线距离（</w:t>
                  </w:r>
                  <w:r>
                    <w:rPr>
                      <w:color w:val="000000" w:themeColor="text1"/>
                      <w:kern w:val="0"/>
                      <w:sz w:val="18"/>
                      <w:szCs w:val="18"/>
                    </w:rPr>
                    <w:t>m</w:t>
                  </w:r>
                  <w:r>
                    <w:rPr>
                      <w:rFonts w:hAnsi="宋体"/>
                      <w:color w:val="000000" w:themeColor="text1"/>
                      <w:kern w:val="0"/>
                      <w:sz w:val="18"/>
                      <w:szCs w:val="18"/>
                    </w:rPr>
                    <w:t>）</w:t>
                  </w:r>
                </w:p>
              </w:tc>
            </w:tr>
            <w:tr w14:paraId="51875452">
              <w:tblPrEx>
                <w:tblCellMar>
                  <w:top w:w="0" w:type="dxa"/>
                  <w:left w:w="108" w:type="dxa"/>
                  <w:bottom w:w="0" w:type="dxa"/>
                  <w:right w:w="108" w:type="dxa"/>
                </w:tblCellMar>
              </w:tblPrEx>
              <w:trPr>
                <w:trHeight w:val="315" w:hRule="atLeast"/>
                <w:jc w:val="center"/>
              </w:trPr>
              <w:tc>
                <w:tcPr>
                  <w:tcW w:w="1035" w:type="dxa"/>
                  <w:gridSpan w:val="2"/>
                  <w:vMerge w:val="continue"/>
                  <w:tcBorders>
                    <w:top w:val="single" w:color="auto" w:sz="4" w:space="0"/>
                    <w:left w:val="single" w:color="auto" w:sz="4" w:space="0"/>
                    <w:bottom w:val="single" w:color="000000" w:sz="4" w:space="0"/>
                    <w:right w:val="single" w:color="000000" w:sz="4" w:space="0"/>
                  </w:tcBorders>
                  <w:vAlign w:val="center"/>
                </w:tcPr>
                <w:p w14:paraId="01F78E36">
                  <w:pPr>
                    <w:widowControl/>
                    <w:spacing w:line="240" w:lineRule="auto"/>
                    <w:ind w:firstLine="0" w:firstLineChars="0"/>
                    <w:jc w:val="left"/>
                    <w:rPr>
                      <w:color w:val="000000" w:themeColor="text1"/>
                      <w:kern w:val="0"/>
                      <w:sz w:val="18"/>
                      <w:szCs w:val="18"/>
                    </w:rPr>
                  </w:pPr>
                </w:p>
              </w:tc>
              <w:tc>
                <w:tcPr>
                  <w:tcW w:w="764" w:type="dxa"/>
                  <w:vMerge w:val="continue"/>
                  <w:tcBorders>
                    <w:top w:val="single" w:color="auto" w:sz="4" w:space="0"/>
                    <w:left w:val="single" w:color="auto" w:sz="4" w:space="0"/>
                    <w:bottom w:val="single" w:color="auto" w:sz="4" w:space="0"/>
                    <w:right w:val="single" w:color="auto" w:sz="4" w:space="0"/>
                  </w:tcBorders>
                  <w:vAlign w:val="center"/>
                </w:tcPr>
                <w:p w14:paraId="72017C1E">
                  <w:pPr>
                    <w:widowControl/>
                    <w:spacing w:line="240" w:lineRule="auto"/>
                    <w:ind w:firstLine="0" w:firstLineChars="0"/>
                    <w:jc w:val="left"/>
                    <w:rPr>
                      <w:color w:val="000000" w:themeColor="text1"/>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14:paraId="7A94E5A7">
                  <w:pPr>
                    <w:widowControl/>
                    <w:spacing w:line="240" w:lineRule="auto"/>
                    <w:ind w:firstLine="0" w:firstLineChars="0"/>
                    <w:jc w:val="center"/>
                    <w:rPr>
                      <w:color w:val="000000" w:themeColor="text1"/>
                      <w:kern w:val="0"/>
                      <w:sz w:val="21"/>
                      <w:szCs w:val="21"/>
                    </w:rPr>
                  </w:pPr>
                  <w:r>
                    <w:rPr>
                      <w:color w:val="000000" w:themeColor="text1"/>
                      <w:kern w:val="0"/>
                      <w:sz w:val="21"/>
                      <w:szCs w:val="21"/>
                    </w:rPr>
                    <w:t>1</w:t>
                  </w:r>
                </w:p>
              </w:tc>
              <w:tc>
                <w:tcPr>
                  <w:tcW w:w="672" w:type="dxa"/>
                  <w:tcBorders>
                    <w:top w:val="nil"/>
                    <w:left w:val="nil"/>
                    <w:bottom w:val="single" w:color="auto" w:sz="4" w:space="0"/>
                    <w:right w:val="single" w:color="auto" w:sz="4" w:space="0"/>
                  </w:tcBorders>
                  <w:shd w:val="clear" w:color="auto" w:fill="auto"/>
                  <w:vAlign w:val="center"/>
                </w:tcPr>
                <w:p w14:paraId="0FA44DBE">
                  <w:pPr>
                    <w:widowControl/>
                    <w:spacing w:line="240" w:lineRule="auto"/>
                    <w:ind w:firstLine="0" w:firstLineChars="0"/>
                    <w:jc w:val="center"/>
                    <w:rPr>
                      <w:color w:val="000000" w:themeColor="text1"/>
                      <w:kern w:val="0"/>
                      <w:sz w:val="21"/>
                      <w:szCs w:val="21"/>
                    </w:rPr>
                  </w:pPr>
                  <w:r>
                    <w:rPr>
                      <w:color w:val="000000" w:themeColor="text1"/>
                      <w:kern w:val="0"/>
                      <w:sz w:val="21"/>
                      <w:szCs w:val="21"/>
                    </w:rPr>
                    <w:t>10</w:t>
                  </w:r>
                </w:p>
              </w:tc>
              <w:tc>
                <w:tcPr>
                  <w:tcW w:w="658" w:type="dxa"/>
                  <w:tcBorders>
                    <w:top w:val="nil"/>
                    <w:left w:val="nil"/>
                    <w:bottom w:val="single" w:color="auto" w:sz="4" w:space="0"/>
                    <w:right w:val="single" w:color="auto" w:sz="4" w:space="0"/>
                  </w:tcBorders>
                  <w:shd w:val="clear" w:color="auto" w:fill="auto"/>
                  <w:vAlign w:val="center"/>
                </w:tcPr>
                <w:p w14:paraId="5A454089">
                  <w:pPr>
                    <w:widowControl/>
                    <w:spacing w:line="240" w:lineRule="auto"/>
                    <w:ind w:firstLine="0" w:firstLineChars="0"/>
                    <w:jc w:val="center"/>
                    <w:rPr>
                      <w:color w:val="000000" w:themeColor="text1"/>
                      <w:kern w:val="0"/>
                      <w:sz w:val="21"/>
                      <w:szCs w:val="21"/>
                    </w:rPr>
                  </w:pPr>
                  <w:r>
                    <w:rPr>
                      <w:color w:val="000000" w:themeColor="text1"/>
                      <w:kern w:val="0"/>
                      <w:sz w:val="21"/>
                      <w:szCs w:val="21"/>
                    </w:rPr>
                    <w:t>20</w:t>
                  </w:r>
                </w:p>
              </w:tc>
              <w:tc>
                <w:tcPr>
                  <w:tcW w:w="686" w:type="dxa"/>
                  <w:tcBorders>
                    <w:top w:val="nil"/>
                    <w:left w:val="nil"/>
                    <w:bottom w:val="single" w:color="auto" w:sz="4" w:space="0"/>
                    <w:right w:val="single" w:color="auto" w:sz="4" w:space="0"/>
                  </w:tcBorders>
                  <w:shd w:val="clear" w:color="auto" w:fill="auto"/>
                  <w:vAlign w:val="center"/>
                </w:tcPr>
                <w:p w14:paraId="6C5383D1">
                  <w:pPr>
                    <w:widowControl/>
                    <w:spacing w:line="240" w:lineRule="auto"/>
                    <w:ind w:firstLine="0" w:firstLineChars="0"/>
                    <w:jc w:val="center"/>
                    <w:rPr>
                      <w:color w:val="000000" w:themeColor="text1"/>
                      <w:kern w:val="0"/>
                      <w:sz w:val="21"/>
                      <w:szCs w:val="21"/>
                    </w:rPr>
                  </w:pPr>
                  <w:r>
                    <w:rPr>
                      <w:color w:val="000000" w:themeColor="text1"/>
                      <w:kern w:val="0"/>
                      <w:sz w:val="21"/>
                      <w:szCs w:val="21"/>
                    </w:rPr>
                    <w:t>40</w:t>
                  </w:r>
                </w:p>
              </w:tc>
              <w:tc>
                <w:tcPr>
                  <w:tcW w:w="782" w:type="dxa"/>
                  <w:tcBorders>
                    <w:top w:val="nil"/>
                    <w:left w:val="nil"/>
                    <w:bottom w:val="single" w:color="auto" w:sz="4" w:space="0"/>
                    <w:right w:val="single" w:color="auto" w:sz="4" w:space="0"/>
                  </w:tcBorders>
                  <w:shd w:val="clear" w:color="auto" w:fill="auto"/>
                  <w:vAlign w:val="center"/>
                </w:tcPr>
                <w:p w14:paraId="1CE3575C">
                  <w:pPr>
                    <w:widowControl/>
                    <w:spacing w:line="240" w:lineRule="auto"/>
                    <w:ind w:firstLine="0" w:firstLineChars="0"/>
                    <w:jc w:val="center"/>
                    <w:rPr>
                      <w:color w:val="000000" w:themeColor="text1"/>
                      <w:kern w:val="0"/>
                      <w:sz w:val="21"/>
                      <w:szCs w:val="21"/>
                    </w:rPr>
                  </w:pPr>
                  <w:r>
                    <w:rPr>
                      <w:color w:val="000000" w:themeColor="text1"/>
                      <w:kern w:val="0"/>
                      <w:sz w:val="21"/>
                      <w:szCs w:val="21"/>
                    </w:rPr>
                    <w:t>60</w:t>
                  </w:r>
                </w:p>
              </w:tc>
              <w:tc>
                <w:tcPr>
                  <w:tcW w:w="720" w:type="dxa"/>
                  <w:tcBorders>
                    <w:top w:val="nil"/>
                    <w:left w:val="nil"/>
                    <w:bottom w:val="single" w:color="auto" w:sz="4" w:space="0"/>
                    <w:right w:val="single" w:color="auto" w:sz="4" w:space="0"/>
                  </w:tcBorders>
                  <w:shd w:val="clear" w:color="auto" w:fill="auto"/>
                  <w:vAlign w:val="center"/>
                </w:tcPr>
                <w:p w14:paraId="565FE821">
                  <w:pPr>
                    <w:widowControl/>
                    <w:spacing w:line="240" w:lineRule="auto"/>
                    <w:ind w:firstLine="0" w:firstLineChars="0"/>
                    <w:jc w:val="center"/>
                    <w:rPr>
                      <w:color w:val="000000" w:themeColor="text1"/>
                      <w:kern w:val="0"/>
                      <w:sz w:val="21"/>
                      <w:szCs w:val="21"/>
                    </w:rPr>
                  </w:pPr>
                  <w:r>
                    <w:rPr>
                      <w:color w:val="000000" w:themeColor="text1"/>
                      <w:kern w:val="0"/>
                      <w:sz w:val="21"/>
                      <w:szCs w:val="21"/>
                    </w:rPr>
                    <w:t>80</w:t>
                  </w:r>
                </w:p>
              </w:tc>
              <w:tc>
                <w:tcPr>
                  <w:tcW w:w="720" w:type="dxa"/>
                  <w:tcBorders>
                    <w:top w:val="nil"/>
                    <w:left w:val="nil"/>
                    <w:bottom w:val="single" w:color="auto" w:sz="4" w:space="0"/>
                    <w:right w:val="single" w:color="auto" w:sz="4" w:space="0"/>
                  </w:tcBorders>
                  <w:shd w:val="clear" w:color="auto" w:fill="auto"/>
                  <w:vAlign w:val="center"/>
                </w:tcPr>
                <w:p w14:paraId="72EF64BC">
                  <w:pPr>
                    <w:widowControl/>
                    <w:spacing w:line="240" w:lineRule="auto"/>
                    <w:ind w:firstLine="0" w:firstLineChars="0"/>
                    <w:jc w:val="center"/>
                    <w:rPr>
                      <w:color w:val="000000" w:themeColor="text1"/>
                      <w:kern w:val="0"/>
                      <w:sz w:val="21"/>
                      <w:szCs w:val="21"/>
                    </w:rPr>
                  </w:pPr>
                  <w:r>
                    <w:rPr>
                      <w:color w:val="000000" w:themeColor="text1"/>
                      <w:kern w:val="0"/>
                      <w:sz w:val="21"/>
                      <w:szCs w:val="21"/>
                    </w:rPr>
                    <w:t>100</w:t>
                  </w:r>
                </w:p>
              </w:tc>
              <w:tc>
                <w:tcPr>
                  <w:tcW w:w="661" w:type="dxa"/>
                  <w:tcBorders>
                    <w:top w:val="nil"/>
                    <w:left w:val="nil"/>
                    <w:bottom w:val="single" w:color="auto" w:sz="4" w:space="0"/>
                    <w:right w:val="single" w:color="auto" w:sz="4" w:space="0"/>
                  </w:tcBorders>
                  <w:shd w:val="clear" w:color="auto" w:fill="auto"/>
                  <w:vAlign w:val="center"/>
                </w:tcPr>
                <w:p w14:paraId="79EBC4D5">
                  <w:pPr>
                    <w:widowControl/>
                    <w:spacing w:line="240" w:lineRule="auto"/>
                    <w:ind w:firstLine="0" w:firstLineChars="0"/>
                    <w:jc w:val="center"/>
                    <w:rPr>
                      <w:color w:val="000000" w:themeColor="text1"/>
                      <w:kern w:val="0"/>
                      <w:sz w:val="21"/>
                      <w:szCs w:val="21"/>
                    </w:rPr>
                  </w:pPr>
                  <w:r>
                    <w:rPr>
                      <w:color w:val="000000" w:themeColor="text1"/>
                      <w:kern w:val="0"/>
                      <w:sz w:val="21"/>
                      <w:szCs w:val="21"/>
                    </w:rPr>
                    <w:t>150</w:t>
                  </w:r>
                </w:p>
              </w:tc>
              <w:tc>
                <w:tcPr>
                  <w:tcW w:w="795" w:type="dxa"/>
                  <w:tcBorders>
                    <w:top w:val="nil"/>
                    <w:left w:val="nil"/>
                    <w:bottom w:val="single" w:color="auto" w:sz="4" w:space="0"/>
                    <w:right w:val="single" w:color="auto" w:sz="4" w:space="0"/>
                  </w:tcBorders>
                  <w:shd w:val="clear" w:color="auto" w:fill="auto"/>
                  <w:vAlign w:val="center"/>
                </w:tcPr>
                <w:p w14:paraId="70577828">
                  <w:pPr>
                    <w:widowControl/>
                    <w:spacing w:line="240" w:lineRule="auto"/>
                    <w:ind w:firstLine="0" w:firstLineChars="0"/>
                    <w:jc w:val="center"/>
                    <w:rPr>
                      <w:color w:val="000000" w:themeColor="text1"/>
                      <w:kern w:val="0"/>
                      <w:sz w:val="21"/>
                      <w:szCs w:val="21"/>
                    </w:rPr>
                  </w:pPr>
                  <w:r>
                    <w:rPr>
                      <w:color w:val="000000" w:themeColor="text1"/>
                      <w:kern w:val="0"/>
                      <w:sz w:val="21"/>
                      <w:szCs w:val="21"/>
                    </w:rPr>
                    <w:t>200</w:t>
                  </w:r>
                </w:p>
              </w:tc>
            </w:tr>
            <w:tr w14:paraId="480253B8">
              <w:tblPrEx>
                <w:tblCellMar>
                  <w:top w:w="0" w:type="dxa"/>
                  <w:left w:w="108" w:type="dxa"/>
                  <w:bottom w:w="0" w:type="dxa"/>
                  <w:right w:w="108" w:type="dxa"/>
                </w:tblCellMar>
              </w:tblPrEx>
              <w:trPr>
                <w:trHeight w:val="285" w:hRule="atLeast"/>
                <w:jc w:val="center"/>
              </w:trPr>
              <w:tc>
                <w:tcPr>
                  <w:tcW w:w="441" w:type="dxa"/>
                  <w:vMerge w:val="restart"/>
                  <w:tcBorders>
                    <w:top w:val="nil"/>
                    <w:left w:val="single" w:color="auto" w:sz="4" w:space="0"/>
                    <w:bottom w:val="single" w:color="auto" w:sz="4" w:space="0"/>
                    <w:right w:val="single" w:color="auto" w:sz="4" w:space="0"/>
                  </w:tcBorders>
                  <w:shd w:val="clear" w:color="auto" w:fill="auto"/>
                  <w:vAlign w:val="center"/>
                </w:tcPr>
                <w:p w14:paraId="02238C8A">
                  <w:pPr>
                    <w:widowControl/>
                    <w:spacing w:line="240" w:lineRule="auto"/>
                    <w:ind w:firstLine="0" w:firstLineChars="0"/>
                    <w:jc w:val="center"/>
                    <w:rPr>
                      <w:color w:val="000000" w:themeColor="text1"/>
                      <w:kern w:val="0"/>
                      <w:sz w:val="16"/>
                      <w:szCs w:val="16"/>
                    </w:rPr>
                  </w:pPr>
                  <w:r>
                    <w:rPr>
                      <w:color w:val="000000" w:themeColor="text1"/>
                      <w:kern w:val="0"/>
                      <w:sz w:val="16"/>
                      <w:szCs w:val="16"/>
                    </w:rPr>
                    <w:t>日均</w:t>
                  </w:r>
                  <w:r>
                    <w:rPr>
                      <w:rFonts w:hint="eastAsia"/>
                      <w:color w:val="000000" w:themeColor="text1"/>
                      <w:kern w:val="0"/>
                      <w:sz w:val="16"/>
                      <w:szCs w:val="16"/>
                    </w:rPr>
                    <w:t>值</w:t>
                  </w:r>
                </w:p>
              </w:tc>
              <w:tc>
                <w:tcPr>
                  <w:tcW w:w="594" w:type="dxa"/>
                  <w:vMerge w:val="restart"/>
                  <w:tcBorders>
                    <w:top w:val="nil"/>
                    <w:left w:val="single" w:color="auto" w:sz="4" w:space="0"/>
                    <w:bottom w:val="single" w:color="auto" w:sz="4" w:space="0"/>
                    <w:right w:val="single" w:color="auto" w:sz="4" w:space="0"/>
                  </w:tcBorders>
                  <w:shd w:val="clear" w:color="auto" w:fill="auto"/>
                  <w:vAlign w:val="center"/>
                </w:tcPr>
                <w:p w14:paraId="267873DE">
                  <w:pPr>
                    <w:widowControl/>
                    <w:spacing w:line="240" w:lineRule="auto"/>
                    <w:ind w:firstLine="0" w:firstLineChars="0"/>
                    <w:jc w:val="center"/>
                    <w:rPr>
                      <w:color w:val="000000" w:themeColor="text1"/>
                      <w:kern w:val="0"/>
                      <w:sz w:val="16"/>
                      <w:szCs w:val="16"/>
                    </w:rPr>
                  </w:pPr>
                  <w:r>
                    <w:rPr>
                      <w:color w:val="000000" w:themeColor="text1"/>
                      <w:kern w:val="0"/>
                      <w:sz w:val="16"/>
                      <w:szCs w:val="16"/>
                    </w:rPr>
                    <w:t>2020年</w:t>
                  </w:r>
                </w:p>
              </w:tc>
              <w:tc>
                <w:tcPr>
                  <w:tcW w:w="764" w:type="dxa"/>
                  <w:tcBorders>
                    <w:top w:val="nil"/>
                    <w:left w:val="nil"/>
                    <w:bottom w:val="single" w:color="auto" w:sz="4" w:space="0"/>
                    <w:right w:val="single" w:color="auto" w:sz="4" w:space="0"/>
                  </w:tcBorders>
                  <w:shd w:val="clear" w:color="auto" w:fill="auto"/>
                  <w:vAlign w:val="center"/>
                </w:tcPr>
                <w:p w14:paraId="0333A6D8">
                  <w:pPr>
                    <w:widowControl/>
                    <w:spacing w:line="240" w:lineRule="auto"/>
                    <w:ind w:firstLine="0" w:firstLineChars="0"/>
                    <w:jc w:val="center"/>
                    <w:rPr>
                      <w:color w:val="000000" w:themeColor="text1"/>
                      <w:kern w:val="0"/>
                      <w:sz w:val="16"/>
                      <w:szCs w:val="16"/>
                    </w:rPr>
                  </w:pPr>
                  <w:r>
                    <w:rPr>
                      <w:color w:val="000000" w:themeColor="text1"/>
                      <w:kern w:val="0"/>
                      <w:sz w:val="16"/>
                      <w:szCs w:val="16"/>
                    </w:rPr>
                    <w:t>90°</w:t>
                  </w:r>
                </w:p>
              </w:tc>
              <w:tc>
                <w:tcPr>
                  <w:tcW w:w="658" w:type="dxa"/>
                  <w:tcBorders>
                    <w:top w:val="nil"/>
                    <w:left w:val="nil"/>
                    <w:bottom w:val="single" w:color="auto" w:sz="4" w:space="0"/>
                    <w:right w:val="single" w:color="auto" w:sz="4" w:space="0"/>
                  </w:tcBorders>
                  <w:shd w:val="clear" w:color="auto" w:fill="auto"/>
                  <w:noWrap/>
                  <w:vAlign w:val="center"/>
                </w:tcPr>
                <w:p w14:paraId="43BD4D87">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2.1435 </w:t>
                  </w:r>
                </w:p>
              </w:tc>
              <w:tc>
                <w:tcPr>
                  <w:tcW w:w="672" w:type="dxa"/>
                  <w:tcBorders>
                    <w:top w:val="nil"/>
                    <w:left w:val="nil"/>
                    <w:bottom w:val="single" w:color="auto" w:sz="4" w:space="0"/>
                    <w:right w:val="single" w:color="auto" w:sz="4" w:space="0"/>
                  </w:tcBorders>
                  <w:shd w:val="clear" w:color="auto" w:fill="auto"/>
                  <w:noWrap/>
                  <w:vAlign w:val="center"/>
                </w:tcPr>
                <w:p w14:paraId="66CC6B97">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1.8501 </w:t>
                  </w:r>
                </w:p>
              </w:tc>
              <w:tc>
                <w:tcPr>
                  <w:tcW w:w="658" w:type="dxa"/>
                  <w:tcBorders>
                    <w:top w:val="nil"/>
                    <w:left w:val="nil"/>
                    <w:bottom w:val="single" w:color="auto" w:sz="4" w:space="0"/>
                    <w:right w:val="single" w:color="auto" w:sz="4" w:space="0"/>
                  </w:tcBorders>
                  <w:shd w:val="clear" w:color="auto" w:fill="auto"/>
                  <w:noWrap/>
                  <w:vAlign w:val="center"/>
                </w:tcPr>
                <w:p w14:paraId="1C2BC6B8">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1.4219 </w:t>
                  </w:r>
                </w:p>
              </w:tc>
              <w:tc>
                <w:tcPr>
                  <w:tcW w:w="686" w:type="dxa"/>
                  <w:tcBorders>
                    <w:top w:val="nil"/>
                    <w:left w:val="nil"/>
                    <w:bottom w:val="single" w:color="auto" w:sz="4" w:space="0"/>
                    <w:right w:val="single" w:color="auto" w:sz="4" w:space="0"/>
                  </w:tcBorders>
                  <w:shd w:val="clear" w:color="auto" w:fill="auto"/>
                  <w:noWrap/>
                  <w:vAlign w:val="center"/>
                </w:tcPr>
                <w:p w14:paraId="64E52211">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0.9010 </w:t>
                  </w:r>
                </w:p>
              </w:tc>
              <w:tc>
                <w:tcPr>
                  <w:tcW w:w="782" w:type="dxa"/>
                  <w:tcBorders>
                    <w:top w:val="nil"/>
                    <w:left w:val="nil"/>
                    <w:bottom w:val="single" w:color="auto" w:sz="4" w:space="0"/>
                    <w:right w:val="single" w:color="auto" w:sz="4" w:space="0"/>
                  </w:tcBorders>
                  <w:shd w:val="clear" w:color="auto" w:fill="auto"/>
                  <w:noWrap/>
                  <w:vAlign w:val="center"/>
                </w:tcPr>
                <w:p w14:paraId="564905EA">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0.6493 </w:t>
                  </w:r>
                </w:p>
              </w:tc>
              <w:tc>
                <w:tcPr>
                  <w:tcW w:w="720" w:type="dxa"/>
                  <w:tcBorders>
                    <w:top w:val="nil"/>
                    <w:left w:val="nil"/>
                    <w:bottom w:val="single" w:color="auto" w:sz="4" w:space="0"/>
                    <w:right w:val="single" w:color="auto" w:sz="4" w:space="0"/>
                  </w:tcBorders>
                  <w:shd w:val="clear" w:color="auto" w:fill="auto"/>
                  <w:noWrap/>
                  <w:vAlign w:val="center"/>
                </w:tcPr>
                <w:p w14:paraId="1949A719">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0.5070 </w:t>
                  </w:r>
                </w:p>
              </w:tc>
              <w:tc>
                <w:tcPr>
                  <w:tcW w:w="720" w:type="dxa"/>
                  <w:tcBorders>
                    <w:top w:val="nil"/>
                    <w:left w:val="nil"/>
                    <w:bottom w:val="single" w:color="auto" w:sz="4" w:space="0"/>
                    <w:right w:val="single" w:color="auto" w:sz="4" w:space="0"/>
                  </w:tcBorders>
                  <w:shd w:val="clear" w:color="auto" w:fill="auto"/>
                  <w:noWrap/>
                  <w:vAlign w:val="center"/>
                </w:tcPr>
                <w:p w14:paraId="168F12B5">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0.4164 </w:t>
                  </w:r>
                </w:p>
              </w:tc>
              <w:tc>
                <w:tcPr>
                  <w:tcW w:w="661" w:type="dxa"/>
                  <w:tcBorders>
                    <w:top w:val="nil"/>
                    <w:left w:val="nil"/>
                    <w:bottom w:val="single" w:color="auto" w:sz="4" w:space="0"/>
                    <w:right w:val="single" w:color="auto" w:sz="4" w:space="0"/>
                  </w:tcBorders>
                  <w:shd w:val="clear" w:color="auto" w:fill="auto"/>
                  <w:noWrap/>
                  <w:vAlign w:val="center"/>
                </w:tcPr>
                <w:p w14:paraId="63A8FF45">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0.2891 </w:t>
                  </w:r>
                </w:p>
              </w:tc>
              <w:tc>
                <w:tcPr>
                  <w:tcW w:w="795" w:type="dxa"/>
                  <w:tcBorders>
                    <w:top w:val="nil"/>
                    <w:left w:val="nil"/>
                    <w:bottom w:val="single" w:color="auto" w:sz="4" w:space="0"/>
                    <w:right w:val="single" w:color="auto" w:sz="4" w:space="0"/>
                  </w:tcBorders>
                  <w:shd w:val="clear" w:color="auto" w:fill="auto"/>
                  <w:noWrap/>
                  <w:vAlign w:val="center"/>
                </w:tcPr>
                <w:p w14:paraId="248822A0">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0.2225 </w:t>
                  </w:r>
                </w:p>
              </w:tc>
            </w:tr>
            <w:tr w14:paraId="216F313D">
              <w:tblPrEx>
                <w:tblCellMar>
                  <w:top w:w="0" w:type="dxa"/>
                  <w:left w:w="108" w:type="dxa"/>
                  <w:bottom w:w="0" w:type="dxa"/>
                  <w:right w:w="108" w:type="dxa"/>
                </w:tblCellMar>
              </w:tblPrEx>
              <w:trPr>
                <w:trHeight w:val="285" w:hRule="atLeast"/>
                <w:jc w:val="center"/>
              </w:trPr>
              <w:tc>
                <w:tcPr>
                  <w:tcW w:w="441" w:type="dxa"/>
                  <w:vMerge w:val="continue"/>
                  <w:tcBorders>
                    <w:top w:val="nil"/>
                    <w:left w:val="single" w:color="auto" w:sz="4" w:space="0"/>
                    <w:bottom w:val="single" w:color="auto" w:sz="4" w:space="0"/>
                    <w:right w:val="single" w:color="auto" w:sz="4" w:space="0"/>
                  </w:tcBorders>
                  <w:vAlign w:val="center"/>
                </w:tcPr>
                <w:p w14:paraId="62BDB777">
                  <w:pPr>
                    <w:widowControl/>
                    <w:spacing w:line="240" w:lineRule="auto"/>
                    <w:ind w:firstLine="0" w:firstLineChars="0"/>
                    <w:jc w:val="center"/>
                    <w:rPr>
                      <w:color w:val="000000" w:themeColor="text1"/>
                      <w:kern w:val="0"/>
                      <w:sz w:val="16"/>
                      <w:szCs w:val="16"/>
                    </w:rPr>
                  </w:pPr>
                </w:p>
              </w:tc>
              <w:tc>
                <w:tcPr>
                  <w:tcW w:w="594" w:type="dxa"/>
                  <w:vMerge w:val="continue"/>
                  <w:tcBorders>
                    <w:top w:val="nil"/>
                    <w:left w:val="single" w:color="auto" w:sz="4" w:space="0"/>
                    <w:bottom w:val="single" w:color="auto" w:sz="4" w:space="0"/>
                    <w:right w:val="single" w:color="auto" w:sz="4" w:space="0"/>
                  </w:tcBorders>
                  <w:vAlign w:val="center"/>
                </w:tcPr>
                <w:p w14:paraId="5768A78F">
                  <w:pPr>
                    <w:widowControl/>
                    <w:spacing w:line="240" w:lineRule="auto"/>
                    <w:ind w:firstLine="0" w:firstLineChars="0"/>
                    <w:jc w:val="center"/>
                    <w:rPr>
                      <w:color w:val="000000" w:themeColor="text1"/>
                      <w:kern w:val="0"/>
                      <w:sz w:val="16"/>
                      <w:szCs w:val="16"/>
                    </w:rPr>
                  </w:pPr>
                </w:p>
              </w:tc>
              <w:tc>
                <w:tcPr>
                  <w:tcW w:w="764" w:type="dxa"/>
                  <w:tcBorders>
                    <w:top w:val="nil"/>
                    <w:left w:val="nil"/>
                    <w:bottom w:val="single" w:color="auto" w:sz="4" w:space="0"/>
                    <w:right w:val="single" w:color="auto" w:sz="4" w:space="0"/>
                  </w:tcBorders>
                  <w:shd w:val="clear" w:color="auto" w:fill="auto"/>
                  <w:vAlign w:val="center"/>
                </w:tcPr>
                <w:p w14:paraId="1A6BE566">
                  <w:pPr>
                    <w:widowControl/>
                    <w:spacing w:line="240" w:lineRule="auto"/>
                    <w:ind w:firstLine="0" w:firstLineChars="0"/>
                    <w:jc w:val="center"/>
                    <w:rPr>
                      <w:color w:val="000000" w:themeColor="text1"/>
                      <w:kern w:val="0"/>
                      <w:sz w:val="16"/>
                      <w:szCs w:val="16"/>
                    </w:rPr>
                  </w:pPr>
                  <w:r>
                    <w:rPr>
                      <w:color w:val="000000" w:themeColor="text1"/>
                      <w:kern w:val="0"/>
                      <w:sz w:val="16"/>
                      <w:szCs w:val="16"/>
                    </w:rPr>
                    <w:t>0°</w:t>
                  </w:r>
                </w:p>
              </w:tc>
              <w:tc>
                <w:tcPr>
                  <w:tcW w:w="658" w:type="dxa"/>
                  <w:tcBorders>
                    <w:top w:val="nil"/>
                    <w:left w:val="nil"/>
                    <w:bottom w:val="single" w:color="auto" w:sz="4" w:space="0"/>
                    <w:right w:val="single" w:color="auto" w:sz="4" w:space="0"/>
                  </w:tcBorders>
                  <w:shd w:val="clear" w:color="auto" w:fill="auto"/>
                  <w:noWrap/>
                  <w:vAlign w:val="center"/>
                </w:tcPr>
                <w:p w14:paraId="0F2A867C">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0.2917 </w:t>
                  </w:r>
                </w:p>
              </w:tc>
              <w:tc>
                <w:tcPr>
                  <w:tcW w:w="672" w:type="dxa"/>
                  <w:tcBorders>
                    <w:top w:val="nil"/>
                    <w:left w:val="nil"/>
                    <w:bottom w:val="single" w:color="auto" w:sz="4" w:space="0"/>
                    <w:right w:val="single" w:color="auto" w:sz="4" w:space="0"/>
                  </w:tcBorders>
                  <w:shd w:val="clear" w:color="auto" w:fill="auto"/>
                  <w:noWrap/>
                  <w:vAlign w:val="center"/>
                </w:tcPr>
                <w:p w14:paraId="24510DB8">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0.3044 </w:t>
                  </w:r>
                </w:p>
              </w:tc>
              <w:tc>
                <w:tcPr>
                  <w:tcW w:w="658" w:type="dxa"/>
                  <w:tcBorders>
                    <w:top w:val="nil"/>
                    <w:left w:val="nil"/>
                    <w:bottom w:val="single" w:color="auto" w:sz="4" w:space="0"/>
                    <w:right w:val="single" w:color="auto" w:sz="4" w:space="0"/>
                  </w:tcBorders>
                  <w:shd w:val="clear" w:color="auto" w:fill="auto"/>
                  <w:noWrap/>
                  <w:vAlign w:val="center"/>
                </w:tcPr>
                <w:p w14:paraId="23618B16">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0.0830 </w:t>
                  </w:r>
                </w:p>
              </w:tc>
              <w:tc>
                <w:tcPr>
                  <w:tcW w:w="686" w:type="dxa"/>
                  <w:tcBorders>
                    <w:top w:val="nil"/>
                    <w:left w:val="nil"/>
                    <w:bottom w:val="single" w:color="auto" w:sz="4" w:space="0"/>
                    <w:right w:val="single" w:color="auto" w:sz="4" w:space="0"/>
                  </w:tcBorders>
                  <w:shd w:val="clear" w:color="auto" w:fill="auto"/>
                  <w:noWrap/>
                  <w:vAlign w:val="center"/>
                </w:tcPr>
                <w:p w14:paraId="51FB8159">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0.0098 </w:t>
                  </w:r>
                </w:p>
              </w:tc>
              <w:tc>
                <w:tcPr>
                  <w:tcW w:w="782" w:type="dxa"/>
                  <w:tcBorders>
                    <w:top w:val="nil"/>
                    <w:left w:val="nil"/>
                    <w:bottom w:val="single" w:color="auto" w:sz="4" w:space="0"/>
                    <w:right w:val="single" w:color="auto" w:sz="4" w:space="0"/>
                  </w:tcBorders>
                  <w:shd w:val="clear" w:color="auto" w:fill="auto"/>
                  <w:noWrap/>
                  <w:vAlign w:val="center"/>
                </w:tcPr>
                <w:p w14:paraId="38E3DAFB">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0.0228 </w:t>
                  </w:r>
                </w:p>
              </w:tc>
              <w:tc>
                <w:tcPr>
                  <w:tcW w:w="720" w:type="dxa"/>
                  <w:tcBorders>
                    <w:top w:val="nil"/>
                    <w:left w:val="nil"/>
                    <w:bottom w:val="single" w:color="auto" w:sz="4" w:space="0"/>
                    <w:right w:val="single" w:color="auto" w:sz="4" w:space="0"/>
                  </w:tcBorders>
                  <w:shd w:val="clear" w:color="auto" w:fill="auto"/>
                  <w:noWrap/>
                  <w:vAlign w:val="center"/>
                </w:tcPr>
                <w:p w14:paraId="6771FAA2">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0.1053 </w:t>
                  </w:r>
                </w:p>
              </w:tc>
              <w:tc>
                <w:tcPr>
                  <w:tcW w:w="720" w:type="dxa"/>
                  <w:tcBorders>
                    <w:top w:val="nil"/>
                    <w:left w:val="nil"/>
                    <w:bottom w:val="single" w:color="auto" w:sz="4" w:space="0"/>
                    <w:right w:val="single" w:color="auto" w:sz="4" w:space="0"/>
                  </w:tcBorders>
                  <w:shd w:val="clear" w:color="auto" w:fill="auto"/>
                  <w:noWrap/>
                  <w:vAlign w:val="center"/>
                </w:tcPr>
                <w:p w14:paraId="3C3247FB">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0.0094 </w:t>
                  </w:r>
                </w:p>
              </w:tc>
              <w:tc>
                <w:tcPr>
                  <w:tcW w:w="661" w:type="dxa"/>
                  <w:tcBorders>
                    <w:top w:val="nil"/>
                    <w:left w:val="nil"/>
                    <w:bottom w:val="single" w:color="auto" w:sz="4" w:space="0"/>
                    <w:right w:val="single" w:color="auto" w:sz="4" w:space="0"/>
                  </w:tcBorders>
                  <w:shd w:val="clear" w:color="auto" w:fill="auto"/>
                  <w:noWrap/>
                  <w:vAlign w:val="center"/>
                </w:tcPr>
                <w:p w14:paraId="57DC637F">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0.0009 </w:t>
                  </w:r>
                </w:p>
              </w:tc>
              <w:tc>
                <w:tcPr>
                  <w:tcW w:w="795" w:type="dxa"/>
                  <w:tcBorders>
                    <w:top w:val="nil"/>
                    <w:left w:val="nil"/>
                    <w:bottom w:val="single" w:color="auto" w:sz="4" w:space="0"/>
                    <w:right w:val="single" w:color="auto" w:sz="4" w:space="0"/>
                  </w:tcBorders>
                  <w:shd w:val="clear" w:color="auto" w:fill="auto"/>
                  <w:noWrap/>
                  <w:vAlign w:val="center"/>
                </w:tcPr>
                <w:p w14:paraId="57AA5FEC">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0.0001 </w:t>
                  </w:r>
                </w:p>
              </w:tc>
            </w:tr>
            <w:tr w14:paraId="2E9A2291">
              <w:tblPrEx>
                <w:tblCellMar>
                  <w:top w:w="0" w:type="dxa"/>
                  <w:left w:w="108" w:type="dxa"/>
                  <w:bottom w:w="0" w:type="dxa"/>
                  <w:right w:w="108" w:type="dxa"/>
                </w:tblCellMar>
              </w:tblPrEx>
              <w:trPr>
                <w:trHeight w:val="285" w:hRule="atLeast"/>
                <w:jc w:val="center"/>
              </w:trPr>
              <w:tc>
                <w:tcPr>
                  <w:tcW w:w="441" w:type="dxa"/>
                  <w:vMerge w:val="continue"/>
                  <w:tcBorders>
                    <w:top w:val="nil"/>
                    <w:left w:val="single" w:color="auto" w:sz="4" w:space="0"/>
                    <w:bottom w:val="single" w:color="auto" w:sz="4" w:space="0"/>
                    <w:right w:val="single" w:color="auto" w:sz="4" w:space="0"/>
                  </w:tcBorders>
                  <w:vAlign w:val="center"/>
                </w:tcPr>
                <w:p w14:paraId="6F8CEF93">
                  <w:pPr>
                    <w:widowControl/>
                    <w:spacing w:line="240" w:lineRule="auto"/>
                    <w:ind w:firstLine="0" w:firstLineChars="0"/>
                    <w:jc w:val="center"/>
                    <w:rPr>
                      <w:color w:val="000000" w:themeColor="text1"/>
                      <w:kern w:val="0"/>
                      <w:sz w:val="16"/>
                      <w:szCs w:val="16"/>
                    </w:rPr>
                  </w:pPr>
                </w:p>
              </w:tc>
              <w:tc>
                <w:tcPr>
                  <w:tcW w:w="594" w:type="dxa"/>
                  <w:vMerge w:val="restart"/>
                  <w:tcBorders>
                    <w:top w:val="nil"/>
                    <w:left w:val="single" w:color="auto" w:sz="4" w:space="0"/>
                    <w:bottom w:val="single" w:color="auto" w:sz="4" w:space="0"/>
                    <w:right w:val="single" w:color="auto" w:sz="4" w:space="0"/>
                  </w:tcBorders>
                  <w:shd w:val="clear" w:color="auto" w:fill="auto"/>
                  <w:vAlign w:val="center"/>
                </w:tcPr>
                <w:p w14:paraId="27580744">
                  <w:pPr>
                    <w:widowControl/>
                    <w:spacing w:line="240" w:lineRule="auto"/>
                    <w:ind w:firstLine="0" w:firstLineChars="0"/>
                    <w:jc w:val="center"/>
                    <w:rPr>
                      <w:color w:val="000000" w:themeColor="text1"/>
                      <w:kern w:val="0"/>
                      <w:sz w:val="16"/>
                      <w:szCs w:val="16"/>
                    </w:rPr>
                  </w:pPr>
                  <w:r>
                    <w:rPr>
                      <w:color w:val="000000" w:themeColor="text1"/>
                      <w:kern w:val="0"/>
                      <w:sz w:val="16"/>
                      <w:szCs w:val="16"/>
                    </w:rPr>
                    <w:t>2026年</w:t>
                  </w:r>
                </w:p>
              </w:tc>
              <w:tc>
                <w:tcPr>
                  <w:tcW w:w="764" w:type="dxa"/>
                  <w:tcBorders>
                    <w:top w:val="nil"/>
                    <w:left w:val="nil"/>
                    <w:bottom w:val="single" w:color="auto" w:sz="4" w:space="0"/>
                    <w:right w:val="single" w:color="auto" w:sz="4" w:space="0"/>
                  </w:tcBorders>
                  <w:shd w:val="clear" w:color="auto" w:fill="auto"/>
                  <w:vAlign w:val="center"/>
                </w:tcPr>
                <w:p w14:paraId="29D5D1DA">
                  <w:pPr>
                    <w:widowControl/>
                    <w:spacing w:line="240" w:lineRule="auto"/>
                    <w:ind w:firstLine="0" w:firstLineChars="0"/>
                    <w:jc w:val="center"/>
                    <w:rPr>
                      <w:color w:val="000000" w:themeColor="text1"/>
                      <w:kern w:val="0"/>
                      <w:sz w:val="16"/>
                      <w:szCs w:val="16"/>
                    </w:rPr>
                  </w:pPr>
                  <w:r>
                    <w:rPr>
                      <w:color w:val="000000" w:themeColor="text1"/>
                      <w:kern w:val="0"/>
                      <w:sz w:val="16"/>
                      <w:szCs w:val="16"/>
                    </w:rPr>
                    <w:t>90°</w:t>
                  </w:r>
                </w:p>
              </w:tc>
              <w:tc>
                <w:tcPr>
                  <w:tcW w:w="658" w:type="dxa"/>
                  <w:tcBorders>
                    <w:top w:val="nil"/>
                    <w:left w:val="nil"/>
                    <w:bottom w:val="single" w:color="auto" w:sz="4" w:space="0"/>
                    <w:right w:val="single" w:color="auto" w:sz="4" w:space="0"/>
                  </w:tcBorders>
                  <w:shd w:val="clear" w:color="auto" w:fill="auto"/>
                  <w:noWrap/>
                  <w:vAlign w:val="center"/>
                </w:tcPr>
                <w:p w14:paraId="32F2EDE6">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3.2168 </w:t>
                  </w:r>
                </w:p>
              </w:tc>
              <w:tc>
                <w:tcPr>
                  <w:tcW w:w="672" w:type="dxa"/>
                  <w:tcBorders>
                    <w:top w:val="nil"/>
                    <w:left w:val="nil"/>
                    <w:bottom w:val="single" w:color="auto" w:sz="4" w:space="0"/>
                    <w:right w:val="single" w:color="auto" w:sz="4" w:space="0"/>
                  </w:tcBorders>
                  <w:shd w:val="clear" w:color="auto" w:fill="auto"/>
                  <w:noWrap/>
                  <w:vAlign w:val="center"/>
                </w:tcPr>
                <w:p w14:paraId="710508AD">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2.7766 </w:t>
                  </w:r>
                </w:p>
              </w:tc>
              <w:tc>
                <w:tcPr>
                  <w:tcW w:w="658" w:type="dxa"/>
                  <w:tcBorders>
                    <w:top w:val="nil"/>
                    <w:left w:val="nil"/>
                    <w:bottom w:val="single" w:color="auto" w:sz="4" w:space="0"/>
                    <w:right w:val="single" w:color="auto" w:sz="4" w:space="0"/>
                  </w:tcBorders>
                  <w:shd w:val="clear" w:color="auto" w:fill="auto"/>
                  <w:noWrap/>
                  <w:vAlign w:val="center"/>
                </w:tcPr>
                <w:p w14:paraId="1F45E3B3">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2.1339 </w:t>
                  </w:r>
                </w:p>
              </w:tc>
              <w:tc>
                <w:tcPr>
                  <w:tcW w:w="686" w:type="dxa"/>
                  <w:tcBorders>
                    <w:top w:val="nil"/>
                    <w:left w:val="nil"/>
                    <w:bottom w:val="single" w:color="auto" w:sz="4" w:space="0"/>
                    <w:right w:val="single" w:color="auto" w:sz="4" w:space="0"/>
                  </w:tcBorders>
                  <w:shd w:val="clear" w:color="auto" w:fill="auto"/>
                  <w:noWrap/>
                  <w:vAlign w:val="center"/>
                </w:tcPr>
                <w:p w14:paraId="081205EB">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1.3522 </w:t>
                  </w:r>
                </w:p>
              </w:tc>
              <w:tc>
                <w:tcPr>
                  <w:tcW w:w="782" w:type="dxa"/>
                  <w:tcBorders>
                    <w:top w:val="nil"/>
                    <w:left w:val="nil"/>
                    <w:bottom w:val="single" w:color="auto" w:sz="4" w:space="0"/>
                    <w:right w:val="single" w:color="auto" w:sz="4" w:space="0"/>
                  </w:tcBorders>
                  <w:shd w:val="clear" w:color="auto" w:fill="auto"/>
                  <w:noWrap/>
                  <w:vAlign w:val="center"/>
                </w:tcPr>
                <w:p w14:paraId="1D1E042C">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0.9744 </w:t>
                  </w:r>
                </w:p>
              </w:tc>
              <w:tc>
                <w:tcPr>
                  <w:tcW w:w="720" w:type="dxa"/>
                  <w:tcBorders>
                    <w:top w:val="nil"/>
                    <w:left w:val="nil"/>
                    <w:bottom w:val="single" w:color="auto" w:sz="4" w:space="0"/>
                    <w:right w:val="single" w:color="auto" w:sz="4" w:space="0"/>
                  </w:tcBorders>
                  <w:shd w:val="clear" w:color="auto" w:fill="auto"/>
                  <w:noWrap/>
                  <w:vAlign w:val="center"/>
                </w:tcPr>
                <w:p w14:paraId="62983BD4">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0.7610 </w:t>
                  </w:r>
                </w:p>
              </w:tc>
              <w:tc>
                <w:tcPr>
                  <w:tcW w:w="720" w:type="dxa"/>
                  <w:tcBorders>
                    <w:top w:val="nil"/>
                    <w:left w:val="nil"/>
                    <w:bottom w:val="single" w:color="auto" w:sz="4" w:space="0"/>
                    <w:right w:val="single" w:color="auto" w:sz="4" w:space="0"/>
                  </w:tcBorders>
                  <w:shd w:val="clear" w:color="auto" w:fill="auto"/>
                  <w:noWrap/>
                  <w:vAlign w:val="center"/>
                </w:tcPr>
                <w:p w14:paraId="2574C401">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0.6249 </w:t>
                  </w:r>
                </w:p>
              </w:tc>
              <w:tc>
                <w:tcPr>
                  <w:tcW w:w="661" w:type="dxa"/>
                  <w:tcBorders>
                    <w:top w:val="nil"/>
                    <w:left w:val="nil"/>
                    <w:bottom w:val="single" w:color="auto" w:sz="4" w:space="0"/>
                    <w:right w:val="single" w:color="auto" w:sz="4" w:space="0"/>
                  </w:tcBorders>
                  <w:shd w:val="clear" w:color="auto" w:fill="auto"/>
                  <w:noWrap/>
                  <w:vAlign w:val="center"/>
                </w:tcPr>
                <w:p w14:paraId="10408CBE">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0.4339 </w:t>
                  </w:r>
                </w:p>
              </w:tc>
              <w:tc>
                <w:tcPr>
                  <w:tcW w:w="795" w:type="dxa"/>
                  <w:tcBorders>
                    <w:top w:val="nil"/>
                    <w:left w:val="nil"/>
                    <w:bottom w:val="single" w:color="auto" w:sz="4" w:space="0"/>
                    <w:right w:val="single" w:color="auto" w:sz="4" w:space="0"/>
                  </w:tcBorders>
                  <w:shd w:val="clear" w:color="auto" w:fill="auto"/>
                  <w:noWrap/>
                  <w:vAlign w:val="center"/>
                </w:tcPr>
                <w:p w14:paraId="7EB5B2B2">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0.3339 </w:t>
                  </w:r>
                </w:p>
              </w:tc>
            </w:tr>
            <w:tr w14:paraId="0C2454A9">
              <w:tblPrEx>
                <w:tblCellMar>
                  <w:top w:w="0" w:type="dxa"/>
                  <w:left w:w="108" w:type="dxa"/>
                  <w:bottom w:w="0" w:type="dxa"/>
                  <w:right w:w="108" w:type="dxa"/>
                </w:tblCellMar>
              </w:tblPrEx>
              <w:trPr>
                <w:trHeight w:val="285" w:hRule="atLeast"/>
                <w:jc w:val="center"/>
              </w:trPr>
              <w:tc>
                <w:tcPr>
                  <w:tcW w:w="441" w:type="dxa"/>
                  <w:vMerge w:val="continue"/>
                  <w:tcBorders>
                    <w:top w:val="nil"/>
                    <w:left w:val="single" w:color="auto" w:sz="4" w:space="0"/>
                    <w:bottom w:val="single" w:color="auto" w:sz="4" w:space="0"/>
                    <w:right w:val="single" w:color="auto" w:sz="4" w:space="0"/>
                  </w:tcBorders>
                  <w:vAlign w:val="center"/>
                </w:tcPr>
                <w:p w14:paraId="53DFCCCA">
                  <w:pPr>
                    <w:widowControl/>
                    <w:spacing w:line="240" w:lineRule="auto"/>
                    <w:ind w:firstLine="0" w:firstLineChars="0"/>
                    <w:jc w:val="center"/>
                    <w:rPr>
                      <w:color w:val="000000" w:themeColor="text1"/>
                      <w:kern w:val="0"/>
                      <w:sz w:val="16"/>
                      <w:szCs w:val="16"/>
                    </w:rPr>
                  </w:pPr>
                </w:p>
              </w:tc>
              <w:tc>
                <w:tcPr>
                  <w:tcW w:w="594" w:type="dxa"/>
                  <w:vMerge w:val="continue"/>
                  <w:tcBorders>
                    <w:top w:val="nil"/>
                    <w:left w:val="single" w:color="auto" w:sz="4" w:space="0"/>
                    <w:bottom w:val="single" w:color="auto" w:sz="4" w:space="0"/>
                    <w:right w:val="single" w:color="auto" w:sz="4" w:space="0"/>
                  </w:tcBorders>
                  <w:vAlign w:val="center"/>
                </w:tcPr>
                <w:p w14:paraId="5D155B83">
                  <w:pPr>
                    <w:widowControl/>
                    <w:spacing w:line="240" w:lineRule="auto"/>
                    <w:ind w:firstLine="0" w:firstLineChars="0"/>
                    <w:jc w:val="center"/>
                    <w:rPr>
                      <w:color w:val="000000" w:themeColor="text1"/>
                      <w:kern w:val="0"/>
                      <w:sz w:val="16"/>
                      <w:szCs w:val="16"/>
                    </w:rPr>
                  </w:pPr>
                </w:p>
              </w:tc>
              <w:tc>
                <w:tcPr>
                  <w:tcW w:w="764" w:type="dxa"/>
                  <w:tcBorders>
                    <w:top w:val="nil"/>
                    <w:left w:val="nil"/>
                    <w:bottom w:val="single" w:color="auto" w:sz="4" w:space="0"/>
                    <w:right w:val="single" w:color="auto" w:sz="4" w:space="0"/>
                  </w:tcBorders>
                  <w:shd w:val="clear" w:color="auto" w:fill="auto"/>
                  <w:vAlign w:val="center"/>
                </w:tcPr>
                <w:p w14:paraId="2223F234">
                  <w:pPr>
                    <w:widowControl/>
                    <w:spacing w:line="240" w:lineRule="auto"/>
                    <w:ind w:firstLine="0" w:firstLineChars="0"/>
                    <w:jc w:val="center"/>
                    <w:rPr>
                      <w:color w:val="000000" w:themeColor="text1"/>
                      <w:kern w:val="0"/>
                      <w:sz w:val="16"/>
                      <w:szCs w:val="16"/>
                    </w:rPr>
                  </w:pPr>
                  <w:r>
                    <w:rPr>
                      <w:color w:val="000000" w:themeColor="text1"/>
                      <w:kern w:val="0"/>
                      <w:sz w:val="16"/>
                      <w:szCs w:val="16"/>
                    </w:rPr>
                    <w:t>0°</w:t>
                  </w:r>
                </w:p>
              </w:tc>
              <w:tc>
                <w:tcPr>
                  <w:tcW w:w="658" w:type="dxa"/>
                  <w:tcBorders>
                    <w:top w:val="nil"/>
                    <w:left w:val="nil"/>
                    <w:bottom w:val="single" w:color="auto" w:sz="4" w:space="0"/>
                    <w:right w:val="single" w:color="auto" w:sz="4" w:space="0"/>
                  </w:tcBorders>
                  <w:shd w:val="clear" w:color="auto" w:fill="auto"/>
                  <w:noWrap/>
                  <w:vAlign w:val="center"/>
                </w:tcPr>
                <w:p w14:paraId="57289620">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0.4378 </w:t>
                  </w:r>
                </w:p>
              </w:tc>
              <w:tc>
                <w:tcPr>
                  <w:tcW w:w="672" w:type="dxa"/>
                  <w:tcBorders>
                    <w:top w:val="nil"/>
                    <w:left w:val="nil"/>
                    <w:bottom w:val="single" w:color="auto" w:sz="4" w:space="0"/>
                    <w:right w:val="single" w:color="auto" w:sz="4" w:space="0"/>
                  </w:tcBorders>
                  <w:shd w:val="clear" w:color="auto" w:fill="auto"/>
                  <w:noWrap/>
                  <w:vAlign w:val="center"/>
                </w:tcPr>
                <w:p w14:paraId="7617D445">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0.4568 </w:t>
                  </w:r>
                </w:p>
              </w:tc>
              <w:tc>
                <w:tcPr>
                  <w:tcW w:w="658" w:type="dxa"/>
                  <w:tcBorders>
                    <w:top w:val="nil"/>
                    <w:left w:val="nil"/>
                    <w:bottom w:val="single" w:color="auto" w:sz="4" w:space="0"/>
                    <w:right w:val="single" w:color="auto" w:sz="4" w:space="0"/>
                  </w:tcBorders>
                  <w:shd w:val="clear" w:color="auto" w:fill="auto"/>
                  <w:noWrap/>
                  <w:vAlign w:val="center"/>
                </w:tcPr>
                <w:p w14:paraId="0AA36496">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0.1245 </w:t>
                  </w:r>
                </w:p>
              </w:tc>
              <w:tc>
                <w:tcPr>
                  <w:tcW w:w="686" w:type="dxa"/>
                  <w:tcBorders>
                    <w:top w:val="nil"/>
                    <w:left w:val="nil"/>
                    <w:bottom w:val="single" w:color="auto" w:sz="4" w:space="0"/>
                    <w:right w:val="single" w:color="auto" w:sz="4" w:space="0"/>
                  </w:tcBorders>
                  <w:shd w:val="clear" w:color="auto" w:fill="auto"/>
                  <w:noWrap/>
                  <w:vAlign w:val="center"/>
                </w:tcPr>
                <w:p w14:paraId="215E4ABA">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0.0147 </w:t>
                  </w:r>
                </w:p>
              </w:tc>
              <w:tc>
                <w:tcPr>
                  <w:tcW w:w="782" w:type="dxa"/>
                  <w:tcBorders>
                    <w:top w:val="nil"/>
                    <w:left w:val="nil"/>
                    <w:bottom w:val="single" w:color="auto" w:sz="4" w:space="0"/>
                    <w:right w:val="single" w:color="auto" w:sz="4" w:space="0"/>
                  </w:tcBorders>
                  <w:shd w:val="clear" w:color="auto" w:fill="auto"/>
                  <w:noWrap/>
                  <w:vAlign w:val="center"/>
                </w:tcPr>
                <w:p w14:paraId="6A53DBC0">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0.0343 </w:t>
                  </w:r>
                </w:p>
              </w:tc>
              <w:tc>
                <w:tcPr>
                  <w:tcW w:w="720" w:type="dxa"/>
                  <w:tcBorders>
                    <w:top w:val="nil"/>
                    <w:left w:val="nil"/>
                    <w:bottom w:val="single" w:color="auto" w:sz="4" w:space="0"/>
                    <w:right w:val="single" w:color="auto" w:sz="4" w:space="0"/>
                  </w:tcBorders>
                  <w:shd w:val="clear" w:color="auto" w:fill="auto"/>
                  <w:noWrap/>
                  <w:vAlign w:val="center"/>
                </w:tcPr>
                <w:p w14:paraId="6224B23D">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0.1580 </w:t>
                  </w:r>
                </w:p>
              </w:tc>
              <w:tc>
                <w:tcPr>
                  <w:tcW w:w="720" w:type="dxa"/>
                  <w:tcBorders>
                    <w:top w:val="nil"/>
                    <w:left w:val="nil"/>
                    <w:bottom w:val="single" w:color="auto" w:sz="4" w:space="0"/>
                    <w:right w:val="single" w:color="auto" w:sz="4" w:space="0"/>
                  </w:tcBorders>
                  <w:shd w:val="clear" w:color="auto" w:fill="auto"/>
                  <w:noWrap/>
                  <w:vAlign w:val="center"/>
                </w:tcPr>
                <w:p w14:paraId="6F893C48">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0.0141 </w:t>
                  </w:r>
                </w:p>
              </w:tc>
              <w:tc>
                <w:tcPr>
                  <w:tcW w:w="661" w:type="dxa"/>
                  <w:tcBorders>
                    <w:top w:val="nil"/>
                    <w:left w:val="nil"/>
                    <w:bottom w:val="single" w:color="auto" w:sz="4" w:space="0"/>
                    <w:right w:val="single" w:color="auto" w:sz="4" w:space="0"/>
                  </w:tcBorders>
                  <w:shd w:val="clear" w:color="auto" w:fill="auto"/>
                  <w:noWrap/>
                  <w:vAlign w:val="center"/>
                </w:tcPr>
                <w:p w14:paraId="5A4B6423">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0.0014 </w:t>
                  </w:r>
                </w:p>
              </w:tc>
              <w:tc>
                <w:tcPr>
                  <w:tcW w:w="795" w:type="dxa"/>
                  <w:tcBorders>
                    <w:top w:val="nil"/>
                    <w:left w:val="nil"/>
                    <w:bottom w:val="single" w:color="auto" w:sz="4" w:space="0"/>
                    <w:right w:val="single" w:color="auto" w:sz="4" w:space="0"/>
                  </w:tcBorders>
                  <w:shd w:val="clear" w:color="auto" w:fill="auto"/>
                  <w:noWrap/>
                  <w:vAlign w:val="center"/>
                </w:tcPr>
                <w:p w14:paraId="22C9B4EA">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0.0002 </w:t>
                  </w:r>
                </w:p>
              </w:tc>
            </w:tr>
            <w:tr w14:paraId="0A1149D7">
              <w:tblPrEx>
                <w:tblCellMar>
                  <w:top w:w="0" w:type="dxa"/>
                  <w:left w:w="108" w:type="dxa"/>
                  <w:bottom w:w="0" w:type="dxa"/>
                  <w:right w:w="108" w:type="dxa"/>
                </w:tblCellMar>
              </w:tblPrEx>
              <w:trPr>
                <w:trHeight w:val="285" w:hRule="atLeast"/>
                <w:jc w:val="center"/>
              </w:trPr>
              <w:tc>
                <w:tcPr>
                  <w:tcW w:w="441" w:type="dxa"/>
                  <w:vMerge w:val="continue"/>
                  <w:tcBorders>
                    <w:top w:val="nil"/>
                    <w:left w:val="single" w:color="auto" w:sz="4" w:space="0"/>
                    <w:bottom w:val="single" w:color="auto" w:sz="4" w:space="0"/>
                    <w:right w:val="single" w:color="auto" w:sz="4" w:space="0"/>
                  </w:tcBorders>
                  <w:vAlign w:val="center"/>
                </w:tcPr>
                <w:p w14:paraId="097E0EFC">
                  <w:pPr>
                    <w:widowControl/>
                    <w:spacing w:line="240" w:lineRule="auto"/>
                    <w:ind w:firstLine="0" w:firstLineChars="0"/>
                    <w:jc w:val="center"/>
                    <w:rPr>
                      <w:color w:val="000000" w:themeColor="text1"/>
                      <w:kern w:val="0"/>
                      <w:sz w:val="16"/>
                      <w:szCs w:val="16"/>
                    </w:rPr>
                  </w:pPr>
                </w:p>
              </w:tc>
              <w:tc>
                <w:tcPr>
                  <w:tcW w:w="594" w:type="dxa"/>
                  <w:vMerge w:val="restart"/>
                  <w:tcBorders>
                    <w:top w:val="nil"/>
                    <w:left w:val="single" w:color="auto" w:sz="4" w:space="0"/>
                    <w:bottom w:val="single" w:color="auto" w:sz="4" w:space="0"/>
                    <w:right w:val="single" w:color="auto" w:sz="4" w:space="0"/>
                  </w:tcBorders>
                  <w:shd w:val="clear" w:color="auto" w:fill="auto"/>
                  <w:vAlign w:val="center"/>
                </w:tcPr>
                <w:p w14:paraId="0916874C">
                  <w:pPr>
                    <w:widowControl/>
                    <w:spacing w:line="240" w:lineRule="auto"/>
                    <w:ind w:firstLine="0" w:firstLineChars="0"/>
                    <w:jc w:val="center"/>
                    <w:rPr>
                      <w:color w:val="000000" w:themeColor="text1"/>
                      <w:kern w:val="0"/>
                      <w:sz w:val="16"/>
                      <w:szCs w:val="16"/>
                    </w:rPr>
                  </w:pPr>
                  <w:r>
                    <w:rPr>
                      <w:color w:val="000000" w:themeColor="text1"/>
                      <w:kern w:val="0"/>
                      <w:sz w:val="16"/>
                      <w:szCs w:val="16"/>
                    </w:rPr>
                    <w:t>2034年</w:t>
                  </w:r>
                </w:p>
              </w:tc>
              <w:tc>
                <w:tcPr>
                  <w:tcW w:w="764" w:type="dxa"/>
                  <w:tcBorders>
                    <w:top w:val="nil"/>
                    <w:left w:val="nil"/>
                    <w:bottom w:val="single" w:color="auto" w:sz="4" w:space="0"/>
                    <w:right w:val="single" w:color="auto" w:sz="4" w:space="0"/>
                  </w:tcBorders>
                  <w:shd w:val="clear" w:color="auto" w:fill="auto"/>
                  <w:vAlign w:val="center"/>
                </w:tcPr>
                <w:p w14:paraId="7ECAAEC0">
                  <w:pPr>
                    <w:widowControl/>
                    <w:spacing w:line="240" w:lineRule="auto"/>
                    <w:ind w:firstLine="0" w:firstLineChars="0"/>
                    <w:jc w:val="center"/>
                    <w:rPr>
                      <w:color w:val="000000" w:themeColor="text1"/>
                      <w:kern w:val="0"/>
                      <w:sz w:val="16"/>
                      <w:szCs w:val="16"/>
                    </w:rPr>
                  </w:pPr>
                  <w:r>
                    <w:rPr>
                      <w:color w:val="000000" w:themeColor="text1"/>
                      <w:kern w:val="0"/>
                      <w:sz w:val="16"/>
                      <w:szCs w:val="16"/>
                    </w:rPr>
                    <w:t>90°</w:t>
                  </w:r>
                </w:p>
              </w:tc>
              <w:tc>
                <w:tcPr>
                  <w:tcW w:w="658" w:type="dxa"/>
                  <w:tcBorders>
                    <w:top w:val="nil"/>
                    <w:left w:val="nil"/>
                    <w:bottom w:val="single" w:color="auto" w:sz="4" w:space="0"/>
                    <w:right w:val="single" w:color="auto" w:sz="4" w:space="0"/>
                  </w:tcBorders>
                  <w:shd w:val="clear" w:color="auto" w:fill="auto"/>
                  <w:noWrap/>
                  <w:vAlign w:val="center"/>
                </w:tcPr>
                <w:p w14:paraId="02A2D6AB">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5.1649 </w:t>
                  </w:r>
                </w:p>
              </w:tc>
              <w:tc>
                <w:tcPr>
                  <w:tcW w:w="672" w:type="dxa"/>
                  <w:tcBorders>
                    <w:top w:val="nil"/>
                    <w:left w:val="nil"/>
                    <w:bottom w:val="single" w:color="auto" w:sz="4" w:space="0"/>
                    <w:right w:val="single" w:color="auto" w:sz="4" w:space="0"/>
                  </w:tcBorders>
                  <w:shd w:val="clear" w:color="auto" w:fill="auto"/>
                  <w:noWrap/>
                  <w:vAlign w:val="center"/>
                </w:tcPr>
                <w:p w14:paraId="083CF654">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4.4580 </w:t>
                  </w:r>
                </w:p>
              </w:tc>
              <w:tc>
                <w:tcPr>
                  <w:tcW w:w="658" w:type="dxa"/>
                  <w:tcBorders>
                    <w:top w:val="nil"/>
                    <w:left w:val="nil"/>
                    <w:bottom w:val="single" w:color="auto" w:sz="4" w:space="0"/>
                    <w:right w:val="single" w:color="auto" w:sz="4" w:space="0"/>
                  </w:tcBorders>
                  <w:shd w:val="clear" w:color="auto" w:fill="auto"/>
                  <w:noWrap/>
                  <w:vAlign w:val="center"/>
                </w:tcPr>
                <w:p w14:paraId="309F4CC7">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3.4262 </w:t>
                  </w:r>
                </w:p>
              </w:tc>
              <w:tc>
                <w:tcPr>
                  <w:tcW w:w="686" w:type="dxa"/>
                  <w:tcBorders>
                    <w:top w:val="nil"/>
                    <w:left w:val="nil"/>
                    <w:bottom w:val="single" w:color="auto" w:sz="4" w:space="0"/>
                    <w:right w:val="single" w:color="auto" w:sz="4" w:space="0"/>
                  </w:tcBorders>
                  <w:shd w:val="clear" w:color="auto" w:fill="auto"/>
                  <w:noWrap/>
                  <w:vAlign w:val="center"/>
                </w:tcPr>
                <w:p w14:paraId="526B7EAF">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2.1711 </w:t>
                  </w:r>
                </w:p>
              </w:tc>
              <w:tc>
                <w:tcPr>
                  <w:tcW w:w="782" w:type="dxa"/>
                  <w:tcBorders>
                    <w:top w:val="nil"/>
                    <w:left w:val="nil"/>
                    <w:bottom w:val="single" w:color="auto" w:sz="4" w:space="0"/>
                    <w:right w:val="single" w:color="auto" w:sz="4" w:space="0"/>
                  </w:tcBorders>
                  <w:shd w:val="clear" w:color="auto" w:fill="auto"/>
                  <w:noWrap/>
                  <w:vAlign w:val="center"/>
                </w:tcPr>
                <w:p w14:paraId="4CB3EBC7">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1.5645 </w:t>
                  </w:r>
                </w:p>
              </w:tc>
              <w:tc>
                <w:tcPr>
                  <w:tcW w:w="720" w:type="dxa"/>
                  <w:tcBorders>
                    <w:top w:val="nil"/>
                    <w:left w:val="nil"/>
                    <w:bottom w:val="single" w:color="auto" w:sz="4" w:space="0"/>
                    <w:right w:val="single" w:color="auto" w:sz="4" w:space="0"/>
                  </w:tcBorders>
                  <w:shd w:val="clear" w:color="auto" w:fill="auto"/>
                  <w:noWrap/>
                  <w:vAlign w:val="center"/>
                </w:tcPr>
                <w:p w14:paraId="00397770">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1.2218 </w:t>
                  </w:r>
                </w:p>
              </w:tc>
              <w:tc>
                <w:tcPr>
                  <w:tcW w:w="720" w:type="dxa"/>
                  <w:tcBorders>
                    <w:top w:val="nil"/>
                    <w:left w:val="nil"/>
                    <w:bottom w:val="single" w:color="auto" w:sz="4" w:space="0"/>
                    <w:right w:val="single" w:color="auto" w:sz="4" w:space="0"/>
                  </w:tcBorders>
                  <w:shd w:val="clear" w:color="auto" w:fill="auto"/>
                  <w:noWrap/>
                  <w:vAlign w:val="center"/>
                </w:tcPr>
                <w:p w14:paraId="22B2960A">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1.0034 </w:t>
                  </w:r>
                </w:p>
              </w:tc>
              <w:tc>
                <w:tcPr>
                  <w:tcW w:w="661" w:type="dxa"/>
                  <w:tcBorders>
                    <w:top w:val="nil"/>
                    <w:left w:val="nil"/>
                    <w:bottom w:val="single" w:color="auto" w:sz="4" w:space="0"/>
                    <w:right w:val="single" w:color="auto" w:sz="4" w:space="0"/>
                  </w:tcBorders>
                  <w:shd w:val="clear" w:color="auto" w:fill="auto"/>
                  <w:noWrap/>
                  <w:vAlign w:val="center"/>
                </w:tcPr>
                <w:p w14:paraId="7DF8E17C">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0.6966 </w:t>
                  </w:r>
                </w:p>
              </w:tc>
              <w:tc>
                <w:tcPr>
                  <w:tcW w:w="795" w:type="dxa"/>
                  <w:tcBorders>
                    <w:top w:val="nil"/>
                    <w:left w:val="nil"/>
                    <w:bottom w:val="single" w:color="auto" w:sz="4" w:space="0"/>
                    <w:right w:val="single" w:color="auto" w:sz="4" w:space="0"/>
                  </w:tcBorders>
                  <w:shd w:val="clear" w:color="auto" w:fill="auto"/>
                  <w:noWrap/>
                  <w:vAlign w:val="center"/>
                </w:tcPr>
                <w:p w14:paraId="37E2F6A7">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0.5361 </w:t>
                  </w:r>
                </w:p>
              </w:tc>
            </w:tr>
            <w:tr w14:paraId="5C98E4BA">
              <w:tblPrEx>
                <w:tblCellMar>
                  <w:top w:w="0" w:type="dxa"/>
                  <w:left w:w="108" w:type="dxa"/>
                  <w:bottom w:w="0" w:type="dxa"/>
                  <w:right w:w="108" w:type="dxa"/>
                </w:tblCellMar>
              </w:tblPrEx>
              <w:trPr>
                <w:trHeight w:val="285" w:hRule="atLeast"/>
                <w:jc w:val="center"/>
              </w:trPr>
              <w:tc>
                <w:tcPr>
                  <w:tcW w:w="441" w:type="dxa"/>
                  <w:vMerge w:val="continue"/>
                  <w:tcBorders>
                    <w:top w:val="nil"/>
                    <w:left w:val="single" w:color="auto" w:sz="4" w:space="0"/>
                    <w:bottom w:val="single" w:color="auto" w:sz="4" w:space="0"/>
                    <w:right w:val="single" w:color="auto" w:sz="4" w:space="0"/>
                  </w:tcBorders>
                  <w:vAlign w:val="center"/>
                </w:tcPr>
                <w:p w14:paraId="3AA5040B">
                  <w:pPr>
                    <w:widowControl/>
                    <w:spacing w:line="240" w:lineRule="auto"/>
                    <w:ind w:firstLine="0" w:firstLineChars="0"/>
                    <w:jc w:val="center"/>
                    <w:rPr>
                      <w:color w:val="000000" w:themeColor="text1"/>
                      <w:kern w:val="0"/>
                      <w:sz w:val="16"/>
                      <w:szCs w:val="16"/>
                    </w:rPr>
                  </w:pPr>
                </w:p>
              </w:tc>
              <w:tc>
                <w:tcPr>
                  <w:tcW w:w="594" w:type="dxa"/>
                  <w:vMerge w:val="continue"/>
                  <w:tcBorders>
                    <w:top w:val="nil"/>
                    <w:left w:val="single" w:color="auto" w:sz="4" w:space="0"/>
                    <w:bottom w:val="single" w:color="auto" w:sz="4" w:space="0"/>
                    <w:right w:val="single" w:color="auto" w:sz="4" w:space="0"/>
                  </w:tcBorders>
                  <w:vAlign w:val="center"/>
                </w:tcPr>
                <w:p w14:paraId="22DB0637">
                  <w:pPr>
                    <w:widowControl/>
                    <w:spacing w:line="240" w:lineRule="auto"/>
                    <w:ind w:firstLine="0" w:firstLineChars="0"/>
                    <w:jc w:val="center"/>
                    <w:rPr>
                      <w:color w:val="000000" w:themeColor="text1"/>
                      <w:kern w:val="0"/>
                      <w:sz w:val="16"/>
                      <w:szCs w:val="16"/>
                    </w:rPr>
                  </w:pPr>
                </w:p>
              </w:tc>
              <w:tc>
                <w:tcPr>
                  <w:tcW w:w="764" w:type="dxa"/>
                  <w:tcBorders>
                    <w:top w:val="nil"/>
                    <w:left w:val="nil"/>
                    <w:bottom w:val="single" w:color="auto" w:sz="4" w:space="0"/>
                    <w:right w:val="single" w:color="auto" w:sz="4" w:space="0"/>
                  </w:tcBorders>
                  <w:shd w:val="clear" w:color="auto" w:fill="auto"/>
                  <w:vAlign w:val="center"/>
                </w:tcPr>
                <w:p w14:paraId="199F2962">
                  <w:pPr>
                    <w:widowControl/>
                    <w:spacing w:line="240" w:lineRule="auto"/>
                    <w:ind w:firstLine="0" w:firstLineChars="0"/>
                    <w:jc w:val="center"/>
                    <w:rPr>
                      <w:color w:val="000000" w:themeColor="text1"/>
                      <w:kern w:val="0"/>
                      <w:sz w:val="16"/>
                      <w:szCs w:val="16"/>
                    </w:rPr>
                  </w:pPr>
                  <w:r>
                    <w:rPr>
                      <w:color w:val="000000" w:themeColor="text1"/>
                      <w:kern w:val="0"/>
                      <w:sz w:val="16"/>
                      <w:szCs w:val="16"/>
                    </w:rPr>
                    <w:t>0°</w:t>
                  </w:r>
                </w:p>
              </w:tc>
              <w:tc>
                <w:tcPr>
                  <w:tcW w:w="658" w:type="dxa"/>
                  <w:tcBorders>
                    <w:top w:val="nil"/>
                    <w:left w:val="nil"/>
                    <w:bottom w:val="single" w:color="auto" w:sz="4" w:space="0"/>
                    <w:right w:val="single" w:color="auto" w:sz="4" w:space="0"/>
                  </w:tcBorders>
                  <w:shd w:val="clear" w:color="auto" w:fill="auto"/>
                  <w:noWrap/>
                  <w:vAlign w:val="center"/>
                </w:tcPr>
                <w:p w14:paraId="15B7FDF7">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0.7029 </w:t>
                  </w:r>
                </w:p>
              </w:tc>
              <w:tc>
                <w:tcPr>
                  <w:tcW w:w="672" w:type="dxa"/>
                  <w:tcBorders>
                    <w:top w:val="nil"/>
                    <w:left w:val="nil"/>
                    <w:bottom w:val="single" w:color="auto" w:sz="4" w:space="0"/>
                    <w:right w:val="single" w:color="auto" w:sz="4" w:space="0"/>
                  </w:tcBorders>
                  <w:shd w:val="clear" w:color="auto" w:fill="auto"/>
                  <w:noWrap/>
                  <w:vAlign w:val="center"/>
                </w:tcPr>
                <w:p w14:paraId="603630FC">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0.7334 </w:t>
                  </w:r>
                </w:p>
              </w:tc>
              <w:tc>
                <w:tcPr>
                  <w:tcW w:w="658" w:type="dxa"/>
                  <w:tcBorders>
                    <w:top w:val="nil"/>
                    <w:left w:val="nil"/>
                    <w:bottom w:val="single" w:color="auto" w:sz="4" w:space="0"/>
                    <w:right w:val="single" w:color="auto" w:sz="4" w:space="0"/>
                  </w:tcBorders>
                  <w:shd w:val="clear" w:color="auto" w:fill="auto"/>
                  <w:noWrap/>
                  <w:vAlign w:val="center"/>
                </w:tcPr>
                <w:p w14:paraId="7F6571B4">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0.1999 </w:t>
                  </w:r>
                </w:p>
              </w:tc>
              <w:tc>
                <w:tcPr>
                  <w:tcW w:w="686" w:type="dxa"/>
                  <w:tcBorders>
                    <w:top w:val="nil"/>
                    <w:left w:val="nil"/>
                    <w:bottom w:val="single" w:color="auto" w:sz="4" w:space="0"/>
                    <w:right w:val="single" w:color="auto" w:sz="4" w:space="0"/>
                  </w:tcBorders>
                  <w:shd w:val="clear" w:color="auto" w:fill="auto"/>
                  <w:noWrap/>
                  <w:vAlign w:val="center"/>
                </w:tcPr>
                <w:p w14:paraId="38B38E44">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0.0236 </w:t>
                  </w:r>
                </w:p>
              </w:tc>
              <w:tc>
                <w:tcPr>
                  <w:tcW w:w="782" w:type="dxa"/>
                  <w:tcBorders>
                    <w:top w:val="nil"/>
                    <w:left w:val="nil"/>
                    <w:bottom w:val="single" w:color="auto" w:sz="4" w:space="0"/>
                    <w:right w:val="single" w:color="auto" w:sz="4" w:space="0"/>
                  </w:tcBorders>
                  <w:shd w:val="clear" w:color="auto" w:fill="auto"/>
                  <w:noWrap/>
                  <w:vAlign w:val="center"/>
                </w:tcPr>
                <w:p w14:paraId="7438A591">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0.0550 </w:t>
                  </w:r>
                </w:p>
              </w:tc>
              <w:tc>
                <w:tcPr>
                  <w:tcW w:w="720" w:type="dxa"/>
                  <w:tcBorders>
                    <w:top w:val="nil"/>
                    <w:left w:val="nil"/>
                    <w:bottom w:val="single" w:color="auto" w:sz="4" w:space="0"/>
                    <w:right w:val="single" w:color="auto" w:sz="4" w:space="0"/>
                  </w:tcBorders>
                  <w:shd w:val="clear" w:color="auto" w:fill="auto"/>
                  <w:noWrap/>
                  <w:vAlign w:val="center"/>
                </w:tcPr>
                <w:p w14:paraId="77F23890">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0.2537 </w:t>
                  </w:r>
                </w:p>
              </w:tc>
              <w:tc>
                <w:tcPr>
                  <w:tcW w:w="720" w:type="dxa"/>
                  <w:tcBorders>
                    <w:top w:val="nil"/>
                    <w:left w:val="nil"/>
                    <w:bottom w:val="single" w:color="auto" w:sz="4" w:space="0"/>
                    <w:right w:val="single" w:color="auto" w:sz="4" w:space="0"/>
                  </w:tcBorders>
                  <w:shd w:val="clear" w:color="auto" w:fill="auto"/>
                  <w:noWrap/>
                  <w:vAlign w:val="center"/>
                </w:tcPr>
                <w:p w14:paraId="7D0D446D">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0.0227 </w:t>
                  </w:r>
                </w:p>
              </w:tc>
              <w:tc>
                <w:tcPr>
                  <w:tcW w:w="661" w:type="dxa"/>
                  <w:tcBorders>
                    <w:top w:val="nil"/>
                    <w:left w:val="nil"/>
                    <w:bottom w:val="single" w:color="auto" w:sz="4" w:space="0"/>
                    <w:right w:val="single" w:color="auto" w:sz="4" w:space="0"/>
                  </w:tcBorders>
                  <w:shd w:val="clear" w:color="auto" w:fill="auto"/>
                  <w:noWrap/>
                  <w:vAlign w:val="center"/>
                </w:tcPr>
                <w:p w14:paraId="0B11D00A">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0.0022 </w:t>
                  </w:r>
                </w:p>
              </w:tc>
              <w:tc>
                <w:tcPr>
                  <w:tcW w:w="795" w:type="dxa"/>
                  <w:tcBorders>
                    <w:top w:val="nil"/>
                    <w:left w:val="nil"/>
                    <w:bottom w:val="single" w:color="auto" w:sz="4" w:space="0"/>
                    <w:right w:val="single" w:color="auto" w:sz="4" w:space="0"/>
                  </w:tcBorders>
                  <w:shd w:val="clear" w:color="auto" w:fill="auto"/>
                  <w:noWrap/>
                  <w:vAlign w:val="center"/>
                </w:tcPr>
                <w:p w14:paraId="162686F5">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0.0003 </w:t>
                  </w:r>
                </w:p>
              </w:tc>
            </w:tr>
            <w:tr w14:paraId="7363B462">
              <w:tblPrEx>
                <w:tblCellMar>
                  <w:top w:w="0" w:type="dxa"/>
                  <w:left w:w="108" w:type="dxa"/>
                  <w:bottom w:w="0" w:type="dxa"/>
                  <w:right w:w="108" w:type="dxa"/>
                </w:tblCellMar>
              </w:tblPrEx>
              <w:trPr>
                <w:trHeight w:val="285" w:hRule="atLeast"/>
                <w:jc w:val="center"/>
              </w:trPr>
              <w:tc>
                <w:tcPr>
                  <w:tcW w:w="441" w:type="dxa"/>
                  <w:vMerge w:val="restart"/>
                  <w:tcBorders>
                    <w:top w:val="nil"/>
                    <w:left w:val="single" w:color="auto" w:sz="4" w:space="0"/>
                    <w:bottom w:val="single" w:color="auto" w:sz="4" w:space="0"/>
                    <w:right w:val="single" w:color="auto" w:sz="4" w:space="0"/>
                  </w:tcBorders>
                  <w:shd w:val="clear" w:color="auto" w:fill="auto"/>
                  <w:vAlign w:val="center"/>
                </w:tcPr>
                <w:p w14:paraId="69DF7EEF">
                  <w:pPr>
                    <w:widowControl/>
                    <w:spacing w:line="240" w:lineRule="auto"/>
                    <w:ind w:firstLine="0" w:firstLineChars="0"/>
                    <w:jc w:val="center"/>
                    <w:rPr>
                      <w:color w:val="000000" w:themeColor="text1"/>
                      <w:kern w:val="0"/>
                      <w:sz w:val="16"/>
                      <w:szCs w:val="16"/>
                    </w:rPr>
                  </w:pPr>
                  <w:r>
                    <w:rPr>
                      <w:color w:val="000000" w:themeColor="text1"/>
                      <w:kern w:val="0"/>
                      <w:sz w:val="16"/>
                      <w:szCs w:val="16"/>
                    </w:rPr>
                    <w:t>高峰</w:t>
                  </w:r>
                  <w:r>
                    <w:rPr>
                      <w:rFonts w:hint="eastAsia"/>
                      <w:color w:val="000000" w:themeColor="text1"/>
                      <w:kern w:val="0"/>
                      <w:sz w:val="16"/>
                      <w:szCs w:val="16"/>
                    </w:rPr>
                    <w:t>小时</w:t>
                  </w:r>
                </w:p>
              </w:tc>
              <w:tc>
                <w:tcPr>
                  <w:tcW w:w="594" w:type="dxa"/>
                  <w:vMerge w:val="restart"/>
                  <w:tcBorders>
                    <w:top w:val="nil"/>
                    <w:left w:val="single" w:color="auto" w:sz="4" w:space="0"/>
                    <w:bottom w:val="single" w:color="auto" w:sz="4" w:space="0"/>
                    <w:right w:val="single" w:color="auto" w:sz="4" w:space="0"/>
                  </w:tcBorders>
                  <w:shd w:val="clear" w:color="auto" w:fill="auto"/>
                  <w:vAlign w:val="center"/>
                </w:tcPr>
                <w:p w14:paraId="594280C5">
                  <w:pPr>
                    <w:widowControl/>
                    <w:spacing w:line="240" w:lineRule="auto"/>
                    <w:ind w:firstLine="0" w:firstLineChars="0"/>
                    <w:jc w:val="center"/>
                    <w:rPr>
                      <w:color w:val="000000" w:themeColor="text1"/>
                      <w:kern w:val="0"/>
                      <w:sz w:val="16"/>
                      <w:szCs w:val="16"/>
                    </w:rPr>
                  </w:pPr>
                  <w:r>
                    <w:rPr>
                      <w:color w:val="000000" w:themeColor="text1"/>
                      <w:kern w:val="0"/>
                      <w:sz w:val="16"/>
                      <w:szCs w:val="16"/>
                    </w:rPr>
                    <w:t>2020年</w:t>
                  </w:r>
                </w:p>
              </w:tc>
              <w:tc>
                <w:tcPr>
                  <w:tcW w:w="764" w:type="dxa"/>
                  <w:tcBorders>
                    <w:top w:val="nil"/>
                    <w:left w:val="nil"/>
                    <w:bottom w:val="single" w:color="auto" w:sz="4" w:space="0"/>
                    <w:right w:val="single" w:color="auto" w:sz="4" w:space="0"/>
                  </w:tcBorders>
                  <w:shd w:val="clear" w:color="auto" w:fill="auto"/>
                  <w:vAlign w:val="center"/>
                </w:tcPr>
                <w:p w14:paraId="2B683D15">
                  <w:pPr>
                    <w:widowControl/>
                    <w:spacing w:line="240" w:lineRule="auto"/>
                    <w:ind w:firstLine="0" w:firstLineChars="0"/>
                    <w:jc w:val="center"/>
                    <w:rPr>
                      <w:color w:val="000000" w:themeColor="text1"/>
                      <w:kern w:val="0"/>
                      <w:sz w:val="16"/>
                      <w:szCs w:val="16"/>
                    </w:rPr>
                  </w:pPr>
                  <w:r>
                    <w:rPr>
                      <w:color w:val="000000" w:themeColor="text1"/>
                      <w:kern w:val="0"/>
                      <w:sz w:val="16"/>
                      <w:szCs w:val="16"/>
                    </w:rPr>
                    <w:t>90°</w:t>
                  </w:r>
                </w:p>
              </w:tc>
              <w:tc>
                <w:tcPr>
                  <w:tcW w:w="658" w:type="dxa"/>
                  <w:tcBorders>
                    <w:top w:val="nil"/>
                    <w:left w:val="nil"/>
                    <w:bottom w:val="single" w:color="auto" w:sz="4" w:space="0"/>
                    <w:right w:val="single" w:color="auto" w:sz="4" w:space="0"/>
                  </w:tcBorders>
                  <w:shd w:val="clear" w:color="auto" w:fill="auto"/>
                  <w:noWrap/>
                  <w:vAlign w:val="center"/>
                </w:tcPr>
                <w:p w14:paraId="78E91E69">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0.1938 </w:t>
                  </w:r>
                </w:p>
              </w:tc>
              <w:tc>
                <w:tcPr>
                  <w:tcW w:w="672" w:type="dxa"/>
                  <w:tcBorders>
                    <w:top w:val="nil"/>
                    <w:left w:val="nil"/>
                    <w:bottom w:val="single" w:color="auto" w:sz="4" w:space="0"/>
                    <w:right w:val="single" w:color="auto" w:sz="4" w:space="0"/>
                  </w:tcBorders>
                  <w:shd w:val="clear" w:color="auto" w:fill="auto"/>
                  <w:noWrap/>
                  <w:vAlign w:val="center"/>
                </w:tcPr>
                <w:p w14:paraId="6E7DE24D">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0.1673 </w:t>
                  </w:r>
                </w:p>
              </w:tc>
              <w:tc>
                <w:tcPr>
                  <w:tcW w:w="658" w:type="dxa"/>
                  <w:tcBorders>
                    <w:top w:val="nil"/>
                    <w:left w:val="nil"/>
                    <w:bottom w:val="single" w:color="auto" w:sz="4" w:space="0"/>
                    <w:right w:val="single" w:color="auto" w:sz="4" w:space="0"/>
                  </w:tcBorders>
                  <w:shd w:val="clear" w:color="auto" w:fill="auto"/>
                  <w:noWrap/>
                  <w:vAlign w:val="center"/>
                </w:tcPr>
                <w:p w14:paraId="76203CCB">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0.1286 </w:t>
                  </w:r>
                </w:p>
              </w:tc>
              <w:tc>
                <w:tcPr>
                  <w:tcW w:w="686" w:type="dxa"/>
                  <w:tcBorders>
                    <w:top w:val="nil"/>
                    <w:left w:val="nil"/>
                    <w:bottom w:val="single" w:color="auto" w:sz="4" w:space="0"/>
                    <w:right w:val="single" w:color="auto" w:sz="4" w:space="0"/>
                  </w:tcBorders>
                  <w:shd w:val="clear" w:color="auto" w:fill="auto"/>
                  <w:noWrap/>
                  <w:vAlign w:val="center"/>
                </w:tcPr>
                <w:p w14:paraId="16832A8A">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0.0815 </w:t>
                  </w:r>
                </w:p>
              </w:tc>
              <w:tc>
                <w:tcPr>
                  <w:tcW w:w="782" w:type="dxa"/>
                  <w:tcBorders>
                    <w:top w:val="nil"/>
                    <w:left w:val="nil"/>
                    <w:bottom w:val="single" w:color="auto" w:sz="4" w:space="0"/>
                    <w:right w:val="single" w:color="auto" w:sz="4" w:space="0"/>
                  </w:tcBorders>
                  <w:shd w:val="clear" w:color="auto" w:fill="auto"/>
                  <w:noWrap/>
                  <w:vAlign w:val="center"/>
                </w:tcPr>
                <w:p w14:paraId="6239E381">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0.0587 </w:t>
                  </w:r>
                </w:p>
              </w:tc>
              <w:tc>
                <w:tcPr>
                  <w:tcW w:w="720" w:type="dxa"/>
                  <w:tcBorders>
                    <w:top w:val="nil"/>
                    <w:left w:val="nil"/>
                    <w:bottom w:val="single" w:color="auto" w:sz="4" w:space="0"/>
                    <w:right w:val="single" w:color="auto" w:sz="4" w:space="0"/>
                  </w:tcBorders>
                  <w:shd w:val="clear" w:color="auto" w:fill="auto"/>
                  <w:noWrap/>
                  <w:vAlign w:val="center"/>
                </w:tcPr>
                <w:p w14:paraId="09B3660D">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0.0459 </w:t>
                  </w:r>
                </w:p>
              </w:tc>
              <w:tc>
                <w:tcPr>
                  <w:tcW w:w="720" w:type="dxa"/>
                  <w:tcBorders>
                    <w:top w:val="nil"/>
                    <w:left w:val="nil"/>
                    <w:bottom w:val="single" w:color="auto" w:sz="4" w:space="0"/>
                    <w:right w:val="single" w:color="auto" w:sz="4" w:space="0"/>
                  </w:tcBorders>
                  <w:shd w:val="clear" w:color="auto" w:fill="auto"/>
                  <w:noWrap/>
                  <w:vAlign w:val="center"/>
                </w:tcPr>
                <w:p w14:paraId="6208D9C5">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0.0377 </w:t>
                  </w:r>
                </w:p>
              </w:tc>
              <w:tc>
                <w:tcPr>
                  <w:tcW w:w="661" w:type="dxa"/>
                  <w:tcBorders>
                    <w:top w:val="nil"/>
                    <w:left w:val="nil"/>
                    <w:bottom w:val="single" w:color="auto" w:sz="4" w:space="0"/>
                    <w:right w:val="single" w:color="auto" w:sz="4" w:space="0"/>
                  </w:tcBorders>
                  <w:shd w:val="clear" w:color="auto" w:fill="auto"/>
                  <w:noWrap/>
                  <w:vAlign w:val="center"/>
                </w:tcPr>
                <w:p w14:paraId="377B0808">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0.0261 </w:t>
                  </w:r>
                </w:p>
              </w:tc>
              <w:tc>
                <w:tcPr>
                  <w:tcW w:w="795" w:type="dxa"/>
                  <w:tcBorders>
                    <w:top w:val="nil"/>
                    <w:left w:val="nil"/>
                    <w:bottom w:val="single" w:color="auto" w:sz="4" w:space="0"/>
                    <w:right w:val="single" w:color="auto" w:sz="4" w:space="0"/>
                  </w:tcBorders>
                  <w:shd w:val="clear" w:color="auto" w:fill="auto"/>
                  <w:noWrap/>
                  <w:vAlign w:val="center"/>
                </w:tcPr>
                <w:p w14:paraId="2BBAD7F7">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0.0201 </w:t>
                  </w:r>
                </w:p>
              </w:tc>
            </w:tr>
            <w:tr w14:paraId="29F44112">
              <w:tblPrEx>
                <w:tblCellMar>
                  <w:top w:w="0" w:type="dxa"/>
                  <w:left w:w="108" w:type="dxa"/>
                  <w:bottom w:w="0" w:type="dxa"/>
                  <w:right w:w="108" w:type="dxa"/>
                </w:tblCellMar>
              </w:tblPrEx>
              <w:trPr>
                <w:trHeight w:val="285" w:hRule="atLeast"/>
                <w:jc w:val="center"/>
              </w:trPr>
              <w:tc>
                <w:tcPr>
                  <w:tcW w:w="441" w:type="dxa"/>
                  <w:vMerge w:val="continue"/>
                  <w:tcBorders>
                    <w:top w:val="nil"/>
                    <w:left w:val="single" w:color="auto" w:sz="4" w:space="0"/>
                    <w:bottom w:val="single" w:color="auto" w:sz="4" w:space="0"/>
                    <w:right w:val="single" w:color="auto" w:sz="4" w:space="0"/>
                  </w:tcBorders>
                  <w:vAlign w:val="center"/>
                </w:tcPr>
                <w:p w14:paraId="05D30526">
                  <w:pPr>
                    <w:widowControl/>
                    <w:spacing w:line="240" w:lineRule="auto"/>
                    <w:ind w:firstLine="0" w:firstLineChars="0"/>
                    <w:jc w:val="center"/>
                    <w:rPr>
                      <w:color w:val="000000" w:themeColor="text1"/>
                      <w:kern w:val="0"/>
                      <w:sz w:val="16"/>
                      <w:szCs w:val="16"/>
                    </w:rPr>
                  </w:pPr>
                </w:p>
              </w:tc>
              <w:tc>
                <w:tcPr>
                  <w:tcW w:w="594" w:type="dxa"/>
                  <w:vMerge w:val="continue"/>
                  <w:tcBorders>
                    <w:top w:val="nil"/>
                    <w:left w:val="single" w:color="auto" w:sz="4" w:space="0"/>
                    <w:bottom w:val="single" w:color="auto" w:sz="4" w:space="0"/>
                    <w:right w:val="single" w:color="auto" w:sz="4" w:space="0"/>
                  </w:tcBorders>
                  <w:vAlign w:val="center"/>
                </w:tcPr>
                <w:p w14:paraId="0F0B6F86">
                  <w:pPr>
                    <w:widowControl/>
                    <w:spacing w:line="240" w:lineRule="auto"/>
                    <w:ind w:firstLine="0" w:firstLineChars="0"/>
                    <w:jc w:val="center"/>
                    <w:rPr>
                      <w:color w:val="000000" w:themeColor="text1"/>
                      <w:kern w:val="0"/>
                      <w:sz w:val="16"/>
                      <w:szCs w:val="16"/>
                    </w:rPr>
                  </w:pPr>
                </w:p>
              </w:tc>
              <w:tc>
                <w:tcPr>
                  <w:tcW w:w="764" w:type="dxa"/>
                  <w:tcBorders>
                    <w:top w:val="nil"/>
                    <w:left w:val="nil"/>
                    <w:bottom w:val="single" w:color="auto" w:sz="4" w:space="0"/>
                    <w:right w:val="single" w:color="auto" w:sz="4" w:space="0"/>
                  </w:tcBorders>
                  <w:shd w:val="clear" w:color="auto" w:fill="auto"/>
                  <w:vAlign w:val="center"/>
                </w:tcPr>
                <w:p w14:paraId="5EC66969">
                  <w:pPr>
                    <w:widowControl/>
                    <w:spacing w:line="240" w:lineRule="auto"/>
                    <w:ind w:firstLine="0" w:firstLineChars="0"/>
                    <w:jc w:val="center"/>
                    <w:rPr>
                      <w:color w:val="000000" w:themeColor="text1"/>
                      <w:kern w:val="0"/>
                      <w:sz w:val="16"/>
                      <w:szCs w:val="16"/>
                    </w:rPr>
                  </w:pPr>
                  <w:r>
                    <w:rPr>
                      <w:color w:val="000000" w:themeColor="text1"/>
                      <w:kern w:val="0"/>
                      <w:sz w:val="16"/>
                      <w:szCs w:val="16"/>
                    </w:rPr>
                    <w:t>0°</w:t>
                  </w:r>
                </w:p>
              </w:tc>
              <w:tc>
                <w:tcPr>
                  <w:tcW w:w="658" w:type="dxa"/>
                  <w:tcBorders>
                    <w:top w:val="nil"/>
                    <w:left w:val="nil"/>
                    <w:bottom w:val="single" w:color="auto" w:sz="4" w:space="0"/>
                    <w:right w:val="single" w:color="auto" w:sz="4" w:space="0"/>
                  </w:tcBorders>
                  <w:shd w:val="clear" w:color="auto" w:fill="auto"/>
                  <w:noWrap/>
                  <w:vAlign w:val="center"/>
                </w:tcPr>
                <w:p w14:paraId="0A2FD2AD">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0.0264 </w:t>
                  </w:r>
                </w:p>
              </w:tc>
              <w:tc>
                <w:tcPr>
                  <w:tcW w:w="672" w:type="dxa"/>
                  <w:tcBorders>
                    <w:top w:val="nil"/>
                    <w:left w:val="nil"/>
                    <w:bottom w:val="single" w:color="auto" w:sz="4" w:space="0"/>
                    <w:right w:val="single" w:color="auto" w:sz="4" w:space="0"/>
                  </w:tcBorders>
                  <w:shd w:val="clear" w:color="auto" w:fill="auto"/>
                  <w:noWrap/>
                  <w:vAlign w:val="center"/>
                </w:tcPr>
                <w:p w14:paraId="420026EB">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0.0275 </w:t>
                  </w:r>
                </w:p>
              </w:tc>
              <w:tc>
                <w:tcPr>
                  <w:tcW w:w="658" w:type="dxa"/>
                  <w:tcBorders>
                    <w:top w:val="nil"/>
                    <w:left w:val="nil"/>
                    <w:bottom w:val="single" w:color="auto" w:sz="4" w:space="0"/>
                    <w:right w:val="single" w:color="auto" w:sz="4" w:space="0"/>
                  </w:tcBorders>
                  <w:shd w:val="clear" w:color="auto" w:fill="auto"/>
                  <w:noWrap/>
                  <w:vAlign w:val="center"/>
                </w:tcPr>
                <w:p w14:paraId="7B3E12FE">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0.0075 </w:t>
                  </w:r>
                </w:p>
              </w:tc>
              <w:tc>
                <w:tcPr>
                  <w:tcW w:w="686" w:type="dxa"/>
                  <w:tcBorders>
                    <w:top w:val="nil"/>
                    <w:left w:val="nil"/>
                    <w:bottom w:val="single" w:color="auto" w:sz="4" w:space="0"/>
                    <w:right w:val="single" w:color="auto" w:sz="4" w:space="0"/>
                  </w:tcBorders>
                  <w:shd w:val="clear" w:color="auto" w:fill="auto"/>
                  <w:noWrap/>
                  <w:vAlign w:val="center"/>
                </w:tcPr>
                <w:p w14:paraId="4F33FD68">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0.0009 </w:t>
                  </w:r>
                </w:p>
              </w:tc>
              <w:tc>
                <w:tcPr>
                  <w:tcW w:w="782" w:type="dxa"/>
                  <w:tcBorders>
                    <w:top w:val="nil"/>
                    <w:left w:val="nil"/>
                    <w:bottom w:val="single" w:color="auto" w:sz="4" w:space="0"/>
                    <w:right w:val="single" w:color="auto" w:sz="4" w:space="0"/>
                  </w:tcBorders>
                  <w:shd w:val="clear" w:color="auto" w:fill="auto"/>
                  <w:noWrap/>
                  <w:vAlign w:val="center"/>
                </w:tcPr>
                <w:p w14:paraId="4C42738A">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0.0021 </w:t>
                  </w:r>
                </w:p>
              </w:tc>
              <w:tc>
                <w:tcPr>
                  <w:tcW w:w="720" w:type="dxa"/>
                  <w:tcBorders>
                    <w:top w:val="nil"/>
                    <w:left w:val="nil"/>
                    <w:bottom w:val="single" w:color="auto" w:sz="4" w:space="0"/>
                    <w:right w:val="single" w:color="auto" w:sz="4" w:space="0"/>
                  </w:tcBorders>
                  <w:shd w:val="clear" w:color="auto" w:fill="auto"/>
                  <w:noWrap/>
                  <w:vAlign w:val="center"/>
                </w:tcPr>
                <w:p w14:paraId="2B8269C0">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0.0095 </w:t>
                  </w:r>
                </w:p>
              </w:tc>
              <w:tc>
                <w:tcPr>
                  <w:tcW w:w="720" w:type="dxa"/>
                  <w:tcBorders>
                    <w:top w:val="nil"/>
                    <w:left w:val="nil"/>
                    <w:bottom w:val="single" w:color="auto" w:sz="4" w:space="0"/>
                    <w:right w:val="single" w:color="auto" w:sz="4" w:space="0"/>
                  </w:tcBorders>
                  <w:shd w:val="clear" w:color="auto" w:fill="auto"/>
                  <w:noWrap/>
                  <w:vAlign w:val="center"/>
                </w:tcPr>
                <w:p w14:paraId="210F0D11">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0.0009 </w:t>
                  </w:r>
                </w:p>
              </w:tc>
              <w:tc>
                <w:tcPr>
                  <w:tcW w:w="661" w:type="dxa"/>
                  <w:tcBorders>
                    <w:top w:val="nil"/>
                    <w:left w:val="nil"/>
                    <w:bottom w:val="single" w:color="auto" w:sz="4" w:space="0"/>
                    <w:right w:val="single" w:color="auto" w:sz="4" w:space="0"/>
                  </w:tcBorders>
                  <w:shd w:val="clear" w:color="auto" w:fill="auto"/>
                  <w:noWrap/>
                  <w:vAlign w:val="center"/>
                </w:tcPr>
                <w:p w14:paraId="391582C0">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0.0001 </w:t>
                  </w:r>
                </w:p>
              </w:tc>
              <w:tc>
                <w:tcPr>
                  <w:tcW w:w="795" w:type="dxa"/>
                  <w:tcBorders>
                    <w:top w:val="nil"/>
                    <w:left w:val="nil"/>
                    <w:bottom w:val="single" w:color="auto" w:sz="4" w:space="0"/>
                    <w:right w:val="single" w:color="auto" w:sz="4" w:space="0"/>
                  </w:tcBorders>
                  <w:shd w:val="clear" w:color="auto" w:fill="auto"/>
                  <w:noWrap/>
                  <w:vAlign w:val="center"/>
                </w:tcPr>
                <w:p w14:paraId="450558F4">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0.0000 </w:t>
                  </w:r>
                </w:p>
              </w:tc>
            </w:tr>
            <w:tr w14:paraId="19C951B2">
              <w:tblPrEx>
                <w:tblCellMar>
                  <w:top w:w="0" w:type="dxa"/>
                  <w:left w:w="108" w:type="dxa"/>
                  <w:bottom w:w="0" w:type="dxa"/>
                  <w:right w:w="108" w:type="dxa"/>
                </w:tblCellMar>
              </w:tblPrEx>
              <w:trPr>
                <w:trHeight w:val="285" w:hRule="atLeast"/>
                <w:jc w:val="center"/>
              </w:trPr>
              <w:tc>
                <w:tcPr>
                  <w:tcW w:w="441" w:type="dxa"/>
                  <w:vMerge w:val="continue"/>
                  <w:tcBorders>
                    <w:top w:val="nil"/>
                    <w:left w:val="single" w:color="auto" w:sz="4" w:space="0"/>
                    <w:bottom w:val="single" w:color="auto" w:sz="4" w:space="0"/>
                    <w:right w:val="single" w:color="auto" w:sz="4" w:space="0"/>
                  </w:tcBorders>
                  <w:vAlign w:val="center"/>
                </w:tcPr>
                <w:p w14:paraId="6566C873">
                  <w:pPr>
                    <w:widowControl/>
                    <w:spacing w:line="240" w:lineRule="auto"/>
                    <w:ind w:firstLine="0" w:firstLineChars="0"/>
                    <w:jc w:val="center"/>
                    <w:rPr>
                      <w:color w:val="000000" w:themeColor="text1"/>
                      <w:kern w:val="0"/>
                      <w:sz w:val="16"/>
                      <w:szCs w:val="16"/>
                    </w:rPr>
                  </w:pPr>
                </w:p>
              </w:tc>
              <w:tc>
                <w:tcPr>
                  <w:tcW w:w="594" w:type="dxa"/>
                  <w:vMerge w:val="restart"/>
                  <w:tcBorders>
                    <w:top w:val="nil"/>
                    <w:left w:val="single" w:color="auto" w:sz="4" w:space="0"/>
                    <w:bottom w:val="single" w:color="auto" w:sz="4" w:space="0"/>
                    <w:right w:val="single" w:color="auto" w:sz="4" w:space="0"/>
                  </w:tcBorders>
                  <w:shd w:val="clear" w:color="auto" w:fill="auto"/>
                  <w:vAlign w:val="center"/>
                </w:tcPr>
                <w:p w14:paraId="15CD5808">
                  <w:pPr>
                    <w:widowControl/>
                    <w:spacing w:line="240" w:lineRule="auto"/>
                    <w:ind w:firstLine="0" w:firstLineChars="0"/>
                    <w:jc w:val="center"/>
                    <w:rPr>
                      <w:color w:val="000000" w:themeColor="text1"/>
                      <w:kern w:val="0"/>
                      <w:sz w:val="16"/>
                      <w:szCs w:val="16"/>
                    </w:rPr>
                  </w:pPr>
                  <w:r>
                    <w:rPr>
                      <w:color w:val="000000" w:themeColor="text1"/>
                      <w:kern w:val="0"/>
                      <w:sz w:val="16"/>
                      <w:szCs w:val="16"/>
                    </w:rPr>
                    <w:t>2026年</w:t>
                  </w:r>
                </w:p>
              </w:tc>
              <w:tc>
                <w:tcPr>
                  <w:tcW w:w="764" w:type="dxa"/>
                  <w:tcBorders>
                    <w:top w:val="nil"/>
                    <w:left w:val="nil"/>
                    <w:bottom w:val="single" w:color="auto" w:sz="4" w:space="0"/>
                    <w:right w:val="single" w:color="auto" w:sz="4" w:space="0"/>
                  </w:tcBorders>
                  <w:shd w:val="clear" w:color="auto" w:fill="auto"/>
                  <w:vAlign w:val="center"/>
                </w:tcPr>
                <w:p w14:paraId="0F2086BB">
                  <w:pPr>
                    <w:widowControl/>
                    <w:spacing w:line="240" w:lineRule="auto"/>
                    <w:ind w:firstLine="0" w:firstLineChars="0"/>
                    <w:jc w:val="center"/>
                    <w:rPr>
                      <w:color w:val="000000" w:themeColor="text1"/>
                      <w:kern w:val="0"/>
                      <w:sz w:val="16"/>
                      <w:szCs w:val="16"/>
                    </w:rPr>
                  </w:pPr>
                  <w:r>
                    <w:rPr>
                      <w:color w:val="000000" w:themeColor="text1"/>
                      <w:kern w:val="0"/>
                      <w:sz w:val="16"/>
                      <w:szCs w:val="16"/>
                    </w:rPr>
                    <w:t>90°</w:t>
                  </w:r>
                </w:p>
              </w:tc>
              <w:tc>
                <w:tcPr>
                  <w:tcW w:w="658" w:type="dxa"/>
                  <w:tcBorders>
                    <w:top w:val="nil"/>
                    <w:left w:val="nil"/>
                    <w:bottom w:val="single" w:color="auto" w:sz="4" w:space="0"/>
                    <w:right w:val="single" w:color="auto" w:sz="4" w:space="0"/>
                  </w:tcBorders>
                  <w:shd w:val="clear" w:color="auto" w:fill="auto"/>
                  <w:noWrap/>
                  <w:vAlign w:val="center"/>
                </w:tcPr>
                <w:p w14:paraId="14E6C112">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0.2899 </w:t>
                  </w:r>
                </w:p>
              </w:tc>
              <w:tc>
                <w:tcPr>
                  <w:tcW w:w="672" w:type="dxa"/>
                  <w:tcBorders>
                    <w:top w:val="nil"/>
                    <w:left w:val="nil"/>
                    <w:bottom w:val="single" w:color="auto" w:sz="4" w:space="0"/>
                    <w:right w:val="single" w:color="auto" w:sz="4" w:space="0"/>
                  </w:tcBorders>
                  <w:shd w:val="clear" w:color="auto" w:fill="auto"/>
                  <w:noWrap/>
                  <w:vAlign w:val="center"/>
                </w:tcPr>
                <w:p w14:paraId="1A96F2B2">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0.2502 </w:t>
                  </w:r>
                </w:p>
              </w:tc>
              <w:tc>
                <w:tcPr>
                  <w:tcW w:w="658" w:type="dxa"/>
                  <w:tcBorders>
                    <w:top w:val="nil"/>
                    <w:left w:val="nil"/>
                    <w:bottom w:val="single" w:color="auto" w:sz="4" w:space="0"/>
                    <w:right w:val="single" w:color="auto" w:sz="4" w:space="0"/>
                  </w:tcBorders>
                  <w:shd w:val="clear" w:color="auto" w:fill="auto"/>
                  <w:noWrap/>
                  <w:vAlign w:val="center"/>
                </w:tcPr>
                <w:p w14:paraId="77DFBCC4">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0.1923 </w:t>
                  </w:r>
                </w:p>
              </w:tc>
              <w:tc>
                <w:tcPr>
                  <w:tcW w:w="686" w:type="dxa"/>
                  <w:tcBorders>
                    <w:top w:val="nil"/>
                    <w:left w:val="nil"/>
                    <w:bottom w:val="single" w:color="auto" w:sz="4" w:space="0"/>
                    <w:right w:val="single" w:color="auto" w:sz="4" w:space="0"/>
                  </w:tcBorders>
                  <w:shd w:val="clear" w:color="auto" w:fill="auto"/>
                  <w:noWrap/>
                  <w:vAlign w:val="center"/>
                </w:tcPr>
                <w:p w14:paraId="5A01FDE9">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0.1219 </w:t>
                  </w:r>
                </w:p>
              </w:tc>
              <w:tc>
                <w:tcPr>
                  <w:tcW w:w="782" w:type="dxa"/>
                  <w:tcBorders>
                    <w:top w:val="nil"/>
                    <w:left w:val="nil"/>
                    <w:bottom w:val="single" w:color="auto" w:sz="4" w:space="0"/>
                    <w:right w:val="single" w:color="auto" w:sz="4" w:space="0"/>
                  </w:tcBorders>
                  <w:shd w:val="clear" w:color="auto" w:fill="auto"/>
                  <w:noWrap/>
                  <w:vAlign w:val="center"/>
                </w:tcPr>
                <w:p w14:paraId="23F07D5A">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0.0878 </w:t>
                  </w:r>
                </w:p>
              </w:tc>
              <w:tc>
                <w:tcPr>
                  <w:tcW w:w="720" w:type="dxa"/>
                  <w:tcBorders>
                    <w:top w:val="nil"/>
                    <w:left w:val="nil"/>
                    <w:bottom w:val="single" w:color="auto" w:sz="4" w:space="0"/>
                    <w:right w:val="single" w:color="auto" w:sz="4" w:space="0"/>
                  </w:tcBorders>
                  <w:shd w:val="clear" w:color="auto" w:fill="auto"/>
                  <w:noWrap/>
                  <w:vAlign w:val="center"/>
                </w:tcPr>
                <w:p w14:paraId="1BF10059">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0.0686 </w:t>
                  </w:r>
                </w:p>
              </w:tc>
              <w:tc>
                <w:tcPr>
                  <w:tcW w:w="720" w:type="dxa"/>
                  <w:tcBorders>
                    <w:top w:val="nil"/>
                    <w:left w:val="nil"/>
                    <w:bottom w:val="single" w:color="auto" w:sz="4" w:space="0"/>
                    <w:right w:val="single" w:color="auto" w:sz="4" w:space="0"/>
                  </w:tcBorders>
                  <w:shd w:val="clear" w:color="auto" w:fill="auto"/>
                  <w:noWrap/>
                  <w:vAlign w:val="center"/>
                </w:tcPr>
                <w:p w14:paraId="63026C09">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0.0563 </w:t>
                  </w:r>
                </w:p>
              </w:tc>
              <w:tc>
                <w:tcPr>
                  <w:tcW w:w="661" w:type="dxa"/>
                  <w:tcBorders>
                    <w:top w:val="nil"/>
                    <w:left w:val="nil"/>
                    <w:bottom w:val="single" w:color="auto" w:sz="4" w:space="0"/>
                    <w:right w:val="single" w:color="auto" w:sz="4" w:space="0"/>
                  </w:tcBorders>
                  <w:shd w:val="clear" w:color="auto" w:fill="auto"/>
                  <w:noWrap/>
                  <w:vAlign w:val="center"/>
                </w:tcPr>
                <w:p w14:paraId="465E4697">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0.0391 </w:t>
                  </w:r>
                </w:p>
              </w:tc>
              <w:tc>
                <w:tcPr>
                  <w:tcW w:w="795" w:type="dxa"/>
                  <w:tcBorders>
                    <w:top w:val="nil"/>
                    <w:left w:val="nil"/>
                    <w:bottom w:val="single" w:color="auto" w:sz="4" w:space="0"/>
                    <w:right w:val="single" w:color="auto" w:sz="4" w:space="0"/>
                  </w:tcBorders>
                  <w:shd w:val="clear" w:color="auto" w:fill="auto"/>
                  <w:noWrap/>
                  <w:vAlign w:val="center"/>
                </w:tcPr>
                <w:p w14:paraId="2180DEEC">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0.0301 </w:t>
                  </w:r>
                </w:p>
              </w:tc>
            </w:tr>
            <w:tr w14:paraId="2C734828">
              <w:tblPrEx>
                <w:tblCellMar>
                  <w:top w:w="0" w:type="dxa"/>
                  <w:left w:w="108" w:type="dxa"/>
                  <w:bottom w:w="0" w:type="dxa"/>
                  <w:right w:w="108" w:type="dxa"/>
                </w:tblCellMar>
              </w:tblPrEx>
              <w:trPr>
                <w:trHeight w:val="285" w:hRule="atLeast"/>
                <w:jc w:val="center"/>
              </w:trPr>
              <w:tc>
                <w:tcPr>
                  <w:tcW w:w="441" w:type="dxa"/>
                  <w:vMerge w:val="continue"/>
                  <w:tcBorders>
                    <w:top w:val="nil"/>
                    <w:left w:val="single" w:color="auto" w:sz="4" w:space="0"/>
                    <w:bottom w:val="single" w:color="auto" w:sz="4" w:space="0"/>
                    <w:right w:val="single" w:color="auto" w:sz="4" w:space="0"/>
                  </w:tcBorders>
                  <w:vAlign w:val="center"/>
                </w:tcPr>
                <w:p w14:paraId="089611A1">
                  <w:pPr>
                    <w:widowControl/>
                    <w:spacing w:line="240" w:lineRule="auto"/>
                    <w:ind w:firstLine="0" w:firstLineChars="0"/>
                    <w:jc w:val="center"/>
                    <w:rPr>
                      <w:color w:val="000000" w:themeColor="text1"/>
                      <w:kern w:val="0"/>
                      <w:sz w:val="16"/>
                      <w:szCs w:val="16"/>
                    </w:rPr>
                  </w:pPr>
                </w:p>
              </w:tc>
              <w:tc>
                <w:tcPr>
                  <w:tcW w:w="594" w:type="dxa"/>
                  <w:vMerge w:val="continue"/>
                  <w:tcBorders>
                    <w:top w:val="nil"/>
                    <w:left w:val="single" w:color="auto" w:sz="4" w:space="0"/>
                    <w:bottom w:val="single" w:color="auto" w:sz="4" w:space="0"/>
                    <w:right w:val="single" w:color="auto" w:sz="4" w:space="0"/>
                  </w:tcBorders>
                  <w:vAlign w:val="center"/>
                </w:tcPr>
                <w:p w14:paraId="62C939BE">
                  <w:pPr>
                    <w:widowControl/>
                    <w:spacing w:line="240" w:lineRule="auto"/>
                    <w:ind w:firstLine="0" w:firstLineChars="0"/>
                    <w:jc w:val="center"/>
                    <w:rPr>
                      <w:color w:val="000000" w:themeColor="text1"/>
                      <w:kern w:val="0"/>
                      <w:sz w:val="16"/>
                      <w:szCs w:val="16"/>
                    </w:rPr>
                  </w:pPr>
                </w:p>
              </w:tc>
              <w:tc>
                <w:tcPr>
                  <w:tcW w:w="764" w:type="dxa"/>
                  <w:tcBorders>
                    <w:top w:val="nil"/>
                    <w:left w:val="nil"/>
                    <w:bottom w:val="single" w:color="auto" w:sz="4" w:space="0"/>
                    <w:right w:val="single" w:color="auto" w:sz="4" w:space="0"/>
                  </w:tcBorders>
                  <w:shd w:val="clear" w:color="auto" w:fill="auto"/>
                  <w:vAlign w:val="center"/>
                </w:tcPr>
                <w:p w14:paraId="1A4A4FA8">
                  <w:pPr>
                    <w:widowControl/>
                    <w:spacing w:line="240" w:lineRule="auto"/>
                    <w:ind w:firstLine="0" w:firstLineChars="0"/>
                    <w:jc w:val="center"/>
                    <w:rPr>
                      <w:color w:val="000000" w:themeColor="text1"/>
                      <w:kern w:val="0"/>
                      <w:sz w:val="16"/>
                      <w:szCs w:val="16"/>
                    </w:rPr>
                  </w:pPr>
                  <w:r>
                    <w:rPr>
                      <w:color w:val="000000" w:themeColor="text1"/>
                      <w:kern w:val="0"/>
                      <w:sz w:val="16"/>
                      <w:szCs w:val="16"/>
                    </w:rPr>
                    <w:t>0°</w:t>
                  </w:r>
                </w:p>
              </w:tc>
              <w:tc>
                <w:tcPr>
                  <w:tcW w:w="658" w:type="dxa"/>
                  <w:tcBorders>
                    <w:top w:val="nil"/>
                    <w:left w:val="nil"/>
                    <w:bottom w:val="single" w:color="auto" w:sz="4" w:space="0"/>
                    <w:right w:val="single" w:color="auto" w:sz="4" w:space="0"/>
                  </w:tcBorders>
                  <w:shd w:val="clear" w:color="auto" w:fill="auto"/>
                  <w:noWrap/>
                  <w:vAlign w:val="center"/>
                </w:tcPr>
                <w:p w14:paraId="376DFFA5">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0.0395 </w:t>
                  </w:r>
                </w:p>
              </w:tc>
              <w:tc>
                <w:tcPr>
                  <w:tcW w:w="672" w:type="dxa"/>
                  <w:tcBorders>
                    <w:top w:val="nil"/>
                    <w:left w:val="nil"/>
                    <w:bottom w:val="single" w:color="auto" w:sz="4" w:space="0"/>
                    <w:right w:val="single" w:color="auto" w:sz="4" w:space="0"/>
                  </w:tcBorders>
                  <w:shd w:val="clear" w:color="auto" w:fill="auto"/>
                  <w:noWrap/>
                  <w:vAlign w:val="center"/>
                </w:tcPr>
                <w:p w14:paraId="0107E60B">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0.0412 </w:t>
                  </w:r>
                </w:p>
              </w:tc>
              <w:tc>
                <w:tcPr>
                  <w:tcW w:w="658" w:type="dxa"/>
                  <w:tcBorders>
                    <w:top w:val="nil"/>
                    <w:left w:val="nil"/>
                    <w:bottom w:val="single" w:color="auto" w:sz="4" w:space="0"/>
                    <w:right w:val="single" w:color="auto" w:sz="4" w:space="0"/>
                  </w:tcBorders>
                  <w:shd w:val="clear" w:color="auto" w:fill="auto"/>
                  <w:noWrap/>
                  <w:vAlign w:val="center"/>
                </w:tcPr>
                <w:p w14:paraId="6239AE3E">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0.0112 </w:t>
                  </w:r>
                </w:p>
              </w:tc>
              <w:tc>
                <w:tcPr>
                  <w:tcW w:w="686" w:type="dxa"/>
                  <w:tcBorders>
                    <w:top w:val="nil"/>
                    <w:left w:val="nil"/>
                    <w:bottom w:val="single" w:color="auto" w:sz="4" w:space="0"/>
                    <w:right w:val="single" w:color="auto" w:sz="4" w:space="0"/>
                  </w:tcBorders>
                  <w:shd w:val="clear" w:color="auto" w:fill="auto"/>
                  <w:noWrap/>
                  <w:vAlign w:val="center"/>
                </w:tcPr>
                <w:p w14:paraId="3BA7CFA5">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0.0013 </w:t>
                  </w:r>
                </w:p>
              </w:tc>
              <w:tc>
                <w:tcPr>
                  <w:tcW w:w="782" w:type="dxa"/>
                  <w:tcBorders>
                    <w:top w:val="nil"/>
                    <w:left w:val="nil"/>
                    <w:bottom w:val="single" w:color="auto" w:sz="4" w:space="0"/>
                    <w:right w:val="single" w:color="auto" w:sz="4" w:space="0"/>
                  </w:tcBorders>
                  <w:shd w:val="clear" w:color="auto" w:fill="auto"/>
                  <w:noWrap/>
                  <w:vAlign w:val="center"/>
                </w:tcPr>
                <w:p w14:paraId="6EB55AD8">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0.0031 </w:t>
                  </w:r>
                </w:p>
              </w:tc>
              <w:tc>
                <w:tcPr>
                  <w:tcW w:w="720" w:type="dxa"/>
                  <w:tcBorders>
                    <w:top w:val="nil"/>
                    <w:left w:val="nil"/>
                    <w:bottom w:val="single" w:color="auto" w:sz="4" w:space="0"/>
                    <w:right w:val="single" w:color="auto" w:sz="4" w:space="0"/>
                  </w:tcBorders>
                  <w:shd w:val="clear" w:color="auto" w:fill="auto"/>
                  <w:noWrap/>
                  <w:vAlign w:val="center"/>
                </w:tcPr>
                <w:p w14:paraId="20BB1837">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0.0142 </w:t>
                  </w:r>
                </w:p>
              </w:tc>
              <w:tc>
                <w:tcPr>
                  <w:tcW w:w="720" w:type="dxa"/>
                  <w:tcBorders>
                    <w:top w:val="nil"/>
                    <w:left w:val="nil"/>
                    <w:bottom w:val="single" w:color="auto" w:sz="4" w:space="0"/>
                    <w:right w:val="single" w:color="auto" w:sz="4" w:space="0"/>
                  </w:tcBorders>
                  <w:shd w:val="clear" w:color="auto" w:fill="auto"/>
                  <w:noWrap/>
                  <w:vAlign w:val="center"/>
                </w:tcPr>
                <w:p w14:paraId="2A241C44">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0.0013 </w:t>
                  </w:r>
                </w:p>
              </w:tc>
              <w:tc>
                <w:tcPr>
                  <w:tcW w:w="661" w:type="dxa"/>
                  <w:tcBorders>
                    <w:top w:val="nil"/>
                    <w:left w:val="nil"/>
                    <w:bottom w:val="single" w:color="auto" w:sz="4" w:space="0"/>
                    <w:right w:val="single" w:color="auto" w:sz="4" w:space="0"/>
                  </w:tcBorders>
                  <w:shd w:val="clear" w:color="auto" w:fill="auto"/>
                  <w:noWrap/>
                  <w:vAlign w:val="center"/>
                </w:tcPr>
                <w:p w14:paraId="62D1C513">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0.0001 </w:t>
                  </w:r>
                </w:p>
              </w:tc>
              <w:tc>
                <w:tcPr>
                  <w:tcW w:w="795" w:type="dxa"/>
                  <w:tcBorders>
                    <w:top w:val="nil"/>
                    <w:left w:val="nil"/>
                    <w:bottom w:val="single" w:color="auto" w:sz="4" w:space="0"/>
                    <w:right w:val="single" w:color="auto" w:sz="4" w:space="0"/>
                  </w:tcBorders>
                  <w:shd w:val="clear" w:color="auto" w:fill="auto"/>
                  <w:noWrap/>
                  <w:vAlign w:val="center"/>
                </w:tcPr>
                <w:p w14:paraId="05D4DDE6">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0.0000 </w:t>
                  </w:r>
                </w:p>
              </w:tc>
            </w:tr>
            <w:tr w14:paraId="618B1F87">
              <w:tblPrEx>
                <w:tblCellMar>
                  <w:top w:w="0" w:type="dxa"/>
                  <w:left w:w="108" w:type="dxa"/>
                  <w:bottom w:w="0" w:type="dxa"/>
                  <w:right w:w="108" w:type="dxa"/>
                </w:tblCellMar>
              </w:tblPrEx>
              <w:trPr>
                <w:trHeight w:val="285" w:hRule="atLeast"/>
                <w:jc w:val="center"/>
              </w:trPr>
              <w:tc>
                <w:tcPr>
                  <w:tcW w:w="441" w:type="dxa"/>
                  <w:vMerge w:val="continue"/>
                  <w:tcBorders>
                    <w:top w:val="nil"/>
                    <w:left w:val="single" w:color="auto" w:sz="4" w:space="0"/>
                    <w:bottom w:val="single" w:color="auto" w:sz="4" w:space="0"/>
                    <w:right w:val="single" w:color="auto" w:sz="4" w:space="0"/>
                  </w:tcBorders>
                  <w:vAlign w:val="center"/>
                </w:tcPr>
                <w:p w14:paraId="6420B244">
                  <w:pPr>
                    <w:widowControl/>
                    <w:spacing w:line="240" w:lineRule="auto"/>
                    <w:ind w:firstLine="0" w:firstLineChars="0"/>
                    <w:jc w:val="center"/>
                    <w:rPr>
                      <w:color w:val="000000" w:themeColor="text1"/>
                      <w:kern w:val="0"/>
                      <w:sz w:val="16"/>
                      <w:szCs w:val="16"/>
                    </w:rPr>
                  </w:pPr>
                </w:p>
              </w:tc>
              <w:tc>
                <w:tcPr>
                  <w:tcW w:w="594" w:type="dxa"/>
                  <w:vMerge w:val="restart"/>
                  <w:tcBorders>
                    <w:top w:val="nil"/>
                    <w:left w:val="single" w:color="auto" w:sz="4" w:space="0"/>
                    <w:bottom w:val="single" w:color="auto" w:sz="4" w:space="0"/>
                    <w:right w:val="single" w:color="auto" w:sz="4" w:space="0"/>
                  </w:tcBorders>
                  <w:shd w:val="clear" w:color="auto" w:fill="auto"/>
                  <w:vAlign w:val="center"/>
                </w:tcPr>
                <w:p w14:paraId="7AF47BA8">
                  <w:pPr>
                    <w:widowControl/>
                    <w:spacing w:line="240" w:lineRule="auto"/>
                    <w:ind w:firstLine="0" w:firstLineChars="0"/>
                    <w:jc w:val="center"/>
                    <w:rPr>
                      <w:color w:val="000000" w:themeColor="text1"/>
                      <w:kern w:val="0"/>
                      <w:sz w:val="16"/>
                      <w:szCs w:val="16"/>
                    </w:rPr>
                  </w:pPr>
                  <w:r>
                    <w:rPr>
                      <w:color w:val="000000" w:themeColor="text1"/>
                      <w:kern w:val="0"/>
                      <w:sz w:val="16"/>
                      <w:szCs w:val="16"/>
                    </w:rPr>
                    <w:t>2034年</w:t>
                  </w:r>
                </w:p>
              </w:tc>
              <w:tc>
                <w:tcPr>
                  <w:tcW w:w="764" w:type="dxa"/>
                  <w:tcBorders>
                    <w:top w:val="nil"/>
                    <w:left w:val="nil"/>
                    <w:bottom w:val="single" w:color="auto" w:sz="4" w:space="0"/>
                    <w:right w:val="single" w:color="auto" w:sz="4" w:space="0"/>
                  </w:tcBorders>
                  <w:shd w:val="clear" w:color="auto" w:fill="auto"/>
                  <w:vAlign w:val="center"/>
                </w:tcPr>
                <w:p w14:paraId="3E2FD973">
                  <w:pPr>
                    <w:widowControl/>
                    <w:spacing w:line="240" w:lineRule="auto"/>
                    <w:ind w:firstLine="0" w:firstLineChars="0"/>
                    <w:jc w:val="center"/>
                    <w:rPr>
                      <w:color w:val="000000" w:themeColor="text1"/>
                      <w:kern w:val="0"/>
                      <w:sz w:val="16"/>
                      <w:szCs w:val="16"/>
                    </w:rPr>
                  </w:pPr>
                  <w:r>
                    <w:rPr>
                      <w:color w:val="000000" w:themeColor="text1"/>
                      <w:kern w:val="0"/>
                      <w:sz w:val="16"/>
                      <w:szCs w:val="16"/>
                    </w:rPr>
                    <w:t>90°</w:t>
                  </w:r>
                </w:p>
              </w:tc>
              <w:tc>
                <w:tcPr>
                  <w:tcW w:w="658" w:type="dxa"/>
                  <w:tcBorders>
                    <w:top w:val="nil"/>
                    <w:left w:val="nil"/>
                    <w:bottom w:val="single" w:color="auto" w:sz="4" w:space="0"/>
                    <w:right w:val="single" w:color="auto" w:sz="4" w:space="0"/>
                  </w:tcBorders>
                  <w:shd w:val="clear" w:color="auto" w:fill="auto"/>
                  <w:noWrap/>
                  <w:vAlign w:val="center"/>
                </w:tcPr>
                <w:p w14:paraId="0B8FB470">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0.4658 </w:t>
                  </w:r>
                </w:p>
              </w:tc>
              <w:tc>
                <w:tcPr>
                  <w:tcW w:w="672" w:type="dxa"/>
                  <w:tcBorders>
                    <w:top w:val="nil"/>
                    <w:left w:val="nil"/>
                    <w:bottom w:val="single" w:color="auto" w:sz="4" w:space="0"/>
                    <w:right w:val="single" w:color="auto" w:sz="4" w:space="0"/>
                  </w:tcBorders>
                  <w:shd w:val="clear" w:color="auto" w:fill="auto"/>
                  <w:noWrap/>
                  <w:vAlign w:val="center"/>
                </w:tcPr>
                <w:p w14:paraId="33FAEA4A">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0.4021 </w:t>
                  </w:r>
                </w:p>
              </w:tc>
              <w:tc>
                <w:tcPr>
                  <w:tcW w:w="658" w:type="dxa"/>
                  <w:tcBorders>
                    <w:top w:val="nil"/>
                    <w:left w:val="nil"/>
                    <w:bottom w:val="single" w:color="auto" w:sz="4" w:space="0"/>
                    <w:right w:val="single" w:color="auto" w:sz="4" w:space="0"/>
                  </w:tcBorders>
                  <w:shd w:val="clear" w:color="auto" w:fill="auto"/>
                  <w:noWrap/>
                  <w:vAlign w:val="center"/>
                </w:tcPr>
                <w:p w14:paraId="734926EE">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0.3090 </w:t>
                  </w:r>
                </w:p>
              </w:tc>
              <w:tc>
                <w:tcPr>
                  <w:tcW w:w="686" w:type="dxa"/>
                  <w:tcBorders>
                    <w:top w:val="nil"/>
                    <w:left w:val="nil"/>
                    <w:bottom w:val="single" w:color="auto" w:sz="4" w:space="0"/>
                    <w:right w:val="single" w:color="auto" w:sz="4" w:space="0"/>
                  </w:tcBorders>
                  <w:shd w:val="clear" w:color="auto" w:fill="auto"/>
                  <w:noWrap/>
                  <w:vAlign w:val="center"/>
                </w:tcPr>
                <w:p w14:paraId="3C78B523">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0.1958 </w:t>
                  </w:r>
                </w:p>
              </w:tc>
              <w:tc>
                <w:tcPr>
                  <w:tcW w:w="782" w:type="dxa"/>
                  <w:tcBorders>
                    <w:top w:val="nil"/>
                    <w:left w:val="nil"/>
                    <w:bottom w:val="single" w:color="auto" w:sz="4" w:space="0"/>
                    <w:right w:val="single" w:color="auto" w:sz="4" w:space="0"/>
                  </w:tcBorders>
                  <w:shd w:val="clear" w:color="auto" w:fill="auto"/>
                  <w:noWrap/>
                  <w:vAlign w:val="center"/>
                </w:tcPr>
                <w:p w14:paraId="51B973AA">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0.1411 </w:t>
                  </w:r>
                </w:p>
              </w:tc>
              <w:tc>
                <w:tcPr>
                  <w:tcW w:w="720" w:type="dxa"/>
                  <w:tcBorders>
                    <w:top w:val="nil"/>
                    <w:left w:val="nil"/>
                    <w:bottom w:val="single" w:color="auto" w:sz="4" w:space="0"/>
                    <w:right w:val="single" w:color="auto" w:sz="4" w:space="0"/>
                  </w:tcBorders>
                  <w:shd w:val="clear" w:color="auto" w:fill="auto"/>
                  <w:noWrap/>
                  <w:vAlign w:val="center"/>
                </w:tcPr>
                <w:p w14:paraId="240087BC">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0.1102 </w:t>
                  </w:r>
                </w:p>
              </w:tc>
              <w:tc>
                <w:tcPr>
                  <w:tcW w:w="720" w:type="dxa"/>
                  <w:tcBorders>
                    <w:top w:val="nil"/>
                    <w:left w:val="nil"/>
                    <w:bottom w:val="single" w:color="auto" w:sz="4" w:space="0"/>
                    <w:right w:val="single" w:color="auto" w:sz="4" w:space="0"/>
                  </w:tcBorders>
                  <w:shd w:val="clear" w:color="auto" w:fill="auto"/>
                  <w:noWrap/>
                  <w:vAlign w:val="center"/>
                </w:tcPr>
                <w:p w14:paraId="272BD4C9">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0.0905 </w:t>
                  </w:r>
                </w:p>
              </w:tc>
              <w:tc>
                <w:tcPr>
                  <w:tcW w:w="661" w:type="dxa"/>
                  <w:tcBorders>
                    <w:top w:val="nil"/>
                    <w:left w:val="nil"/>
                    <w:bottom w:val="single" w:color="auto" w:sz="4" w:space="0"/>
                    <w:right w:val="single" w:color="auto" w:sz="4" w:space="0"/>
                  </w:tcBorders>
                  <w:shd w:val="clear" w:color="auto" w:fill="auto"/>
                  <w:noWrap/>
                  <w:vAlign w:val="center"/>
                </w:tcPr>
                <w:p w14:paraId="3CC76C8E">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0.0628 </w:t>
                  </w:r>
                </w:p>
              </w:tc>
              <w:tc>
                <w:tcPr>
                  <w:tcW w:w="795" w:type="dxa"/>
                  <w:tcBorders>
                    <w:top w:val="nil"/>
                    <w:left w:val="nil"/>
                    <w:bottom w:val="single" w:color="auto" w:sz="4" w:space="0"/>
                    <w:right w:val="single" w:color="auto" w:sz="4" w:space="0"/>
                  </w:tcBorders>
                  <w:shd w:val="clear" w:color="auto" w:fill="auto"/>
                  <w:noWrap/>
                  <w:vAlign w:val="center"/>
                </w:tcPr>
                <w:p w14:paraId="06AD2ACF">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0.0483 </w:t>
                  </w:r>
                </w:p>
              </w:tc>
            </w:tr>
            <w:tr w14:paraId="638A92CF">
              <w:tblPrEx>
                <w:tblCellMar>
                  <w:top w:w="0" w:type="dxa"/>
                  <w:left w:w="108" w:type="dxa"/>
                  <w:bottom w:w="0" w:type="dxa"/>
                  <w:right w:w="108" w:type="dxa"/>
                </w:tblCellMar>
              </w:tblPrEx>
              <w:trPr>
                <w:trHeight w:val="285" w:hRule="atLeast"/>
                <w:jc w:val="center"/>
              </w:trPr>
              <w:tc>
                <w:tcPr>
                  <w:tcW w:w="441" w:type="dxa"/>
                  <w:vMerge w:val="continue"/>
                  <w:tcBorders>
                    <w:top w:val="nil"/>
                    <w:left w:val="single" w:color="auto" w:sz="4" w:space="0"/>
                    <w:bottom w:val="single" w:color="auto" w:sz="4" w:space="0"/>
                    <w:right w:val="single" w:color="auto" w:sz="4" w:space="0"/>
                  </w:tcBorders>
                  <w:vAlign w:val="center"/>
                </w:tcPr>
                <w:p w14:paraId="59AE7E92">
                  <w:pPr>
                    <w:widowControl/>
                    <w:spacing w:line="240" w:lineRule="auto"/>
                    <w:ind w:firstLine="0" w:firstLineChars="0"/>
                    <w:jc w:val="center"/>
                    <w:rPr>
                      <w:color w:val="000000" w:themeColor="text1"/>
                      <w:kern w:val="0"/>
                      <w:sz w:val="16"/>
                      <w:szCs w:val="16"/>
                    </w:rPr>
                  </w:pPr>
                </w:p>
              </w:tc>
              <w:tc>
                <w:tcPr>
                  <w:tcW w:w="594" w:type="dxa"/>
                  <w:vMerge w:val="continue"/>
                  <w:tcBorders>
                    <w:top w:val="nil"/>
                    <w:left w:val="single" w:color="auto" w:sz="4" w:space="0"/>
                    <w:bottom w:val="single" w:color="auto" w:sz="4" w:space="0"/>
                    <w:right w:val="single" w:color="auto" w:sz="4" w:space="0"/>
                  </w:tcBorders>
                  <w:vAlign w:val="center"/>
                </w:tcPr>
                <w:p w14:paraId="226C0BDB">
                  <w:pPr>
                    <w:widowControl/>
                    <w:spacing w:line="240" w:lineRule="auto"/>
                    <w:ind w:firstLine="0" w:firstLineChars="0"/>
                    <w:jc w:val="center"/>
                    <w:rPr>
                      <w:color w:val="000000" w:themeColor="text1"/>
                      <w:kern w:val="0"/>
                      <w:sz w:val="16"/>
                      <w:szCs w:val="16"/>
                    </w:rPr>
                  </w:pPr>
                </w:p>
              </w:tc>
              <w:tc>
                <w:tcPr>
                  <w:tcW w:w="764" w:type="dxa"/>
                  <w:tcBorders>
                    <w:top w:val="nil"/>
                    <w:left w:val="nil"/>
                    <w:bottom w:val="single" w:color="auto" w:sz="4" w:space="0"/>
                    <w:right w:val="single" w:color="auto" w:sz="4" w:space="0"/>
                  </w:tcBorders>
                  <w:shd w:val="clear" w:color="auto" w:fill="auto"/>
                  <w:vAlign w:val="center"/>
                </w:tcPr>
                <w:p w14:paraId="5E93006C">
                  <w:pPr>
                    <w:widowControl/>
                    <w:spacing w:line="240" w:lineRule="auto"/>
                    <w:ind w:firstLine="0" w:firstLineChars="0"/>
                    <w:jc w:val="center"/>
                    <w:rPr>
                      <w:color w:val="000000" w:themeColor="text1"/>
                      <w:kern w:val="0"/>
                      <w:sz w:val="16"/>
                      <w:szCs w:val="16"/>
                    </w:rPr>
                  </w:pPr>
                  <w:r>
                    <w:rPr>
                      <w:color w:val="000000" w:themeColor="text1"/>
                      <w:kern w:val="0"/>
                      <w:sz w:val="16"/>
                      <w:szCs w:val="16"/>
                    </w:rPr>
                    <w:t>0°</w:t>
                  </w:r>
                </w:p>
              </w:tc>
              <w:tc>
                <w:tcPr>
                  <w:tcW w:w="658" w:type="dxa"/>
                  <w:tcBorders>
                    <w:top w:val="nil"/>
                    <w:left w:val="nil"/>
                    <w:bottom w:val="single" w:color="auto" w:sz="4" w:space="0"/>
                    <w:right w:val="single" w:color="auto" w:sz="4" w:space="0"/>
                  </w:tcBorders>
                  <w:shd w:val="clear" w:color="auto" w:fill="auto"/>
                  <w:noWrap/>
                  <w:vAlign w:val="center"/>
                </w:tcPr>
                <w:p w14:paraId="171A3D97">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0.0634 </w:t>
                  </w:r>
                </w:p>
              </w:tc>
              <w:tc>
                <w:tcPr>
                  <w:tcW w:w="672" w:type="dxa"/>
                  <w:tcBorders>
                    <w:top w:val="nil"/>
                    <w:left w:val="nil"/>
                    <w:bottom w:val="single" w:color="auto" w:sz="4" w:space="0"/>
                    <w:right w:val="single" w:color="auto" w:sz="4" w:space="0"/>
                  </w:tcBorders>
                  <w:shd w:val="clear" w:color="auto" w:fill="auto"/>
                  <w:noWrap/>
                  <w:vAlign w:val="center"/>
                </w:tcPr>
                <w:p w14:paraId="7248219B">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0.0661 </w:t>
                  </w:r>
                </w:p>
              </w:tc>
              <w:tc>
                <w:tcPr>
                  <w:tcW w:w="658" w:type="dxa"/>
                  <w:tcBorders>
                    <w:top w:val="nil"/>
                    <w:left w:val="nil"/>
                    <w:bottom w:val="single" w:color="auto" w:sz="4" w:space="0"/>
                    <w:right w:val="single" w:color="auto" w:sz="4" w:space="0"/>
                  </w:tcBorders>
                  <w:shd w:val="clear" w:color="auto" w:fill="auto"/>
                  <w:noWrap/>
                  <w:vAlign w:val="center"/>
                </w:tcPr>
                <w:p w14:paraId="1783363E">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0.0180 </w:t>
                  </w:r>
                </w:p>
              </w:tc>
              <w:tc>
                <w:tcPr>
                  <w:tcW w:w="686" w:type="dxa"/>
                  <w:tcBorders>
                    <w:top w:val="nil"/>
                    <w:left w:val="nil"/>
                    <w:bottom w:val="single" w:color="auto" w:sz="4" w:space="0"/>
                    <w:right w:val="single" w:color="auto" w:sz="4" w:space="0"/>
                  </w:tcBorders>
                  <w:shd w:val="clear" w:color="auto" w:fill="auto"/>
                  <w:noWrap/>
                  <w:vAlign w:val="center"/>
                </w:tcPr>
                <w:p w14:paraId="29647C05">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0.0021 </w:t>
                  </w:r>
                </w:p>
              </w:tc>
              <w:tc>
                <w:tcPr>
                  <w:tcW w:w="782" w:type="dxa"/>
                  <w:tcBorders>
                    <w:top w:val="nil"/>
                    <w:left w:val="nil"/>
                    <w:bottom w:val="single" w:color="auto" w:sz="4" w:space="0"/>
                    <w:right w:val="single" w:color="auto" w:sz="4" w:space="0"/>
                  </w:tcBorders>
                  <w:shd w:val="clear" w:color="auto" w:fill="auto"/>
                  <w:noWrap/>
                  <w:vAlign w:val="center"/>
                </w:tcPr>
                <w:p w14:paraId="2EF344DA">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0.0050 </w:t>
                  </w:r>
                </w:p>
              </w:tc>
              <w:tc>
                <w:tcPr>
                  <w:tcW w:w="720" w:type="dxa"/>
                  <w:tcBorders>
                    <w:top w:val="nil"/>
                    <w:left w:val="nil"/>
                    <w:bottom w:val="single" w:color="auto" w:sz="4" w:space="0"/>
                    <w:right w:val="single" w:color="auto" w:sz="4" w:space="0"/>
                  </w:tcBorders>
                  <w:shd w:val="clear" w:color="auto" w:fill="auto"/>
                  <w:noWrap/>
                  <w:vAlign w:val="center"/>
                </w:tcPr>
                <w:p w14:paraId="2A31FB24">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0.0229 </w:t>
                  </w:r>
                </w:p>
              </w:tc>
              <w:tc>
                <w:tcPr>
                  <w:tcW w:w="720" w:type="dxa"/>
                  <w:tcBorders>
                    <w:top w:val="nil"/>
                    <w:left w:val="nil"/>
                    <w:bottom w:val="single" w:color="auto" w:sz="4" w:space="0"/>
                    <w:right w:val="single" w:color="auto" w:sz="4" w:space="0"/>
                  </w:tcBorders>
                  <w:shd w:val="clear" w:color="auto" w:fill="auto"/>
                  <w:noWrap/>
                  <w:vAlign w:val="center"/>
                </w:tcPr>
                <w:p w14:paraId="5FBE7503">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0.0020 </w:t>
                  </w:r>
                </w:p>
              </w:tc>
              <w:tc>
                <w:tcPr>
                  <w:tcW w:w="661" w:type="dxa"/>
                  <w:tcBorders>
                    <w:top w:val="nil"/>
                    <w:left w:val="nil"/>
                    <w:bottom w:val="single" w:color="auto" w:sz="4" w:space="0"/>
                    <w:right w:val="single" w:color="auto" w:sz="4" w:space="0"/>
                  </w:tcBorders>
                  <w:shd w:val="clear" w:color="auto" w:fill="auto"/>
                  <w:noWrap/>
                  <w:vAlign w:val="center"/>
                </w:tcPr>
                <w:p w14:paraId="632A23CC">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0.0002 </w:t>
                  </w:r>
                </w:p>
              </w:tc>
              <w:tc>
                <w:tcPr>
                  <w:tcW w:w="795" w:type="dxa"/>
                  <w:tcBorders>
                    <w:top w:val="nil"/>
                    <w:left w:val="nil"/>
                    <w:bottom w:val="single" w:color="auto" w:sz="4" w:space="0"/>
                    <w:right w:val="single" w:color="auto" w:sz="4" w:space="0"/>
                  </w:tcBorders>
                  <w:shd w:val="clear" w:color="auto" w:fill="auto"/>
                  <w:noWrap/>
                  <w:vAlign w:val="center"/>
                </w:tcPr>
                <w:p w14:paraId="67FF4E09">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0.0000 </w:t>
                  </w:r>
                </w:p>
              </w:tc>
            </w:tr>
          </w:tbl>
          <w:p w14:paraId="2258C80B">
            <w:pPr>
              <w:ind w:firstLine="470" w:firstLineChars="196"/>
              <w:rPr>
                <w:color w:val="000000" w:themeColor="text1"/>
              </w:rPr>
            </w:pPr>
            <w:r>
              <w:rPr>
                <w:rFonts w:hAnsi="宋体"/>
                <w:color w:val="000000" w:themeColor="text1"/>
              </w:rPr>
              <w:t>由上表可知，</w:t>
            </w:r>
            <w:r>
              <w:rPr>
                <w:rFonts w:hint="eastAsia" w:hAnsi="宋体"/>
                <w:color w:val="000000" w:themeColor="text1"/>
              </w:rPr>
              <w:t>南引路正常运行情况下</w:t>
            </w:r>
            <w:r>
              <w:rPr>
                <w:rFonts w:hAnsi="宋体"/>
                <w:color w:val="000000" w:themeColor="text1"/>
              </w:rPr>
              <w:t>，</w:t>
            </w:r>
            <w:r>
              <w:rPr>
                <w:color w:val="000000" w:themeColor="text1"/>
              </w:rPr>
              <w:t>CO</w:t>
            </w:r>
            <w:r>
              <w:rPr>
                <w:rFonts w:hAnsi="宋体"/>
                <w:color w:val="000000" w:themeColor="text1"/>
              </w:rPr>
              <w:t>日均浓度最大值和高峰小时最大值位于中心线距离</w:t>
            </w:r>
            <w:r>
              <w:rPr>
                <w:color w:val="000000" w:themeColor="text1"/>
              </w:rPr>
              <w:t>10m</w:t>
            </w:r>
            <w:r>
              <w:rPr>
                <w:rFonts w:hAnsi="宋体"/>
                <w:color w:val="000000" w:themeColor="text1"/>
              </w:rPr>
              <w:t>内。运营近期、中期、远期垂直方向和水平方向上，距离</w:t>
            </w:r>
            <w:r>
              <w:rPr>
                <w:rFonts w:hint="eastAsia" w:hAnsi="宋体"/>
                <w:color w:val="000000" w:themeColor="text1"/>
              </w:rPr>
              <w:t>道路中心线</w:t>
            </w:r>
            <w:r>
              <w:rPr>
                <w:rFonts w:hint="eastAsia"/>
                <w:color w:val="000000" w:themeColor="text1"/>
              </w:rPr>
              <w:t>20</w:t>
            </w:r>
            <w:r>
              <w:rPr>
                <w:color w:val="000000" w:themeColor="text1"/>
              </w:rPr>
              <w:t>m</w:t>
            </w:r>
            <w:r>
              <w:rPr>
                <w:rFonts w:hAnsi="宋体"/>
                <w:color w:val="000000" w:themeColor="text1"/>
              </w:rPr>
              <w:t>处及以后的范围内</w:t>
            </w:r>
            <w:r>
              <w:rPr>
                <w:color w:val="000000" w:themeColor="text1"/>
              </w:rPr>
              <w:t>CO</w:t>
            </w:r>
            <w:r>
              <w:rPr>
                <w:rFonts w:hAnsi="宋体"/>
                <w:color w:val="000000" w:themeColor="text1"/>
              </w:rPr>
              <w:t>日均浓度在均能达到《环境空气质量标准》（</w:t>
            </w:r>
            <w:r>
              <w:rPr>
                <w:color w:val="000000" w:themeColor="text1"/>
              </w:rPr>
              <w:t>GB3095-2012</w:t>
            </w:r>
            <w:r>
              <w:rPr>
                <w:rFonts w:hAnsi="宋体"/>
                <w:color w:val="000000" w:themeColor="text1"/>
              </w:rPr>
              <w:t>）二级标准日均值限值，即</w:t>
            </w:r>
            <w:r>
              <w:rPr>
                <w:color w:val="000000" w:themeColor="text1"/>
              </w:rPr>
              <w:t>CO</w:t>
            </w:r>
            <w:r>
              <w:rPr>
                <w:rFonts w:hAnsi="宋体"/>
                <w:color w:val="000000" w:themeColor="text1"/>
              </w:rPr>
              <w:t>日均值</w:t>
            </w:r>
            <w:r>
              <w:rPr>
                <w:color w:val="000000" w:themeColor="text1"/>
              </w:rPr>
              <w:t>≤4mg/m</w:t>
            </w:r>
            <w:r>
              <w:rPr>
                <w:color w:val="000000" w:themeColor="text1"/>
                <w:vertAlign w:val="superscript"/>
              </w:rPr>
              <w:t>3</w:t>
            </w:r>
            <w:r>
              <w:rPr>
                <w:rFonts w:hAnsi="宋体"/>
                <w:color w:val="000000" w:themeColor="text1"/>
              </w:rPr>
              <w:t>；</w:t>
            </w:r>
            <w:r>
              <w:rPr>
                <w:color w:val="000000" w:themeColor="text1"/>
              </w:rPr>
              <w:t>CO</w:t>
            </w:r>
            <w:r>
              <w:rPr>
                <w:rFonts w:hAnsi="宋体"/>
                <w:color w:val="000000" w:themeColor="text1"/>
              </w:rPr>
              <w:t>高峰小时浓度能达到《环境空气质量标准》（</w:t>
            </w:r>
            <w:r>
              <w:rPr>
                <w:color w:val="000000" w:themeColor="text1"/>
              </w:rPr>
              <w:t>GB3095-2012</w:t>
            </w:r>
            <w:r>
              <w:rPr>
                <w:rFonts w:hAnsi="宋体"/>
                <w:color w:val="000000" w:themeColor="text1"/>
              </w:rPr>
              <w:t>）二级标准小时标准限值，即</w:t>
            </w:r>
            <w:r>
              <w:rPr>
                <w:color w:val="000000" w:themeColor="text1"/>
              </w:rPr>
              <w:t>CO</w:t>
            </w:r>
            <w:r>
              <w:rPr>
                <w:rFonts w:hAnsi="宋体"/>
                <w:color w:val="000000" w:themeColor="text1"/>
              </w:rPr>
              <w:t>小时值</w:t>
            </w:r>
            <w:r>
              <w:rPr>
                <w:color w:val="000000" w:themeColor="text1"/>
              </w:rPr>
              <w:t>≤10mg/m</w:t>
            </w:r>
            <w:r>
              <w:rPr>
                <w:color w:val="000000" w:themeColor="text1"/>
                <w:vertAlign w:val="superscript"/>
              </w:rPr>
              <w:t>3</w:t>
            </w:r>
            <w:r>
              <w:rPr>
                <w:rFonts w:hAnsi="宋体"/>
                <w:color w:val="000000" w:themeColor="text1"/>
              </w:rPr>
              <w:t>。</w:t>
            </w:r>
          </w:p>
          <w:p w14:paraId="3616EBD4">
            <w:pPr>
              <w:ind w:firstLine="0" w:firstLineChars="0"/>
              <w:jc w:val="center"/>
              <w:rPr>
                <w:rFonts w:hAnsi="宋体"/>
                <w:b/>
                <w:color w:val="000000" w:themeColor="text1"/>
              </w:rPr>
            </w:pPr>
            <w:r>
              <w:rPr>
                <w:rFonts w:hAnsi="宋体"/>
                <w:b/>
                <w:color w:val="000000" w:themeColor="text1"/>
              </w:rPr>
              <w:t>表</w:t>
            </w:r>
            <w:r>
              <w:rPr>
                <w:b/>
                <w:color w:val="000000" w:themeColor="text1"/>
              </w:rPr>
              <w:t>7</w:t>
            </w:r>
            <w:r>
              <w:rPr>
                <w:rFonts w:hint="eastAsia"/>
                <w:b/>
                <w:color w:val="000000" w:themeColor="text1"/>
              </w:rPr>
              <w:t>-5</w:t>
            </w:r>
            <w:r>
              <w:rPr>
                <w:b/>
                <w:color w:val="000000" w:themeColor="text1"/>
              </w:rPr>
              <w:t xml:space="preserve"> </w:t>
            </w:r>
            <w:r>
              <w:rPr>
                <w:rFonts w:hint="eastAsia"/>
                <w:b/>
                <w:color w:val="000000" w:themeColor="text1"/>
              </w:rPr>
              <w:t xml:space="preserve">  </w:t>
            </w:r>
            <w:r>
              <w:rPr>
                <w:rFonts w:hint="eastAsia" w:hAnsi="宋体"/>
                <w:b/>
                <w:color w:val="000000" w:themeColor="text1"/>
              </w:rPr>
              <w:t>滨江路</w:t>
            </w:r>
            <w:r>
              <w:rPr>
                <w:color w:val="000000" w:themeColor="text1"/>
              </w:rPr>
              <w:t>CO</w:t>
            </w:r>
            <w:r>
              <w:rPr>
                <w:rFonts w:hAnsi="宋体"/>
                <w:b/>
                <w:color w:val="000000" w:themeColor="text1"/>
              </w:rPr>
              <w:t>浓度</w:t>
            </w:r>
            <w:r>
              <w:rPr>
                <w:rFonts w:hAnsi="宋体"/>
                <w:b/>
                <w:bCs/>
                <w:color w:val="000000" w:themeColor="text1"/>
              </w:rPr>
              <w:t>分布</w:t>
            </w:r>
            <w:r>
              <w:rPr>
                <w:rFonts w:hAnsi="宋体"/>
                <w:b/>
                <w:color w:val="000000" w:themeColor="text1"/>
              </w:rPr>
              <w:t>预测结果</w:t>
            </w:r>
            <w:r>
              <w:rPr>
                <w:b/>
                <w:color w:val="000000" w:themeColor="text1"/>
              </w:rPr>
              <w:t xml:space="preserve">   </w:t>
            </w:r>
            <w:r>
              <w:rPr>
                <w:rFonts w:hAnsi="宋体"/>
                <w:b/>
                <w:color w:val="000000" w:themeColor="text1"/>
              </w:rPr>
              <w:t>（单位：</w:t>
            </w:r>
            <w:r>
              <w:rPr>
                <w:b/>
                <w:color w:val="000000" w:themeColor="text1"/>
              </w:rPr>
              <w:t>mg/m</w:t>
            </w:r>
            <w:r>
              <w:rPr>
                <w:b/>
                <w:color w:val="000000" w:themeColor="text1"/>
                <w:vertAlign w:val="superscript"/>
              </w:rPr>
              <w:t>3</w:t>
            </w:r>
            <w:r>
              <w:rPr>
                <w:rFonts w:hAnsi="宋体"/>
                <w:b/>
                <w:color w:val="000000" w:themeColor="text1"/>
              </w:rPr>
              <w:t>）</w:t>
            </w:r>
          </w:p>
          <w:tbl>
            <w:tblPr>
              <w:tblStyle w:val="88"/>
              <w:tblW w:w="8151" w:type="dxa"/>
              <w:jc w:val="center"/>
              <w:tblLayout w:type="fixed"/>
              <w:tblCellMar>
                <w:top w:w="0" w:type="dxa"/>
                <w:left w:w="108" w:type="dxa"/>
                <w:bottom w:w="0" w:type="dxa"/>
                <w:right w:w="108" w:type="dxa"/>
              </w:tblCellMar>
            </w:tblPr>
            <w:tblGrid>
              <w:gridCol w:w="441"/>
              <w:gridCol w:w="594"/>
              <w:gridCol w:w="764"/>
              <w:gridCol w:w="658"/>
              <w:gridCol w:w="672"/>
              <w:gridCol w:w="658"/>
              <w:gridCol w:w="686"/>
              <w:gridCol w:w="782"/>
              <w:gridCol w:w="720"/>
              <w:gridCol w:w="720"/>
              <w:gridCol w:w="661"/>
              <w:gridCol w:w="795"/>
            </w:tblGrid>
            <w:tr w14:paraId="1C83D0EE">
              <w:tblPrEx>
                <w:tblCellMar>
                  <w:top w:w="0" w:type="dxa"/>
                  <w:left w:w="108" w:type="dxa"/>
                  <w:bottom w:w="0" w:type="dxa"/>
                  <w:right w:w="108" w:type="dxa"/>
                </w:tblCellMar>
              </w:tblPrEx>
              <w:trPr>
                <w:trHeight w:val="300" w:hRule="atLeast"/>
                <w:jc w:val="center"/>
              </w:trPr>
              <w:tc>
                <w:tcPr>
                  <w:tcW w:w="1035" w:type="dxa"/>
                  <w:gridSpan w:val="2"/>
                  <w:vMerge w:val="restart"/>
                  <w:tcBorders>
                    <w:top w:val="single" w:color="auto" w:sz="4" w:space="0"/>
                    <w:left w:val="single" w:color="auto" w:sz="4" w:space="0"/>
                    <w:bottom w:val="single" w:color="000000" w:sz="4" w:space="0"/>
                    <w:right w:val="single" w:color="000000" w:sz="4" w:space="0"/>
                  </w:tcBorders>
                  <w:shd w:val="clear" w:color="auto" w:fill="auto"/>
                  <w:vAlign w:val="center"/>
                </w:tcPr>
                <w:p w14:paraId="7C894CB8">
                  <w:pPr>
                    <w:widowControl/>
                    <w:spacing w:line="240" w:lineRule="auto"/>
                    <w:ind w:firstLine="0" w:firstLineChars="0"/>
                    <w:rPr>
                      <w:color w:val="000000" w:themeColor="text1"/>
                      <w:kern w:val="0"/>
                      <w:sz w:val="18"/>
                      <w:szCs w:val="18"/>
                    </w:rPr>
                  </w:pPr>
                  <w:r>
                    <w:rPr>
                      <w:rFonts w:hAnsi="宋体"/>
                      <w:color w:val="000000" w:themeColor="text1"/>
                      <w:kern w:val="0"/>
                      <w:sz w:val="18"/>
                      <w:szCs w:val="18"/>
                    </w:rPr>
                    <w:t>运营时段</w:t>
                  </w:r>
                </w:p>
              </w:tc>
              <w:tc>
                <w:tcPr>
                  <w:tcW w:w="76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EBC635E">
                  <w:pPr>
                    <w:widowControl/>
                    <w:spacing w:line="240" w:lineRule="auto"/>
                    <w:ind w:firstLine="0" w:firstLineChars="0"/>
                    <w:jc w:val="center"/>
                    <w:rPr>
                      <w:color w:val="000000" w:themeColor="text1"/>
                      <w:kern w:val="0"/>
                      <w:sz w:val="18"/>
                      <w:szCs w:val="18"/>
                    </w:rPr>
                  </w:pPr>
                  <w:r>
                    <w:rPr>
                      <w:rFonts w:hAnsi="宋体"/>
                      <w:color w:val="000000" w:themeColor="text1"/>
                      <w:kern w:val="0"/>
                      <w:sz w:val="18"/>
                      <w:szCs w:val="18"/>
                    </w:rPr>
                    <w:t>风向与路夹角</w:t>
                  </w:r>
                </w:p>
              </w:tc>
              <w:tc>
                <w:tcPr>
                  <w:tcW w:w="6352" w:type="dxa"/>
                  <w:gridSpan w:val="9"/>
                  <w:tcBorders>
                    <w:top w:val="single" w:color="auto" w:sz="4" w:space="0"/>
                    <w:left w:val="nil"/>
                    <w:bottom w:val="single" w:color="auto" w:sz="4" w:space="0"/>
                    <w:right w:val="single" w:color="auto" w:sz="4" w:space="0"/>
                  </w:tcBorders>
                  <w:shd w:val="clear" w:color="auto" w:fill="auto"/>
                  <w:vAlign w:val="center"/>
                </w:tcPr>
                <w:p w14:paraId="4165B2BB">
                  <w:pPr>
                    <w:widowControl/>
                    <w:spacing w:line="240" w:lineRule="auto"/>
                    <w:ind w:firstLine="0" w:firstLineChars="0"/>
                    <w:jc w:val="center"/>
                    <w:rPr>
                      <w:color w:val="000000" w:themeColor="text1"/>
                      <w:kern w:val="0"/>
                      <w:sz w:val="18"/>
                      <w:szCs w:val="18"/>
                    </w:rPr>
                  </w:pPr>
                  <w:r>
                    <w:rPr>
                      <w:rFonts w:hAnsi="宋体"/>
                      <w:color w:val="000000" w:themeColor="text1"/>
                      <w:kern w:val="0"/>
                      <w:sz w:val="18"/>
                      <w:szCs w:val="18"/>
                    </w:rPr>
                    <w:t>距道路中心线距离（</w:t>
                  </w:r>
                  <w:r>
                    <w:rPr>
                      <w:color w:val="000000" w:themeColor="text1"/>
                      <w:kern w:val="0"/>
                      <w:sz w:val="18"/>
                      <w:szCs w:val="18"/>
                    </w:rPr>
                    <w:t>m</w:t>
                  </w:r>
                  <w:r>
                    <w:rPr>
                      <w:rFonts w:hAnsi="宋体"/>
                      <w:color w:val="000000" w:themeColor="text1"/>
                      <w:kern w:val="0"/>
                      <w:sz w:val="18"/>
                      <w:szCs w:val="18"/>
                    </w:rPr>
                    <w:t>）</w:t>
                  </w:r>
                </w:p>
              </w:tc>
            </w:tr>
            <w:tr w14:paraId="450698AA">
              <w:tblPrEx>
                <w:tblCellMar>
                  <w:top w:w="0" w:type="dxa"/>
                  <w:left w:w="108" w:type="dxa"/>
                  <w:bottom w:w="0" w:type="dxa"/>
                  <w:right w:w="108" w:type="dxa"/>
                </w:tblCellMar>
              </w:tblPrEx>
              <w:trPr>
                <w:trHeight w:val="315" w:hRule="atLeast"/>
                <w:jc w:val="center"/>
              </w:trPr>
              <w:tc>
                <w:tcPr>
                  <w:tcW w:w="1035" w:type="dxa"/>
                  <w:gridSpan w:val="2"/>
                  <w:vMerge w:val="continue"/>
                  <w:tcBorders>
                    <w:top w:val="single" w:color="auto" w:sz="4" w:space="0"/>
                    <w:left w:val="single" w:color="auto" w:sz="4" w:space="0"/>
                    <w:bottom w:val="single" w:color="000000" w:sz="4" w:space="0"/>
                    <w:right w:val="single" w:color="000000" w:sz="4" w:space="0"/>
                  </w:tcBorders>
                  <w:vAlign w:val="center"/>
                </w:tcPr>
                <w:p w14:paraId="0DF3B1DB">
                  <w:pPr>
                    <w:widowControl/>
                    <w:spacing w:line="240" w:lineRule="auto"/>
                    <w:ind w:firstLine="0" w:firstLineChars="0"/>
                    <w:jc w:val="left"/>
                    <w:rPr>
                      <w:color w:val="000000" w:themeColor="text1"/>
                      <w:kern w:val="0"/>
                      <w:sz w:val="18"/>
                      <w:szCs w:val="18"/>
                    </w:rPr>
                  </w:pPr>
                </w:p>
              </w:tc>
              <w:tc>
                <w:tcPr>
                  <w:tcW w:w="764" w:type="dxa"/>
                  <w:vMerge w:val="continue"/>
                  <w:tcBorders>
                    <w:top w:val="single" w:color="auto" w:sz="4" w:space="0"/>
                    <w:left w:val="single" w:color="auto" w:sz="4" w:space="0"/>
                    <w:bottom w:val="single" w:color="auto" w:sz="4" w:space="0"/>
                    <w:right w:val="single" w:color="auto" w:sz="4" w:space="0"/>
                  </w:tcBorders>
                  <w:vAlign w:val="center"/>
                </w:tcPr>
                <w:p w14:paraId="6DB1BA6C">
                  <w:pPr>
                    <w:widowControl/>
                    <w:spacing w:line="240" w:lineRule="auto"/>
                    <w:ind w:firstLine="0" w:firstLineChars="0"/>
                    <w:jc w:val="left"/>
                    <w:rPr>
                      <w:color w:val="000000" w:themeColor="text1"/>
                      <w:kern w:val="0"/>
                      <w:sz w:val="18"/>
                      <w:szCs w:val="18"/>
                    </w:rPr>
                  </w:pPr>
                </w:p>
              </w:tc>
              <w:tc>
                <w:tcPr>
                  <w:tcW w:w="658" w:type="dxa"/>
                  <w:tcBorders>
                    <w:top w:val="nil"/>
                    <w:left w:val="nil"/>
                    <w:bottom w:val="single" w:color="auto" w:sz="4" w:space="0"/>
                    <w:right w:val="single" w:color="auto" w:sz="4" w:space="0"/>
                  </w:tcBorders>
                  <w:shd w:val="clear" w:color="auto" w:fill="auto"/>
                  <w:vAlign w:val="center"/>
                </w:tcPr>
                <w:p w14:paraId="1A02064B">
                  <w:pPr>
                    <w:widowControl/>
                    <w:spacing w:line="240" w:lineRule="auto"/>
                    <w:ind w:firstLine="0" w:firstLineChars="0"/>
                    <w:jc w:val="center"/>
                    <w:rPr>
                      <w:color w:val="000000" w:themeColor="text1"/>
                      <w:kern w:val="0"/>
                      <w:sz w:val="21"/>
                      <w:szCs w:val="21"/>
                    </w:rPr>
                  </w:pPr>
                  <w:r>
                    <w:rPr>
                      <w:color w:val="000000" w:themeColor="text1"/>
                      <w:kern w:val="0"/>
                      <w:sz w:val="21"/>
                      <w:szCs w:val="21"/>
                    </w:rPr>
                    <w:t>1</w:t>
                  </w:r>
                </w:p>
              </w:tc>
              <w:tc>
                <w:tcPr>
                  <w:tcW w:w="672" w:type="dxa"/>
                  <w:tcBorders>
                    <w:top w:val="nil"/>
                    <w:left w:val="nil"/>
                    <w:bottom w:val="single" w:color="auto" w:sz="4" w:space="0"/>
                    <w:right w:val="single" w:color="auto" w:sz="4" w:space="0"/>
                  </w:tcBorders>
                  <w:shd w:val="clear" w:color="auto" w:fill="auto"/>
                  <w:vAlign w:val="center"/>
                </w:tcPr>
                <w:p w14:paraId="2B6ADACD">
                  <w:pPr>
                    <w:widowControl/>
                    <w:spacing w:line="240" w:lineRule="auto"/>
                    <w:ind w:firstLine="0" w:firstLineChars="0"/>
                    <w:jc w:val="center"/>
                    <w:rPr>
                      <w:color w:val="000000" w:themeColor="text1"/>
                      <w:kern w:val="0"/>
                      <w:sz w:val="21"/>
                      <w:szCs w:val="21"/>
                    </w:rPr>
                  </w:pPr>
                  <w:r>
                    <w:rPr>
                      <w:color w:val="000000" w:themeColor="text1"/>
                      <w:kern w:val="0"/>
                      <w:sz w:val="21"/>
                      <w:szCs w:val="21"/>
                    </w:rPr>
                    <w:t>10</w:t>
                  </w:r>
                </w:p>
              </w:tc>
              <w:tc>
                <w:tcPr>
                  <w:tcW w:w="658" w:type="dxa"/>
                  <w:tcBorders>
                    <w:top w:val="nil"/>
                    <w:left w:val="nil"/>
                    <w:bottom w:val="single" w:color="auto" w:sz="4" w:space="0"/>
                    <w:right w:val="single" w:color="auto" w:sz="4" w:space="0"/>
                  </w:tcBorders>
                  <w:shd w:val="clear" w:color="auto" w:fill="auto"/>
                  <w:vAlign w:val="center"/>
                </w:tcPr>
                <w:p w14:paraId="7556955E">
                  <w:pPr>
                    <w:widowControl/>
                    <w:spacing w:line="240" w:lineRule="auto"/>
                    <w:ind w:firstLine="0" w:firstLineChars="0"/>
                    <w:jc w:val="center"/>
                    <w:rPr>
                      <w:color w:val="000000" w:themeColor="text1"/>
                      <w:kern w:val="0"/>
                      <w:sz w:val="21"/>
                      <w:szCs w:val="21"/>
                    </w:rPr>
                  </w:pPr>
                  <w:r>
                    <w:rPr>
                      <w:color w:val="000000" w:themeColor="text1"/>
                      <w:kern w:val="0"/>
                      <w:sz w:val="21"/>
                      <w:szCs w:val="21"/>
                    </w:rPr>
                    <w:t>20</w:t>
                  </w:r>
                </w:p>
              </w:tc>
              <w:tc>
                <w:tcPr>
                  <w:tcW w:w="686" w:type="dxa"/>
                  <w:tcBorders>
                    <w:top w:val="nil"/>
                    <w:left w:val="nil"/>
                    <w:bottom w:val="single" w:color="auto" w:sz="4" w:space="0"/>
                    <w:right w:val="single" w:color="auto" w:sz="4" w:space="0"/>
                  </w:tcBorders>
                  <w:shd w:val="clear" w:color="auto" w:fill="auto"/>
                  <w:vAlign w:val="center"/>
                </w:tcPr>
                <w:p w14:paraId="5606BCB8">
                  <w:pPr>
                    <w:widowControl/>
                    <w:spacing w:line="240" w:lineRule="auto"/>
                    <w:ind w:firstLine="0" w:firstLineChars="0"/>
                    <w:jc w:val="center"/>
                    <w:rPr>
                      <w:color w:val="000000" w:themeColor="text1"/>
                      <w:kern w:val="0"/>
                      <w:sz w:val="21"/>
                      <w:szCs w:val="21"/>
                    </w:rPr>
                  </w:pPr>
                  <w:r>
                    <w:rPr>
                      <w:color w:val="000000" w:themeColor="text1"/>
                      <w:kern w:val="0"/>
                      <w:sz w:val="21"/>
                      <w:szCs w:val="21"/>
                    </w:rPr>
                    <w:t>40</w:t>
                  </w:r>
                </w:p>
              </w:tc>
              <w:tc>
                <w:tcPr>
                  <w:tcW w:w="782" w:type="dxa"/>
                  <w:tcBorders>
                    <w:top w:val="nil"/>
                    <w:left w:val="nil"/>
                    <w:bottom w:val="single" w:color="auto" w:sz="4" w:space="0"/>
                    <w:right w:val="single" w:color="auto" w:sz="4" w:space="0"/>
                  </w:tcBorders>
                  <w:shd w:val="clear" w:color="auto" w:fill="auto"/>
                  <w:vAlign w:val="center"/>
                </w:tcPr>
                <w:p w14:paraId="32682183">
                  <w:pPr>
                    <w:widowControl/>
                    <w:spacing w:line="240" w:lineRule="auto"/>
                    <w:ind w:firstLine="0" w:firstLineChars="0"/>
                    <w:jc w:val="center"/>
                    <w:rPr>
                      <w:color w:val="000000" w:themeColor="text1"/>
                      <w:kern w:val="0"/>
                      <w:sz w:val="21"/>
                      <w:szCs w:val="21"/>
                    </w:rPr>
                  </w:pPr>
                  <w:r>
                    <w:rPr>
                      <w:color w:val="000000" w:themeColor="text1"/>
                      <w:kern w:val="0"/>
                      <w:sz w:val="21"/>
                      <w:szCs w:val="21"/>
                    </w:rPr>
                    <w:t>60</w:t>
                  </w:r>
                </w:p>
              </w:tc>
              <w:tc>
                <w:tcPr>
                  <w:tcW w:w="720" w:type="dxa"/>
                  <w:tcBorders>
                    <w:top w:val="nil"/>
                    <w:left w:val="nil"/>
                    <w:bottom w:val="single" w:color="auto" w:sz="4" w:space="0"/>
                    <w:right w:val="single" w:color="auto" w:sz="4" w:space="0"/>
                  </w:tcBorders>
                  <w:shd w:val="clear" w:color="auto" w:fill="auto"/>
                  <w:vAlign w:val="center"/>
                </w:tcPr>
                <w:p w14:paraId="19FF1935">
                  <w:pPr>
                    <w:widowControl/>
                    <w:spacing w:line="240" w:lineRule="auto"/>
                    <w:ind w:firstLine="0" w:firstLineChars="0"/>
                    <w:jc w:val="center"/>
                    <w:rPr>
                      <w:color w:val="000000" w:themeColor="text1"/>
                      <w:kern w:val="0"/>
                      <w:sz w:val="21"/>
                      <w:szCs w:val="21"/>
                    </w:rPr>
                  </w:pPr>
                  <w:r>
                    <w:rPr>
                      <w:color w:val="000000" w:themeColor="text1"/>
                      <w:kern w:val="0"/>
                      <w:sz w:val="21"/>
                      <w:szCs w:val="21"/>
                    </w:rPr>
                    <w:t>80</w:t>
                  </w:r>
                </w:p>
              </w:tc>
              <w:tc>
                <w:tcPr>
                  <w:tcW w:w="720" w:type="dxa"/>
                  <w:tcBorders>
                    <w:top w:val="nil"/>
                    <w:left w:val="nil"/>
                    <w:bottom w:val="single" w:color="auto" w:sz="4" w:space="0"/>
                    <w:right w:val="single" w:color="auto" w:sz="4" w:space="0"/>
                  </w:tcBorders>
                  <w:shd w:val="clear" w:color="auto" w:fill="auto"/>
                  <w:vAlign w:val="center"/>
                </w:tcPr>
                <w:p w14:paraId="4EB4FD36">
                  <w:pPr>
                    <w:widowControl/>
                    <w:spacing w:line="240" w:lineRule="auto"/>
                    <w:ind w:firstLine="0" w:firstLineChars="0"/>
                    <w:jc w:val="center"/>
                    <w:rPr>
                      <w:color w:val="000000" w:themeColor="text1"/>
                      <w:kern w:val="0"/>
                      <w:sz w:val="21"/>
                      <w:szCs w:val="21"/>
                    </w:rPr>
                  </w:pPr>
                  <w:r>
                    <w:rPr>
                      <w:color w:val="000000" w:themeColor="text1"/>
                      <w:kern w:val="0"/>
                      <w:sz w:val="21"/>
                      <w:szCs w:val="21"/>
                    </w:rPr>
                    <w:t>100</w:t>
                  </w:r>
                </w:p>
              </w:tc>
              <w:tc>
                <w:tcPr>
                  <w:tcW w:w="661" w:type="dxa"/>
                  <w:tcBorders>
                    <w:top w:val="nil"/>
                    <w:left w:val="nil"/>
                    <w:bottom w:val="single" w:color="auto" w:sz="4" w:space="0"/>
                    <w:right w:val="single" w:color="auto" w:sz="4" w:space="0"/>
                  </w:tcBorders>
                  <w:shd w:val="clear" w:color="auto" w:fill="auto"/>
                  <w:vAlign w:val="center"/>
                </w:tcPr>
                <w:p w14:paraId="6F39078F">
                  <w:pPr>
                    <w:widowControl/>
                    <w:spacing w:line="240" w:lineRule="auto"/>
                    <w:ind w:firstLine="0" w:firstLineChars="0"/>
                    <w:jc w:val="center"/>
                    <w:rPr>
                      <w:color w:val="000000" w:themeColor="text1"/>
                      <w:kern w:val="0"/>
                      <w:sz w:val="21"/>
                      <w:szCs w:val="21"/>
                    </w:rPr>
                  </w:pPr>
                  <w:r>
                    <w:rPr>
                      <w:color w:val="000000" w:themeColor="text1"/>
                      <w:kern w:val="0"/>
                      <w:sz w:val="21"/>
                      <w:szCs w:val="21"/>
                    </w:rPr>
                    <w:t>150</w:t>
                  </w:r>
                </w:p>
              </w:tc>
              <w:tc>
                <w:tcPr>
                  <w:tcW w:w="795" w:type="dxa"/>
                  <w:tcBorders>
                    <w:top w:val="nil"/>
                    <w:left w:val="nil"/>
                    <w:bottom w:val="single" w:color="auto" w:sz="4" w:space="0"/>
                    <w:right w:val="single" w:color="auto" w:sz="4" w:space="0"/>
                  </w:tcBorders>
                  <w:shd w:val="clear" w:color="auto" w:fill="auto"/>
                  <w:vAlign w:val="center"/>
                </w:tcPr>
                <w:p w14:paraId="096EA1B6">
                  <w:pPr>
                    <w:widowControl/>
                    <w:spacing w:line="240" w:lineRule="auto"/>
                    <w:ind w:firstLine="0" w:firstLineChars="0"/>
                    <w:jc w:val="center"/>
                    <w:rPr>
                      <w:color w:val="000000" w:themeColor="text1"/>
                      <w:kern w:val="0"/>
                      <w:sz w:val="21"/>
                      <w:szCs w:val="21"/>
                    </w:rPr>
                  </w:pPr>
                  <w:r>
                    <w:rPr>
                      <w:color w:val="000000" w:themeColor="text1"/>
                      <w:kern w:val="0"/>
                      <w:sz w:val="21"/>
                      <w:szCs w:val="21"/>
                    </w:rPr>
                    <w:t>200</w:t>
                  </w:r>
                </w:p>
              </w:tc>
            </w:tr>
            <w:tr w14:paraId="46F7FD81">
              <w:tblPrEx>
                <w:tblCellMar>
                  <w:top w:w="0" w:type="dxa"/>
                  <w:left w:w="108" w:type="dxa"/>
                  <w:bottom w:w="0" w:type="dxa"/>
                  <w:right w:w="108" w:type="dxa"/>
                </w:tblCellMar>
              </w:tblPrEx>
              <w:trPr>
                <w:trHeight w:val="285" w:hRule="atLeast"/>
                <w:jc w:val="center"/>
              </w:trPr>
              <w:tc>
                <w:tcPr>
                  <w:tcW w:w="441" w:type="dxa"/>
                  <w:vMerge w:val="restart"/>
                  <w:tcBorders>
                    <w:top w:val="nil"/>
                    <w:left w:val="single" w:color="auto" w:sz="4" w:space="0"/>
                    <w:bottom w:val="single" w:color="auto" w:sz="4" w:space="0"/>
                    <w:right w:val="single" w:color="auto" w:sz="4" w:space="0"/>
                  </w:tcBorders>
                  <w:shd w:val="clear" w:color="auto" w:fill="auto"/>
                  <w:vAlign w:val="center"/>
                </w:tcPr>
                <w:p w14:paraId="59FC62B1">
                  <w:pPr>
                    <w:widowControl/>
                    <w:spacing w:line="240" w:lineRule="auto"/>
                    <w:ind w:firstLine="0" w:firstLineChars="0"/>
                    <w:jc w:val="center"/>
                    <w:rPr>
                      <w:color w:val="000000" w:themeColor="text1"/>
                      <w:kern w:val="0"/>
                      <w:sz w:val="16"/>
                      <w:szCs w:val="16"/>
                    </w:rPr>
                  </w:pPr>
                  <w:r>
                    <w:rPr>
                      <w:color w:val="000000" w:themeColor="text1"/>
                      <w:kern w:val="0"/>
                      <w:sz w:val="16"/>
                      <w:szCs w:val="16"/>
                    </w:rPr>
                    <w:t>日均</w:t>
                  </w:r>
                  <w:r>
                    <w:rPr>
                      <w:rFonts w:hint="eastAsia"/>
                      <w:color w:val="000000" w:themeColor="text1"/>
                      <w:kern w:val="0"/>
                      <w:sz w:val="16"/>
                      <w:szCs w:val="16"/>
                    </w:rPr>
                    <w:t>值</w:t>
                  </w:r>
                </w:p>
              </w:tc>
              <w:tc>
                <w:tcPr>
                  <w:tcW w:w="594" w:type="dxa"/>
                  <w:vMerge w:val="restart"/>
                  <w:tcBorders>
                    <w:top w:val="nil"/>
                    <w:left w:val="single" w:color="auto" w:sz="4" w:space="0"/>
                    <w:bottom w:val="single" w:color="auto" w:sz="4" w:space="0"/>
                    <w:right w:val="single" w:color="auto" w:sz="4" w:space="0"/>
                  </w:tcBorders>
                  <w:shd w:val="clear" w:color="auto" w:fill="auto"/>
                  <w:vAlign w:val="center"/>
                </w:tcPr>
                <w:p w14:paraId="39A3A012">
                  <w:pPr>
                    <w:widowControl/>
                    <w:spacing w:line="240" w:lineRule="auto"/>
                    <w:ind w:firstLine="0" w:firstLineChars="0"/>
                    <w:jc w:val="center"/>
                    <w:rPr>
                      <w:color w:val="000000" w:themeColor="text1"/>
                      <w:kern w:val="0"/>
                      <w:sz w:val="16"/>
                      <w:szCs w:val="16"/>
                    </w:rPr>
                  </w:pPr>
                  <w:r>
                    <w:rPr>
                      <w:color w:val="000000" w:themeColor="text1"/>
                      <w:kern w:val="0"/>
                      <w:sz w:val="16"/>
                      <w:szCs w:val="16"/>
                    </w:rPr>
                    <w:t>2020年</w:t>
                  </w:r>
                </w:p>
              </w:tc>
              <w:tc>
                <w:tcPr>
                  <w:tcW w:w="764" w:type="dxa"/>
                  <w:tcBorders>
                    <w:top w:val="nil"/>
                    <w:left w:val="nil"/>
                    <w:bottom w:val="single" w:color="auto" w:sz="4" w:space="0"/>
                    <w:right w:val="single" w:color="auto" w:sz="4" w:space="0"/>
                  </w:tcBorders>
                  <w:shd w:val="clear" w:color="auto" w:fill="auto"/>
                  <w:vAlign w:val="center"/>
                </w:tcPr>
                <w:p w14:paraId="5F358403">
                  <w:pPr>
                    <w:widowControl/>
                    <w:spacing w:line="240" w:lineRule="auto"/>
                    <w:ind w:firstLine="0" w:firstLineChars="0"/>
                    <w:jc w:val="center"/>
                    <w:rPr>
                      <w:color w:val="000000" w:themeColor="text1"/>
                      <w:kern w:val="0"/>
                      <w:sz w:val="16"/>
                      <w:szCs w:val="16"/>
                    </w:rPr>
                  </w:pPr>
                  <w:r>
                    <w:rPr>
                      <w:color w:val="000000" w:themeColor="text1"/>
                      <w:kern w:val="0"/>
                      <w:sz w:val="16"/>
                      <w:szCs w:val="16"/>
                    </w:rPr>
                    <w:t>90°</w:t>
                  </w:r>
                </w:p>
              </w:tc>
              <w:tc>
                <w:tcPr>
                  <w:tcW w:w="658" w:type="dxa"/>
                  <w:tcBorders>
                    <w:top w:val="nil"/>
                    <w:left w:val="nil"/>
                    <w:bottom w:val="single" w:color="auto" w:sz="4" w:space="0"/>
                    <w:right w:val="single" w:color="auto" w:sz="4" w:space="0"/>
                  </w:tcBorders>
                  <w:shd w:val="clear" w:color="auto" w:fill="auto"/>
                  <w:noWrap/>
                  <w:vAlign w:val="center"/>
                </w:tcPr>
                <w:p w14:paraId="3BAAA9A0">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0.8991 </w:t>
                  </w:r>
                </w:p>
              </w:tc>
              <w:tc>
                <w:tcPr>
                  <w:tcW w:w="672" w:type="dxa"/>
                  <w:tcBorders>
                    <w:top w:val="nil"/>
                    <w:left w:val="nil"/>
                    <w:bottom w:val="single" w:color="auto" w:sz="4" w:space="0"/>
                    <w:right w:val="single" w:color="auto" w:sz="4" w:space="0"/>
                  </w:tcBorders>
                  <w:shd w:val="clear" w:color="auto" w:fill="auto"/>
                  <w:noWrap/>
                  <w:vAlign w:val="center"/>
                </w:tcPr>
                <w:p w14:paraId="688119AC">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0.7760 </w:t>
                  </w:r>
                </w:p>
              </w:tc>
              <w:tc>
                <w:tcPr>
                  <w:tcW w:w="658" w:type="dxa"/>
                  <w:tcBorders>
                    <w:top w:val="nil"/>
                    <w:left w:val="nil"/>
                    <w:bottom w:val="single" w:color="auto" w:sz="4" w:space="0"/>
                    <w:right w:val="single" w:color="auto" w:sz="4" w:space="0"/>
                  </w:tcBorders>
                  <w:shd w:val="clear" w:color="auto" w:fill="auto"/>
                  <w:noWrap/>
                  <w:vAlign w:val="center"/>
                </w:tcPr>
                <w:p w14:paraId="75C887B7">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0.5964 </w:t>
                  </w:r>
                </w:p>
              </w:tc>
              <w:tc>
                <w:tcPr>
                  <w:tcW w:w="686" w:type="dxa"/>
                  <w:tcBorders>
                    <w:top w:val="nil"/>
                    <w:left w:val="nil"/>
                    <w:bottom w:val="single" w:color="auto" w:sz="4" w:space="0"/>
                    <w:right w:val="single" w:color="auto" w:sz="4" w:space="0"/>
                  </w:tcBorders>
                  <w:shd w:val="clear" w:color="auto" w:fill="auto"/>
                  <w:noWrap/>
                  <w:vAlign w:val="center"/>
                </w:tcPr>
                <w:p w14:paraId="3FE899B1">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0.3779 </w:t>
                  </w:r>
                </w:p>
              </w:tc>
              <w:tc>
                <w:tcPr>
                  <w:tcW w:w="782" w:type="dxa"/>
                  <w:tcBorders>
                    <w:top w:val="nil"/>
                    <w:left w:val="nil"/>
                    <w:bottom w:val="single" w:color="auto" w:sz="4" w:space="0"/>
                    <w:right w:val="single" w:color="auto" w:sz="4" w:space="0"/>
                  </w:tcBorders>
                  <w:shd w:val="clear" w:color="auto" w:fill="auto"/>
                  <w:noWrap/>
                  <w:vAlign w:val="center"/>
                </w:tcPr>
                <w:p w14:paraId="23040684">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0.2723 </w:t>
                  </w:r>
                </w:p>
              </w:tc>
              <w:tc>
                <w:tcPr>
                  <w:tcW w:w="720" w:type="dxa"/>
                  <w:tcBorders>
                    <w:top w:val="nil"/>
                    <w:left w:val="nil"/>
                    <w:bottom w:val="single" w:color="auto" w:sz="4" w:space="0"/>
                    <w:right w:val="single" w:color="auto" w:sz="4" w:space="0"/>
                  </w:tcBorders>
                  <w:shd w:val="clear" w:color="auto" w:fill="auto"/>
                  <w:noWrap/>
                  <w:vAlign w:val="center"/>
                </w:tcPr>
                <w:p w14:paraId="16BF5F8E">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0.2127 </w:t>
                  </w:r>
                </w:p>
              </w:tc>
              <w:tc>
                <w:tcPr>
                  <w:tcW w:w="720" w:type="dxa"/>
                  <w:tcBorders>
                    <w:top w:val="nil"/>
                    <w:left w:val="nil"/>
                    <w:bottom w:val="single" w:color="auto" w:sz="4" w:space="0"/>
                    <w:right w:val="single" w:color="auto" w:sz="4" w:space="0"/>
                  </w:tcBorders>
                  <w:shd w:val="clear" w:color="auto" w:fill="auto"/>
                  <w:noWrap/>
                  <w:vAlign w:val="center"/>
                </w:tcPr>
                <w:p w14:paraId="18C54920">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0.1747 </w:t>
                  </w:r>
                </w:p>
              </w:tc>
              <w:tc>
                <w:tcPr>
                  <w:tcW w:w="661" w:type="dxa"/>
                  <w:tcBorders>
                    <w:top w:val="nil"/>
                    <w:left w:val="nil"/>
                    <w:bottom w:val="single" w:color="auto" w:sz="4" w:space="0"/>
                    <w:right w:val="single" w:color="auto" w:sz="4" w:space="0"/>
                  </w:tcBorders>
                  <w:shd w:val="clear" w:color="auto" w:fill="auto"/>
                  <w:noWrap/>
                  <w:vAlign w:val="center"/>
                </w:tcPr>
                <w:p w14:paraId="4C6D795A">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0.1213 </w:t>
                  </w:r>
                </w:p>
              </w:tc>
              <w:tc>
                <w:tcPr>
                  <w:tcW w:w="795" w:type="dxa"/>
                  <w:tcBorders>
                    <w:top w:val="nil"/>
                    <w:left w:val="nil"/>
                    <w:bottom w:val="single" w:color="auto" w:sz="4" w:space="0"/>
                    <w:right w:val="single" w:color="auto" w:sz="4" w:space="0"/>
                  </w:tcBorders>
                  <w:shd w:val="clear" w:color="auto" w:fill="auto"/>
                  <w:noWrap/>
                  <w:vAlign w:val="center"/>
                </w:tcPr>
                <w:p w14:paraId="138B3796">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0.0933 </w:t>
                  </w:r>
                </w:p>
              </w:tc>
            </w:tr>
            <w:tr w14:paraId="2FF72B3C">
              <w:tblPrEx>
                <w:tblCellMar>
                  <w:top w:w="0" w:type="dxa"/>
                  <w:left w:w="108" w:type="dxa"/>
                  <w:bottom w:w="0" w:type="dxa"/>
                  <w:right w:w="108" w:type="dxa"/>
                </w:tblCellMar>
              </w:tblPrEx>
              <w:trPr>
                <w:trHeight w:val="285" w:hRule="atLeast"/>
                <w:jc w:val="center"/>
              </w:trPr>
              <w:tc>
                <w:tcPr>
                  <w:tcW w:w="441" w:type="dxa"/>
                  <w:vMerge w:val="continue"/>
                  <w:tcBorders>
                    <w:top w:val="nil"/>
                    <w:left w:val="single" w:color="auto" w:sz="4" w:space="0"/>
                    <w:bottom w:val="single" w:color="auto" w:sz="4" w:space="0"/>
                    <w:right w:val="single" w:color="auto" w:sz="4" w:space="0"/>
                  </w:tcBorders>
                  <w:vAlign w:val="center"/>
                </w:tcPr>
                <w:p w14:paraId="511E06E8">
                  <w:pPr>
                    <w:widowControl/>
                    <w:spacing w:line="240" w:lineRule="auto"/>
                    <w:ind w:firstLine="0" w:firstLineChars="0"/>
                    <w:jc w:val="center"/>
                    <w:rPr>
                      <w:color w:val="000000" w:themeColor="text1"/>
                      <w:kern w:val="0"/>
                      <w:sz w:val="16"/>
                      <w:szCs w:val="16"/>
                    </w:rPr>
                  </w:pPr>
                </w:p>
              </w:tc>
              <w:tc>
                <w:tcPr>
                  <w:tcW w:w="594" w:type="dxa"/>
                  <w:vMerge w:val="continue"/>
                  <w:tcBorders>
                    <w:top w:val="nil"/>
                    <w:left w:val="single" w:color="auto" w:sz="4" w:space="0"/>
                    <w:bottom w:val="single" w:color="auto" w:sz="4" w:space="0"/>
                    <w:right w:val="single" w:color="auto" w:sz="4" w:space="0"/>
                  </w:tcBorders>
                  <w:vAlign w:val="center"/>
                </w:tcPr>
                <w:p w14:paraId="4F9F525D">
                  <w:pPr>
                    <w:widowControl/>
                    <w:spacing w:line="240" w:lineRule="auto"/>
                    <w:ind w:firstLine="0" w:firstLineChars="0"/>
                    <w:jc w:val="center"/>
                    <w:rPr>
                      <w:color w:val="000000" w:themeColor="text1"/>
                      <w:kern w:val="0"/>
                      <w:sz w:val="16"/>
                      <w:szCs w:val="16"/>
                    </w:rPr>
                  </w:pPr>
                </w:p>
              </w:tc>
              <w:tc>
                <w:tcPr>
                  <w:tcW w:w="764" w:type="dxa"/>
                  <w:tcBorders>
                    <w:top w:val="nil"/>
                    <w:left w:val="nil"/>
                    <w:bottom w:val="single" w:color="auto" w:sz="4" w:space="0"/>
                    <w:right w:val="single" w:color="auto" w:sz="4" w:space="0"/>
                  </w:tcBorders>
                  <w:shd w:val="clear" w:color="auto" w:fill="auto"/>
                  <w:vAlign w:val="center"/>
                </w:tcPr>
                <w:p w14:paraId="7A5A3FF7">
                  <w:pPr>
                    <w:widowControl/>
                    <w:spacing w:line="240" w:lineRule="auto"/>
                    <w:ind w:firstLine="0" w:firstLineChars="0"/>
                    <w:jc w:val="center"/>
                    <w:rPr>
                      <w:color w:val="000000" w:themeColor="text1"/>
                      <w:kern w:val="0"/>
                      <w:sz w:val="16"/>
                      <w:szCs w:val="16"/>
                    </w:rPr>
                  </w:pPr>
                  <w:r>
                    <w:rPr>
                      <w:color w:val="000000" w:themeColor="text1"/>
                      <w:kern w:val="0"/>
                      <w:sz w:val="16"/>
                      <w:szCs w:val="16"/>
                    </w:rPr>
                    <w:t>0°</w:t>
                  </w:r>
                </w:p>
              </w:tc>
              <w:tc>
                <w:tcPr>
                  <w:tcW w:w="658" w:type="dxa"/>
                  <w:tcBorders>
                    <w:top w:val="nil"/>
                    <w:left w:val="nil"/>
                    <w:bottom w:val="single" w:color="auto" w:sz="4" w:space="0"/>
                    <w:right w:val="single" w:color="auto" w:sz="4" w:space="0"/>
                  </w:tcBorders>
                  <w:shd w:val="clear" w:color="auto" w:fill="auto"/>
                  <w:noWrap/>
                  <w:vAlign w:val="center"/>
                </w:tcPr>
                <w:p w14:paraId="7DA7B9A1">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0.1224 </w:t>
                  </w:r>
                </w:p>
              </w:tc>
              <w:tc>
                <w:tcPr>
                  <w:tcW w:w="672" w:type="dxa"/>
                  <w:tcBorders>
                    <w:top w:val="nil"/>
                    <w:left w:val="nil"/>
                    <w:bottom w:val="single" w:color="auto" w:sz="4" w:space="0"/>
                    <w:right w:val="single" w:color="auto" w:sz="4" w:space="0"/>
                  </w:tcBorders>
                  <w:shd w:val="clear" w:color="auto" w:fill="auto"/>
                  <w:noWrap/>
                  <w:vAlign w:val="center"/>
                </w:tcPr>
                <w:p w14:paraId="2A6CAAED">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0.1277 </w:t>
                  </w:r>
                </w:p>
              </w:tc>
              <w:tc>
                <w:tcPr>
                  <w:tcW w:w="658" w:type="dxa"/>
                  <w:tcBorders>
                    <w:top w:val="nil"/>
                    <w:left w:val="nil"/>
                    <w:bottom w:val="single" w:color="auto" w:sz="4" w:space="0"/>
                    <w:right w:val="single" w:color="auto" w:sz="4" w:space="0"/>
                  </w:tcBorders>
                  <w:shd w:val="clear" w:color="auto" w:fill="auto"/>
                  <w:noWrap/>
                  <w:vAlign w:val="center"/>
                </w:tcPr>
                <w:p w14:paraId="23F42649">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0.0348 </w:t>
                  </w:r>
                </w:p>
              </w:tc>
              <w:tc>
                <w:tcPr>
                  <w:tcW w:w="686" w:type="dxa"/>
                  <w:tcBorders>
                    <w:top w:val="nil"/>
                    <w:left w:val="nil"/>
                    <w:bottom w:val="single" w:color="auto" w:sz="4" w:space="0"/>
                    <w:right w:val="single" w:color="auto" w:sz="4" w:space="0"/>
                  </w:tcBorders>
                  <w:shd w:val="clear" w:color="auto" w:fill="auto"/>
                  <w:noWrap/>
                  <w:vAlign w:val="center"/>
                </w:tcPr>
                <w:p w14:paraId="65C36704">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0.0041 </w:t>
                  </w:r>
                </w:p>
              </w:tc>
              <w:tc>
                <w:tcPr>
                  <w:tcW w:w="782" w:type="dxa"/>
                  <w:tcBorders>
                    <w:top w:val="nil"/>
                    <w:left w:val="nil"/>
                    <w:bottom w:val="single" w:color="auto" w:sz="4" w:space="0"/>
                    <w:right w:val="single" w:color="auto" w:sz="4" w:space="0"/>
                  </w:tcBorders>
                  <w:shd w:val="clear" w:color="auto" w:fill="auto"/>
                  <w:noWrap/>
                  <w:vAlign w:val="center"/>
                </w:tcPr>
                <w:p w14:paraId="53FB7FD8">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0.0096 </w:t>
                  </w:r>
                </w:p>
              </w:tc>
              <w:tc>
                <w:tcPr>
                  <w:tcW w:w="720" w:type="dxa"/>
                  <w:tcBorders>
                    <w:top w:val="nil"/>
                    <w:left w:val="nil"/>
                    <w:bottom w:val="single" w:color="auto" w:sz="4" w:space="0"/>
                    <w:right w:val="single" w:color="auto" w:sz="4" w:space="0"/>
                  </w:tcBorders>
                  <w:shd w:val="clear" w:color="auto" w:fill="auto"/>
                  <w:noWrap/>
                  <w:vAlign w:val="center"/>
                </w:tcPr>
                <w:p w14:paraId="7CD74C28">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0.0442 </w:t>
                  </w:r>
                </w:p>
              </w:tc>
              <w:tc>
                <w:tcPr>
                  <w:tcW w:w="720" w:type="dxa"/>
                  <w:tcBorders>
                    <w:top w:val="nil"/>
                    <w:left w:val="nil"/>
                    <w:bottom w:val="single" w:color="auto" w:sz="4" w:space="0"/>
                    <w:right w:val="single" w:color="auto" w:sz="4" w:space="0"/>
                  </w:tcBorders>
                  <w:shd w:val="clear" w:color="auto" w:fill="auto"/>
                  <w:noWrap/>
                  <w:vAlign w:val="center"/>
                </w:tcPr>
                <w:p w14:paraId="752A6C8B">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0.0039 </w:t>
                  </w:r>
                </w:p>
              </w:tc>
              <w:tc>
                <w:tcPr>
                  <w:tcW w:w="661" w:type="dxa"/>
                  <w:tcBorders>
                    <w:top w:val="nil"/>
                    <w:left w:val="nil"/>
                    <w:bottom w:val="single" w:color="auto" w:sz="4" w:space="0"/>
                    <w:right w:val="single" w:color="auto" w:sz="4" w:space="0"/>
                  </w:tcBorders>
                  <w:shd w:val="clear" w:color="auto" w:fill="auto"/>
                  <w:noWrap/>
                  <w:vAlign w:val="center"/>
                </w:tcPr>
                <w:p w14:paraId="00CDA5BB">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0.0004 </w:t>
                  </w:r>
                </w:p>
              </w:tc>
              <w:tc>
                <w:tcPr>
                  <w:tcW w:w="795" w:type="dxa"/>
                  <w:tcBorders>
                    <w:top w:val="nil"/>
                    <w:left w:val="nil"/>
                    <w:bottom w:val="single" w:color="auto" w:sz="4" w:space="0"/>
                    <w:right w:val="single" w:color="auto" w:sz="4" w:space="0"/>
                  </w:tcBorders>
                  <w:shd w:val="clear" w:color="auto" w:fill="auto"/>
                  <w:noWrap/>
                  <w:vAlign w:val="center"/>
                </w:tcPr>
                <w:p w14:paraId="584E42D6">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0.0000 </w:t>
                  </w:r>
                </w:p>
              </w:tc>
            </w:tr>
            <w:tr w14:paraId="53BC74C4">
              <w:tblPrEx>
                <w:tblCellMar>
                  <w:top w:w="0" w:type="dxa"/>
                  <w:left w:w="108" w:type="dxa"/>
                  <w:bottom w:w="0" w:type="dxa"/>
                  <w:right w:w="108" w:type="dxa"/>
                </w:tblCellMar>
              </w:tblPrEx>
              <w:trPr>
                <w:trHeight w:val="285" w:hRule="atLeast"/>
                <w:jc w:val="center"/>
              </w:trPr>
              <w:tc>
                <w:tcPr>
                  <w:tcW w:w="441" w:type="dxa"/>
                  <w:vMerge w:val="continue"/>
                  <w:tcBorders>
                    <w:top w:val="nil"/>
                    <w:left w:val="single" w:color="auto" w:sz="4" w:space="0"/>
                    <w:bottom w:val="single" w:color="auto" w:sz="4" w:space="0"/>
                    <w:right w:val="single" w:color="auto" w:sz="4" w:space="0"/>
                  </w:tcBorders>
                  <w:vAlign w:val="center"/>
                </w:tcPr>
                <w:p w14:paraId="1EE656F6">
                  <w:pPr>
                    <w:widowControl/>
                    <w:spacing w:line="240" w:lineRule="auto"/>
                    <w:ind w:firstLine="0" w:firstLineChars="0"/>
                    <w:jc w:val="center"/>
                    <w:rPr>
                      <w:color w:val="000000" w:themeColor="text1"/>
                      <w:kern w:val="0"/>
                      <w:sz w:val="16"/>
                      <w:szCs w:val="16"/>
                    </w:rPr>
                  </w:pPr>
                </w:p>
              </w:tc>
              <w:tc>
                <w:tcPr>
                  <w:tcW w:w="594" w:type="dxa"/>
                  <w:vMerge w:val="restart"/>
                  <w:tcBorders>
                    <w:top w:val="nil"/>
                    <w:left w:val="single" w:color="auto" w:sz="4" w:space="0"/>
                    <w:bottom w:val="single" w:color="auto" w:sz="4" w:space="0"/>
                    <w:right w:val="single" w:color="auto" w:sz="4" w:space="0"/>
                  </w:tcBorders>
                  <w:shd w:val="clear" w:color="auto" w:fill="auto"/>
                  <w:vAlign w:val="center"/>
                </w:tcPr>
                <w:p w14:paraId="24962B27">
                  <w:pPr>
                    <w:widowControl/>
                    <w:spacing w:line="240" w:lineRule="auto"/>
                    <w:ind w:firstLine="0" w:firstLineChars="0"/>
                    <w:jc w:val="center"/>
                    <w:rPr>
                      <w:color w:val="000000" w:themeColor="text1"/>
                      <w:kern w:val="0"/>
                      <w:sz w:val="16"/>
                      <w:szCs w:val="16"/>
                    </w:rPr>
                  </w:pPr>
                  <w:r>
                    <w:rPr>
                      <w:color w:val="000000" w:themeColor="text1"/>
                      <w:kern w:val="0"/>
                      <w:sz w:val="16"/>
                      <w:szCs w:val="16"/>
                    </w:rPr>
                    <w:t>2026年</w:t>
                  </w:r>
                </w:p>
              </w:tc>
              <w:tc>
                <w:tcPr>
                  <w:tcW w:w="764" w:type="dxa"/>
                  <w:tcBorders>
                    <w:top w:val="nil"/>
                    <w:left w:val="nil"/>
                    <w:bottom w:val="single" w:color="auto" w:sz="4" w:space="0"/>
                    <w:right w:val="single" w:color="auto" w:sz="4" w:space="0"/>
                  </w:tcBorders>
                  <w:shd w:val="clear" w:color="auto" w:fill="auto"/>
                  <w:vAlign w:val="center"/>
                </w:tcPr>
                <w:p w14:paraId="344D0C63">
                  <w:pPr>
                    <w:widowControl/>
                    <w:spacing w:line="240" w:lineRule="auto"/>
                    <w:ind w:firstLine="0" w:firstLineChars="0"/>
                    <w:jc w:val="center"/>
                    <w:rPr>
                      <w:color w:val="000000" w:themeColor="text1"/>
                      <w:kern w:val="0"/>
                      <w:sz w:val="16"/>
                      <w:szCs w:val="16"/>
                    </w:rPr>
                  </w:pPr>
                  <w:r>
                    <w:rPr>
                      <w:color w:val="000000" w:themeColor="text1"/>
                      <w:kern w:val="0"/>
                      <w:sz w:val="16"/>
                      <w:szCs w:val="16"/>
                    </w:rPr>
                    <w:t>90°</w:t>
                  </w:r>
                </w:p>
              </w:tc>
              <w:tc>
                <w:tcPr>
                  <w:tcW w:w="658" w:type="dxa"/>
                  <w:tcBorders>
                    <w:top w:val="nil"/>
                    <w:left w:val="nil"/>
                    <w:bottom w:val="single" w:color="auto" w:sz="4" w:space="0"/>
                    <w:right w:val="single" w:color="auto" w:sz="4" w:space="0"/>
                  </w:tcBorders>
                  <w:shd w:val="clear" w:color="auto" w:fill="auto"/>
                  <w:noWrap/>
                  <w:vAlign w:val="center"/>
                </w:tcPr>
                <w:p w14:paraId="78B792AA">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1.3535 </w:t>
                  </w:r>
                </w:p>
              </w:tc>
              <w:tc>
                <w:tcPr>
                  <w:tcW w:w="672" w:type="dxa"/>
                  <w:tcBorders>
                    <w:top w:val="nil"/>
                    <w:left w:val="nil"/>
                    <w:bottom w:val="single" w:color="auto" w:sz="4" w:space="0"/>
                    <w:right w:val="single" w:color="auto" w:sz="4" w:space="0"/>
                  </w:tcBorders>
                  <w:shd w:val="clear" w:color="auto" w:fill="auto"/>
                  <w:noWrap/>
                  <w:vAlign w:val="center"/>
                </w:tcPr>
                <w:p w14:paraId="2DEE4687">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1.1683 </w:t>
                  </w:r>
                </w:p>
              </w:tc>
              <w:tc>
                <w:tcPr>
                  <w:tcW w:w="658" w:type="dxa"/>
                  <w:tcBorders>
                    <w:top w:val="nil"/>
                    <w:left w:val="nil"/>
                    <w:bottom w:val="single" w:color="auto" w:sz="4" w:space="0"/>
                    <w:right w:val="single" w:color="auto" w:sz="4" w:space="0"/>
                  </w:tcBorders>
                  <w:shd w:val="clear" w:color="auto" w:fill="auto"/>
                  <w:noWrap/>
                  <w:vAlign w:val="center"/>
                </w:tcPr>
                <w:p w14:paraId="129F1704">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0.8979 </w:t>
                  </w:r>
                </w:p>
              </w:tc>
              <w:tc>
                <w:tcPr>
                  <w:tcW w:w="686" w:type="dxa"/>
                  <w:tcBorders>
                    <w:top w:val="nil"/>
                    <w:left w:val="nil"/>
                    <w:bottom w:val="single" w:color="auto" w:sz="4" w:space="0"/>
                    <w:right w:val="single" w:color="auto" w:sz="4" w:space="0"/>
                  </w:tcBorders>
                  <w:shd w:val="clear" w:color="auto" w:fill="auto"/>
                  <w:noWrap/>
                  <w:vAlign w:val="center"/>
                </w:tcPr>
                <w:p w14:paraId="524E1FE6">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0.5690 </w:t>
                  </w:r>
                </w:p>
              </w:tc>
              <w:tc>
                <w:tcPr>
                  <w:tcW w:w="782" w:type="dxa"/>
                  <w:tcBorders>
                    <w:top w:val="nil"/>
                    <w:left w:val="nil"/>
                    <w:bottom w:val="single" w:color="auto" w:sz="4" w:space="0"/>
                    <w:right w:val="single" w:color="auto" w:sz="4" w:space="0"/>
                  </w:tcBorders>
                  <w:shd w:val="clear" w:color="auto" w:fill="auto"/>
                  <w:noWrap/>
                  <w:vAlign w:val="center"/>
                </w:tcPr>
                <w:p w14:paraId="4B02D49B">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0.4100 </w:t>
                  </w:r>
                </w:p>
              </w:tc>
              <w:tc>
                <w:tcPr>
                  <w:tcW w:w="720" w:type="dxa"/>
                  <w:tcBorders>
                    <w:top w:val="nil"/>
                    <w:left w:val="nil"/>
                    <w:bottom w:val="single" w:color="auto" w:sz="4" w:space="0"/>
                    <w:right w:val="single" w:color="auto" w:sz="4" w:space="0"/>
                  </w:tcBorders>
                  <w:shd w:val="clear" w:color="auto" w:fill="auto"/>
                  <w:noWrap/>
                  <w:vAlign w:val="center"/>
                </w:tcPr>
                <w:p w14:paraId="2C9497D0">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0.3202 </w:t>
                  </w:r>
                </w:p>
              </w:tc>
              <w:tc>
                <w:tcPr>
                  <w:tcW w:w="720" w:type="dxa"/>
                  <w:tcBorders>
                    <w:top w:val="nil"/>
                    <w:left w:val="nil"/>
                    <w:bottom w:val="single" w:color="auto" w:sz="4" w:space="0"/>
                    <w:right w:val="single" w:color="auto" w:sz="4" w:space="0"/>
                  </w:tcBorders>
                  <w:shd w:val="clear" w:color="auto" w:fill="auto"/>
                  <w:noWrap/>
                  <w:vAlign w:val="center"/>
                </w:tcPr>
                <w:p w14:paraId="779825C0">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0.2629 </w:t>
                  </w:r>
                </w:p>
              </w:tc>
              <w:tc>
                <w:tcPr>
                  <w:tcW w:w="661" w:type="dxa"/>
                  <w:tcBorders>
                    <w:top w:val="nil"/>
                    <w:left w:val="nil"/>
                    <w:bottom w:val="single" w:color="auto" w:sz="4" w:space="0"/>
                    <w:right w:val="single" w:color="auto" w:sz="4" w:space="0"/>
                  </w:tcBorders>
                  <w:shd w:val="clear" w:color="auto" w:fill="auto"/>
                  <w:noWrap/>
                  <w:vAlign w:val="center"/>
                </w:tcPr>
                <w:p w14:paraId="7EC7EDAC">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0.1826 </w:t>
                  </w:r>
                </w:p>
              </w:tc>
              <w:tc>
                <w:tcPr>
                  <w:tcW w:w="795" w:type="dxa"/>
                  <w:tcBorders>
                    <w:top w:val="nil"/>
                    <w:left w:val="nil"/>
                    <w:bottom w:val="single" w:color="auto" w:sz="4" w:space="0"/>
                    <w:right w:val="single" w:color="auto" w:sz="4" w:space="0"/>
                  </w:tcBorders>
                  <w:shd w:val="clear" w:color="auto" w:fill="auto"/>
                  <w:noWrap/>
                  <w:vAlign w:val="center"/>
                </w:tcPr>
                <w:p w14:paraId="1735D6A1">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0.1405 </w:t>
                  </w:r>
                </w:p>
              </w:tc>
            </w:tr>
            <w:tr w14:paraId="3C3387BD">
              <w:tblPrEx>
                <w:tblCellMar>
                  <w:top w:w="0" w:type="dxa"/>
                  <w:left w:w="108" w:type="dxa"/>
                  <w:bottom w:w="0" w:type="dxa"/>
                  <w:right w:w="108" w:type="dxa"/>
                </w:tblCellMar>
              </w:tblPrEx>
              <w:trPr>
                <w:trHeight w:val="285" w:hRule="atLeast"/>
                <w:jc w:val="center"/>
              </w:trPr>
              <w:tc>
                <w:tcPr>
                  <w:tcW w:w="441" w:type="dxa"/>
                  <w:vMerge w:val="continue"/>
                  <w:tcBorders>
                    <w:top w:val="nil"/>
                    <w:left w:val="single" w:color="auto" w:sz="4" w:space="0"/>
                    <w:bottom w:val="single" w:color="auto" w:sz="4" w:space="0"/>
                    <w:right w:val="single" w:color="auto" w:sz="4" w:space="0"/>
                  </w:tcBorders>
                  <w:vAlign w:val="center"/>
                </w:tcPr>
                <w:p w14:paraId="70FFFAEE">
                  <w:pPr>
                    <w:widowControl/>
                    <w:spacing w:line="240" w:lineRule="auto"/>
                    <w:ind w:firstLine="0" w:firstLineChars="0"/>
                    <w:jc w:val="center"/>
                    <w:rPr>
                      <w:color w:val="000000" w:themeColor="text1"/>
                      <w:kern w:val="0"/>
                      <w:sz w:val="16"/>
                      <w:szCs w:val="16"/>
                    </w:rPr>
                  </w:pPr>
                </w:p>
              </w:tc>
              <w:tc>
                <w:tcPr>
                  <w:tcW w:w="594" w:type="dxa"/>
                  <w:vMerge w:val="continue"/>
                  <w:tcBorders>
                    <w:top w:val="nil"/>
                    <w:left w:val="single" w:color="auto" w:sz="4" w:space="0"/>
                    <w:bottom w:val="single" w:color="auto" w:sz="4" w:space="0"/>
                    <w:right w:val="single" w:color="auto" w:sz="4" w:space="0"/>
                  </w:tcBorders>
                  <w:vAlign w:val="center"/>
                </w:tcPr>
                <w:p w14:paraId="607A3383">
                  <w:pPr>
                    <w:widowControl/>
                    <w:spacing w:line="240" w:lineRule="auto"/>
                    <w:ind w:firstLine="0" w:firstLineChars="0"/>
                    <w:jc w:val="center"/>
                    <w:rPr>
                      <w:color w:val="000000" w:themeColor="text1"/>
                      <w:kern w:val="0"/>
                      <w:sz w:val="16"/>
                      <w:szCs w:val="16"/>
                    </w:rPr>
                  </w:pPr>
                </w:p>
              </w:tc>
              <w:tc>
                <w:tcPr>
                  <w:tcW w:w="764" w:type="dxa"/>
                  <w:tcBorders>
                    <w:top w:val="nil"/>
                    <w:left w:val="nil"/>
                    <w:bottom w:val="single" w:color="auto" w:sz="4" w:space="0"/>
                    <w:right w:val="single" w:color="auto" w:sz="4" w:space="0"/>
                  </w:tcBorders>
                  <w:shd w:val="clear" w:color="auto" w:fill="auto"/>
                  <w:vAlign w:val="center"/>
                </w:tcPr>
                <w:p w14:paraId="121A824C">
                  <w:pPr>
                    <w:widowControl/>
                    <w:spacing w:line="240" w:lineRule="auto"/>
                    <w:ind w:firstLine="0" w:firstLineChars="0"/>
                    <w:jc w:val="center"/>
                    <w:rPr>
                      <w:color w:val="000000" w:themeColor="text1"/>
                      <w:kern w:val="0"/>
                      <w:sz w:val="16"/>
                      <w:szCs w:val="16"/>
                    </w:rPr>
                  </w:pPr>
                  <w:r>
                    <w:rPr>
                      <w:color w:val="000000" w:themeColor="text1"/>
                      <w:kern w:val="0"/>
                      <w:sz w:val="16"/>
                      <w:szCs w:val="16"/>
                    </w:rPr>
                    <w:t>0°</w:t>
                  </w:r>
                </w:p>
              </w:tc>
              <w:tc>
                <w:tcPr>
                  <w:tcW w:w="658" w:type="dxa"/>
                  <w:tcBorders>
                    <w:top w:val="nil"/>
                    <w:left w:val="nil"/>
                    <w:bottom w:val="single" w:color="auto" w:sz="4" w:space="0"/>
                    <w:right w:val="single" w:color="auto" w:sz="4" w:space="0"/>
                  </w:tcBorders>
                  <w:shd w:val="clear" w:color="auto" w:fill="auto"/>
                  <w:noWrap/>
                  <w:vAlign w:val="center"/>
                </w:tcPr>
                <w:p w14:paraId="69EE60B6">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0.1842 </w:t>
                  </w:r>
                </w:p>
              </w:tc>
              <w:tc>
                <w:tcPr>
                  <w:tcW w:w="672" w:type="dxa"/>
                  <w:tcBorders>
                    <w:top w:val="nil"/>
                    <w:left w:val="nil"/>
                    <w:bottom w:val="single" w:color="auto" w:sz="4" w:space="0"/>
                    <w:right w:val="single" w:color="auto" w:sz="4" w:space="0"/>
                  </w:tcBorders>
                  <w:shd w:val="clear" w:color="auto" w:fill="auto"/>
                  <w:noWrap/>
                  <w:vAlign w:val="center"/>
                </w:tcPr>
                <w:p w14:paraId="039EAE42">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0.1922 </w:t>
                  </w:r>
                </w:p>
              </w:tc>
              <w:tc>
                <w:tcPr>
                  <w:tcW w:w="658" w:type="dxa"/>
                  <w:tcBorders>
                    <w:top w:val="nil"/>
                    <w:left w:val="nil"/>
                    <w:bottom w:val="single" w:color="auto" w:sz="4" w:space="0"/>
                    <w:right w:val="single" w:color="auto" w:sz="4" w:space="0"/>
                  </w:tcBorders>
                  <w:shd w:val="clear" w:color="auto" w:fill="auto"/>
                  <w:noWrap/>
                  <w:vAlign w:val="center"/>
                </w:tcPr>
                <w:p w14:paraId="7BBCF883">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0.0524 </w:t>
                  </w:r>
                </w:p>
              </w:tc>
              <w:tc>
                <w:tcPr>
                  <w:tcW w:w="686" w:type="dxa"/>
                  <w:tcBorders>
                    <w:top w:val="nil"/>
                    <w:left w:val="nil"/>
                    <w:bottom w:val="single" w:color="auto" w:sz="4" w:space="0"/>
                    <w:right w:val="single" w:color="auto" w:sz="4" w:space="0"/>
                  </w:tcBorders>
                  <w:shd w:val="clear" w:color="auto" w:fill="auto"/>
                  <w:noWrap/>
                  <w:vAlign w:val="center"/>
                </w:tcPr>
                <w:p w14:paraId="4EC6F097">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0.0062 </w:t>
                  </w:r>
                </w:p>
              </w:tc>
              <w:tc>
                <w:tcPr>
                  <w:tcW w:w="782" w:type="dxa"/>
                  <w:tcBorders>
                    <w:top w:val="nil"/>
                    <w:left w:val="nil"/>
                    <w:bottom w:val="single" w:color="auto" w:sz="4" w:space="0"/>
                    <w:right w:val="single" w:color="auto" w:sz="4" w:space="0"/>
                  </w:tcBorders>
                  <w:shd w:val="clear" w:color="auto" w:fill="auto"/>
                  <w:noWrap/>
                  <w:vAlign w:val="center"/>
                </w:tcPr>
                <w:p w14:paraId="7406C37D">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0.0144 </w:t>
                  </w:r>
                </w:p>
              </w:tc>
              <w:tc>
                <w:tcPr>
                  <w:tcW w:w="720" w:type="dxa"/>
                  <w:tcBorders>
                    <w:top w:val="nil"/>
                    <w:left w:val="nil"/>
                    <w:bottom w:val="single" w:color="auto" w:sz="4" w:space="0"/>
                    <w:right w:val="single" w:color="auto" w:sz="4" w:space="0"/>
                  </w:tcBorders>
                  <w:shd w:val="clear" w:color="auto" w:fill="auto"/>
                  <w:noWrap/>
                  <w:vAlign w:val="center"/>
                </w:tcPr>
                <w:p w14:paraId="6C0620DF">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0.0665 </w:t>
                  </w:r>
                </w:p>
              </w:tc>
              <w:tc>
                <w:tcPr>
                  <w:tcW w:w="720" w:type="dxa"/>
                  <w:tcBorders>
                    <w:top w:val="nil"/>
                    <w:left w:val="nil"/>
                    <w:bottom w:val="single" w:color="auto" w:sz="4" w:space="0"/>
                    <w:right w:val="single" w:color="auto" w:sz="4" w:space="0"/>
                  </w:tcBorders>
                  <w:shd w:val="clear" w:color="auto" w:fill="auto"/>
                  <w:noWrap/>
                  <w:vAlign w:val="center"/>
                </w:tcPr>
                <w:p w14:paraId="1CCEFD2A">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0.0059 </w:t>
                  </w:r>
                </w:p>
              </w:tc>
              <w:tc>
                <w:tcPr>
                  <w:tcW w:w="661" w:type="dxa"/>
                  <w:tcBorders>
                    <w:top w:val="nil"/>
                    <w:left w:val="nil"/>
                    <w:bottom w:val="single" w:color="auto" w:sz="4" w:space="0"/>
                    <w:right w:val="single" w:color="auto" w:sz="4" w:space="0"/>
                  </w:tcBorders>
                  <w:shd w:val="clear" w:color="auto" w:fill="auto"/>
                  <w:noWrap/>
                  <w:vAlign w:val="center"/>
                </w:tcPr>
                <w:p w14:paraId="0040EC54">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0.0006 </w:t>
                  </w:r>
                </w:p>
              </w:tc>
              <w:tc>
                <w:tcPr>
                  <w:tcW w:w="795" w:type="dxa"/>
                  <w:tcBorders>
                    <w:top w:val="nil"/>
                    <w:left w:val="nil"/>
                    <w:bottom w:val="single" w:color="auto" w:sz="4" w:space="0"/>
                    <w:right w:val="single" w:color="auto" w:sz="4" w:space="0"/>
                  </w:tcBorders>
                  <w:shd w:val="clear" w:color="auto" w:fill="auto"/>
                  <w:noWrap/>
                  <w:vAlign w:val="center"/>
                </w:tcPr>
                <w:p w14:paraId="4130E098">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0.0001 </w:t>
                  </w:r>
                </w:p>
              </w:tc>
            </w:tr>
            <w:tr w14:paraId="2FDE4E2D">
              <w:tblPrEx>
                <w:tblCellMar>
                  <w:top w:w="0" w:type="dxa"/>
                  <w:left w:w="108" w:type="dxa"/>
                  <w:bottom w:w="0" w:type="dxa"/>
                  <w:right w:w="108" w:type="dxa"/>
                </w:tblCellMar>
              </w:tblPrEx>
              <w:trPr>
                <w:trHeight w:val="285" w:hRule="atLeast"/>
                <w:jc w:val="center"/>
              </w:trPr>
              <w:tc>
                <w:tcPr>
                  <w:tcW w:w="441" w:type="dxa"/>
                  <w:vMerge w:val="continue"/>
                  <w:tcBorders>
                    <w:top w:val="nil"/>
                    <w:left w:val="single" w:color="auto" w:sz="4" w:space="0"/>
                    <w:bottom w:val="single" w:color="auto" w:sz="4" w:space="0"/>
                    <w:right w:val="single" w:color="auto" w:sz="4" w:space="0"/>
                  </w:tcBorders>
                  <w:vAlign w:val="center"/>
                </w:tcPr>
                <w:p w14:paraId="480E4BCC">
                  <w:pPr>
                    <w:widowControl/>
                    <w:spacing w:line="240" w:lineRule="auto"/>
                    <w:ind w:firstLine="0" w:firstLineChars="0"/>
                    <w:jc w:val="center"/>
                    <w:rPr>
                      <w:color w:val="000000" w:themeColor="text1"/>
                      <w:kern w:val="0"/>
                      <w:sz w:val="16"/>
                      <w:szCs w:val="16"/>
                    </w:rPr>
                  </w:pPr>
                </w:p>
              </w:tc>
              <w:tc>
                <w:tcPr>
                  <w:tcW w:w="594" w:type="dxa"/>
                  <w:vMerge w:val="restart"/>
                  <w:tcBorders>
                    <w:top w:val="nil"/>
                    <w:left w:val="single" w:color="auto" w:sz="4" w:space="0"/>
                    <w:bottom w:val="single" w:color="auto" w:sz="4" w:space="0"/>
                    <w:right w:val="single" w:color="auto" w:sz="4" w:space="0"/>
                  </w:tcBorders>
                  <w:shd w:val="clear" w:color="auto" w:fill="auto"/>
                  <w:vAlign w:val="center"/>
                </w:tcPr>
                <w:p w14:paraId="1C0B36A5">
                  <w:pPr>
                    <w:widowControl/>
                    <w:spacing w:line="240" w:lineRule="auto"/>
                    <w:ind w:firstLine="0" w:firstLineChars="0"/>
                    <w:jc w:val="center"/>
                    <w:rPr>
                      <w:color w:val="000000" w:themeColor="text1"/>
                      <w:kern w:val="0"/>
                      <w:sz w:val="16"/>
                      <w:szCs w:val="16"/>
                    </w:rPr>
                  </w:pPr>
                  <w:r>
                    <w:rPr>
                      <w:color w:val="000000" w:themeColor="text1"/>
                      <w:kern w:val="0"/>
                      <w:sz w:val="16"/>
                      <w:szCs w:val="16"/>
                    </w:rPr>
                    <w:t>2034年</w:t>
                  </w:r>
                </w:p>
              </w:tc>
              <w:tc>
                <w:tcPr>
                  <w:tcW w:w="764" w:type="dxa"/>
                  <w:tcBorders>
                    <w:top w:val="nil"/>
                    <w:left w:val="nil"/>
                    <w:bottom w:val="single" w:color="auto" w:sz="4" w:space="0"/>
                    <w:right w:val="single" w:color="auto" w:sz="4" w:space="0"/>
                  </w:tcBorders>
                  <w:shd w:val="clear" w:color="auto" w:fill="auto"/>
                  <w:vAlign w:val="center"/>
                </w:tcPr>
                <w:p w14:paraId="4BC14383">
                  <w:pPr>
                    <w:widowControl/>
                    <w:spacing w:line="240" w:lineRule="auto"/>
                    <w:ind w:firstLine="0" w:firstLineChars="0"/>
                    <w:jc w:val="center"/>
                    <w:rPr>
                      <w:color w:val="000000" w:themeColor="text1"/>
                      <w:kern w:val="0"/>
                      <w:sz w:val="16"/>
                      <w:szCs w:val="16"/>
                    </w:rPr>
                  </w:pPr>
                  <w:r>
                    <w:rPr>
                      <w:color w:val="000000" w:themeColor="text1"/>
                      <w:kern w:val="0"/>
                      <w:sz w:val="16"/>
                      <w:szCs w:val="16"/>
                    </w:rPr>
                    <w:t>90°</w:t>
                  </w:r>
                </w:p>
              </w:tc>
              <w:tc>
                <w:tcPr>
                  <w:tcW w:w="658" w:type="dxa"/>
                  <w:tcBorders>
                    <w:top w:val="nil"/>
                    <w:left w:val="nil"/>
                    <w:bottom w:val="single" w:color="auto" w:sz="4" w:space="0"/>
                    <w:right w:val="single" w:color="auto" w:sz="4" w:space="0"/>
                  </w:tcBorders>
                  <w:shd w:val="clear" w:color="auto" w:fill="auto"/>
                  <w:noWrap/>
                  <w:vAlign w:val="center"/>
                </w:tcPr>
                <w:p w14:paraId="61FF3D27">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2.1940 </w:t>
                  </w:r>
                </w:p>
              </w:tc>
              <w:tc>
                <w:tcPr>
                  <w:tcW w:w="672" w:type="dxa"/>
                  <w:tcBorders>
                    <w:top w:val="nil"/>
                    <w:left w:val="nil"/>
                    <w:bottom w:val="single" w:color="auto" w:sz="4" w:space="0"/>
                    <w:right w:val="single" w:color="auto" w:sz="4" w:space="0"/>
                  </w:tcBorders>
                  <w:shd w:val="clear" w:color="auto" w:fill="auto"/>
                  <w:noWrap/>
                  <w:vAlign w:val="center"/>
                </w:tcPr>
                <w:p w14:paraId="597759F2">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1.8937 </w:t>
                  </w:r>
                </w:p>
              </w:tc>
              <w:tc>
                <w:tcPr>
                  <w:tcW w:w="658" w:type="dxa"/>
                  <w:tcBorders>
                    <w:top w:val="nil"/>
                    <w:left w:val="nil"/>
                    <w:bottom w:val="single" w:color="auto" w:sz="4" w:space="0"/>
                    <w:right w:val="single" w:color="auto" w:sz="4" w:space="0"/>
                  </w:tcBorders>
                  <w:shd w:val="clear" w:color="auto" w:fill="auto"/>
                  <w:noWrap/>
                  <w:vAlign w:val="center"/>
                </w:tcPr>
                <w:p w14:paraId="06D3F675">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1.4554 </w:t>
                  </w:r>
                </w:p>
              </w:tc>
              <w:tc>
                <w:tcPr>
                  <w:tcW w:w="686" w:type="dxa"/>
                  <w:tcBorders>
                    <w:top w:val="nil"/>
                    <w:left w:val="nil"/>
                    <w:bottom w:val="single" w:color="auto" w:sz="4" w:space="0"/>
                    <w:right w:val="single" w:color="auto" w:sz="4" w:space="0"/>
                  </w:tcBorders>
                  <w:shd w:val="clear" w:color="auto" w:fill="auto"/>
                  <w:noWrap/>
                  <w:vAlign w:val="center"/>
                </w:tcPr>
                <w:p w14:paraId="5DC2ED5A">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0.9223 </w:t>
                  </w:r>
                </w:p>
              </w:tc>
              <w:tc>
                <w:tcPr>
                  <w:tcW w:w="782" w:type="dxa"/>
                  <w:tcBorders>
                    <w:top w:val="nil"/>
                    <w:left w:val="nil"/>
                    <w:bottom w:val="single" w:color="auto" w:sz="4" w:space="0"/>
                    <w:right w:val="single" w:color="auto" w:sz="4" w:space="0"/>
                  </w:tcBorders>
                  <w:shd w:val="clear" w:color="auto" w:fill="auto"/>
                  <w:noWrap/>
                  <w:vAlign w:val="center"/>
                </w:tcPr>
                <w:p w14:paraId="4ADB717B">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0.6646 </w:t>
                  </w:r>
                </w:p>
              </w:tc>
              <w:tc>
                <w:tcPr>
                  <w:tcW w:w="720" w:type="dxa"/>
                  <w:tcBorders>
                    <w:top w:val="nil"/>
                    <w:left w:val="nil"/>
                    <w:bottom w:val="single" w:color="auto" w:sz="4" w:space="0"/>
                    <w:right w:val="single" w:color="auto" w:sz="4" w:space="0"/>
                  </w:tcBorders>
                  <w:shd w:val="clear" w:color="auto" w:fill="auto"/>
                  <w:noWrap/>
                  <w:vAlign w:val="center"/>
                </w:tcPr>
                <w:p w14:paraId="579BA448">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0.5190 </w:t>
                  </w:r>
                </w:p>
              </w:tc>
              <w:tc>
                <w:tcPr>
                  <w:tcW w:w="720" w:type="dxa"/>
                  <w:tcBorders>
                    <w:top w:val="nil"/>
                    <w:left w:val="nil"/>
                    <w:bottom w:val="single" w:color="auto" w:sz="4" w:space="0"/>
                    <w:right w:val="single" w:color="auto" w:sz="4" w:space="0"/>
                  </w:tcBorders>
                  <w:shd w:val="clear" w:color="auto" w:fill="auto"/>
                  <w:noWrap/>
                  <w:vAlign w:val="center"/>
                </w:tcPr>
                <w:p w14:paraId="0B939F1B">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0.4262 </w:t>
                  </w:r>
                </w:p>
              </w:tc>
              <w:tc>
                <w:tcPr>
                  <w:tcW w:w="661" w:type="dxa"/>
                  <w:tcBorders>
                    <w:top w:val="nil"/>
                    <w:left w:val="nil"/>
                    <w:bottom w:val="single" w:color="auto" w:sz="4" w:space="0"/>
                    <w:right w:val="single" w:color="auto" w:sz="4" w:space="0"/>
                  </w:tcBorders>
                  <w:shd w:val="clear" w:color="auto" w:fill="auto"/>
                  <w:noWrap/>
                  <w:vAlign w:val="center"/>
                </w:tcPr>
                <w:p w14:paraId="4AC1F499">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0.2959 </w:t>
                  </w:r>
                </w:p>
              </w:tc>
              <w:tc>
                <w:tcPr>
                  <w:tcW w:w="795" w:type="dxa"/>
                  <w:tcBorders>
                    <w:top w:val="nil"/>
                    <w:left w:val="nil"/>
                    <w:bottom w:val="single" w:color="auto" w:sz="4" w:space="0"/>
                    <w:right w:val="single" w:color="auto" w:sz="4" w:space="0"/>
                  </w:tcBorders>
                  <w:shd w:val="clear" w:color="auto" w:fill="auto"/>
                  <w:noWrap/>
                  <w:vAlign w:val="center"/>
                </w:tcPr>
                <w:p w14:paraId="370D8DB5">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0.2277 </w:t>
                  </w:r>
                </w:p>
              </w:tc>
            </w:tr>
            <w:tr w14:paraId="1879B205">
              <w:tblPrEx>
                <w:tblCellMar>
                  <w:top w:w="0" w:type="dxa"/>
                  <w:left w:w="108" w:type="dxa"/>
                  <w:bottom w:w="0" w:type="dxa"/>
                  <w:right w:w="108" w:type="dxa"/>
                </w:tblCellMar>
              </w:tblPrEx>
              <w:trPr>
                <w:trHeight w:val="285" w:hRule="atLeast"/>
                <w:jc w:val="center"/>
              </w:trPr>
              <w:tc>
                <w:tcPr>
                  <w:tcW w:w="441" w:type="dxa"/>
                  <w:vMerge w:val="continue"/>
                  <w:tcBorders>
                    <w:top w:val="nil"/>
                    <w:left w:val="single" w:color="auto" w:sz="4" w:space="0"/>
                    <w:bottom w:val="single" w:color="auto" w:sz="4" w:space="0"/>
                    <w:right w:val="single" w:color="auto" w:sz="4" w:space="0"/>
                  </w:tcBorders>
                  <w:vAlign w:val="center"/>
                </w:tcPr>
                <w:p w14:paraId="6BB3D75C">
                  <w:pPr>
                    <w:widowControl/>
                    <w:spacing w:line="240" w:lineRule="auto"/>
                    <w:ind w:firstLine="0" w:firstLineChars="0"/>
                    <w:jc w:val="center"/>
                    <w:rPr>
                      <w:color w:val="000000" w:themeColor="text1"/>
                      <w:kern w:val="0"/>
                      <w:sz w:val="16"/>
                      <w:szCs w:val="16"/>
                    </w:rPr>
                  </w:pPr>
                </w:p>
              </w:tc>
              <w:tc>
                <w:tcPr>
                  <w:tcW w:w="594" w:type="dxa"/>
                  <w:vMerge w:val="continue"/>
                  <w:tcBorders>
                    <w:top w:val="nil"/>
                    <w:left w:val="single" w:color="auto" w:sz="4" w:space="0"/>
                    <w:bottom w:val="single" w:color="auto" w:sz="4" w:space="0"/>
                    <w:right w:val="single" w:color="auto" w:sz="4" w:space="0"/>
                  </w:tcBorders>
                  <w:vAlign w:val="center"/>
                </w:tcPr>
                <w:p w14:paraId="19D0C72A">
                  <w:pPr>
                    <w:widowControl/>
                    <w:spacing w:line="240" w:lineRule="auto"/>
                    <w:ind w:firstLine="0" w:firstLineChars="0"/>
                    <w:jc w:val="center"/>
                    <w:rPr>
                      <w:color w:val="000000" w:themeColor="text1"/>
                      <w:kern w:val="0"/>
                      <w:sz w:val="16"/>
                      <w:szCs w:val="16"/>
                    </w:rPr>
                  </w:pPr>
                </w:p>
              </w:tc>
              <w:tc>
                <w:tcPr>
                  <w:tcW w:w="764" w:type="dxa"/>
                  <w:tcBorders>
                    <w:top w:val="nil"/>
                    <w:left w:val="nil"/>
                    <w:bottom w:val="single" w:color="auto" w:sz="4" w:space="0"/>
                    <w:right w:val="single" w:color="auto" w:sz="4" w:space="0"/>
                  </w:tcBorders>
                  <w:shd w:val="clear" w:color="auto" w:fill="auto"/>
                  <w:vAlign w:val="center"/>
                </w:tcPr>
                <w:p w14:paraId="1F3D82D9">
                  <w:pPr>
                    <w:widowControl/>
                    <w:spacing w:line="240" w:lineRule="auto"/>
                    <w:ind w:firstLine="0" w:firstLineChars="0"/>
                    <w:jc w:val="center"/>
                    <w:rPr>
                      <w:color w:val="000000" w:themeColor="text1"/>
                      <w:kern w:val="0"/>
                      <w:sz w:val="16"/>
                      <w:szCs w:val="16"/>
                    </w:rPr>
                  </w:pPr>
                  <w:r>
                    <w:rPr>
                      <w:color w:val="000000" w:themeColor="text1"/>
                      <w:kern w:val="0"/>
                      <w:sz w:val="16"/>
                      <w:szCs w:val="16"/>
                    </w:rPr>
                    <w:t>0°</w:t>
                  </w:r>
                </w:p>
              </w:tc>
              <w:tc>
                <w:tcPr>
                  <w:tcW w:w="658" w:type="dxa"/>
                  <w:tcBorders>
                    <w:top w:val="nil"/>
                    <w:left w:val="nil"/>
                    <w:bottom w:val="single" w:color="auto" w:sz="4" w:space="0"/>
                    <w:right w:val="single" w:color="auto" w:sz="4" w:space="0"/>
                  </w:tcBorders>
                  <w:shd w:val="clear" w:color="auto" w:fill="auto"/>
                  <w:noWrap/>
                  <w:vAlign w:val="center"/>
                </w:tcPr>
                <w:p w14:paraId="713398EC">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0.2986 </w:t>
                  </w:r>
                </w:p>
              </w:tc>
              <w:tc>
                <w:tcPr>
                  <w:tcW w:w="672" w:type="dxa"/>
                  <w:tcBorders>
                    <w:top w:val="nil"/>
                    <w:left w:val="nil"/>
                    <w:bottom w:val="single" w:color="auto" w:sz="4" w:space="0"/>
                    <w:right w:val="single" w:color="auto" w:sz="4" w:space="0"/>
                  </w:tcBorders>
                  <w:shd w:val="clear" w:color="auto" w:fill="auto"/>
                  <w:noWrap/>
                  <w:vAlign w:val="center"/>
                </w:tcPr>
                <w:p w14:paraId="2C739120">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0.3115 </w:t>
                  </w:r>
                </w:p>
              </w:tc>
              <w:tc>
                <w:tcPr>
                  <w:tcW w:w="658" w:type="dxa"/>
                  <w:tcBorders>
                    <w:top w:val="nil"/>
                    <w:left w:val="nil"/>
                    <w:bottom w:val="single" w:color="auto" w:sz="4" w:space="0"/>
                    <w:right w:val="single" w:color="auto" w:sz="4" w:space="0"/>
                  </w:tcBorders>
                  <w:shd w:val="clear" w:color="auto" w:fill="auto"/>
                  <w:noWrap/>
                  <w:vAlign w:val="center"/>
                </w:tcPr>
                <w:p w14:paraId="643BA47B">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0.0849 </w:t>
                  </w:r>
                </w:p>
              </w:tc>
              <w:tc>
                <w:tcPr>
                  <w:tcW w:w="686" w:type="dxa"/>
                  <w:tcBorders>
                    <w:top w:val="nil"/>
                    <w:left w:val="nil"/>
                    <w:bottom w:val="single" w:color="auto" w:sz="4" w:space="0"/>
                    <w:right w:val="single" w:color="auto" w:sz="4" w:space="0"/>
                  </w:tcBorders>
                  <w:shd w:val="clear" w:color="auto" w:fill="auto"/>
                  <w:noWrap/>
                  <w:vAlign w:val="center"/>
                </w:tcPr>
                <w:p w14:paraId="308C69E6">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0.0100 </w:t>
                  </w:r>
                </w:p>
              </w:tc>
              <w:tc>
                <w:tcPr>
                  <w:tcW w:w="782" w:type="dxa"/>
                  <w:tcBorders>
                    <w:top w:val="nil"/>
                    <w:left w:val="nil"/>
                    <w:bottom w:val="single" w:color="auto" w:sz="4" w:space="0"/>
                    <w:right w:val="single" w:color="auto" w:sz="4" w:space="0"/>
                  </w:tcBorders>
                  <w:shd w:val="clear" w:color="auto" w:fill="auto"/>
                  <w:noWrap/>
                  <w:vAlign w:val="center"/>
                </w:tcPr>
                <w:p w14:paraId="2682A8EB">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0.0234 </w:t>
                  </w:r>
                </w:p>
              </w:tc>
              <w:tc>
                <w:tcPr>
                  <w:tcW w:w="720" w:type="dxa"/>
                  <w:tcBorders>
                    <w:top w:val="nil"/>
                    <w:left w:val="nil"/>
                    <w:bottom w:val="single" w:color="auto" w:sz="4" w:space="0"/>
                    <w:right w:val="single" w:color="auto" w:sz="4" w:space="0"/>
                  </w:tcBorders>
                  <w:shd w:val="clear" w:color="auto" w:fill="auto"/>
                  <w:noWrap/>
                  <w:vAlign w:val="center"/>
                </w:tcPr>
                <w:p w14:paraId="013C7343">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0.1078 </w:t>
                  </w:r>
                </w:p>
              </w:tc>
              <w:tc>
                <w:tcPr>
                  <w:tcW w:w="720" w:type="dxa"/>
                  <w:tcBorders>
                    <w:top w:val="nil"/>
                    <w:left w:val="nil"/>
                    <w:bottom w:val="single" w:color="auto" w:sz="4" w:space="0"/>
                    <w:right w:val="single" w:color="auto" w:sz="4" w:space="0"/>
                  </w:tcBorders>
                  <w:shd w:val="clear" w:color="auto" w:fill="auto"/>
                  <w:noWrap/>
                  <w:vAlign w:val="center"/>
                </w:tcPr>
                <w:p w14:paraId="06B2B964">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0.0096 </w:t>
                  </w:r>
                </w:p>
              </w:tc>
              <w:tc>
                <w:tcPr>
                  <w:tcW w:w="661" w:type="dxa"/>
                  <w:tcBorders>
                    <w:top w:val="nil"/>
                    <w:left w:val="nil"/>
                    <w:bottom w:val="single" w:color="auto" w:sz="4" w:space="0"/>
                    <w:right w:val="single" w:color="auto" w:sz="4" w:space="0"/>
                  </w:tcBorders>
                  <w:shd w:val="clear" w:color="auto" w:fill="auto"/>
                  <w:noWrap/>
                  <w:vAlign w:val="center"/>
                </w:tcPr>
                <w:p w14:paraId="142FA0F2">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0.0009 </w:t>
                  </w:r>
                </w:p>
              </w:tc>
              <w:tc>
                <w:tcPr>
                  <w:tcW w:w="795" w:type="dxa"/>
                  <w:tcBorders>
                    <w:top w:val="nil"/>
                    <w:left w:val="nil"/>
                    <w:bottom w:val="single" w:color="auto" w:sz="4" w:space="0"/>
                    <w:right w:val="single" w:color="auto" w:sz="4" w:space="0"/>
                  </w:tcBorders>
                  <w:shd w:val="clear" w:color="auto" w:fill="auto"/>
                  <w:noWrap/>
                  <w:vAlign w:val="center"/>
                </w:tcPr>
                <w:p w14:paraId="579AF4C2">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0.0001 </w:t>
                  </w:r>
                </w:p>
              </w:tc>
            </w:tr>
            <w:tr w14:paraId="7119579E">
              <w:tblPrEx>
                <w:tblCellMar>
                  <w:top w:w="0" w:type="dxa"/>
                  <w:left w:w="108" w:type="dxa"/>
                  <w:bottom w:w="0" w:type="dxa"/>
                  <w:right w:w="108" w:type="dxa"/>
                </w:tblCellMar>
              </w:tblPrEx>
              <w:trPr>
                <w:trHeight w:val="285" w:hRule="atLeast"/>
                <w:jc w:val="center"/>
              </w:trPr>
              <w:tc>
                <w:tcPr>
                  <w:tcW w:w="441" w:type="dxa"/>
                  <w:vMerge w:val="restart"/>
                  <w:tcBorders>
                    <w:top w:val="nil"/>
                    <w:left w:val="single" w:color="auto" w:sz="4" w:space="0"/>
                    <w:bottom w:val="single" w:color="auto" w:sz="4" w:space="0"/>
                    <w:right w:val="single" w:color="auto" w:sz="4" w:space="0"/>
                  </w:tcBorders>
                  <w:shd w:val="clear" w:color="auto" w:fill="auto"/>
                  <w:vAlign w:val="center"/>
                </w:tcPr>
                <w:p w14:paraId="2C2F5919">
                  <w:pPr>
                    <w:widowControl/>
                    <w:spacing w:line="240" w:lineRule="auto"/>
                    <w:ind w:firstLine="0" w:firstLineChars="0"/>
                    <w:jc w:val="center"/>
                    <w:rPr>
                      <w:color w:val="000000" w:themeColor="text1"/>
                      <w:kern w:val="0"/>
                      <w:sz w:val="16"/>
                      <w:szCs w:val="16"/>
                    </w:rPr>
                  </w:pPr>
                  <w:r>
                    <w:rPr>
                      <w:color w:val="000000" w:themeColor="text1"/>
                      <w:kern w:val="0"/>
                      <w:sz w:val="16"/>
                      <w:szCs w:val="16"/>
                    </w:rPr>
                    <w:t>高峰</w:t>
                  </w:r>
                  <w:r>
                    <w:rPr>
                      <w:rFonts w:hint="eastAsia"/>
                      <w:color w:val="000000" w:themeColor="text1"/>
                      <w:kern w:val="0"/>
                      <w:sz w:val="16"/>
                      <w:szCs w:val="16"/>
                    </w:rPr>
                    <w:t>小时</w:t>
                  </w:r>
                </w:p>
              </w:tc>
              <w:tc>
                <w:tcPr>
                  <w:tcW w:w="594" w:type="dxa"/>
                  <w:vMerge w:val="restart"/>
                  <w:tcBorders>
                    <w:top w:val="nil"/>
                    <w:left w:val="single" w:color="auto" w:sz="4" w:space="0"/>
                    <w:bottom w:val="single" w:color="auto" w:sz="4" w:space="0"/>
                    <w:right w:val="single" w:color="auto" w:sz="4" w:space="0"/>
                  </w:tcBorders>
                  <w:shd w:val="clear" w:color="auto" w:fill="auto"/>
                  <w:vAlign w:val="center"/>
                </w:tcPr>
                <w:p w14:paraId="3AADEBEB">
                  <w:pPr>
                    <w:widowControl/>
                    <w:spacing w:line="240" w:lineRule="auto"/>
                    <w:ind w:firstLine="0" w:firstLineChars="0"/>
                    <w:jc w:val="center"/>
                    <w:rPr>
                      <w:color w:val="000000" w:themeColor="text1"/>
                      <w:kern w:val="0"/>
                      <w:sz w:val="16"/>
                      <w:szCs w:val="16"/>
                    </w:rPr>
                  </w:pPr>
                  <w:r>
                    <w:rPr>
                      <w:color w:val="000000" w:themeColor="text1"/>
                      <w:kern w:val="0"/>
                      <w:sz w:val="16"/>
                      <w:szCs w:val="16"/>
                    </w:rPr>
                    <w:t>2020年</w:t>
                  </w:r>
                </w:p>
              </w:tc>
              <w:tc>
                <w:tcPr>
                  <w:tcW w:w="764" w:type="dxa"/>
                  <w:tcBorders>
                    <w:top w:val="nil"/>
                    <w:left w:val="nil"/>
                    <w:bottom w:val="single" w:color="auto" w:sz="4" w:space="0"/>
                    <w:right w:val="single" w:color="auto" w:sz="4" w:space="0"/>
                  </w:tcBorders>
                  <w:shd w:val="clear" w:color="auto" w:fill="auto"/>
                  <w:vAlign w:val="center"/>
                </w:tcPr>
                <w:p w14:paraId="49392E81">
                  <w:pPr>
                    <w:widowControl/>
                    <w:spacing w:line="240" w:lineRule="auto"/>
                    <w:ind w:firstLine="0" w:firstLineChars="0"/>
                    <w:jc w:val="center"/>
                    <w:rPr>
                      <w:color w:val="000000" w:themeColor="text1"/>
                      <w:kern w:val="0"/>
                      <w:sz w:val="16"/>
                      <w:szCs w:val="16"/>
                    </w:rPr>
                  </w:pPr>
                  <w:r>
                    <w:rPr>
                      <w:color w:val="000000" w:themeColor="text1"/>
                      <w:kern w:val="0"/>
                      <w:sz w:val="16"/>
                      <w:szCs w:val="16"/>
                    </w:rPr>
                    <w:t>90°</w:t>
                  </w:r>
                </w:p>
              </w:tc>
              <w:tc>
                <w:tcPr>
                  <w:tcW w:w="658" w:type="dxa"/>
                  <w:tcBorders>
                    <w:top w:val="nil"/>
                    <w:left w:val="nil"/>
                    <w:bottom w:val="single" w:color="auto" w:sz="4" w:space="0"/>
                    <w:right w:val="single" w:color="auto" w:sz="4" w:space="0"/>
                  </w:tcBorders>
                  <w:shd w:val="clear" w:color="auto" w:fill="auto"/>
                  <w:noWrap/>
                  <w:vAlign w:val="center"/>
                </w:tcPr>
                <w:p w14:paraId="354E4B6C">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0.0814 </w:t>
                  </w:r>
                </w:p>
              </w:tc>
              <w:tc>
                <w:tcPr>
                  <w:tcW w:w="672" w:type="dxa"/>
                  <w:tcBorders>
                    <w:top w:val="nil"/>
                    <w:left w:val="nil"/>
                    <w:bottom w:val="single" w:color="auto" w:sz="4" w:space="0"/>
                    <w:right w:val="single" w:color="auto" w:sz="4" w:space="0"/>
                  </w:tcBorders>
                  <w:shd w:val="clear" w:color="auto" w:fill="auto"/>
                  <w:noWrap/>
                  <w:vAlign w:val="center"/>
                </w:tcPr>
                <w:p w14:paraId="38BDD832">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0.0703 </w:t>
                  </w:r>
                </w:p>
              </w:tc>
              <w:tc>
                <w:tcPr>
                  <w:tcW w:w="658" w:type="dxa"/>
                  <w:tcBorders>
                    <w:top w:val="nil"/>
                    <w:left w:val="nil"/>
                    <w:bottom w:val="single" w:color="auto" w:sz="4" w:space="0"/>
                    <w:right w:val="single" w:color="auto" w:sz="4" w:space="0"/>
                  </w:tcBorders>
                  <w:shd w:val="clear" w:color="auto" w:fill="auto"/>
                  <w:noWrap/>
                  <w:vAlign w:val="center"/>
                </w:tcPr>
                <w:p w14:paraId="6E1C5A9F">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0.0540 </w:t>
                  </w:r>
                </w:p>
              </w:tc>
              <w:tc>
                <w:tcPr>
                  <w:tcW w:w="686" w:type="dxa"/>
                  <w:tcBorders>
                    <w:top w:val="nil"/>
                    <w:left w:val="nil"/>
                    <w:bottom w:val="single" w:color="auto" w:sz="4" w:space="0"/>
                    <w:right w:val="single" w:color="auto" w:sz="4" w:space="0"/>
                  </w:tcBorders>
                  <w:shd w:val="clear" w:color="auto" w:fill="auto"/>
                  <w:noWrap/>
                  <w:vAlign w:val="center"/>
                </w:tcPr>
                <w:p w14:paraId="4CD9CCA6">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0.0342 </w:t>
                  </w:r>
                </w:p>
              </w:tc>
              <w:tc>
                <w:tcPr>
                  <w:tcW w:w="782" w:type="dxa"/>
                  <w:tcBorders>
                    <w:top w:val="nil"/>
                    <w:left w:val="nil"/>
                    <w:bottom w:val="single" w:color="auto" w:sz="4" w:space="0"/>
                    <w:right w:val="single" w:color="auto" w:sz="4" w:space="0"/>
                  </w:tcBorders>
                  <w:shd w:val="clear" w:color="auto" w:fill="auto"/>
                  <w:noWrap/>
                  <w:vAlign w:val="center"/>
                </w:tcPr>
                <w:p w14:paraId="66BB5245">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0.0247 </w:t>
                  </w:r>
                </w:p>
              </w:tc>
              <w:tc>
                <w:tcPr>
                  <w:tcW w:w="720" w:type="dxa"/>
                  <w:tcBorders>
                    <w:top w:val="nil"/>
                    <w:left w:val="nil"/>
                    <w:bottom w:val="single" w:color="auto" w:sz="4" w:space="0"/>
                    <w:right w:val="single" w:color="auto" w:sz="4" w:space="0"/>
                  </w:tcBorders>
                  <w:shd w:val="clear" w:color="auto" w:fill="auto"/>
                  <w:noWrap/>
                  <w:vAlign w:val="center"/>
                </w:tcPr>
                <w:p w14:paraId="109FAB8C">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0.0193 </w:t>
                  </w:r>
                </w:p>
              </w:tc>
              <w:tc>
                <w:tcPr>
                  <w:tcW w:w="720" w:type="dxa"/>
                  <w:tcBorders>
                    <w:top w:val="nil"/>
                    <w:left w:val="nil"/>
                    <w:bottom w:val="single" w:color="auto" w:sz="4" w:space="0"/>
                    <w:right w:val="single" w:color="auto" w:sz="4" w:space="0"/>
                  </w:tcBorders>
                  <w:shd w:val="clear" w:color="auto" w:fill="auto"/>
                  <w:noWrap/>
                  <w:vAlign w:val="center"/>
                </w:tcPr>
                <w:p w14:paraId="20ED72B1">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0.0158 </w:t>
                  </w:r>
                </w:p>
              </w:tc>
              <w:tc>
                <w:tcPr>
                  <w:tcW w:w="661" w:type="dxa"/>
                  <w:tcBorders>
                    <w:top w:val="nil"/>
                    <w:left w:val="nil"/>
                    <w:bottom w:val="single" w:color="auto" w:sz="4" w:space="0"/>
                    <w:right w:val="single" w:color="auto" w:sz="4" w:space="0"/>
                  </w:tcBorders>
                  <w:shd w:val="clear" w:color="auto" w:fill="auto"/>
                  <w:noWrap/>
                  <w:vAlign w:val="center"/>
                </w:tcPr>
                <w:p w14:paraId="1E65116B">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0.0110 </w:t>
                  </w:r>
                </w:p>
              </w:tc>
              <w:tc>
                <w:tcPr>
                  <w:tcW w:w="795" w:type="dxa"/>
                  <w:tcBorders>
                    <w:top w:val="nil"/>
                    <w:left w:val="nil"/>
                    <w:bottom w:val="single" w:color="auto" w:sz="4" w:space="0"/>
                    <w:right w:val="single" w:color="auto" w:sz="4" w:space="0"/>
                  </w:tcBorders>
                  <w:shd w:val="clear" w:color="auto" w:fill="auto"/>
                  <w:noWrap/>
                  <w:vAlign w:val="center"/>
                </w:tcPr>
                <w:p w14:paraId="7C6409D1">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0.0085 </w:t>
                  </w:r>
                </w:p>
              </w:tc>
            </w:tr>
            <w:tr w14:paraId="629404C5">
              <w:tblPrEx>
                <w:tblCellMar>
                  <w:top w:w="0" w:type="dxa"/>
                  <w:left w:w="108" w:type="dxa"/>
                  <w:bottom w:w="0" w:type="dxa"/>
                  <w:right w:w="108" w:type="dxa"/>
                </w:tblCellMar>
              </w:tblPrEx>
              <w:trPr>
                <w:trHeight w:val="285" w:hRule="atLeast"/>
                <w:jc w:val="center"/>
              </w:trPr>
              <w:tc>
                <w:tcPr>
                  <w:tcW w:w="441" w:type="dxa"/>
                  <w:vMerge w:val="continue"/>
                  <w:tcBorders>
                    <w:top w:val="nil"/>
                    <w:left w:val="single" w:color="auto" w:sz="4" w:space="0"/>
                    <w:bottom w:val="single" w:color="auto" w:sz="4" w:space="0"/>
                    <w:right w:val="single" w:color="auto" w:sz="4" w:space="0"/>
                  </w:tcBorders>
                  <w:vAlign w:val="center"/>
                </w:tcPr>
                <w:p w14:paraId="322006BC">
                  <w:pPr>
                    <w:widowControl/>
                    <w:spacing w:line="240" w:lineRule="auto"/>
                    <w:ind w:firstLine="0" w:firstLineChars="0"/>
                    <w:jc w:val="center"/>
                    <w:rPr>
                      <w:color w:val="000000" w:themeColor="text1"/>
                      <w:kern w:val="0"/>
                      <w:sz w:val="16"/>
                      <w:szCs w:val="16"/>
                    </w:rPr>
                  </w:pPr>
                </w:p>
              </w:tc>
              <w:tc>
                <w:tcPr>
                  <w:tcW w:w="594" w:type="dxa"/>
                  <w:vMerge w:val="continue"/>
                  <w:tcBorders>
                    <w:top w:val="nil"/>
                    <w:left w:val="single" w:color="auto" w:sz="4" w:space="0"/>
                    <w:bottom w:val="single" w:color="auto" w:sz="4" w:space="0"/>
                    <w:right w:val="single" w:color="auto" w:sz="4" w:space="0"/>
                  </w:tcBorders>
                  <w:vAlign w:val="center"/>
                </w:tcPr>
                <w:p w14:paraId="6FD32EB8">
                  <w:pPr>
                    <w:widowControl/>
                    <w:spacing w:line="240" w:lineRule="auto"/>
                    <w:ind w:firstLine="0" w:firstLineChars="0"/>
                    <w:jc w:val="center"/>
                    <w:rPr>
                      <w:color w:val="000000" w:themeColor="text1"/>
                      <w:kern w:val="0"/>
                      <w:sz w:val="16"/>
                      <w:szCs w:val="16"/>
                    </w:rPr>
                  </w:pPr>
                </w:p>
              </w:tc>
              <w:tc>
                <w:tcPr>
                  <w:tcW w:w="764" w:type="dxa"/>
                  <w:tcBorders>
                    <w:top w:val="nil"/>
                    <w:left w:val="nil"/>
                    <w:bottom w:val="single" w:color="auto" w:sz="4" w:space="0"/>
                    <w:right w:val="single" w:color="auto" w:sz="4" w:space="0"/>
                  </w:tcBorders>
                  <w:shd w:val="clear" w:color="auto" w:fill="auto"/>
                  <w:vAlign w:val="center"/>
                </w:tcPr>
                <w:p w14:paraId="7E6F3C49">
                  <w:pPr>
                    <w:widowControl/>
                    <w:spacing w:line="240" w:lineRule="auto"/>
                    <w:ind w:firstLine="0" w:firstLineChars="0"/>
                    <w:jc w:val="center"/>
                    <w:rPr>
                      <w:color w:val="000000" w:themeColor="text1"/>
                      <w:kern w:val="0"/>
                      <w:sz w:val="16"/>
                      <w:szCs w:val="16"/>
                    </w:rPr>
                  </w:pPr>
                  <w:r>
                    <w:rPr>
                      <w:color w:val="000000" w:themeColor="text1"/>
                      <w:kern w:val="0"/>
                      <w:sz w:val="16"/>
                      <w:szCs w:val="16"/>
                    </w:rPr>
                    <w:t>0°</w:t>
                  </w:r>
                </w:p>
              </w:tc>
              <w:tc>
                <w:tcPr>
                  <w:tcW w:w="658" w:type="dxa"/>
                  <w:tcBorders>
                    <w:top w:val="nil"/>
                    <w:left w:val="nil"/>
                    <w:bottom w:val="single" w:color="auto" w:sz="4" w:space="0"/>
                    <w:right w:val="single" w:color="auto" w:sz="4" w:space="0"/>
                  </w:tcBorders>
                  <w:shd w:val="clear" w:color="auto" w:fill="auto"/>
                  <w:noWrap/>
                  <w:vAlign w:val="center"/>
                </w:tcPr>
                <w:p w14:paraId="4EA873C7">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0.0111 </w:t>
                  </w:r>
                </w:p>
              </w:tc>
              <w:tc>
                <w:tcPr>
                  <w:tcW w:w="672" w:type="dxa"/>
                  <w:tcBorders>
                    <w:top w:val="nil"/>
                    <w:left w:val="nil"/>
                    <w:bottom w:val="single" w:color="auto" w:sz="4" w:space="0"/>
                    <w:right w:val="single" w:color="auto" w:sz="4" w:space="0"/>
                  </w:tcBorders>
                  <w:shd w:val="clear" w:color="auto" w:fill="auto"/>
                  <w:noWrap/>
                  <w:vAlign w:val="center"/>
                </w:tcPr>
                <w:p w14:paraId="2F01E756">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0.0116 </w:t>
                  </w:r>
                </w:p>
              </w:tc>
              <w:tc>
                <w:tcPr>
                  <w:tcW w:w="658" w:type="dxa"/>
                  <w:tcBorders>
                    <w:top w:val="nil"/>
                    <w:left w:val="nil"/>
                    <w:bottom w:val="single" w:color="auto" w:sz="4" w:space="0"/>
                    <w:right w:val="single" w:color="auto" w:sz="4" w:space="0"/>
                  </w:tcBorders>
                  <w:shd w:val="clear" w:color="auto" w:fill="auto"/>
                  <w:noWrap/>
                  <w:vAlign w:val="center"/>
                </w:tcPr>
                <w:p w14:paraId="06276AFB">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0.0032 </w:t>
                  </w:r>
                </w:p>
              </w:tc>
              <w:tc>
                <w:tcPr>
                  <w:tcW w:w="686" w:type="dxa"/>
                  <w:tcBorders>
                    <w:top w:val="nil"/>
                    <w:left w:val="nil"/>
                    <w:bottom w:val="single" w:color="auto" w:sz="4" w:space="0"/>
                    <w:right w:val="single" w:color="auto" w:sz="4" w:space="0"/>
                  </w:tcBorders>
                  <w:shd w:val="clear" w:color="auto" w:fill="auto"/>
                  <w:noWrap/>
                  <w:vAlign w:val="center"/>
                </w:tcPr>
                <w:p w14:paraId="5DCC84C4">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0.0004 </w:t>
                  </w:r>
                </w:p>
              </w:tc>
              <w:tc>
                <w:tcPr>
                  <w:tcW w:w="782" w:type="dxa"/>
                  <w:tcBorders>
                    <w:top w:val="nil"/>
                    <w:left w:val="nil"/>
                    <w:bottom w:val="single" w:color="auto" w:sz="4" w:space="0"/>
                    <w:right w:val="single" w:color="auto" w:sz="4" w:space="0"/>
                  </w:tcBorders>
                  <w:shd w:val="clear" w:color="auto" w:fill="auto"/>
                  <w:noWrap/>
                  <w:vAlign w:val="center"/>
                </w:tcPr>
                <w:p w14:paraId="76002EAE">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0.0009 </w:t>
                  </w:r>
                </w:p>
              </w:tc>
              <w:tc>
                <w:tcPr>
                  <w:tcW w:w="720" w:type="dxa"/>
                  <w:tcBorders>
                    <w:top w:val="nil"/>
                    <w:left w:val="nil"/>
                    <w:bottom w:val="single" w:color="auto" w:sz="4" w:space="0"/>
                    <w:right w:val="single" w:color="auto" w:sz="4" w:space="0"/>
                  </w:tcBorders>
                  <w:shd w:val="clear" w:color="auto" w:fill="auto"/>
                  <w:noWrap/>
                  <w:vAlign w:val="center"/>
                </w:tcPr>
                <w:p w14:paraId="39701CFC">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0.0040 </w:t>
                  </w:r>
                </w:p>
              </w:tc>
              <w:tc>
                <w:tcPr>
                  <w:tcW w:w="720" w:type="dxa"/>
                  <w:tcBorders>
                    <w:top w:val="nil"/>
                    <w:left w:val="nil"/>
                    <w:bottom w:val="single" w:color="auto" w:sz="4" w:space="0"/>
                    <w:right w:val="single" w:color="auto" w:sz="4" w:space="0"/>
                  </w:tcBorders>
                  <w:shd w:val="clear" w:color="auto" w:fill="auto"/>
                  <w:noWrap/>
                  <w:vAlign w:val="center"/>
                </w:tcPr>
                <w:p w14:paraId="6B3EAFE0">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0.0004 </w:t>
                  </w:r>
                </w:p>
              </w:tc>
              <w:tc>
                <w:tcPr>
                  <w:tcW w:w="661" w:type="dxa"/>
                  <w:tcBorders>
                    <w:top w:val="nil"/>
                    <w:left w:val="nil"/>
                    <w:bottom w:val="single" w:color="auto" w:sz="4" w:space="0"/>
                    <w:right w:val="single" w:color="auto" w:sz="4" w:space="0"/>
                  </w:tcBorders>
                  <w:shd w:val="clear" w:color="auto" w:fill="auto"/>
                  <w:noWrap/>
                  <w:vAlign w:val="center"/>
                </w:tcPr>
                <w:p w14:paraId="551A9C24">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0.0000 </w:t>
                  </w:r>
                </w:p>
              </w:tc>
              <w:tc>
                <w:tcPr>
                  <w:tcW w:w="795" w:type="dxa"/>
                  <w:tcBorders>
                    <w:top w:val="nil"/>
                    <w:left w:val="nil"/>
                    <w:bottom w:val="single" w:color="auto" w:sz="4" w:space="0"/>
                    <w:right w:val="single" w:color="auto" w:sz="4" w:space="0"/>
                  </w:tcBorders>
                  <w:shd w:val="clear" w:color="auto" w:fill="auto"/>
                  <w:noWrap/>
                  <w:vAlign w:val="center"/>
                </w:tcPr>
                <w:p w14:paraId="19A9F090">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0.0000 </w:t>
                  </w:r>
                </w:p>
              </w:tc>
            </w:tr>
            <w:tr w14:paraId="5864CC25">
              <w:tblPrEx>
                <w:tblCellMar>
                  <w:top w:w="0" w:type="dxa"/>
                  <w:left w:w="108" w:type="dxa"/>
                  <w:bottom w:w="0" w:type="dxa"/>
                  <w:right w:w="108" w:type="dxa"/>
                </w:tblCellMar>
              </w:tblPrEx>
              <w:trPr>
                <w:trHeight w:val="285" w:hRule="atLeast"/>
                <w:jc w:val="center"/>
              </w:trPr>
              <w:tc>
                <w:tcPr>
                  <w:tcW w:w="441" w:type="dxa"/>
                  <w:vMerge w:val="continue"/>
                  <w:tcBorders>
                    <w:top w:val="nil"/>
                    <w:left w:val="single" w:color="auto" w:sz="4" w:space="0"/>
                    <w:bottom w:val="single" w:color="auto" w:sz="4" w:space="0"/>
                    <w:right w:val="single" w:color="auto" w:sz="4" w:space="0"/>
                  </w:tcBorders>
                  <w:vAlign w:val="center"/>
                </w:tcPr>
                <w:p w14:paraId="02C2B92A">
                  <w:pPr>
                    <w:widowControl/>
                    <w:spacing w:line="240" w:lineRule="auto"/>
                    <w:ind w:firstLine="0" w:firstLineChars="0"/>
                    <w:jc w:val="center"/>
                    <w:rPr>
                      <w:color w:val="000000" w:themeColor="text1"/>
                      <w:kern w:val="0"/>
                      <w:sz w:val="16"/>
                      <w:szCs w:val="16"/>
                    </w:rPr>
                  </w:pPr>
                </w:p>
              </w:tc>
              <w:tc>
                <w:tcPr>
                  <w:tcW w:w="594" w:type="dxa"/>
                  <w:vMerge w:val="restart"/>
                  <w:tcBorders>
                    <w:top w:val="nil"/>
                    <w:left w:val="single" w:color="auto" w:sz="4" w:space="0"/>
                    <w:bottom w:val="single" w:color="auto" w:sz="4" w:space="0"/>
                    <w:right w:val="single" w:color="auto" w:sz="4" w:space="0"/>
                  </w:tcBorders>
                  <w:shd w:val="clear" w:color="auto" w:fill="auto"/>
                  <w:vAlign w:val="center"/>
                </w:tcPr>
                <w:p w14:paraId="14091B45">
                  <w:pPr>
                    <w:widowControl/>
                    <w:spacing w:line="240" w:lineRule="auto"/>
                    <w:ind w:firstLine="0" w:firstLineChars="0"/>
                    <w:jc w:val="center"/>
                    <w:rPr>
                      <w:color w:val="000000" w:themeColor="text1"/>
                      <w:kern w:val="0"/>
                      <w:sz w:val="16"/>
                      <w:szCs w:val="16"/>
                    </w:rPr>
                  </w:pPr>
                  <w:r>
                    <w:rPr>
                      <w:color w:val="000000" w:themeColor="text1"/>
                      <w:kern w:val="0"/>
                      <w:sz w:val="16"/>
                      <w:szCs w:val="16"/>
                    </w:rPr>
                    <w:t>2026年</w:t>
                  </w:r>
                </w:p>
              </w:tc>
              <w:tc>
                <w:tcPr>
                  <w:tcW w:w="764" w:type="dxa"/>
                  <w:tcBorders>
                    <w:top w:val="nil"/>
                    <w:left w:val="nil"/>
                    <w:bottom w:val="single" w:color="auto" w:sz="4" w:space="0"/>
                    <w:right w:val="single" w:color="auto" w:sz="4" w:space="0"/>
                  </w:tcBorders>
                  <w:shd w:val="clear" w:color="auto" w:fill="auto"/>
                  <w:vAlign w:val="center"/>
                </w:tcPr>
                <w:p w14:paraId="55203CB4">
                  <w:pPr>
                    <w:widowControl/>
                    <w:spacing w:line="240" w:lineRule="auto"/>
                    <w:ind w:firstLine="0" w:firstLineChars="0"/>
                    <w:jc w:val="center"/>
                    <w:rPr>
                      <w:color w:val="000000" w:themeColor="text1"/>
                      <w:kern w:val="0"/>
                      <w:sz w:val="16"/>
                      <w:szCs w:val="16"/>
                    </w:rPr>
                  </w:pPr>
                  <w:r>
                    <w:rPr>
                      <w:color w:val="000000" w:themeColor="text1"/>
                      <w:kern w:val="0"/>
                      <w:sz w:val="16"/>
                      <w:szCs w:val="16"/>
                    </w:rPr>
                    <w:t>90°</w:t>
                  </w:r>
                </w:p>
              </w:tc>
              <w:tc>
                <w:tcPr>
                  <w:tcW w:w="658" w:type="dxa"/>
                  <w:tcBorders>
                    <w:top w:val="nil"/>
                    <w:left w:val="nil"/>
                    <w:bottom w:val="single" w:color="auto" w:sz="4" w:space="0"/>
                    <w:right w:val="single" w:color="auto" w:sz="4" w:space="0"/>
                  </w:tcBorders>
                  <w:shd w:val="clear" w:color="auto" w:fill="auto"/>
                  <w:noWrap/>
                  <w:vAlign w:val="center"/>
                </w:tcPr>
                <w:p w14:paraId="42E65242">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0.1222 </w:t>
                  </w:r>
                </w:p>
              </w:tc>
              <w:tc>
                <w:tcPr>
                  <w:tcW w:w="672" w:type="dxa"/>
                  <w:tcBorders>
                    <w:top w:val="nil"/>
                    <w:left w:val="nil"/>
                    <w:bottom w:val="single" w:color="auto" w:sz="4" w:space="0"/>
                    <w:right w:val="single" w:color="auto" w:sz="4" w:space="0"/>
                  </w:tcBorders>
                  <w:shd w:val="clear" w:color="auto" w:fill="auto"/>
                  <w:noWrap/>
                  <w:vAlign w:val="center"/>
                </w:tcPr>
                <w:p w14:paraId="767641EF">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0.1054 </w:t>
                  </w:r>
                </w:p>
              </w:tc>
              <w:tc>
                <w:tcPr>
                  <w:tcW w:w="658" w:type="dxa"/>
                  <w:tcBorders>
                    <w:top w:val="nil"/>
                    <w:left w:val="nil"/>
                    <w:bottom w:val="single" w:color="auto" w:sz="4" w:space="0"/>
                    <w:right w:val="single" w:color="auto" w:sz="4" w:space="0"/>
                  </w:tcBorders>
                  <w:shd w:val="clear" w:color="auto" w:fill="auto"/>
                  <w:noWrap/>
                  <w:vAlign w:val="center"/>
                </w:tcPr>
                <w:p w14:paraId="496F7F0C">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0.0810 </w:t>
                  </w:r>
                </w:p>
              </w:tc>
              <w:tc>
                <w:tcPr>
                  <w:tcW w:w="686" w:type="dxa"/>
                  <w:tcBorders>
                    <w:top w:val="nil"/>
                    <w:left w:val="nil"/>
                    <w:bottom w:val="single" w:color="auto" w:sz="4" w:space="0"/>
                    <w:right w:val="single" w:color="auto" w:sz="4" w:space="0"/>
                  </w:tcBorders>
                  <w:shd w:val="clear" w:color="auto" w:fill="auto"/>
                  <w:noWrap/>
                  <w:vAlign w:val="center"/>
                </w:tcPr>
                <w:p w14:paraId="51F9DE19">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0.0514 </w:t>
                  </w:r>
                </w:p>
              </w:tc>
              <w:tc>
                <w:tcPr>
                  <w:tcW w:w="782" w:type="dxa"/>
                  <w:tcBorders>
                    <w:top w:val="nil"/>
                    <w:left w:val="nil"/>
                    <w:bottom w:val="single" w:color="auto" w:sz="4" w:space="0"/>
                    <w:right w:val="single" w:color="auto" w:sz="4" w:space="0"/>
                  </w:tcBorders>
                  <w:shd w:val="clear" w:color="auto" w:fill="auto"/>
                  <w:noWrap/>
                  <w:vAlign w:val="center"/>
                </w:tcPr>
                <w:p w14:paraId="05A2AB8D">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0.0370 </w:t>
                  </w:r>
                </w:p>
              </w:tc>
              <w:tc>
                <w:tcPr>
                  <w:tcW w:w="720" w:type="dxa"/>
                  <w:tcBorders>
                    <w:top w:val="nil"/>
                    <w:left w:val="nil"/>
                    <w:bottom w:val="single" w:color="auto" w:sz="4" w:space="0"/>
                    <w:right w:val="single" w:color="auto" w:sz="4" w:space="0"/>
                  </w:tcBorders>
                  <w:shd w:val="clear" w:color="auto" w:fill="auto"/>
                  <w:noWrap/>
                  <w:vAlign w:val="center"/>
                </w:tcPr>
                <w:p w14:paraId="073B5C66">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0.0289 </w:t>
                  </w:r>
                </w:p>
              </w:tc>
              <w:tc>
                <w:tcPr>
                  <w:tcW w:w="720" w:type="dxa"/>
                  <w:tcBorders>
                    <w:top w:val="nil"/>
                    <w:left w:val="nil"/>
                    <w:bottom w:val="single" w:color="auto" w:sz="4" w:space="0"/>
                    <w:right w:val="single" w:color="auto" w:sz="4" w:space="0"/>
                  </w:tcBorders>
                  <w:shd w:val="clear" w:color="auto" w:fill="auto"/>
                  <w:noWrap/>
                  <w:vAlign w:val="center"/>
                </w:tcPr>
                <w:p w14:paraId="55299AE7">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0.0237 </w:t>
                  </w:r>
                </w:p>
              </w:tc>
              <w:tc>
                <w:tcPr>
                  <w:tcW w:w="661" w:type="dxa"/>
                  <w:tcBorders>
                    <w:top w:val="nil"/>
                    <w:left w:val="nil"/>
                    <w:bottom w:val="single" w:color="auto" w:sz="4" w:space="0"/>
                    <w:right w:val="single" w:color="auto" w:sz="4" w:space="0"/>
                  </w:tcBorders>
                  <w:shd w:val="clear" w:color="auto" w:fill="auto"/>
                  <w:noWrap/>
                  <w:vAlign w:val="center"/>
                </w:tcPr>
                <w:p w14:paraId="72307DDD">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0.0165 </w:t>
                  </w:r>
                </w:p>
              </w:tc>
              <w:tc>
                <w:tcPr>
                  <w:tcW w:w="795" w:type="dxa"/>
                  <w:tcBorders>
                    <w:top w:val="nil"/>
                    <w:left w:val="nil"/>
                    <w:bottom w:val="single" w:color="auto" w:sz="4" w:space="0"/>
                    <w:right w:val="single" w:color="auto" w:sz="4" w:space="0"/>
                  </w:tcBorders>
                  <w:shd w:val="clear" w:color="auto" w:fill="auto"/>
                  <w:noWrap/>
                  <w:vAlign w:val="center"/>
                </w:tcPr>
                <w:p w14:paraId="2BE03E15">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0.0127 </w:t>
                  </w:r>
                </w:p>
              </w:tc>
            </w:tr>
            <w:tr w14:paraId="02C14FAF">
              <w:tblPrEx>
                <w:tblCellMar>
                  <w:top w:w="0" w:type="dxa"/>
                  <w:left w:w="108" w:type="dxa"/>
                  <w:bottom w:w="0" w:type="dxa"/>
                  <w:right w:w="108" w:type="dxa"/>
                </w:tblCellMar>
              </w:tblPrEx>
              <w:trPr>
                <w:trHeight w:val="285" w:hRule="atLeast"/>
                <w:jc w:val="center"/>
              </w:trPr>
              <w:tc>
                <w:tcPr>
                  <w:tcW w:w="441" w:type="dxa"/>
                  <w:vMerge w:val="continue"/>
                  <w:tcBorders>
                    <w:top w:val="nil"/>
                    <w:left w:val="single" w:color="auto" w:sz="4" w:space="0"/>
                    <w:bottom w:val="single" w:color="auto" w:sz="4" w:space="0"/>
                    <w:right w:val="single" w:color="auto" w:sz="4" w:space="0"/>
                  </w:tcBorders>
                  <w:vAlign w:val="center"/>
                </w:tcPr>
                <w:p w14:paraId="2F78808C">
                  <w:pPr>
                    <w:widowControl/>
                    <w:spacing w:line="240" w:lineRule="auto"/>
                    <w:ind w:firstLine="0" w:firstLineChars="0"/>
                    <w:jc w:val="center"/>
                    <w:rPr>
                      <w:color w:val="000000" w:themeColor="text1"/>
                      <w:kern w:val="0"/>
                      <w:sz w:val="16"/>
                      <w:szCs w:val="16"/>
                    </w:rPr>
                  </w:pPr>
                </w:p>
              </w:tc>
              <w:tc>
                <w:tcPr>
                  <w:tcW w:w="594" w:type="dxa"/>
                  <w:vMerge w:val="continue"/>
                  <w:tcBorders>
                    <w:top w:val="nil"/>
                    <w:left w:val="single" w:color="auto" w:sz="4" w:space="0"/>
                    <w:bottom w:val="single" w:color="auto" w:sz="4" w:space="0"/>
                    <w:right w:val="single" w:color="auto" w:sz="4" w:space="0"/>
                  </w:tcBorders>
                  <w:vAlign w:val="center"/>
                </w:tcPr>
                <w:p w14:paraId="20D146D7">
                  <w:pPr>
                    <w:widowControl/>
                    <w:spacing w:line="240" w:lineRule="auto"/>
                    <w:ind w:firstLine="0" w:firstLineChars="0"/>
                    <w:jc w:val="center"/>
                    <w:rPr>
                      <w:color w:val="000000" w:themeColor="text1"/>
                      <w:kern w:val="0"/>
                      <w:sz w:val="16"/>
                      <w:szCs w:val="16"/>
                    </w:rPr>
                  </w:pPr>
                </w:p>
              </w:tc>
              <w:tc>
                <w:tcPr>
                  <w:tcW w:w="764" w:type="dxa"/>
                  <w:tcBorders>
                    <w:top w:val="nil"/>
                    <w:left w:val="nil"/>
                    <w:bottom w:val="single" w:color="auto" w:sz="4" w:space="0"/>
                    <w:right w:val="single" w:color="auto" w:sz="4" w:space="0"/>
                  </w:tcBorders>
                  <w:shd w:val="clear" w:color="auto" w:fill="auto"/>
                  <w:vAlign w:val="center"/>
                </w:tcPr>
                <w:p w14:paraId="23B007B8">
                  <w:pPr>
                    <w:widowControl/>
                    <w:spacing w:line="240" w:lineRule="auto"/>
                    <w:ind w:firstLine="0" w:firstLineChars="0"/>
                    <w:jc w:val="center"/>
                    <w:rPr>
                      <w:color w:val="000000" w:themeColor="text1"/>
                      <w:kern w:val="0"/>
                      <w:sz w:val="16"/>
                      <w:szCs w:val="16"/>
                    </w:rPr>
                  </w:pPr>
                  <w:r>
                    <w:rPr>
                      <w:color w:val="000000" w:themeColor="text1"/>
                      <w:kern w:val="0"/>
                      <w:sz w:val="16"/>
                      <w:szCs w:val="16"/>
                    </w:rPr>
                    <w:t>0°</w:t>
                  </w:r>
                </w:p>
              </w:tc>
              <w:tc>
                <w:tcPr>
                  <w:tcW w:w="658" w:type="dxa"/>
                  <w:tcBorders>
                    <w:top w:val="nil"/>
                    <w:left w:val="nil"/>
                    <w:bottom w:val="single" w:color="auto" w:sz="4" w:space="0"/>
                    <w:right w:val="single" w:color="auto" w:sz="4" w:space="0"/>
                  </w:tcBorders>
                  <w:shd w:val="clear" w:color="auto" w:fill="auto"/>
                  <w:noWrap/>
                  <w:vAlign w:val="center"/>
                </w:tcPr>
                <w:p w14:paraId="01AFC918">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0.0166 </w:t>
                  </w:r>
                </w:p>
              </w:tc>
              <w:tc>
                <w:tcPr>
                  <w:tcW w:w="672" w:type="dxa"/>
                  <w:tcBorders>
                    <w:top w:val="nil"/>
                    <w:left w:val="nil"/>
                    <w:bottom w:val="single" w:color="auto" w:sz="4" w:space="0"/>
                    <w:right w:val="single" w:color="auto" w:sz="4" w:space="0"/>
                  </w:tcBorders>
                  <w:shd w:val="clear" w:color="auto" w:fill="auto"/>
                  <w:noWrap/>
                  <w:vAlign w:val="center"/>
                </w:tcPr>
                <w:p w14:paraId="5525722A">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0.0173 </w:t>
                  </w:r>
                </w:p>
              </w:tc>
              <w:tc>
                <w:tcPr>
                  <w:tcW w:w="658" w:type="dxa"/>
                  <w:tcBorders>
                    <w:top w:val="nil"/>
                    <w:left w:val="nil"/>
                    <w:bottom w:val="single" w:color="auto" w:sz="4" w:space="0"/>
                    <w:right w:val="single" w:color="auto" w:sz="4" w:space="0"/>
                  </w:tcBorders>
                  <w:shd w:val="clear" w:color="auto" w:fill="auto"/>
                  <w:noWrap/>
                  <w:vAlign w:val="center"/>
                </w:tcPr>
                <w:p w14:paraId="2B00A969">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0.0047 </w:t>
                  </w:r>
                </w:p>
              </w:tc>
              <w:tc>
                <w:tcPr>
                  <w:tcW w:w="686" w:type="dxa"/>
                  <w:tcBorders>
                    <w:top w:val="nil"/>
                    <w:left w:val="nil"/>
                    <w:bottom w:val="single" w:color="auto" w:sz="4" w:space="0"/>
                    <w:right w:val="single" w:color="auto" w:sz="4" w:space="0"/>
                  </w:tcBorders>
                  <w:shd w:val="clear" w:color="auto" w:fill="auto"/>
                  <w:noWrap/>
                  <w:vAlign w:val="center"/>
                </w:tcPr>
                <w:p w14:paraId="67C588F4">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0.0006 </w:t>
                  </w:r>
                </w:p>
              </w:tc>
              <w:tc>
                <w:tcPr>
                  <w:tcW w:w="782" w:type="dxa"/>
                  <w:tcBorders>
                    <w:top w:val="nil"/>
                    <w:left w:val="nil"/>
                    <w:bottom w:val="single" w:color="auto" w:sz="4" w:space="0"/>
                    <w:right w:val="single" w:color="auto" w:sz="4" w:space="0"/>
                  </w:tcBorders>
                  <w:shd w:val="clear" w:color="auto" w:fill="auto"/>
                  <w:noWrap/>
                  <w:vAlign w:val="center"/>
                </w:tcPr>
                <w:p w14:paraId="2731417B">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0.0013 </w:t>
                  </w:r>
                </w:p>
              </w:tc>
              <w:tc>
                <w:tcPr>
                  <w:tcW w:w="720" w:type="dxa"/>
                  <w:tcBorders>
                    <w:top w:val="nil"/>
                    <w:left w:val="nil"/>
                    <w:bottom w:val="single" w:color="auto" w:sz="4" w:space="0"/>
                    <w:right w:val="single" w:color="auto" w:sz="4" w:space="0"/>
                  </w:tcBorders>
                  <w:shd w:val="clear" w:color="auto" w:fill="auto"/>
                  <w:noWrap/>
                  <w:vAlign w:val="center"/>
                </w:tcPr>
                <w:p w14:paraId="585943C7">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0.0060 </w:t>
                  </w:r>
                </w:p>
              </w:tc>
              <w:tc>
                <w:tcPr>
                  <w:tcW w:w="720" w:type="dxa"/>
                  <w:tcBorders>
                    <w:top w:val="nil"/>
                    <w:left w:val="nil"/>
                    <w:bottom w:val="single" w:color="auto" w:sz="4" w:space="0"/>
                    <w:right w:val="single" w:color="auto" w:sz="4" w:space="0"/>
                  </w:tcBorders>
                  <w:shd w:val="clear" w:color="auto" w:fill="auto"/>
                  <w:noWrap/>
                  <w:vAlign w:val="center"/>
                </w:tcPr>
                <w:p w14:paraId="40D4ED09">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0.0005 </w:t>
                  </w:r>
                </w:p>
              </w:tc>
              <w:tc>
                <w:tcPr>
                  <w:tcW w:w="661" w:type="dxa"/>
                  <w:tcBorders>
                    <w:top w:val="nil"/>
                    <w:left w:val="nil"/>
                    <w:bottom w:val="single" w:color="auto" w:sz="4" w:space="0"/>
                    <w:right w:val="single" w:color="auto" w:sz="4" w:space="0"/>
                  </w:tcBorders>
                  <w:shd w:val="clear" w:color="auto" w:fill="auto"/>
                  <w:noWrap/>
                  <w:vAlign w:val="center"/>
                </w:tcPr>
                <w:p w14:paraId="1D1AA6D5">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0.0001 </w:t>
                  </w:r>
                </w:p>
              </w:tc>
              <w:tc>
                <w:tcPr>
                  <w:tcW w:w="795" w:type="dxa"/>
                  <w:tcBorders>
                    <w:top w:val="nil"/>
                    <w:left w:val="nil"/>
                    <w:bottom w:val="single" w:color="auto" w:sz="4" w:space="0"/>
                    <w:right w:val="single" w:color="auto" w:sz="4" w:space="0"/>
                  </w:tcBorders>
                  <w:shd w:val="clear" w:color="auto" w:fill="auto"/>
                  <w:noWrap/>
                  <w:vAlign w:val="center"/>
                </w:tcPr>
                <w:p w14:paraId="3AA7EDE2">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0.0000 </w:t>
                  </w:r>
                </w:p>
              </w:tc>
            </w:tr>
            <w:tr w14:paraId="0FB6C62E">
              <w:tblPrEx>
                <w:tblCellMar>
                  <w:top w:w="0" w:type="dxa"/>
                  <w:left w:w="108" w:type="dxa"/>
                  <w:bottom w:w="0" w:type="dxa"/>
                  <w:right w:w="108" w:type="dxa"/>
                </w:tblCellMar>
              </w:tblPrEx>
              <w:trPr>
                <w:trHeight w:val="285" w:hRule="atLeast"/>
                <w:jc w:val="center"/>
              </w:trPr>
              <w:tc>
                <w:tcPr>
                  <w:tcW w:w="441" w:type="dxa"/>
                  <w:vMerge w:val="continue"/>
                  <w:tcBorders>
                    <w:top w:val="nil"/>
                    <w:left w:val="single" w:color="auto" w:sz="4" w:space="0"/>
                    <w:bottom w:val="single" w:color="auto" w:sz="4" w:space="0"/>
                    <w:right w:val="single" w:color="auto" w:sz="4" w:space="0"/>
                  </w:tcBorders>
                  <w:vAlign w:val="center"/>
                </w:tcPr>
                <w:p w14:paraId="1F8F9E40">
                  <w:pPr>
                    <w:widowControl/>
                    <w:spacing w:line="240" w:lineRule="auto"/>
                    <w:ind w:firstLine="0" w:firstLineChars="0"/>
                    <w:jc w:val="center"/>
                    <w:rPr>
                      <w:color w:val="000000" w:themeColor="text1"/>
                      <w:kern w:val="0"/>
                      <w:sz w:val="16"/>
                      <w:szCs w:val="16"/>
                    </w:rPr>
                  </w:pPr>
                </w:p>
              </w:tc>
              <w:tc>
                <w:tcPr>
                  <w:tcW w:w="594" w:type="dxa"/>
                  <w:vMerge w:val="restart"/>
                  <w:tcBorders>
                    <w:top w:val="nil"/>
                    <w:left w:val="single" w:color="auto" w:sz="4" w:space="0"/>
                    <w:bottom w:val="single" w:color="auto" w:sz="4" w:space="0"/>
                    <w:right w:val="single" w:color="auto" w:sz="4" w:space="0"/>
                  </w:tcBorders>
                  <w:shd w:val="clear" w:color="auto" w:fill="auto"/>
                  <w:vAlign w:val="center"/>
                </w:tcPr>
                <w:p w14:paraId="40AD81B6">
                  <w:pPr>
                    <w:widowControl/>
                    <w:spacing w:line="240" w:lineRule="auto"/>
                    <w:ind w:firstLine="0" w:firstLineChars="0"/>
                    <w:jc w:val="center"/>
                    <w:rPr>
                      <w:color w:val="000000" w:themeColor="text1"/>
                      <w:kern w:val="0"/>
                      <w:sz w:val="16"/>
                      <w:szCs w:val="16"/>
                    </w:rPr>
                  </w:pPr>
                  <w:r>
                    <w:rPr>
                      <w:color w:val="000000" w:themeColor="text1"/>
                      <w:kern w:val="0"/>
                      <w:sz w:val="16"/>
                      <w:szCs w:val="16"/>
                    </w:rPr>
                    <w:t>2034年</w:t>
                  </w:r>
                </w:p>
              </w:tc>
              <w:tc>
                <w:tcPr>
                  <w:tcW w:w="764" w:type="dxa"/>
                  <w:tcBorders>
                    <w:top w:val="nil"/>
                    <w:left w:val="nil"/>
                    <w:bottom w:val="single" w:color="auto" w:sz="4" w:space="0"/>
                    <w:right w:val="single" w:color="auto" w:sz="4" w:space="0"/>
                  </w:tcBorders>
                  <w:shd w:val="clear" w:color="auto" w:fill="auto"/>
                  <w:vAlign w:val="center"/>
                </w:tcPr>
                <w:p w14:paraId="378F65C4">
                  <w:pPr>
                    <w:widowControl/>
                    <w:spacing w:line="240" w:lineRule="auto"/>
                    <w:ind w:firstLine="0" w:firstLineChars="0"/>
                    <w:jc w:val="center"/>
                    <w:rPr>
                      <w:color w:val="000000" w:themeColor="text1"/>
                      <w:kern w:val="0"/>
                      <w:sz w:val="16"/>
                      <w:szCs w:val="16"/>
                    </w:rPr>
                  </w:pPr>
                  <w:r>
                    <w:rPr>
                      <w:color w:val="000000" w:themeColor="text1"/>
                      <w:kern w:val="0"/>
                      <w:sz w:val="16"/>
                      <w:szCs w:val="16"/>
                    </w:rPr>
                    <w:t>90°</w:t>
                  </w:r>
                </w:p>
              </w:tc>
              <w:tc>
                <w:tcPr>
                  <w:tcW w:w="658" w:type="dxa"/>
                  <w:tcBorders>
                    <w:top w:val="nil"/>
                    <w:left w:val="nil"/>
                    <w:bottom w:val="single" w:color="auto" w:sz="4" w:space="0"/>
                    <w:right w:val="single" w:color="auto" w:sz="4" w:space="0"/>
                  </w:tcBorders>
                  <w:shd w:val="clear" w:color="auto" w:fill="auto"/>
                  <w:noWrap/>
                  <w:vAlign w:val="center"/>
                </w:tcPr>
                <w:p w14:paraId="16278F8A">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0.1987 </w:t>
                  </w:r>
                </w:p>
              </w:tc>
              <w:tc>
                <w:tcPr>
                  <w:tcW w:w="672" w:type="dxa"/>
                  <w:tcBorders>
                    <w:top w:val="nil"/>
                    <w:left w:val="nil"/>
                    <w:bottom w:val="single" w:color="auto" w:sz="4" w:space="0"/>
                    <w:right w:val="single" w:color="auto" w:sz="4" w:space="0"/>
                  </w:tcBorders>
                  <w:shd w:val="clear" w:color="auto" w:fill="auto"/>
                  <w:noWrap/>
                  <w:vAlign w:val="center"/>
                </w:tcPr>
                <w:p w14:paraId="751BAAC9">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0.1715 </w:t>
                  </w:r>
                </w:p>
              </w:tc>
              <w:tc>
                <w:tcPr>
                  <w:tcW w:w="658" w:type="dxa"/>
                  <w:tcBorders>
                    <w:top w:val="nil"/>
                    <w:left w:val="nil"/>
                    <w:bottom w:val="single" w:color="auto" w:sz="4" w:space="0"/>
                    <w:right w:val="single" w:color="auto" w:sz="4" w:space="0"/>
                  </w:tcBorders>
                  <w:shd w:val="clear" w:color="auto" w:fill="auto"/>
                  <w:noWrap/>
                  <w:vAlign w:val="center"/>
                </w:tcPr>
                <w:p w14:paraId="4D0269A9">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0.1318 </w:t>
                  </w:r>
                </w:p>
              </w:tc>
              <w:tc>
                <w:tcPr>
                  <w:tcW w:w="686" w:type="dxa"/>
                  <w:tcBorders>
                    <w:top w:val="nil"/>
                    <w:left w:val="nil"/>
                    <w:bottom w:val="single" w:color="auto" w:sz="4" w:space="0"/>
                    <w:right w:val="single" w:color="auto" w:sz="4" w:space="0"/>
                  </w:tcBorders>
                  <w:shd w:val="clear" w:color="auto" w:fill="auto"/>
                  <w:noWrap/>
                  <w:vAlign w:val="center"/>
                </w:tcPr>
                <w:p w14:paraId="2E352E05">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0.0835 </w:t>
                  </w:r>
                </w:p>
              </w:tc>
              <w:tc>
                <w:tcPr>
                  <w:tcW w:w="782" w:type="dxa"/>
                  <w:tcBorders>
                    <w:top w:val="nil"/>
                    <w:left w:val="nil"/>
                    <w:bottom w:val="single" w:color="auto" w:sz="4" w:space="0"/>
                    <w:right w:val="single" w:color="auto" w:sz="4" w:space="0"/>
                  </w:tcBorders>
                  <w:shd w:val="clear" w:color="auto" w:fill="auto"/>
                  <w:noWrap/>
                  <w:vAlign w:val="center"/>
                </w:tcPr>
                <w:p w14:paraId="54D62E65">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0.0602 </w:t>
                  </w:r>
                </w:p>
              </w:tc>
              <w:tc>
                <w:tcPr>
                  <w:tcW w:w="720" w:type="dxa"/>
                  <w:tcBorders>
                    <w:top w:val="nil"/>
                    <w:left w:val="nil"/>
                    <w:bottom w:val="single" w:color="auto" w:sz="4" w:space="0"/>
                    <w:right w:val="single" w:color="auto" w:sz="4" w:space="0"/>
                  </w:tcBorders>
                  <w:shd w:val="clear" w:color="auto" w:fill="auto"/>
                  <w:noWrap/>
                  <w:vAlign w:val="center"/>
                </w:tcPr>
                <w:p w14:paraId="5929428E">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0.0470 </w:t>
                  </w:r>
                </w:p>
              </w:tc>
              <w:tc>
                <w:tcPr>
                  <w:tcW w:w="720" w:type="dxa"/>
                  <w:tcBorders>
                    <w:top w:val="nil"/>
                    <w:left w:val="nil"/>
                    <w:bottom w:val="single" w:color="auto" w:sz="4" w:space="0"/>
                    <w:right w:val="single" w:color="auto" w:sz="4" w:space="0"/>
                  </w:tcBorders>
                  <w:shd w:val="clear" w:color="auto" w:fill="auto"/>
                  <w:noWrap/>
                  <w:vAlign w:val="center"/>
                </w:tcPr>
                <w:p w14:paraId="47CC1972">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0.0386 </w:t>
                  </w:r>
                </w:p>
              </w:tc>
              <w:tc>
                <w:tcPr>
                  <w:tcW w:w="661" w:type="dxa"/>
                  <w:tcBorders>
                    <w:top w:val="nil"/>
                    <w:left w:val="nil"/>
                    <w:bottom w:val="single" w:color="auto" w:sz="4" w:space="0"/>
                    <w:right w:val="single" w:color="auto" w:sz="4" w:space="0"/>
                  </w:tcBorders>
                  <w:shd w:val="clear" w:color="auto" w:fill="auto"/>
                  <w:noWrap/>
                  <w:vAlign w:val="center"/>
                </w:tcPr>
                <w:p w14:paraId="646A8E23">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0.0268 </w:t>
                  </w:r>
                </w:p>
              </w:tc>
              <w:tc>
                <w:tcPr>
                  <w:tcW w:w="795" w:type="dxa"/>
                  <w:tcBorders>
                    <w:top w:val="nil"/>
                    <w:left w:val="nil"/>
                    <w:bottom w:val="single" w:color="auto" w:sz="4" w:space="0"/>
                    <w:right w:val="single" w:color="auto" w:sz="4" w:space="0"/>
                  </w:tcBorders>
                  <w:shd w:val="clear" w:color="auto" w:fill="auto"/>
                  <w:noWrap/>
                  <w:vAlign w:val="center"/>
                </w:tcPr>
                <w:p w14:paraId="1B9088FE">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0.0206 </w:t>
                  </w:r>
                </w:p>
              </w:tc>
            </w:tr>
            <w:tr w14:paraId="45936AB1">
              <w:tblPrEx>
                <w:tblCellMar>
                  <w:top w:w="0" w:type="dxa"/>
                  <w:left w:w="108" w:type="dxa"/>
                  <w:bottom w:w="0" w:type="dxa"/>
                  <w:right w:w="108" w:type="dxa"/>
                </w:tblCellMar>
              </w:tblPrEx>
              <w:trPr>
                <w:trHeight w:val="285" w:hRule="atLeast"/>
                <w:jc w:val="center"/>
              </w:trPr>
              <w:tc>
                <w:tcPr>
                  <w:tcW w:w="441" w:type="dxa"/>
                  <w:vMerge w:val="continue"/>
                  <w:tcBorders>
                    <w:top w:val="nil"/>
                    <w:left w:val="single" w:color="auto" w:sz="4" w:space="0"/>
                    <w:bottom w:val="single" w:color="auto" w:sz="4" w:space="0"/>
                    <w:right w:val="single" w:color="auto" w:sz="4" w:space="0"/>
                  </w:tcBorders>
                  <w:vAlign w:val="center"/>
                </w:tcPr>
                <w:p w14:paraId="22DB1967">
                  <w:pPr>
                    <w:widowControl/>
                    <w:spacing w:line="240" w:lineRule="auto"/>
                    <w:ind w:firstLine="0" w:firstLineChars="0"/>
                    <w:jc w:val="center"/>
                    <w:rPr>
                      <w:color w:val="000000" w:themeColor="text1"/>
                      <w:kern w:val="0"/>
                      <w:sz w:val="16"/>
                      <w:szCs w:val="16"/>
                    </w:rPr>
                  </w:pPr>
                </w:p>
              </w:tc>
              <w:tc>
                <w:tcPr>
                  <w:tcW w:w="594" w:type="dxa"/>
                  <w:vMerge w:val="continue"/>
                  <w:tcBorders>
                    <w:top w:val="nil"/>
                    <w:left w:val="single" w:color="auto" w:sz="4" w:space="0"/>
                    <w:bottom w:val="single" w:color="auto" w:sz="4" w:space="0"/>
                    <w:right w:val="single" w:color="auto" w:sz="4" w:space="0"/>
                  </w:tcBorders>
                  <w:vAlign w:val="center"/>
                </w:tcPr>
                <w:p w14:paraId="68E10DC5">
                  <w:pPr>
                    <w:widowControl/>
                    <w:spacing w:line="240" w:lineRule="auto"/>
                    <w:ind w:firstLine="0" w:firstLineChars="0"/>
                    <w:jc w:val="center"/>
                    <w:rPr>
                      <w:color w:val="000000" w:themeColor="text1"/>
                      <w:kern w:val="0"/>
                      <w:sz w:val="16"/>
                      <w:szCs w:val="16"/>
                    </w:rPr>
                  </w:pPr>
                </w:p>
              </w:tc>
              <w:tc>
                <w:tcPr>
                  <w:tcW w:w="764" w:type="dxa"/>
                  <w:tcBorders>
                    <w:top w:val="nil"/>
                    <w:left w:val="nil"/>
                    <w:bottom w:val="single" w:color="auto" w:sz="4" w:space="0"/>
                    <w:right w:val="single" w:color="auto" w:sz="4" w:space="0"/>
                  </w:tcBorders>
                  <w:shd w:val="clear" w:color="auto" w:fill="auto"/>
                  <w:vAlign w:val="center"/>
                </w:tcPr>
                <w:p w14:paraId="40EEB703">
                  <w:pPr>
                    <w:widowControl/>
                    <w:spacing w:line="240" w:lineRule="auto"/>
                    <w:ind w:firstLine="0" w:firstLineChars="0"/>
                    <w:jc w:val="center"/>
                    <w:rPr>
                      <w:color w:val="000000" w:themeColor="text1"/>
                      <w:kern w:val="0"/>
                      <w:sz w:val="16"/>
                      <w:szCs w:val="16"/>
                    </w:rPr>
                  </w:pPr>
                  <w:r>
                    <w:rPr>
                      <w:color w:val="000000" w:themeColor="text1"/>
                      <w:kern w:val="0"/>
                      <w:sz w:val="16"/>
                      <w:szCs w:val="16"/>
                    </w:rPr>
                    <w:t>0°</w:t>
                  </w:r>
                </w:p>
              </w:tc>
              <w:tc>
                <w:tcPr>
                  <w:tcW w:w="658" w:type="dxa"/>
                  <w:tcBorders>
                    <w:top w:val="nil"/>
                    <w:left w:val="nil"/>
                    <w:bottom w:val="single" w:color="auto" w:sz="4" w:space="0"/>
                    <w:right w:val="single" w:color="auto" w:sz="4" w:space="0"/>
                  </w:tcBorders>
                  <w:shd w:val="clear" w:color="auto" w:fill="auto"/>
                  <w:noWrap/>
                  <w:vAlign w:val="center"/>
                </w:tcPr>
                <w:p w14:paraId="229E908C">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0.0270 </w:t>
                  </w:r>
                </w:p>
              </w:tc>
              <w:tc>
                <w:tcPr>
                  <w:tcW w:w="672" w:type="dxa"/>
                  <w:tcBorders>
                    <w:top w:val="nil"/>
                    <w:left w:val="nil"/>
                    <w:bottom w:val="single" w:color="auto" w:sz="4" w:space="0"/>
                    <w:right w:val="single" w:color="auto" w:sz="4" w:space="0"/>
                  </w:tcBorders>
                  <w:shd w:val="clear" w:color="auto" w:fill="auto"/>
                  <w:noWrap/>
                  <w:vAlign w:val="center"/>
                </w:tcPr>
                <w:p w14:paraId="49533177">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0.0282 </w:t>
                  </w:r>
                </w:p>
              </w:tc>
              <w:tc>
                <w:tcPr>
                  <w:tcW w:w="658" w:type="dxa"/>
                  <w:tcBorders>
                    <w:top w:val="nil"/>
                    <w:left w:val="nil"/>
                    <w:bottom w:val="single" w:color="auto" w:sz="4" w:space="0"/>
                    <w:right w:val="single" w:color="auto" w:sz="4" w:space="0"/>
                  </w:tcBorders>
                  <w:shd w:val="clear" w:color="auto" w:fill="auto"/>
                  <w:noWrap/>
                  <w:vAlign w:val="center"/>
                </w:tcPr>
                <w:p w14:paraId="11ACB875">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0.0077 </w:t>
                  </w:r>
                </w:p>
              </w:tc>
              <w:tc>
                <w:tcPr>
                  <w:tcW w:w="686" w:type="dxa"/>
                  <w:tcBorders>
                    <w:top w:val="nil"/>
                    <w:left w:val="nil"/>
                    <w:bottom w:val="single" w:color="auto" w:sz="4" w:space="0"/>
                    <w:right w:val="single" w:color="auto" w:sz="4" w:space="0"/>
                  </w:tcBorders>
                  <w:shd w:val="clear" w:color="auto" w:fill="auto"/>
                  <w:noWrap/>
                  <w:vAlign w:val="center"/>
                </w:tcPr>
                <w:p w14:paraId="0DF50F5A">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0.0009 </w:t>
                  </w:r>
                </w:p>
              </w:tc>
              <w:tc>
                <w:tcPr>
                  <w:tcW w:w="782" w:type="dxa"/>
                  <w:tcBorders>
                    <w:top w:val="nil"/>
                    <w:left w:val="nil"/>
                    <w:bottom w:val="single" w:color="auto" w:sz="4" w:space="0"/>
                    <w:right w:val="single" w:color="auto" w:sz="4" w:space="0"/>
                  </w:tcBorders>
                  <w:shd w:val="clear" w:color="auto" w:fill="auto"/>
                  <w:noWrap/>
                  <w:vAlign w:val="center"/>
                </w:tcPr>
                <w:p w14:paraId="25DED1E5">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0.0021 </w:t>
                  </w:r>
                </w:p>
              </w:tc>
              <w:tc>
                <w:tcPr>
                  <w:tcW w:w="720" w:type="dxa"/>
                  <w:tcBorders>
                    <w:top w:val="nil"/>
                    <w:left w:val="nil"/>
                    <w:bottom w:val="single" w:color="auto" w:sz="4" w:space="0"/>
                    <w:right w:val="single" w:color="auto" w:sz="4" w:space="0"/>
                  </w:tcBorders>
                  <w:shd w:val="clear" w:color="auto" w:fill="auto"/>
                  <w:noWrap/>
                  <w:vAlign w:val="center"/>
                </w:tcPr>
                <w:p w14:paraId="03F10EAD">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0.0098 </w:t>
                  </w:r>
                </w:p>
              </w:tc>
              <w:tc>
                <w:tcPr>
                  <w:tcW w:w="720" w:type="dxa"/>
                  <w:tcBorders>
                    <w:top w:val="nil"/>
                    <w:left w:val="nil"/>
                    <w:bottom w:val="single" w:color="auto" w:sz="4" w:space="0"/>
                    <w:right w:val="single" w:color="auto" w:sz="4" w:space="0"/>
                  </w:tcBorders>
                  <w:shd w:val="clear" w:color="auto" w:fill="auto"/>
                  <w:noWrap/>
                  <w:vAlign w:val="center"/>
                </w:tcPr>
                <w:p w14:paraId="10BFD710">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0.0009 </w:t>
                  </w:r>
                </w:p>
              </w:tc>
              <w:tc>
                <w:tcPr>
                  <w:tcW w:w="661" w:type="dxa"/>
                  <w:tcBorders>
                    <w:top w:val="nil"/>
                    <w:left w:val="nil"/>
                    <w:bottom w:val="single" w:color="auto" w:sz="4" w:space="0"/>
                    <w:right w:val="single" w:color="auto" w:sz="4" w:space="0"/>
                  </w:tcBorders>
                  <w:shd w:val="clear" w:color="auto" w:fill="auto"/>
                  <w:noWrap/>
                  <w:vAlign w:val="center"/>
                </w:tcPr>
                <w:p w14:paraId="65CE9DE2">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0.0001 </w:t>
                  </w:r>
                </w:p>
              </w:tc>
              <w:tc>
                <w:tcPr>
                  <w:tcW w:w="795" w:type="dxa"/>
                  <w:tcBorders>
                    <w:top w:val="nil"/>
                    <w:left w:val="nil"/>
                    <w:bottom w:val="single" w:color="auto" w:sz="4" w:space="0"/>
                    <w:right w:val="single" w:color="auto" w:sz="4" w:space="0"/>
                  </w:tcBorders>
                  <w:shd w:val="clear" w:color="auto" w:fill="auto"/>
                  <w:noWrap/>
                  <w:vAlign w:val="center"/>
                </w:tcPr>
                <w:p w14:paraId="17F3A48F">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0.0000 </w:t>
                  </w:r>
                </w:p>
              </w:tc>
            </w:tr>
          </w:tbl>
          <w:p w14:paraId="4FDD95BC">
            <w:pPr>
              <w:ind w:firstLine="470" w:firstLineChars="196"/>
              <w:rPr>
                <w:color w:val="000000" w:themeColor="text1"/>
              </w:rPr>
            </w:pPr>
            <w:r>
              <w:rPr>
                <w:rFonts w:hAnsi="宋体"/>
                <w:color w:val="000000" w:themeColor="text1"/>
              </w:rPr>
              <w:t>由上表可知，</w:t>
            </w:r>
            <w:r>
              <w:rPr>
                <w:rFonts w:hint="eastAsia" w:hAnsi="宋体"/>
                <w:color w:val="000000" w:themeColor="text1"/>
              </w:rPr>
              <w:t>滨江路正常运行情况下</w:t>
            </w:r>
            <w:r>
              <w:rPr>
                <w:rFonts w:hAnsi="宋体"/>
                <w:color w:val="000000" w:themeColor="text1"/>
              </w:rPr>
              <w:t>，</w:t>
            </w:r>
            <w:r>
              <w:rPr>
                <w:color w:val="000000" w:themeColor="text1"/>
              </w:rPr>
              <w:t>CO</w:t>
            </w:r>
            <w:r>
              <w:rPr>
                <w:rFonts w:hAnsi="宋体"/>
                <w:color w:val="000000" w:themeColor="text1"/>
              </w:rPr>
              <w:t>日均浓度最大值和高峰小时最大值位于中心线距离</w:t>
            </w:r>
            <w:r>
              <w:rPr>
                <w:color w:val="000000" w:themeColor="text1"/>
              </w:rPr>
              <w:t>10m</w:t>
            </w:r>
            <w:r>
              <w:rPr>
                <w:rFonts w:hAnsi="宋体"/>
                <w:color w:val="000000" w:themeColor="text1"/>
              </w:rPr>
              <w:t>内。运营近期、中期、远期垂直方向和水平方向上，距离</w:t>
            </w:r>
            <w:r>
              <w:rPr>
                <w:rFonts w:hint="eastAsia" w:hAnsi="宋体"/>
                <w:color w:val="000000" w:themeColor="text1"/>
              </w:rPr>
              <w:t>道路中心线</w:t>
            </w:r>
            <w:r>
              <w:rPr>
                <w:color w:val="000000" w:themeColor="text1"/>
              </w:rPr>
              <w:t>1m</w:t>
            </w:r>
            <w:r>
              <w:rPr>
                <w:rFonts w:hAnsi="宋体"/>
                <w:color w:val="000000" w:themeColor="text1"/>
              </w:rPr>
              <w:t>处及以后的范围内</w:t>
            </w:r>
            <w:r>
              <w:rPr>
                <w:color w:val="000000" w:themeColor="text1"/>
              </w:rPr>
              <w:t>CO</w:t>
            </w:r>
            <w:r>
              <w:rPr>
                <w:rFonts w:hAnsi="宋体"/>
                <w:color w:val="000000" w:themeColor="text1"/>
              </w:rPr>
              <w:t>日均浓度在均能达到《环境空气质量标准》（</w:t>
            </w:r>
            <w:r>
              <w:rPr>
                <w:color w:val="000000" w:themeColor="text1"/>
              </w:rPr>
              <w:t>GB3095-2012</w:t>
            </w:r>
            <w:r>
              <w:rPr>
                <w:rFonts w:hAnsi="宋体"/>
                <w:color w:val="000000" w:themeColor="text1"/>
              </w:rPr>
              <w:t>）二级标准日均值限值，即</w:t>
            </w:r>
            <w:r>
              <w:rPr>
                <w:color w:val="000000" w:themeColor="text1"/>
              </w:rPr>
              <w:t>CO</w:t>
            </w:r>
            <w:r>
              <w:rPr>
                <w:rFonts w:hAnsi="宋体"/>
                <w:color w:val="000000" w:themeColor="text1"/>
              </w:rPr>
              <w:t>日均值</w:t>
            </w:r>
            <w:r>
              <w:rPr>
                <w:color w:val="000000" w:themeColor="text1"/>
              </w:rPr>
              <w:t>≤4mg/m</w:t>
            </w:r>
            <w:r>
              <w:rPr>
                <w:color w:val="000000" w:themeColor="text1"/>
                <w:vertAlign w:val="superscript"/>
              </w:rPr>
              <w:t>3</w:t>
            </w:r>
            <w:r>
              <w:rPr>
                <w:rFonts w:hAnsi="宋体"/>
                <w:color w:val="000000" w:themeColor="text1"/>
              </w:rPr>
              <w:t>；</w:t>
            </w:r>
            <w:r>
              <w:rPr>
                <w:color w:val="000000" w:themeColor="text1"/>
              </w:rPr>
              <w:t>CO</w:t>
            </w:r>
            <w:r>
              <w:rPr>
                <w:rFonts w:hAnsi="宋体"/>
                <w:color w:val="000000" w:themeColor="text1"/>
              </w:rPr>
              <w:t>高峰小时浓度能达到《环境空气质量标准》（</w:t>
            </w:r>
            <w:r>
              <w:rPr>
                <w:color w:val="000000" w:themeColor="text1"/>
              </w:rPr>
              <w:t>GB3095-2012</w:t>
            </w:r>
            <w:r>
              <w:rPr>
                <w:rFonts w:hAnsi="宋体"/>
                <w:color w:val="000000" w:themeColor="text1"/>
              </w:rPr>
              <w:t>）二级标准小时标准限值，即</w:t>
            </w:r>
            <w:r>
              <w:rPr>
                <w:color w:val="000000" w:themeColor="text1"/>
              </w:rPr>
              <w:t>CO</w:t>
            </w:r>
            <w:r>
              <w:rPr>
                <w:rFonts w:hAnsi="宋体"/>
                <w:color w:val="000000" w:themeColor="text1"/>
              </w:rPr>
              <w:t>小时值</w:t>
            </w:r>
            <w:r>
              <w:rPr>
                <w:color w:val="000000" w:themeColor="text1"/>
              </w:rPr>
              <w:t>≤10mg/m</w:t>
            </w:r>
            <w:r>
              <w:rPr>
                <w:color w:val="000000" w:themeColor="text1"/>
                <w:vertAlign w:val="superscript"/>
              </w:rPr>
              <w:t>3</w:t>
            </w:r>
            <w:r>
              <w:rPr>
                <w:rFonts w:hAnsi="宋体"/>
                <w:color w:val="000000" w:themeColor="text1"/>
              </w:rPr>
              <w:t>。</w:t>
            </w:r>
          </w:p>
          <w:p w14:paraId="3D8F3F07">
            <w:pPr>
              <w:ind w:firstLine="0" w:firstLineChars="0"/>
              <w:jc w:val="center"/>
              <w:rPr>
                <w:rFonts w:hAnsi="宋体"/>
                <w:b/>
                <w:bCs/>
                <w:color w:val="000000" w:themeColor="text1"/>
              </w:rPr>
            </w:pPr>
            <w:r>
              <w:rPr>
                <w:rFonts w:hAnsi="宋体"/>
                <w:b/>
                <w:color w:val="000000" w:themeColor="text1"/>
              </w:rPr>
              <w:t>表</w:t>
            </w:r>
            <w:r>
              <w:rPr>
                <w:b/>
                <w:color w:val="000000" w:themeColor="text1"/>
              </w:rPr>
              <w:t>7-</w:t>
            </w:r>
            <w:r>
              <w:rPr>
                <w:rFonts w:hint="eastAsia"/>
                <w:b/>
                <w:color w:val="000000" w:themeColor="text1"/>
              </w:rPr>
              <w:t>6</w:t>
            </w:r>
            <w:r>
              <w:rPr>
                <w:b/>
                <w:color w:val="000000" w:themeColor="text1"/>
              </w:rPr>
              <w:t xml:space="preserve"> </w:t>
            </w:r>
            <w:r>
              <w:rPr>
                <w:rFonts w:hint="eastAsia"/>
                <w:b/>
                <w:color w:val="000000" w:themeColor="text1"/>
              </w:rPr>
              <w:t xml:space="preserve"> </w:t>
            </w:r>
            <w:r>
              <w:rPr>
                <w:rFonts w:hint="eastAsia" w:hAnsi="宋体"/>
                <w:b/>
                <w:bCs/>
                <w:color w:val="000000" w:themeColor="text1"/>
              </w:rPr>
              <w:t>南引路</w:t>
            </w:r>
            <w:r>
              <w:rPr>
                <w:b/>
                <w:bCs/>
                <w:color w:val="000000" w:themeColor="text1"/>
              </w:rPr>
              <w:t>NO</w:t>
            </w:r>
            <w:r>
              <w:rPr>
                <w:b/>
                <w:bCs/>
                <w:color w:val="000000" w:themeColor="text1"/>
                <w:vertAlign w:val="subscript"/>
              </w:rPr>
              <w:t>2</w:t>
            </w:r>
            <w:r>
              <w:rPr>
                <w:rFonts w:hAnsi="宋体"/>
                <w:b/>
                <w:bCs/>
                <w:color w:val="000000" w:themeColor="text1"/>
              </w:rPr>
              <w:t>浓度分布预测结果</w:t>
            </w:r>
            <w:r>
              <w:rPr>
                <w:b/>
                <w:bCs/>
                <w:color w:val="000000" w:themeColor="text1"/>
              </w:rPr>
              <w:t xml:space="preserve">   </w:t>
            </w:r>
            <w:r>
              <w:rPr>
                <w:rFonts w:hAnsi="宋体"/>
                <w:b/>
                <w:bCs/>
                <w:color w:val="000000" w:themeColor="text1"/>
              </w:rPr>
              <w:t>（单位：</w:t>
            </w:r>
            <w:r>
              <w:rPr>
                <w:b/>
                <w:bCs/>
                <w:color w:val="000000" w:themeColor="text1"/>
              </w:rPr>
              <w:t>mg/m</w:t>
            </w:r>
            <w:r>
              <w:rPr>
                <w:b/>
                <w:bCs/>
                <w:color w:val="000000" w:themeColor="text1"/>
                <w:vertAlign w:val="superscript"/>
              </w:rPr>
              <w:t>3</w:t>
            </w:r>
            <w:r>
              <w:rPr>
                <w:rFonts w:hAnsi="宋体"/>
                <w:b/>
                <w:bCs/>
                <w:color w:val="000000" w:themeColor="text1"/>
              </w:rPr>
              <w:t>）</w:t>
            </w:r>
          </w:p>
          <w:tbl>
            <w:tblPr>
              <w:tblStyle w:val="88"/>
              <w:tblW w:w="8818" w:type="dxa"/>
              <w:jc w:val="center"/>
              <w:tblLayout w:type="fixed"/>
              <w:tblCellMar>
                <w:top w:w="0" w:type="dxa"/>
                <w:left w:w="108" w:type="dxa"/>
                <w:bottom w:w="0" w:type="dxa"/>
                <w:right w:w="108" w:type="dxa"/>
              </w:tblCellMar>
            </w:tblPr>
            <w:tblGrid>
              <w:gridCol w:w="441"/>
              <w:gridCol w:w="594"/>
              <w:gridCol w:w="798"/>
              <w:gridCol w:w="764"/>
              <w:gridCol w:w="773"/>
              <w:gridCol w:w="809"/>
              <w:gridCol w:w="773"/>
              <w:gridCol w:w="770"/>
              <w:gridCol w:w="741"/>
              <w:gridCol w:w="742"/>
              <w:gridCol w:w="840"/>
              <w:gridCol w:w="773"/>
            </w:tblGrid>
            <w:tr w14:paraId="046437FE">
              <w:tblPrEx>
                <w:tblCellMar>
                  <w:top w:w="0" w:type="dxa"/>
                  <w:left w:w="108" w:type="dxa"/>
                  <w:bottom w:w="0" w:type="dxa"/>
                  <w:right w:w="108" w:type="dxa"/>
                </w:tblCellMar>
              </w:tblPrEx>
              <w:trPr>
                <w:trHeight w:val="300" w:hRule="atLeast"/>
                <w:jc w:val="center"/>
              </w:trPr>
              <w:tc>
                <w:tcPr>
                  <w:tcW w:w="1035" w:type="dxa"/>
                  <w:gridSpan w:val="2"/>
                  <w:vMerge w:val="restart"/>
                  <w:tcBorders>
                    <w:top w:val="single" w:color="auto" w:sz="4" w:space="0"/>
                    <w:left w:val="single" w:color="auto" w:sz="4" w:space="0"/>
                    <w:bottom w:val="single" w:color="000000" w:sz="4" w:space="0"/>
                    <w:right w:val="single" w:color="000000" w:sz="4" w:space="0"/>
                  </w:tcBorders>
                  <w:shd w:val="clear" w:color="auto" w:fill="auto"/>
                  <w:vAlign w:val="center"/>
                </w:tcPr>
                <w:p w14:paraId="5B2D9949">
                  <w:pPr>
                    <w:widowControl/>
                    <w:spacing w:line="240" w:lineRule="auto"/>
                    <w:ind w:firstLine="0" w:firstLineChars="0"/>
                    <w:rPr>
                      <w:color w:val="000000" w:themeColor="text1"/>
                      <w:kern w:val="0"/>
                      <w:sz w:val="18"/>
                      <w:szCs w:val="18"/>
                    </w:rPr>
                  </w:pPr>
                  <w:r>
                    <w:rPr>
                      <w:rFonts w:hAnsi="宋体"/>
                      <w:color w:val="000000" w:themeColor="text1"/>
                      <w:kern w:val="0"/>
                      <w:sz w:val="18"/>
                      <w:szCs w:val="18"/>
                    </w:rPr>
                    <w:t>运营时段</w:t>
                  </w:r>
                </w:p>
              </w:tc>
              <w:tc>
                <w:tcPr>
                  <w:tcW w:w="79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B6BF391">
                  <w:pPr>
                    <w:widowControl/>
                    <w:spacing w:line="240" w:lineRule="auto"/>
                    <w:ind w:firstLine="0" w:firstLineChars="0"/>
                    <w:jc w:val="center"/>
                    <w:rPr>
                      <w:color w:val="000000" w:themeColor="text1"/>
                      <w:kern w:val="0"/>
                      <w:sz w:val="18"/>
                      <w:szCs w:val="18"/>
                    </w:rPr>
                  </w:pPr>
                  <w:r>
                    <w:rPr>
                      <w:rFonts w:hAnsi="宋体"/>
                      <w:color w:val="000000" w:themeColor="text1"/>
                      <w:kern w:val="0"/>
                      <w:sz w:val="18"/>
                      <w:szCs w:val="18"/>
                    </w:rPr>
                    <w:t>风向与路夹角</w:t>
                  </w:r>
                </w:p>
              </w:tc>
              <w:tc>
                <w:tcPr>
                  <w:tcW w:w="6985" w:type="dxa"/>
                  <w:gridSpan w:val="9"/>
                  <w:tcBorders>
                    <w:top w:val="single" w:color="auto" w:sz="4" w:space="0"/>
                    <w:left w:val="nil"/>
                    <w:bottom w:val="single" w:color="auto" w:sz="4" w:space="0"/>
                    <w:right w:val="single" w:color="auto" w:sz="4" w:space="0"/>
                  </w:tcBorders>
                  <w:shd w:val="clear" w:color="auto" w:fill="auto"/>
                  <w:vAlign w:val="center"/>
                </w:tcPr>
                <w:p w14:paraId="1D2D1C15">
                  <w:pPr>
                    <w:widowControl/>
                    <w:spacing w:line="240" w:lineRule="auto"/>
                    <w:ind w:firstLine="0" w:firstLineChars="0"/>
                    <w:jc w:val="center"/>
                    <w:rPr>
                      <w:color w:val="000000" w:themeColor="text1"/>
                      <w:kern w:val="0"/>
                      <w:sz w:val="18"/>
                      <w:szCs w:val="18"/>
                    </w:rPr>
                  </w:pPr>
                  <w:r>
                    <w:rPr>
                      <w:rFonts w:hAnsi="宋体"/>
                      <w:color w:val="000000" w:themeColor="text1"/>
                      <w:kern w:val="0"/>
                      <w:sz w:val="18"/>
                      <w:szCs w:val="18"/>
                    </w:rPr>
                    <w:t>距道路中心线距离（</w:t>
                  </w:r>
                  <w:r>
                    <w:rPr>
                      <w:color w:val="000000" w:themeColor="text1"/>
                      <w:kern w:val="0"/>
                      <w:sz w:val="18"/>
                      <w:szCs w:val="18"/>
                    </w:rPr>
                    <w:t>m</w:t>
                  </w:r>
                  <w:r>
                    <w:rPr>
                      <w:rFonts w:hAnsi="宋体"/>
                      <w:color w:val="000000" w:themeColor="text1"/>
                      <w:kern w:val="0"/>
                      <w:sz w:val="18"/>
                      <w:szCs w:val="18"/>
                    </w:rPr>
                    <w:t>）</w:t>
                  </w:r>
                </w:p>
              </w:tc>
            </w:tr>
            <w:tr w14:paraId="73E5323C">
              <w:tblPrEx>
                <w:tblCellMar>
                  <w:top w:w="0" w:type="dxa"/>
                  <w:left w:w="108" w:type="dxa"/>
                  <w:bottom w:w="0" w:type="dxa"/>
                  <w:right w:w="108" w:type="dxa"/>
                </w:tblCellMar>
              </w:tblPrEx>
              <w:trPr>
                <w:trHeight w:val="315" w:hRule="atLeast"/>
                <w:jc w:val="center"/>
              </w:trPr>
              <w:tc>
                <w:tcPr>
                  <w:tcW w:w="1035" w:type="dxa"/>
                  <w:gridSpan w:val="2"/>
                  <w:vMerge w:val="continue"/>
                  <w:tcBorders>
                    <w:top w:val="single" w:color="auto" w:sz="4" w:space="0"/>
                    <w:left w:val="single" w:color="auto" w:sz="4" w:space="0"/>
                    <w:bottom w:val="single" w:color="000000" w:sz="4" w:space="0"/>
                    <w:right w:val="single" w:color="000000" w:sz="4" w:space="0"/>
                  </w:tcBorders>
                  <w:vAlign w:val="center"/>
                </w:tcPr>
                <w:p w14:paraId="60E87B17">
                  <w:pPr>
                    <w:widowControl/>
                    <w:spacing w:line="240" w:lineRule="auto"/>
                    <w:ind w:firstLine="0" w:firstLineChars="0"/>
                    <w:jc w:val="left"/>
                    <w:rPr>
                      <w:color w:val="000000" w:themeColor="text1"/>
                      <w:kern w:val="0"/>
                      <w:sz w:val="18"/>
                      <w:szCs w:val="18"/>
                    </w:rPr>
                  </w:pPr>
                </w:p>
              </w:tc>
              <w:tc>
                <w:tcPr>
                  <w:tcW w:w="798" w:type="dxa"/>
                  <w:vMerge w:val="continue"/>
                  <w:tcBorders>
                    <w:top w:val="single" w:color="auto" w:sz="4" w:space="0"/>
                    <w:left w:val="single" w:color="auto" w:sz="4" w:space="0"/>
                    <w:bottom w:val="single" w:color="auto" w:sz="4" w:space="0"/>
                    <w:right w:val="single" w:color="auto" w:sz="4" w:space="0"/>
                  </w:tcBorders>
                  <w:vAlign w:val="center"/>
                </w:tcPr>
                <w:p w14:paraId="0575E0BF">
                  <w:pPr>
                    <w:widowControl/>
                    <w:spacing w:line="240" w:lineRule="auto"/>
                    <w:ind w:firstLine="0" w:firstLineChars="0"/>
                    <w:jc w:val="left"/>
                    <w:rPr>
                      <w:color w:val="000000" w:themeColor="text1"/>
                      <w:kern w:val="0"/>
                      <w:sz w:val="18"/>
                      <w:szCs w:val="18"/>
                    </w:rPr>
                  </w:pPr>
                </w:p>
              </w:tc>
              <w:tc>
                <w:tcPr>
                  <w:tcW w:w="764" w:type="dxa"/>
                  <w:tcBorders>
                    <w:top w:val="nil"/>
                    <w:left w:val="nil"/>
                    <w:bottom w:val="single" w:color="auto" w:sz="4" w:space="0"/>
                    <w:right w:val="single" w:color="auto" w:sz="4" w:space="0"/>
                  </w:tcBorders>
                  <w:shd w:val="clear" w:color="auto" w:fill="auto"/>
                  <w:vAlign w:val="center"/>
                </w:tcPr>
                <w:p w14:paraId="2AD5B14A">
                  <w:pPr>
                    <w:widowControl/>
                    <w:spacing w:line="240" w:lineRule="auto"/>
                    <w:ind w:firstLine="0" w:firstLineChars="0"/>
                    <w:jc w:val="center"/>
                    <w:rPr>
                      <w:color w:val="000000" w:themeColor="text1"/>
                      <w:kern w:val="0"/>
                      <w:sz w:val="21"/>
                      <w:szCs w:val="21"/>
                    </w:rPr>
                  </w:pPr>
                  <w:r>
                    <w:rPr>
                      <w:color w:val="000000" w:themeColor="text1"/>
                      <w:kern w:val="0"/>
                      <w:sz w:val="21"/>
                      <w:szCs w:val="21"/>
                    </w:rPr>
                    <w:t>1</w:t>
                  </w:r>
                </w:p>
              </w:tc>
              <w:tc>
                <w:tcPr>
                  <w:tcW w:w="773" w:type="dxa"/>
                  <w:tcBorders>
                    <w:top w:val="nil"/>
                    <w:left w:val="nil"/>
                    <w:bottom w:val="single" w:color="auto" w:sz="4" w:space="0"/>
                    <w:right w:val="single" w:color="auto" w:sz="4" w:space="0"/>
                  </w:tcBorders>
                  <w:shd w:val="clear" w:color="auto" w:fill="auto"/>
                  <w:vAlign w:val="center"/>
                </w:tcPr>
                <w:p w14:paraId="79874E38">
                  <w:pPr>
                    <w:widowControl/>
                    <w:spacing w:line="240" w:lineRule="auto"/>
                    <w:ind w:firstLine="0" w:firstLineChars="0"/>
                    <w:jc w:val="center"/>
                    <w:rPr>
                      <w:color w:val="000000" w:themeColor="text1"/>
                      <w:kern w:val="0"/>
                      <w:sz w:val="21"/>
                      <w:szCs w:val="21"/>
                    </w:rPr>
                  </w:pPr>
                  <w:r>
                    <w:rPr>
                      <w:color w:val="000000" w:themeColor="text1"/>
                      <w:kern w:val="0"/>
                      <w:sz w:val="21"/>
                      <w:szCs w:val="21"/>
                    </w:rPr>
                    <w:t>10</w:t>
                  </w:r>
                </w:p>
              </w:tc>
              <w:tc>
                <w:tcPr>
                  <w:tcW w:w="809" w:type="dxa"/>
                  <w:tcBorders>
                    <w:top w:val="nil"/>
                    <w:left w:val="nil"/>
                    <w:bottom w:val="single" w:color="auto" w:sz="4" w:space="0"/>
                    <w:right w:val="single" w:color="auto" w:sz="4" w:space="0"/>
                  </w:tcBorders>
                  <w:shd w:val="clear" w:color="auto" w:fill="auto"/>
                  <w:vAlign w:val="center"/>
                </w:tcPr>
                <w:p w14:paraId="26B0ED27">
                  <w:pPr>
                    <w:widowControl/>
                    <w:spacing w:line="240" w:lineRule="auto"/>
                    <w:ind w:firstLine="0" w:firstLineChars="0"/>
                    <w:jc w:val="center"/>
                    <w:rPr>
                      <w:color w:val="000000" w:themeColor="text1"/>
                      <w:kern w:val="0"/>
                      <w:sz w:val="21"/>
                      <w:szCs w:val="21"/>
                    </w:rPr>
                  </w:pPr>
                  <w:r>
                    <w:rPr>
                      <w:color w:val="000000" w:themeColor="text1"/>
                      <w:kern w:val="0"/>
                      <w:sz w:val="21"/>
                      <w:szCs w:val="21"/>
                    </w:rPr>
                    <w:t>20</w:t>
                  </w:r>
                </w:p>
              </w:tc>
              <w:tc>
                <w:tcPr>
                  <w:tcW w:w="773" w:type="dxa"/>
                  <w:tcBorders>
                    <w:top w:val="nil"/>
                    <w:left w:val="nil"/>
                    <w:bottom w:val="single" w:color="auto" w:sz="4" w:space="0"/>
                    <w:right w:val="single" w:color="auto" w:sz="4" w:space="0"/>
                  </w:tcBorders>
                  <w:shd w:val="clear" w:color="auto" w:fill="auto"/>
                  <w:vAlign w:val="center"/>
                </w:tcPr>
                <w:p w14:paraId="2222B052">
                  <w:pPr>
                    <w:widowControl/>
                    <w:spacing w:line="240" w:lineRule="auto"/>
                    <w:ind w:firstLine="0" w:firstLineChars="0"/>
                    <w:jc w:val="center"/>
                    <w:rPr>
                      <w:color w:val="000000" w:themeColor="text1"/>
                      <w:kern w:val="0"/>
                      <w:sz w:val="21"/>
                      <w:szCs w:val="21"/>
                    </w:rPr>
                  </w:pPr>
                  <w:r>
                    <w:rPr>
                      <w:color w:val="000000" w:themeColor="text1"/>
                      <w:kern w:val="0"/>
                      <w:sz w:val="21"/>
                      <w:szCs w:val="21"/>
                    </w:rPr>
                    <w:t>40</w:t>
                  </w:r>
                </w:p>
              </w:tc>
              <w:tc>
                <w:tcPr>
                  <w:tcW w:w="770" w:type="dxa"/>
                  <w:tcBorders>
                    <w:top w:val="nil"/>
                    <w:left w:val="nil"/>
                    <w:bottom w:val="single" w:color="auto" w:sz="4" w:space="0"/>
                    <w:right w:val="single" w:color="auto" w:sz="4" w:space="0"/>
                  </w:tcBorders>
                  <w:shd w:val="clear" w:color="auto" w:fill="auto"/>
                  <w:vAlign w:val="center"/>
                </w:tcPr>
                <w:p w14:paraId="7F324E71">
                  <w:pPr>
                    <w:widowControl/>
                    <w:spacing w:line="240" w:lineRule="auto"/>
                    <w:ind w:firstLine="0" w:firstLineChars="0"/>
                    <w:jc w:val="center"/>
                    <w:rPr>
                      <w:color w:val="000000" w:themeColor="text1"/>
                      <w:kern w:val="0"/>
                      <w:sz w:val="21"/>
                      <w:szCs w:val="21"/>
                    </w:rPr>
                  </w:pPr>
                  <w:r>
                    <w:rPr>
                      <w:color w:val="000000" w:themeColor="text1"/>
                      <w:kern w:val="0"/>
                      <w:sz w:val="21"/>
                      <w:szCs w:val="21"/>
                    </w:rPr>
                    <w:t>60</w:t>
                  </w:r>
                </w:p>
              </w:tc>
              <w:tc>
                <w:tcPr>
                  <w:tcW w:w="741" w:type="dxa"/>
                  <w:tcBorders>
                    <w:top w:val="nil"/>
                    <w:left w:val="nil"/>
                    <w:bottom w:val="single" w:color="auto" w:sz="4" w:space="0"/>
                    <w:right w:val="single" w:color="auto" w:sz="4" w:space="0"/>
                  </w:tcBorders>
                  <w:shd w:val="clear" w:color="auto" w:fill="auto"/>
                  <w:vAlign w:val="center"/>
                </w:tcPr>
                <w:p w14:paraId="10BE5B8B">
                  <w:pPr>
                    <w:widowControl/>
                    <w:spacing w:line="240" w:lineRule="auto"/>
                    <w:ind w:firstLine="0" w:firstLineChars="0"/>
                    <w:jc w:val="center"/>
                    <w:rPr>
                      <w:color w:val="000000" w:themeColor="text1"/>
                      <w:kern w:val="0"/>
                      <w:sz w:val="21"/>
                      <w:szCs w:val="21"/>
                    </w:rPr>
                  </w:pPr>
                  <w:r>
                    <w:rPr>
                      <w:color w:val="000000" w:themeColor="text1"/>
                      <w:kern w:val="0"/>
                      <w:sz w:val="21"/>
                      <w:szCs w:val="21"/>
                    </w:rPr>
                    <w:t>80</w:t>
                  </w:r>
                </w:p>
              </w:tc>
              <w:tc>
                <w:tcPr>
                  <w:tcW w:w="742" w:type="dxa"/>
                  <w:tcBorders>
                    <w:top w:val="nil"/>
                    <w:left w:val="nil"/>
                    <w:bottom w:val="single" w:color="auto" w:sz="4" w:space="0"/>
                    <w:right w:val="single" w:color="auto" w:sz="4" w:space="0"/>
                  </w:tcBorders>
                  <w:shd w:val="clear" w:color="auto" w:fill="auto"/>
                  <w:vAlign w:val="center"/>
                </w:tcPr>
                <w:p w14:paraId="1B6B53D6">
                  <w:pPr>
                    <w:widowControl/>
                    <w:spacing w:line="240" w:lineRule="auto"/>
                    <w:ind w:firstLine="0" w:firstLineChars="0"/>
                    <w:jc w:val="center"/>
                    <w:rPr>
                      <w:color w:val="000000" w:themeColor="text1"/>
                      <w:kern w:val="0"/>
                      <w:sz w:val="21"/>
                      <w:szCs w:val="21"/>
                    </w:rPr>
                  </w:pPr>
                  <w:r>
                    <w:rPr>
                      <w:color w:val="000000" w:themeColor="text1"/>
                      <w:kern w:val="0"/>
                      <w:sz w:val="21"/>
                      <w:szCs w:val="21"/>
                    </w:rPr>
                    <w:t>100</w:t>
                  </w:r>
                </w:p>
              </w:tc>
              <w:tc>
                <w:tcPr>
                  <w:tcW w:w="840" w:type="dxa"/>
                  <w:tcBorders>
                    <w:top w:val="nil"/>
                    <w:left w:val="nil"/>
                    <w:bottom w:val="single" w:color="auto" w:sz="4" w:space="0"/>
                    <w:right w:val="single" w:color="auto" w:sz="4" w:space="0"/>
                  </w:tcBorders>
                  <w:shd w:val="clear" w:color="auto" w:fill="auto"/>
                  <w:vAlign w:val="center"/>
                </w:tcPr>
                <w:p w14:paraId="38212873">
                  <w:pPr>
                    <w:widowControl/>
                    <w:spacing w:line="240" w:lineRule="auto"/>
                    <w:ind w:firstLine="0" w:firstLineChars="0"/>
                    <w:jc w:val="center"/>
                    <w:rPr>
                      <w:color w:val="000000" w:themeColor="text1"/>
                      <w:kern w:val="0"/>
                      <w:sz w:val="21"/>
                      <w:szCs w:val="21"/>
                    </w:rPr>
                  </w:pPr>
                  <w:r>
                    <w:rPr>
                      <w:color w:val="000000" w:themeColor="text1"/>
                      <w:kern w:val="0"/>
                      <w:sz w:val="21"/>
                      <w:szCs w:val="21"/>
                    </w:rPr>
                    <w:t>150</w:t>
                  </w:r>
                </w:p>
              </w:tc>
              <w:tc>
                <w:tcPr>
                  <w:tcW w:w="773" w:type="dxa"/>
                  <w:tcBorders>
                    <w:top w:val="nil"/>
                    <w:left w:val="nil"/>
                    <w:bottom w:val="single" w:color="auto" w:sz="4" w:space="0"/>
                    <w:right w:val="single" w:color="auto" w:sz="4" w:space="0"/>
                  </w:tcBorders>
                  <w:shd w:val="clear" w:color="auto" w:fill="auto"/>
                  <w:vAlign w:val="center"/>
                </w:tcPr>
                <w:p w14:paraId="5E4A2842">
                  <w:pPr>
                    <w:widowControl/>
                    <w:spacing w:line="240" w:lineRule="auto"/>
                    <w:ind w:firstLine="0" w:firstLineChars="0"/>
                    <w:jc w:val="center"/>
                    <w:rPr>
                      <w:color w:val="000000" w:themeColor="text1"/>
                      <w:kern w:val="0"/>
                      <w:sz w:val="21"/>
                      <w:szCs w:val="21"/>
                    </w:rPr>
                  </w:pPr>
                  <w:r>
                    <w:rPr>
                      <w:color w:val="000000" w:themeColor="text1"/>
                      <w:kern w:val="0"/>
                      <w:sz w:val="21"/>
                      <w:szCs w:val="21"/>
                    </w:rPr>
                    <w:t>200</w:t>
                  </w:r>
                </w:p>
              </w:tc>
            </w:tr>
            <w:tr w14:paraId="5D966CB1">
              <w:tblPrEx>
                <w:tblCellMar>
                  <w:top w:w="0" w:type="dxa"/>
                  <w:left w:w="108" w:type="dxa"/>
                  <w:bottom w:w="0" w:type="dxa"/>
                  <w:right w:w="108" w:type="dxa"/>
                </w:tblCellMar>
              </w:tblPrEx>
              <w:trPr>
                <w:trHeight w:val="285" w:hRule="atLeast"/>
                <w:jc w:val="center"/>
              </w:trPr>
              <w:tc>
                <w:tcPr>
                  <w:tcW w:w="441" w:type="dxa"/>
                  <w:vMerge w:val="restart"/>
                  <w:tcBorders>
                    <w:top w:val="nil"/>
                    <w:left w:val="single" w:color="auto" w:sz="4" w:space="0"/>
                    <w:bottom w:val="single" w:color="auto" w:sz="4" w:space="0"/>
                    <w:right w:val="single" w:color="auto" w:sz="4" w:space="0"/>
                  </w:tcBorders>
                  <w:shd w:val="clear" w:color="auto" w:fill="auto"/>
                  <w:vAlign w:val="center"/>
                </w:tcPr>
                <w:p w14:paraId="40EA5577">
                  <w:pPr>
                    <w:widowControl/>
                    <w:spacing w:line="240" w:lineRule="auto"/>
                    <w:ind w:firstLine="0" w:firstLineChars="0"/>
                    <w:jc w:val="center"/>
                    <w:rPr>
                      <w:color w:val="000000" w:themeColor="text1"/>
                      <w:kern w:val="0"/>
                      <w:sz w:val="16"/>
                      <w:szCs w:val="16"/>
                    </w:rPr>
                  </w:pPr>
                  <w:r>
                    <w:rPr>
                      <w:color w:val="000000" w:themeColor="text1"/>
                      <w:kern w:val="0"/>
                      <w:sz w:val="16"/>
                      <w:szCs w:val="16"/>
                    </w:rPr>
                    <w:t>日均</w:t>
                  </w:r>
                  <w:r>
                    <w:rPr>
                      <w:rFonts w:hint="eastAsia"/>
                      <w:color w:val="000000" w:themeColor="text1"/>
                      <w:kern w:val="0"/>
                      <w:sz w:val="16"/>
                      <w:szCs w:val="16"/>
                    </w:rPr>
                    <w:t>值</w:t>
                  </w:r>
                </w:p>
              </w:tc>
              <w:tc>
                <w:tcPr>
                  <w:tcW w:w="594" w:type="dxa"/>
                  <w:vMerge w:val="restart"/>
                  <w:tcBorders>
                    <w:top w:val="nil"/>
                    <w:left w:val="single" w:color="auto" w:sz="4" w:space="0"/>
                    <w:bottom w:val="single" w:color="auto" w:sz="4" w:space="0"/>
                    <w:right w:val="single" w:color="auto" w:sz="4" w:space="0"/>
                  </w:tcBorders>
                  <w:shd w:val="clear" w:color="auto" w:fill="auto"/>
                  <w:vAlign w:val="center"/>
                </w:tcPr>
                <w:p w14:paraId="4E5E1885">
                  <w:pPr>
                    <w:widowControl/>
                    <w:spacing w:line="240" w:lineRule="auto"/>
                    <w:ind w:firstLine="0" w:firstLineChars="0"/>
                    <w:jc w:val="center"/>
                    <w:rPr>
                      <w:color w:val="000000" w:themeColor="text1"/>
                      <w:kern w:val="0"/>
                      <w:sz w:val="16"/>
                      <w:szCs w:val="16"/>
                    </w:rPr>
                  </w:pPr>
                  <w:r>
                    <w:rPr>
                      <w:color w:val="000000" w:themeColor="text1"/>
                      <w:kern w:val="0"/>
                      <w:sz w:val="16"/>
                      <w:szCs w:val="16"/>
                    </w:rPr>
                    <w:t>2020年</w:t>
                  </w:r>
                </w:p>
              </w:tc>
              <w:tc>
                <w:tcPr>
                  <w:tcW w:w="798" w:type="dxa"/>
                  <w:tcBorders>
                    <w:top w:val="nil"/>
                    <w:left w:val="nil"/>
                    <w:bottom w:val="single" w:color="auto" w:sz="4" w:space="0"/>
                    <w:right w:val="single" w:color="auto" w:sz="4" w:space="0"/>
                  </w:tcBorders>
                  <w:shd w:val="clear" w:color="auto" w:fill="auto"/>
                  <w:vAlign w:val="center"/>
                </w:tcPr>
                <w:p w14:paraId="21237C74">
                  <w:pPr>
                    <w:widowControl/>
                    <w:spacing w:line="240" w:lineRule="auto"/>
                    <w:ind w:firstLine="0" w:firstLineChars="0"/>
                    <w:jc w:val="center"/>
                    <w:rPr>
                      <w:color w:val="000000" w:themeColor="text1"/>
                      <w:kern w:val="0"/>
                      <w:sz w:val="16"/>
                      <w:szCs w:val="16"/>
                    </w:rPr>
                  </w:pPr>
                  <w:r>
                    <w:rPr>
                      <w:color w:val="000000" w:themeColor="text1"/>
                      <w:kern w:val="0"/>
                      <w:sz w:val="16"/>
                      <w:szCs w:val="16"/>
                    </w:rPr>
                    <w:t>90°</w:t>
                  </w:r>
                </w:p>
              </w:tc>
              <w:tc>
                <w:tcPr>
                  <w:tcW w:w="764" w:type="dxa"/>
                  <w:tcBorders>
                    <w:top w:val="nil"/>
                    <w:left w:val="nil"/>
                    <w:bottom w:val="single" w:color="auto" w:sz="4" w:space="0"/>
                    <w:right w:val="single" w:color="auto" w:sz="4" w:space="0"/>
                  </w:tcBorders>
                  <w:shd w:val="clear" w:color="auto" w:fill="auto"/>
                  <w:noWrap/>
                  <w:vAlign w:val="center"/>
                </w:tcPr>
                <w:p w14:paraId="1ADAF1BF">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0.1191 </w:t>
                  </w:r>
                </w:p>
              </w:tc>
              <w:tc>
                <w:tcPr>
                  <w:tcW w:w="773" w:type="dxa"/>
                  <w:tcBorders>
                    <w:top w:val="nil"/>
                    <w:left w:val="nil"/>
                    <w:bottom w:val="single" w:color="auto" w:sz="4" w:space="0"/>
                    <w:right w:val="single" w:color="auto" w:sz="4" w:space="0"/>
                  </w:tcBorders>
                  <w:shd w:val="clear" w:color="auto" w:fill="auto"/>
                  <w:noWrap/>
                  <w:vAlign w:val="center"/>
                </w:tcPr>
                <w:p w14:paraId="6B983493">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0.1028 </w:t>
                  </w:r>
                </w:p>
              </w:tc>
              <w:tc>
                <w:tcPr>
                  <w:tcW w:w="809" w:type="dxa"/>
                  <w:tcBorders>
                    <w:top w:val="nil"/>
                    <w:left w:val="nil"/>
                    <w:bottom w:val="single" w:color="auto" w:sz="4" w:space="0"/>
                    <w:right w:val="single" w:color="auto" w:sz="4" w:space="0"/>
                  </w:tcBorders>
                  <w:shd w:val="clear" w:color="auto" w:fill="auto"/>
                  <w:noWrap/>
                  <w:vAlign w:val="center"/>
                </w:tcPr>
                <w:p w14:paraId="5741F299">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0.0790 </w:t>
                  </w:r>
                </w:p>
              </w:tc>
              <w:tc>
                <w:tcPr>
                  <w:tcW w:w="773" w:type="dxa"/>
                  <w:tcBorders>
                    <w:top w:val="nil"/>
                    <w:left w:val="nil"/>
                    <w:bottom w:val="single" w:color="auto" w:sz="4" w:space="0"/>
                    <w:right w:val="single" w:color="auto" w:sz="4" w:space="0"/>
                  </w:tcBorders>
                  <w:shd w:val="clear" w:color="auto" w:fill="auto"/>
                  <w:noWrap/>
                  <w:vAlign w:val="center"/>
                </w:tcPr>
                <w:p w14:paraId="0969C6E9">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0.0500 </w:t>
                  </w:r>
                </w:p>
              </w:tc>
              <w:tc>
                <w:tcPr>
                  <w:tcW w:w="770" w:type="dxa"/>
                  <w:tcBorders>
                    <w:top w:val="nil"/>
                    <w:left w:val="nil"/>
                    <w:bottom w:val="single" w:color="auto" w:sz="4" w:space="0"/>
                    <w:right w:val="single" w:color="auto" w:sz="4" w:space="0"/>
                  </w:tcBorders>
                  <w:shd w:val="clear" w:color="auto" w:fill="auto"/>
                  <w:noWrap/>
                  <w:vAlign w:val="center"/>
                </w:tcPr>
                <w:p w14:paraId="76599BCE">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0.0361 </w:t>
                  </w:r>
                </w:p>
              </w:tc>
              <w:tc>
                <w:tcPr>
                  <w:tcW w:w="741" w:type="dxa"/>
                  <w:tcBorders>
                    <w:top w:val="nil"/>
                    <w:left w:val="nil"/>
                    <w:bottom w:val="single" w:color="auto" w:sz="4" w:space="0"/>
                    <w:right w:val="single" w:color="auto" w:sz="4" w:space="0"/>
                  </w:tcBorders>
                  <w:shd w:val="clear" w:color="auto" w:fill="auto"/>
                  <w:noWrap/>
                  <w:vAlign w:val="center"/>
                </w:tcPr>
                <w:p w14:paraId="4B4705BA">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0.0282 </w:t>
                  </w:r>
                </w:p>
              </w:tc>
              <w:tc>
                <w:tcPr>
                  <w:tcW w:w="742" w:type="dxa"/>
                  <w:tcBorders>
                    <w:top w:val="nil"/>
                    <w:left w:val="nil"/>
                    <w:bottom w:val="single" w:color="auto" w:sz="4" w:space="0"/>
                    <w:right w:val="single" w:color="auto" w:sz="4" w:space="0"/>
                  </w:tcBorders>
                  <w:shd w:val="clear" w:color="auto" w:fill="auto"/>
                  <w:noWrap/>
                  <w:vAlign w:val="center"/>
                </w:tcPr>
                <w:p w14:paraId="0AB47C74">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0.0231 </w:t>
                  </w:r>
                </w:p>
              </w:tc>
              <w:tc>
                <w:tcPr>
                  <w:tcW w:w="840" w:type="dxa"/>
                  <w:tcBorders>
                    <w:top w:val="nil"/>
                    <w:left w:val="nil"/>
                    <w:bottom w:val="single" w:color="auto" w:sz="4" w:space="0"/>
                    <w:right w:val="single" w:color="auto" w:sz="4" w:space="0"/>
                  </w:tcBorders>
                  <w:shd w:val="clear" w:color="auto" w:fill="auto"/>
                  <w:noWrap/>
                  <w:vAlign w:val="center"/>
                </w:tcPr>
                <w:p w14:paraId="0AB43B92">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0.0161 </w:t>
                  </w:r>
                </w:p>
              </w:tc>
              <w:tc>
                <w:tcPr>
                  <w:tcW w:w="773" w:type="dxa"/>
                  <w:tcBorders>
                    <w:top w:val="nil"/>
                    <w:left w:val="nil"/>
                    <w:bottom w:val="single" w:color="auto" w:sz="4" w:space="0"/>
                    <w:right w:val="single" w:color="auto" w:sz="4" w:space="0"/>
                  </w:tcBorders>
                  <w:shd w:val="clear" w:color="auto" w:fill="auto"/>
                  <w:noWrap/>
                  <w:vAlign w:val="center"/>
                </w:tcPr>
                <w:p w14:paraId="278F6718">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0.0124 </w:t>
                  </w:r>
                </w:p>
              </w:tc>
            </w:tr>
            <w:tr w14:paraId="387336E9">
              <w:tblPrEx>
                <w:tblCellMar>
                  <w:top w:w="0" w:type="dxa"/>
                  <w:left w:w="108" w:type="dxa"/>
                  <w:bottom w:w="0" w:type="dxa"/>
                  <w:right w:w="108" w:type="dxa"/>
                </w:tblCellMar>
              </w:tblPrEx>
              <w:trPr>
                <w:trHeight w:val="285" w:hRule="atLeast"/>
                <w:jc w:val="center"/>
              </w:trPr>
              <w:tc>
                <w:tcPr>
                  <w:tcW w:w="441" w:type="dxa"/>
                  <w:vMerge w:val="continue"/>
                  <w:tcBorders>
                    <w:top w:val="nil"/>
                    <w:left w:val="single" w:color="auto" w:sz="4" w:space="0"/>
                    <w:bottom w:val="single" w:color="auto" w:sz="4" w:space="0"/>
                    <w:right w:val="single" w:color="auto" w:sz="4" w:space="0"/>
                  </w:tcBorders>
                  <w:vAlign w:val="center"/>
                </w:tcPr>
                <w:p w14:paraId="7FACE8F1">
                  <w:pPr>
                    <w:widowControl/>
                    <w:spacing w:line="240" w:lineRule="auto"/>
                    <w:ind w:firstLine="0" w:firstLineChars="0"/>
                    <w:jc w:val="center"/>
                    <w:rPr>
                      <w:color w:val="000000" w:themeColor="text1"/>
                      <w:kern w:val="0"/>
                      <w:sz w:val="16"/>
                      <w:szCs w:val="16"/>
                    </w:rPr>
                  </w:pPr>
                </w:p>
              </w:tc>
              <w:tc>
                <w:tcPr>
                  <w:tcW w:w="594" w:type="dxa"/>
                  <w:vMerge w:val="continue"/>
                  <w:tcBorders>
                    <w:top w:val="nil"/>
                    <w:left w:val="single" w:color="auto" w:sz="4" w:space="0"/>
                    <w:bottom w:val="single" w:color="auto" w:sz="4" w:space="0"/>
                    <w:right w:val="single" w:color="auto" w:sz="4" w:space="0"/>
                  </w:tcBorders>
                  <w:vAlign w:val="center"/>
                </w:tcPr>
                <w:p w14:paraId="05096155">
                  <w:pPr>
                    <w:widowControl/>
                    <w:spacing w:line="240" w:lineRule="auto"/>
                    <w:ind w:firstLine="0" w:firstLineChars="0"/>
                    <w:jc w:val="center"/>
                    <w:rPr>
                      <w:color w:val="000000" w:themeColor="text1"/>
                      <w:kern w:val="0"/>
                      <w:sz w:val="16"/>
                      <w:szCs w:val="16"/>
                    </w:rPr>
                  </w:pPr>
                </w:p>
              </w:tc>
              <w:tc>
                <w:tcPr>
                  <w:tcW w:w="798" w:type="dxa"/>
                  <w:tcBorders>
                    <w:top w:val="nil"/>
                    <w:left w:val="nil"/>
                    <w:bottom w:val="single" w:color="auto" w:sz="4" w:space="0"/>
                    <w:right w:val="single" w:color="auto" w:sz="4" w:space="0"/>
                  </w:tcBorders>
                  <w:shd w:val="clear" w:color="auto" w:fill="auto"/>
                  <w:vAlign w:val="center"/>
                </w:tcPr>
                <w:p w14:paraId="02E9791D">
                  <w:pPr>
                    <w:widowControl/>
                    <w:spacing w:line="240" w:lineRule="auto"/>
                    <w:ind w:firstLine="0" w:firstLineChars="0"/>
                    <w:jc w:val="center"/>
                    <w:rPr>
                      <w:color w:val="000000" w:themeColor="text1"/>
                      <w:kern w:val="0"/>
                      <w:sz w:val="16"/>
                      <w:szCs w:val="16"/>
                    </w:rPr>
                  </w:pPr>
                  <w:r>
                    <w:rPr>
                      <w:color w:val="000000" w:themeColor="text1"/>
                      <w:kern w:val="0"/>
                      <w:sz w:val="16"/>
                      <w:szCs w:val="16"/>
                    </w:rPr>
                    <w:t>0°</w:t>
                  </w:r>
                </w:p>
              </w:tc>
              <w:tc>
                <w:tcPr>
                  <w:tcW w:w="764" w:type="dxa"/>
                  <w:tcBorders>
                    <w:top w:val="nil"/>
                    <w:left w:val="nil"/>
                    <w:bottom w:val="single" w:color="auto" w:sz="4" w:space="0"/>
                    <w:right w:val="single" w:color="auto" w:sz="4" w:space="0"/>
                  </w:tcBorders>
                  <w:shd w:val="clear" w:color="auto" w:fill="auto"/>
                  <w:noWrap/>
                  <w:vAlign w:val="center"/>
                </w:tcPr>
                <w:p w14:paraId="218B136F">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0.01620 </w:t>
                  </w:r>
                </w:p>
              </w:tc>
              <w:tc>
                <w:tcPr>
                  <w:tcW w:w="773" w:type="dxa"/>
                  <w:tcBorders>
                    <w:top w:val="nil"/>
                    <w:left w:val="nil"/>
                    <w:bottom w:val="single" w:color="auto" w:sz="4" w:space="0"/>
                    <w:right w:val="single" w:color="auto" w:sz="4" w:space="0"/>
                  </w:tcBorders>
                  <w:shd w:val="clear" w:color="auto" w:fill="auto"/>
                  <w:noWrap/>
                  <w:vAlign w:val="center"/>
                </w:tcPr>
                <w:p w14:paraId="0857FDEC">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0.01691 </w:t>
                  </w:r>
                </w:p>
              </w:tc>
              <w:tc>
                <w:tcPr>
                  <w:tcW w:w="809" w:type="dxa"/>
                  <w:tcBorders>
                    <w:top w:val="nil"/>
                    <w:left w:val="nil"/>
                    <w:bottom w:val="single" w:color="auto" w:sz="4" w:space="0"/>
                    <w:right w:val="single" w:color="auto" w:sz="4" w:space="0"/>
                  </w:tcBorders>
                  <w:shd w:val="clear" w:color="auto" w:fill="auto"/>
                  <w:noWrap/>
                  <w:vAlign w:val="center"/>
                </w:tcPr>
                <w:p w14:paraId="5C58CB9F">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0.00461 </w:t>
                  </w:r>
                </w:p>
              </w:tc>
              <w:tc>
                <w:tcPr>
                  <w:tcW w:w="773" w:type="dxa"/>
                  <w:tcBorders>
                    <w:top w:val="nil"/>
                    <w:left w:val="nil"/>
                    <w:bottom w:val="single" w:color="auto" w:sz="4" w:space="0"/>
                    <w:right w:val="single" w:color="auto" w:sz="4" w:space="0"/>
                  </w:tcBorders>
                  <w:shd w:val="clear" w:color="auto" w:fill="auto"/>
                  <w:noWrap/>
                  <w:vAlign w:val="center"/>
                </w:tcPr>
                <w:p w14:paraId="08F9064D">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0.00055 </w:t>
                  </w:r>
                </w:p>
              </w:tc>
              <w:tc>
                <w:tcPr>
                  <w:tcW w:w="770" w:type="dxa"/>
                  <w:tcBorders>
                    <w:top w:val="nil"/>
                    <w:left w:val="nil"/>
                    <w:bottom w:val="single" w:color="auto" w:sz="4" w:space="0"/>
                    <w:right w:val="single" w:color="auto" w:sz="4" w:space="0"/>
                  </w:tcBorders>
                  <w:shd w:val="clear" w:color="auto" w:fill="auto"/>
                  <w:noWrap/>
                  <w:vAlign w:val="center"/>
                </w:tcPr>
                <w:p w14:paraId="108A9CF3">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0.00127 </w:t>
                  </w:r>
                </w:p>
              </w:tc>
              <w:tc>
                <w:tcPr>
                  <w:tcW w:w="741" w:type="dxa"/>
                  <w:tcBorders>
                    <w:top w:val="nil"/>
                    <w:left w:val="nil"/>
                    <w:bottom w:val="single" w:color="auto" w:sz="4" w:space="0"/>
                    <w:right w:val="single" w:color="auto" w:sz="4" w:space="0"/>
                  </w:tcBorders>
                  <w:shd w:val="clear" w:color="auto" w:fill="auto"/>
                  <w:noWrap/>
                  <w:vAlign w:val="center"/>
                </w:tcPr>
                <w:p w14:paraId="3DBAD97C">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0.00585 </w:t>
                  </w:r>
                </w:p>
              </w:tc>
              <w:tc>
                <w:tcPr>
                  <w:tcW w:w="742" w:type="dxa"/>
                  <w:tcBorders>
                    <w:top w:val="nil"/>
                    <w:left w:val="nil"/>
                    <w:bottom w:val="single" w:color="auto" w:sz="4" w:space="0"/>
                    <w:right w:val="single" w:color="auto" w:sz="4" w:space="0"/>
                  </w:tcBorders>
                  <w:shd w:val="clear" w:color="auto" w:fill="auto"/>
                  <w:noWrap/>
                  <w:vAlign w:val="center"/>
                </w:tcPr>
                <w:p w14:paraId="312ED6F5">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0.00052 </w:t>
                  </w:r>
                </w:p>
              </w:tc>
              <w:tc>
                <w:tcPr>
                  <w:tcW w:w="840" w:type="dxa"/>
                  <w:tcBorders>
                    <w:top w:val="nil"/>
                    <w:left w:val="nil"/>
                    <w:bottom w:val="single" w:color="auto" w:sz="4" w:space="0"/>
                    <w:right w:val="single" w:color="auto" w:sz="4" w:space="0"/>
                  </w:tcBorders>
                  <w:shd w:val="clear" w:color="auto" w:fill="auto"/>
                  <w:noWrap/>
                  <w:vAlign w:val="center"/>
                </w:tcPr>
                <w:p w14:paraId="61C492D8">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0.00005 </w:t>
                  </w:r>
                </w:p>
              </w:tc>
              <w:tc>
                <w:tcPr>
                  <w:tcW w:w="773" w:type="dxa"/>
                  <w:tcBorders>
                    <w:top w:val="nil"/>
                    <w:left w:val="nil"/>
                    <w:bottom w:val="single" w:color="auto" w:sz="4" w:space="0"/>
                    <w:right w:val="single" w:color="auto" w:sz="4" w:space="0"/>
                  </w:tcBorders>
                  <w:shd w:val="clear" w:color="auto" w:fill="auto"/>
                  <w:noWrap/>
                  <w:vAlign w:val="center"/>
                </w:tcPr>
                <w:p w14:paraId="64B7256D">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0.00001 </w:t>
                  </w:r>
                </w:p>
              </w:tc>
            </w:tr>
            <w:tr w14:paraId="3421780E">
              <w:tblPrEx>
                <w:tblCellMar>
                  <w:top w:w="0" w:type="dxa"/>
                  <w:left w:w="108" w:type="dxa"/>
                  <w:bottom w:w="0" w:type="dxa"/>
                  <w:right w:w="108" w:type="dxa"/>
                </w:tblCellMar>
              </w:tblPrEx>
              <w:trPr>
                <w:trHeight w:val="285" w:hRule="atLeast"/>
                <w:jc w:val="center"/>
              </w:trPr>
              <w:tc>
                <w:tcPr>
                  <w:tcW w:w="441" w:type="dxa"/>
                  <w:vMerge w:val="continue"/>
                  <w:tcBorders>
                    <w:top w:val="nil"/>
                    <w:left w:val="single" w:color="auto" w:sz="4" w:space="0"/>
                    <w:bottom w:val="single" w:color="auto" w:sz="4" w:space="0"/>
                    <w:right w:val="single" w:color="auto" w:sz="4" w:space="0"/>
                  </w:tcBorders>
                  <w:vAlign w:val="center"/>
                </w:tcPr>
                <w:p w14:paraId="1932A919">
                  <w:pPr>
                    <w:widowControl/>
                    <w:spacing w:line="240" w:lineRule="auto"/>
                    <w:ind w:firstLine="0" w:firstLineChars="0"/>
                    <w:jc w:val="center"/>
                    <w:rPr>
                      <w:color w:val="000000" w:themeColor="text1"/>
                      <w:kern w:val="0"/>
                      <w:sz w:val="16"/>
                      <w:szCs w:val="16"/>
                    </w:rPr>
                  </w:pPr>
                </w:p>
              </w:tc>
              <w:tc>
                <w:tcPr>
                  <w:tcW w:w="594" w:type="dxa"/>
                  <w:vMerge w:val="restart"/>
                  <w:tcBorders>
                    <w:top w:val="nil"/>
                    <w:left w:val="single" w:color="auto" w:sz="4" w:space="0"/>
                    <w:bottom w:val="single" w:color="auto" w:sz="4" w:space="0"/>
                    <w:right w:val="single" w:color="auto" w:sz="4" w:space="0"/>
                  </w:tcBorders>
                  <w:shd w:val="clear" w:color="auto" w:fill="auto"/>
                  <w:vAlign w:val="center"/>
                </w:tcPr>
                <w:p w14:paraId="3EB79A13">
                  <w:pPr>
                    <w:widowControl/>
                    <w:spacing w:line="240" w:lineRule="auto"/>
                    <w:ind w:firstLine="0" w:firstLineChars="0"/>
                    <w:jc w:val="center"/>
                    <w:rPr>
                      <w:color w:val="000000" w:themeColor="text1"/>
                      <w:kern w:val="0"/>
                      <w:sz w:val="16"/>
                      <w:szCs w:val="16"/>
                    </w:rPr>
                  </w:pPr>
                  <w:r>
                    <w:rPr>
                      <w:color w:val="000000" w:themeColor="text1"/>
                      <w:kern w:val="0"/>
                      <w:sz w:val="16"/>
                      <w:szCs w:val="16"/>
                    </w:rPr>
                    <w:t>2026年</w:t>
                  </w:r>
                </w:p>
              </w:tc>
              <w:tc>
                <w:tcPr>
                  <w:tcW w:w="798" w:type="dxa"/>
                  <w:tcBorders>
                    <w:top w:val="nil"/>
                    <w:left w:val="nil"/>
                    <w:bottom w:val="single" w:color="auto" w:sz="4" w:space="0"/>
                    <w:right w:val="single" w:color="auto" w:sz="4" w:space="0"/>
                  </w:tcBorders>
                  <w:shd w:val="clear" w:color="auto" w:fill="auto"/>
                  <w:vAlign w:val="center"/>
                </w:tcPr>
                <w:p w14:paraId="5CE89773">
                  <w:pPr>
                    <w:widowControl/>
                    <w:spacing w:line="240" w:lineRule="auto"/>
                    <w:ind w:firstLine="0" w:firstLineChars="0"/>
                    <w:jc w:val="center"/>
                    <w:rPr>
                      <w:color w:val="000000" w:themeColor="text1"/>
                      <w:kern w:val="0"/>
                      <w:sz w:val="16"/>
                      <w:szCs w:val="16"/>
                    </w:rPr>
                  </w:pPr>
                  <w:r>
                    <w:rPr>
                      <w:color w:val="000000" w:themeColor="text1"/>
                      <w:kern w:val="0"/>
                      <w:sz w:val="16"/>
                      <w:szCs w:val="16"/>
                    </w:rPr>
                    <w:t>90°</w:t>
                  </w:r>
                </w:p>
              </w:tc>
              <w:tc>
                <w:tcPr>
                  <w:tcW w:w="764" w:type="dxa"/>
                  <w:tcBorders>
                    <w:top w:val="nil"/>
                    <w:left w:val="nil"/>
                    <w:bottom w:val="single" w:color="auto" w:sz="4" w:space="0"/>
                    <w:right w:val="single" w:color="auto" w:sz="4" w:space="0"/>
                  </w:tcBorders>
                  <w:shd w:val="clear" w:color="auto" w:fill="auto"/>
                  <w:noWrap/>
                  <w:vAlign w:val="center"/>
                </w:tcPr>
                <w:p w14:paraId="2BF30094">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0.1787 </w:t>
                  </w:r>
                </w:p>
              </w:tc>
              <w:tc>
                <w:tcPr>
                  <w:tcW w:w="773" w:type="dxa"/>
                  <w:tcBorders>
                    <w:top w:val="nil"/>
                    <w:left w:val="nil"/>
                    <w:bottom w:val="single" w:color="auto" w:sz="4" w:space="0"/>
                    <w:right w:val="single" w:color="auto" w:sz="4" w:space="0"/>
                  </w:tcBorders>
                  <w:shd w:val="clear" w:color="auto" w:fill="auto"/>
                  <w:noWrap/>
                  <w:vAlign w:val="center"/>
                </w:tcPr>
                <w:p w14:paraId="5341641C">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0.1542 </w:t>
                  </w:r>
                </w:p>
              </w:tc>
              <w:tc>
                <w:tcPr>
                  <w:tcW w:w="809" w:type="dxa"/>
                  <w:tcBorders>
                    <w:top w:val="nil"/>
                    <w:left w:val="nil"/>
                    <w:bottom w:val="single" w:color="auto" w:sz="4" w:space="0"/>
                    <w:right w:val="single" w:color="auto" w:sz="4" w:space="0"/>
                  </w:tcBorders>
                  <w:shd w:val="clear" w:color="auto" w:fill="auto"/>
                  <w:noWrap/>
                  <w:vAlign w:val="center"/>
                </w:tcPr>
                <w:p w14:paraId="5153D40D">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0.1185 </w:t>
                  </w:r>
                </w:p>
              </w:tc>
              <w:tc>
                <w:tcPr>
                  <w:tcW w:w="773" w:type="dxa"/>
                  <w:tcBorders>
                    <w:top w:val="nil"/>
                    <w:left w:val="nil"/>
                    <w:bottom w:val="single" w:color="auto" w:sz="4" w:space="0"/>
                    <w:right w:val="single" w:color="auto" w:sz="4" w:space="0"/>
                  </w:tcBorders>
                  <w:shd w:val="clear" w:color="auto" w:fill="auto"/>
                  <w:noWrap/>
                  <w:vAlign w:val="center"/>
                </w:tcPr>
                <w:p w14:paraId="44BDE7AF">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0.0751 </w:t>
                  </w:r>
                </w:p>
              </w:tc>
              <w:tc>
                <w:tcPr>
                  <w:tcW w:w="770" w:type="dxa"/>
                  <w:tcBorders>
                    <w:top w:val="nil"/>
                    <w:left w:val="nil"/>
                    <w:bottom w:val="single" w:color="auto" w:sz="4" w:space="0"/>
                    <w:right w:val="single" w:color="auto" w:sz="4" w:space="0"/>
                  </w:tcBorders>
                  <w:shd w:val="clear" w:color="auto" w:fill="auto"/>
                  <w:noWrap/>
                  <w:vAlign w:val="center"/>
                </w:tcPr>
                <w:p w14:paraId="5C9D910B">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0.0541 </w:t>
                  </w:r>
                </w:p>
              </w:tc>
              <w:tc>
                <w:tcPr>
                  <w:tcW w:w="741" w:type="dxa"/>
                  <w:tcBorders>
                    <w:top w:val="nil"/>
                    <w:left w:val="nil"/>
                    <w:bottom w:val="single" w:color="auto" w:sz="4" w:space="0"/>
                    <w:right w:val="single" w:color="auto" w:sz="4" w:space="0"/>
                  </w:tcBorders>
                  <w:shd w:val="clear" w:color="auto" w:fill="auto"/>
                  <w:noWrap/>
                  <w:vAlign w:val="center"/>
                </w:tcPr>
                <w:p w14:paraId="3C7C0D57">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0.0423 </w:t>
                  </w:r>
                </w:p>
              </w:tc>
              <w:tc>
                <w:tcPr>
                  <w:tcW w:w="742" w:type="dxa"/>
                  <w:tcBorders>
                    <w:top w:val="nil"/>
                    <w:left w:val="nil"/>
                    <w:bottom w:val="single" w:color="auto" w:sz="4" w:space="0"/>
                    <w:right w:val="single" w:color="auto" w:sz="4" w:space="0"/>
                  </w:tcBorders>
                  <w:shd w:val="clear" w:color="auto" w:fill="auto"/>
                  <w:noWrap/>
                  <w:vAlign w:val="center"/>
                </w:tcPr>
                <w:p w14:paraId="1956D355">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0.0347 </w:t>
                  </w:r>
                </w:p>
              </w:tc>
              <w:tc>
                <w:tcPr>
                  <w:tcW w:w="840" w:type="dxa"/>
                  <w:tcBorders>
                    <w:top w:val="nil"/>
                    <w:left w:val="nil"/>
                    <w:bottom w:val="single" w:color="auto" w:sz="4" w:space="0"/>
                    <w:right w:val="single" w:color="auto" w:sz="4" w:space="0"/>
                  </w:tcBorders>
                  <w:shd w:val="clear" w:color="auto" w:fill="auto"/>
                  <w:noWrap/>
                  <w:vAlign w:val="center"/>
                </w:tcPr>
                <w:p w14:paraId="22B21244">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0.0241 </w:t>
                  </w:r>
                </w:p>
              </w:tc>
              <w:tc>
                <w:tcPr>
                  <w:tcW w:w="773" w:type="dxa"/>
                  <w:tcBorders>
                    <w:top w:val="nil"/>
                    <w:left w:val="nil"/>
                    <w:bottom w:val="single" w:color="auto" w:sz="4" w:space="0"/>
                    <w:right w:val="single" w:color="auto" w:sz="4" w:space="0"/>
                  </w:tcBorders>
                  <w:shd w:val="clear" w:color="auto" w:fill="auto"/>
                  <w:noWrap/>
                  <w:vAlign w:val="center"/>
                </w:tcPr>
                <w:p w14:paraId="284A51F0">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0.0185 </w:t>
                  </w:r>
                </w:p>
              </w:tc>
            </w:tr>
            <w:tr w14:paraId="35B3FE0B">
              <w:tblPrEx>
                <w:tblCellMar>
                  <w:top w:w="0" w:type="dxa"/>
                  <w:left w:w="108" w:type="dxa"/>
                  <w:bottom w:w="0" w:type="dxa"/>
                  <w:right w:w="108" w:type="dxa"/>
                </w:tblCellMar>
              </w:tblPrEx>
              <w:trPr>
                <w:trHeight w:val="285" w:hRule="atLeast"/>
                <w:jc w:val="center"/>
              </w:trPr>
              <w:tc>
                <w:tcPr>
                  <w:tcW w:w="441" w:type="dxa"/>
                  <w:vMerge w:val="continue"/>
                  <w:tcBorders>
                    <w:top w:val="nil"/>
                    <w:left w:val="single" w:color="auto" w:sz="4" w:space="0"/>
                    <w:bottom w:val="single" w:color="auto" w:sz="4" w:space="0"/>
                    <w:right w:val="single" w:color="auto" w:sz="4" w:space="0"/>
                  </w:tcBorders>
                  <w:vAlign w:val="center"/>
                </w:tcPr>
                <w:p w14:paraId="232B8852">
                  <w:pPr>
                    <w:widowControl/>
                    <w:spacing w:line="240" w:lineRule="auto"/>
                    <w:ind w:firstLine="0" w:firstLineChars="0"/>
                    <w:jc w:val="center"/>
                    <w:rPr>
                      <w:color w:val="000000" w:themeColor="text1"/>
                      <w:kern w:val="0"/>
                      <w:sz w:val="16"/>
                      <w:szCs w:val="16"/>
                    </w:rPr>
                  </w:pPr>
                </w:p>
              </w:tc>
              <w:tc>
                <w:tcPr>
                  <w:tcW w:w="594" w:type="dxa"/>
                  <w:vMerge w:val="continue"/>
                  <w:tcBorders>
                    <w:top w:val="nil"/>
                    <w:left w:val="single" w:color="auto" w:sz="4" w:space="0"/>
                    <w:bottom w:val="single" w:color="auto" w:sz="4" w:space="0"/>
                    <w:right w:val="single" w:color="auto" w:sz="4" w:space="0"/>
                  </w:tcBorders>
                  <w:vAlign w:val="center"/>
                </w:tcPr>
                <w:p w14:paraId="0DDB94DA">
                  <w:pPr>
                    <w:widowControl/>
                    <w:spacing w:line="240" w:lineRule="auto"/>
                    <w:ind w:firstLine="0" w:firstLineChars="0"/>
                    <w:jc w:val="center"/>
                    <w:rPr>
                      <w:color w:val="000000" w:themeColor="text1"/>
                      <w:kern w:val="0"/>
                      <w:sz w:val="16"/>
                      <w:szCs w:val="16"/>
                    </w:rPr>
                  </w:pPr>
                </w:p>
              </w:tc>
              <w:tc>
                <w:tcPr>
                  <w:tcW w:w="798" w:type="dxa"/>
                  <w:tcBorders>
                    <w:top w:val="nil"/>
                    <w:left w:val="nil"/>
                    <w:bottom w:val="single" w:color="auto" w:sz="4" w:space="0"/>
                    <w:right w:val="single" w:color="auto" w:sz="4" w:space="0"/>
                  </w:tcBorders>
                  <w:shd w:val="clear" w:color="auto" w:fill="auto"/>
                  <w:vAlign w:val="center"/>
                </w:tcPr>
                <w:p w14:paraId="7A703F1D">
                  <w:pPr>
                    <w:widowControl/>
                    <w:spacing w:line="240" w:lineRule="auto"/>
                    <w:ind w:firstLine="0" w:firstLineChars="0"/>
                    <w:jc w:val="center"/>
                    <w:rPr>
                      <w:color w:val="000000" w:themeColor="text1"/>
                      <w:kern w:val="0"/>
                      <w:sz w:val="16"/>
                      <w:szCs w:val="16"/>
                    </w:rPr>
                  </w:pPr>
                  <w:r>
                    <w:rPr>
                      <w:color w:val="000000" w:themeColor="text1"/>
                      <w:kern w:val="0"/>
                      <w:sz w:val="16"/>
                      <w:szCs w:val="16"/>
                    </w:rPr>
                    <w:t>0°</w:t>
                  </w:r>
                </w:p>
              </w:tc>
              <w:tc>
                <w:tcPr>
                  <w:tcW w:w="764" w:type="dxa"/>
                  <w:tcBorders>
                    <w:top w:val="nil"/>
                    <w:left w:val="nil"/>
                    <w:bottom w:val="single" w:color="auto" w:sz="4" w:space="0"/>
                    <w:right w:val="single" w:color="auto" w:sz="4" w:space="0"/>
                  </w:tcBorders>
                  <w:shd w:val="clear" w:color="auto" w:fill="auto"/>
                  <w:noWrap/>
                  <w:vAlign w:val="center"/>
                </w:tcPr>
                <w:p w14:paraId="0E81B7A3">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0.02432 </w:t>
                  </w:r>
                </w:p>
              </w:tc>
              <w:tc>
                <w:tcPr>
                  <w:tcW w:w="773" w:type="dxa"/>
                  <w:tcBorders>
                    <w:top w:val="nil"/>
                    <w:left w:val="nil"/>
                    <w:bottom w:val="single" w:color="auto" w:sz="4" w:space="0"/>
                    <w:right w:val="single" w:color="auto" w:sz="4" w:space="0"/>
                  </w:tcBorders>
                  <w:shd w:val="clear" w:color="auto" w:fill="auto"/>
                  <w:noWrap/>
                  <w:vAlign w:val="center"/>
                </w:tcPr>
                <w:p w14:paraId="1BEE0216">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0.02537 </w:t>
                  </w:r>
                </w:p>
              </w:tc>
              <w:tc>
                <w:tcPr>
                  <w:tcW w:w="809" w:type="dxa"/>
                  <w:tcBorders>
                    <w:top w:val="nil"/>
                    <w:left w:val="nil"/>
                    <w:bottom w:val="single" w:color="auto" w:sz="4" w:space="0"/>
                    <w:right w:val="single" w:color="auto" w:sz="4" w:space="0"/>
                  </w:tcBorders>
                  <w:shd w:val="clear" w:color="auto" w:fill="auto"/>
                  <w:noWrap/>
                  <w:vAlign w:val="center"/>
                </w:tcPr>
                <w:p w14:paraId="0E2465FE">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0.00692 </w:t>
                  </w:r>
                </w:p>
              </w:tc>
              <w:tc>
                <w:tcPr>
                  <w:tcW w:w="773" w:type="dxa"/>
                  <w:tcBorders>
                    <w:top w:val="nil"/>
                    <w:left w:val="nil"/>
                    <w:bottom w:val="single" w:color="auto" w:sz="4" w:space="0"/>
                    <w:right w:val="single" w:color="auto" w:sz="4" w:space="0"/>
                  </w:tcBorders>
                  <w:shd w:val="clear" w:color="auto" w:fill="auto"/>
                  <w:noWrap/>
                  <w:vAlign w:val="center"/>
                </w:tcPr>
                <w:p w14:paraId="654C2A33">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0.00082 </w:t>
                  </w:r>
                </w:p>
              </w:tc>
              <w:tc>
                <w:tcPr>
                  <w:tcW w:w="770" w:type="dxa"/>
                  <w:tcBorders>
                    <w:top w:val="nil"/>
                    <w:left w:val="nil"/>
                    <w:bottom w:val="single" w:color="auto" w:sz="4" w:space="0"/>
                    <w:right w:val="single" w:color="auto" w:sz="4" w:space="0"/>
                  </w:tcBorders>
                  <w:shd w:val="clear" w:color="auto" w:fill="auto"/>
                  <w:noWrap/>
                  <w:vAlign w:val="center"/>
                </w:tcPr>
                <w:p w14:paraId="3C957B18">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0.00190 </w:t>
                  </w:r>
                </w:p>
              </w:tc>
              <w:tc>
                <w:tcPr>
                  <w:tcW w:w="741" w:type="dxa"/>
                  <w:tcBorders>
                    <w:top w:val="nil"/>
                    <w:left w:val="nil"/>
                    <w:bottom w:val="single" w:color="auto" w:sz="4" w:space="0"/>
                    <w:right w:val="single" w:color="auto" w:sz="4" w:space="0"/>
                  </w:tcBorders>
                  <w:shd w:val="clear" w:color="auto" w:fill="auto"/>
                  <w:noWrap/>
                  <w:vAlign w:val="center"/>
                </w:tcPr>
                <w:p w14:paraId="77149F23">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0.00878 </w:t>
                  </w:r>
                </w:p>
              </w:tc>
              <w:tc>
                <w:tcPr>
                  <w:tcW w:w="742" w:type="dxa"/>
                  <w:tcBorders>
                    <w:top w:val="nil"/>
                    <w:left w:val="nil"/>
                    <w:bottom w:val="single" w:color="auto" w:sz="4" w:space="0"/>
                    <w:right w:val="single" w:color="auto" w:sz="4" w:space="0"/>
                  </w:tcBorders>
                  <w:shd w:val="clear" w:color="auto" w:fill="auto"/>
                  <w:noWrap/>
                  <w:vAlign w:val="center"/>
                </w:tcPr>
                <w:p w14:paraId="08F2E32D">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0.00078 </w:t>
                  </w:r>
                </w:p>
              </w:tc>
              <w:tc>
                <w:tcPr>
                  <w:tcW w:w="840" w:type="dxa"/>
                  <w:tcBorders>
                    <w:top w:val="nil"/>
                    <w:left w:val="nil"/>
                    <w:bottom w:val="single" w:color="auto" w:sz="4" w:space="0"/>
                    <w:right w:val="single" w:color="auto" w:sz="4" w:space="0"/>
                  </w:tcBorders>
                  <w:shd w:val="clear" w:color="auto" w:fill="auto"/>
                  <w:noWrap/>
                  <w:vAlign w:val="center"/>
                </w:tcPr>
                <w:p w14:paraId="64BB9956">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0.00008 </w:t>
                  </w:r>
                </w:p>
              </w:tc>
              <w:tc>
                <w:tcPr>
                  <w:tcW w:w="773" w:type="dxa"/>
                  <w:tcBorders>
                    <w:top w:val="nil"/>
                    <w:left w:val="nil"/>
                    <w:bottom w:val="single" w:color="auto" w:sz="4" w:space="0"/>
                    <w:right w:val="single" w:color="auto" w:sz="4" w:space="0"/>
                  </w:tcBorders>
                  <w:shd w:val="clear" w:color="auto" w:fill="auto"/>
                  <w:noWrap/>
                  <w:vAlign w:val="center"/>
                </w:tcPr>
                <w:p w14:paraId="2D505F0D">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0.00001 </w:t>
                  </w:r>
                </w:p>
              </w:tc>
            </w:tr>
            <w:tr w14:paraId="078C7DD8">
              <w:tblPrEx>
                <w:tblCellMar>
                  <w:top w:w="0" w:type="dxa"/>
                  <w:left w:w="108" w:type="dxa"/>
                  <w:bottom w:w="0" w:type="dxa"/>
                  <w:right w:w="108" w:type="dxa"/>
                </w:tblCellMar>
              </w:tblPrEx>
              <w:trPr>
                <w:trHeight w:val="285" w:hRule="atLeast"/>
                <w:jc w:val="center"/>
              </w:trPr>
              <w:tc>
                <w:tcPr>
                  <w:tcW w:w="441" w:type="dxa"/>
                  <w:vMerge w:val="continue"/>
                  <w:tcBorders>
                    <w:top w:val="nil"/>
                    <w:left w:val="single" w:color="auto" w:sz="4" w:space="0"/>
                    <w:bottom w:val="single" w:color="auto" w:sz="4" w:space="0"/>
                    <w:right w:val="single" w:color="auto" w:sz="4" w:space="0"/>
                  </w:tcBorders>
                  <w:vAlign w:val="center"/>
                </w:tcPr>
                <w:p w14:paraId="2D7949FF">
                  <w:pPr>
                    <w:widowControl/>
                    <w:spacing w:line="240" w:lineRule="auto"/>
                    <w:ind w:firstLine="0" w:firstLineChars="0"/>
                    <w:jc w:val="center"/>
                    <w:rPr>
                      <w:color w:val="000000" w:themeColor="text1"/>
                      <w:kern w:val="0"/>
                      <w:sz w:val="16"/>
                      <w:szCs w:val="16"/>
                    </w:rPr>
                  </w:pPr>
                </w:p>
              </w:tc>
              <w:tc>
                <w:tcPr>
                  <w:tcW w:w="594" w:type="dxa"/>
                  <w:vMerge w:val="restart"/>
                  <w:tcBorders>
                    <w:top w:val="nil"/>
                    <w:left w:val="single" w:color="auto" w:sz="4" w:space="0"/>
                    <w:bottom w:val="single" w:color="auto" w:sz="4" w:space="0"/>
                    <w:right w:val="single" w:color="auto" w:sz="4" w:space="0"/>
                  </w:tcBorders>
                  <w:shd w:val="clear" w:color="auto" w:fill="auto"/>
                  <w:vAlign w:val="center"/>
                </w:tcPr>
                <w:p w14:paraId="7516F8A7">
                  <w:pPr>
                    <w:widowControl/>
                    <w:spacing w:line="240" w:lineRule="auto"/>
                    <w:ind w:firstLine="0" w:firstLineChars="0"/>
                    <w:jc w:val="center"/>
                    <w:rPr>
                      <w:color w:val="000000" w:themeColor="text1"/>
                      <w:kern w:val="0"/>
                      <w:sz w:val="16"/>
                      <w:szCs w:val="16"/>
                    </w:rPr>
                  </w:pPr>
                  <w:r>
                    <w:rPr>
                      <w:color w:val="000000" w:themeColor="text1"/>
                      <w:kern w:val="0"/>
                      <w:sz w:val="16"/>
                      <w:szCs w:val="16"/>
                    </w:rPr>
                    <w:t>2034年</w:t>
                  </w:r>
                </w:p>
              </w:tc>
              <w:tc>
                <w:tcPr>
                  <w:tcW w:w="798" w:type="dxa"/>
                  <w:tcBorders>
                    <w:top w:val="nil"/>
                    <w:left w:val="nil"/>
                    <w:bottom w:val="single" w:color="auto" w:sz="4" w:space="0"/>
                    <w:right w:val="single" w:color="auto" w:sz="4" w:space="0"/>
                  </w:tcBorders>
                  <w:shd w:val="clear" w:color="auto" w:fill="auto"/>
                  <w:vAlign w:val="center"/>
                </w:tcPr>
                <w:p w14:paraId="3BFCF74D">
                  <w:pPr>
                    <w:widowControl/>
                    <w:spacing w:line="240" w:lineRule="auto"/>
                    <w:ind w:firstLine="0" w:firstLineChars="0"/>
                    <w:jc w:val="center"/>
                    <w:rPr>
                      <w:color w:val="000000" w:themeColor="text1"/>
                      <w:kern w:val="0"/>
                      <w:sz w:val="16"/>
                      <w:szCs w:val="16"/>
                    </w:rPr>
                  </w:pPr>
                  <w:r>
                    <w:rPr>
                      <w:color w:val="000000" w:themeColor="text1"/>
                      <w:kern w:val="0"/>
                      <w:sz w:val="16"/>
                      <w:szCs w:val="16"/>
                    </w:rPr>
                    <w:t>90°</w:t>
                  </w:r>
                </w:p>
              </w:tc>
              <w:tc>
                <w:tcPr>
                  <w:tcW w:w="764" w:type="dxa"/>
                  <w:tcBorders>
                    <w:top w:val="nil"/>
                    <w:left w:val="nil"/>
                    <w:bottom w:val="single" w:color="auto" w:sz="4" w:space="0"/>
                    <w:right w:val="single" w:color="auto" w:sz="4" w:space="0"/>
                  </w:tcBorders>
                  <w:shd w:val="clear" w:color="auto" w:fill="auto"/>
                  <w:noWrap/>
                  <w:vAlign w:val="center"/>
                </w:tcPr>
                <w:p w14:paraId="54CDFCFE">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0.2870 </w:t>
                  </w:r>
                </w:p>
              </w:tc>
              <w:tc>
                <w:tcPr>
                  <w:tcW w:w="773" w:type="dxa"/>
                  <w:tcBorders>
                    <w:top w:val="nil"/>
                    <w:left w:val="nil"/>
                    <w:bottom w:val="single" w:color="auto" w:sz="4" w:space="0"/>
                    <w:right w:val="single" w:color="auto" w:sz="4" w:space="0"/>
                  </w:tcBorders>
                  <w:shd w:val="clear" w:color="auto" w:fill="auto"/>
                  <w:noWrap/>
                  <w:vAlign w:val="center"/>
                </w:tcPr>
                <w:p w14:paraId="505A8D37">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0.2477 </w:t>
                  </w:r>
                </w:p>
              </w:tc>
              <w:tc>
                <w:tcPr>
                  <w:tcW w:w="809" w:type="dxa"/>
                  <w:tcBorders>
                    <w:top w:val="nil"/>
                    <w:left w:val="nil"/>
                    <w:bottom w:val="single" w:color="auto" w:sz="4" w:space="0"/>
                    <w:right w:val="single" w:color="auto" w:sz="4" w:space="0"/>
                  </w:tcBorders>
                  <w:shd w:val="clear" w:color="auto" w:fill="auto"/>
                  <w:noWrap/>
                  <w:vAlign w:val="center"/>
                </w:tcPr>
                <w:p w14:paraId="4AF29D76">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0.1904 </w:t>
                  </w:r>
                </w:p>
              </w:tc>
              <w:tc>
                <w:tcPr>
                  <w:tcW w:w="773" w:type="dxa"/>
                  <w:tcBorders>
                    <w:top w:val="nil"/>
                    <w:left w:val="nil"/>
                    <w:bottom w:val="single" w:color="auto" w:sz="4" w:space="0"/>
                    <w:right w:val="single" w:color="auto" w:sz="4" w:space="0"/>
                  </w:tcBorders>
                  <w:shd w:val="clear" w:color="auto" w:fill="auto"/>
                  <w:noWrap/>
                  <w:vAlign w:val="center"/>
                </w:tcPr>
                <w:p w14:paraId="2C09EB63">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0.1206 </w:t>
                  </w:r>
                </w:p>
              </w:tc>
              <w:tc>
                <w:tcPr>
                  <w:tcW w:w="770" w:type="dxa"/>
                  <w:tcBorders>
                    <w:top w:val="nil"/>
                    <w:left w:val="nil"/>
                    <w:bottom w:val="single" w:color="auto" w:sz="4" w:space="0"/>
                    <w:right w:val="single" w:color="auto" w:sz="4" w:space="0"/>
                  </w:tcBorders>
                  <w:shd w:val="clear" w:color="auto" w:fill="auto"/>
                  <w:noWrap/>
                  <w:vAlign w:val="center"/>
                </w:tcPr>
                <w:p w14:paraId="5BD9C2BD">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0.0869 </w:t>
                  </w:r>
                </w:p>
              </w:tc>
              <w:tc>
                <w:tcPr>
                  <w:tcW w:w="741" w:type="dxa"/>
                  <w:tcBorders>
                    <w:top w:val="nil"/>
                    <w:left w:val="nil"/>
                    <w:bottom w:val="single" w:color="auto" w:sz="4" w:space="0"/>
                    <w:right w:val="single" w:color="auto" w:sz="4" w:space="0"/>
                  </w:tcBorders>
                  <w:shd w:val="clear" w:color="auto" w:fill="auto"/>
                  <w:noWrap/>
                  <w:vAlign w:val="center"/>
                </w:tcPr>
                <w:p w14:paraId="49F2841F">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0.0679 </w:t>
                  </w:r>
                </w:p>
              </w:tc>
              <w:tc>
                <w:tcPr>
                  <w:tcW w:w="742" w:type="dxa"/>
                  <w:tcBorders>
                    <w:top w:val="nil"/>
                    <w:left w:val="nil"/>
                    <w:bottom w:val="single" w:color="auto" w:sz="4" w:space="0"/>
                    <w:right w:val="single" w:color="auto" w:sz="4" w:space="0"/>
                  </w:tcBorders>
                  <w:shd w:val="clear" w:color="auto" w:fill="auto"/>
                  <w:noWrap/>
                  <w:vAlign w:val="center"/>
                </w:tcPr>
                <w:p w14:paraId="092E3A48">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0.0558 </w:t>
                  </w:r>
                </w:p>
              </w:tc>
              <w:tc>
                <w:tcPr>
                  <w:tcW w:w="840" w:type="dxa"/>
                  <w:tcBorders>
                    <w:top w:val="nil"/>
                    <w:left w:val="nil"/>
                    <w:bottom w:val="single" w:color="auto" w:sz="4" w:space="0"/>
                    <w:right w:val="single" w:color="auto" w:sz="4" w:space="0"/>
                  </w:tcBorders>
                  <w:shd w:val="clear" w:color="auto" w:fill="auto"/>
                  <w:noWrap/>
                  <w:vAlign w:val="center"/>
                </w:tcPr>
                <w:p w14:paraId="345F8F66">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0.0387 </w:t>
                  </w:r>
                </w:p>
              </w:tc>
              <w:tc>
                <w:tcPr>
                  <w:tcW w:w="773" w:type="dxa"/>
                  <w:tcBorders>
                    <w:top w:val="nil"/>
                    <w:left w:val="nil"/>
                    <w:bottom w:val="single" w:color="auto" w:sz="4" w:space="0"/>
                    <w:right w:val="single" w:color="auto" w:sz="4" w:space="0"/>
                  </w:tcBorders>
                  <w:shd w:val="clear" w:color="auto" w:fill="auto"/>
                  <w:noWrap/>
                  <w:vAlign w:val="center"/>
                </w:tcPr>
                <w:p w14:paraId="23DB0FB5">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0.0298 </w:t>
                  </w:r>
                </w:p>
              </w:tc>
            </w:tr>
            <w:tr w14:paraId="7F6BC868">
              <w:tblPrEx>
                <w:tblCellMar>
                  <w:top w:w="0" w:type="dxa"/>
                  <w:left w:w="108" w:type="dxa"/>
                  <w:bottom w:w="0" w:type="dxa"/>
                  <w:right w:w="108" w:type="dxa"/>
                </w:tblCellMar>
              </w:tblPrEx>
              <w:trPr>
                <w:trHeight w:val="285" w:hRule="atLeast"/>
                <w:jc w:val="center"/>
              </w:trPr>
              <w:tc>
                <w:tcPr>
                  <w:tcW w:w="441" w:type="dxa"/>
                  <w:vMerge w:val="continue"/>
                  <w:tcBorders>
                    <w:top w:val="nil"/>
                    <w:left w:val="single" w:color="auto" w:sz="4" w:space="0"/>
                    <w:bottom w:val="single" w:color="auto" w:sz="4" w:space="0"/>
                    <w:right w:val="single" w:color="auto" w:sz="4" w:space="0"/>
                  </w:tcBorders>
                  <w:vAlign w:val="center"/>
                </w:tcPr>
                <w:p w14:paraId="184B36C2">
                  <w:pPr>
                    <w:widowControl/>
                    <w:spacing w:line="240" w:lineRule="auto"/>
                    <w:ind w:firstLine="0" w:firstLineChars="0"/>
                    <w:jc w:val="center"/>
                    <w:rPr>
                      <w:color w:val="000000" w:themeColor="text1"/>
                      <w:kern w:val="0"/>
                      <w:sz w:val="16"/>
                      <w:szCs w:val="16"/>
                    </w:rPr>
                  </w:pPr>
                </w:p>
              </w:tc>
              <w:tc>
                <w:tcPr>
                  <w:tcW w:w="594" w:type="dxa"/>
                  <w:vMerge w:val="continue"/>
                  <w:tcBorders>
                    <w:top w:val="nil"/>
                    <w:left w:val="single" w:color="auto" w:sz="4" w:space="0"/>
                    <w:bottom w:val="single" w:color="auto" w:sz="4" w:space="0"/>
                    <w:right w:val="single" w:color="auto" w:sz="4" w:space="0"/>
                  </w:tcBorders>
                  <w:vAlign w:val="center"/>
                </w:tcPr>
                <w:p w14:paraId="1372AEDA">
                  <w:pPr>
                    <w:widowControl/>
                    <w:spacing w:line="240" w:lineRule="auto"/>
                    <w:ind w:firstLine="0" w:firstLineChars="0"/>
                    <w:jc w:val="center"/>
                    <w:rPr>
                      <w:color w:val="000000" w:themeColor="text1"/>
                      <w:kern w:val="0"/>
                      <w:sz w:val="16"/>
                      <w:szCs w:val="16"/>
                    </w:rPr>
                  </w:pPr>
                </w:p>
              </w:tc>
              <w:tc>
                <w:tcPr>
                  <w:tcW w:w="798" w:type="dxa"/>
                  <w:tcBorders>
                    <w:top w:val="nil"/>
                    <w:left w:val="nil"/>
                    <w:bottom w:val="single" w:color="auto" w:sz="4" w:space="0"/>
                    <w:right w:val="single" w:color="auto" w:sz="4" w:space="0"/>
                  </w:tcBorders>
                  <w:shd w:val="clear" w:color="auto" w:fill="auto"/>
                  <w:vAlign w:val="center"/>
                </w:tcPr>
                <w:p w14:paraId="1DA2C477">
                  <w:pPr>
                    <w:widowControl/>
                    <w:spacing w:line="240" w:lineRule="auto"/>
                    <w:ind w:firstLine="0" w:firstLineChars="0"/>
                    <w:jc w:val="center"/>
                    <w:rPr>
                      <w:color w:val="000000" w:themeColor="text1"/>
                      <w:kern w:val="0"/>
                      <w:sz w:val="16"/>
                      <w:szCs w:val="16"/>
                    </w:rPr>
                  </w:pPr>
                  <w:r>
                    <w:rPr>
                      <w:color w:val="000000" w:themeColor="text1"/>
                      <w:kern w:val="0"/>
                      <w:sz w:val="16"/>
                      <w:szCs w:val="16"/>
                    </w:rPr>
                    <w:t>0°</w:t>
                  </w:r>
                </w:p>
              </w:tc>
              <w:tc>
                <w:tcPr>
                  <w:tcW w:w="764" w:type="dxa"/>
                  <w:tcBorders>
                    <w:top w:val="nil"/>
                    <w:left w:val="nil"/>
                    <w:bottom w:val="single" w:color="auto" w:sz="4" w:space="0"/>
                    <w:right w:val="single" w:color="auto" w:sz="4" w:space="0"/>
                  </w:tcBorders>
                  <w:shd w:val="clear" w:color="auto" w:fill="auto"/>
                  <w:noWrap/>
                  <w:vAlign w:val="center"/>
                </w:tcPr>
                <w:p w14:paraId="5CB0E3A9">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0.03906 </w:t>
                  </w:r>
                </w:p>
              </w:tc>
              <w:tc>
                <w:tcPr>
                  <w:tcW w:w="773" w:type="dxa"/>
                  <w:tcBorders>
                    <w:top w:val="nil"/>
                    <w:left w:val="nil"/>
                    <w:bottom w:val="single" w:color="auto" w:sz="4" w:space="0"/>
                    <w:right w:val="single" w:color="auto" w:sz="4" w:space="0"/>
                  </w:tcBorders>
                  <w:shd w:val="clear" w:color="auto" w:fill="auto"/>
                  <w:noWrap/>
                  <w:vAlign w:val="center"/>
                </w:tcPr>
                <w:p w14:paraId="6DDD4EF4">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0.04075 </w:t>
                  </w:r>
                </w:p>
              </w:tc>
              <w:tc>
                <w:tcPr>
                  <w:tcW w:w="809" w:type="dxa"/>
                  <w:tcBorders>
                    <w:top w:val="nil"/>
                    <w:left w:val="nil"/>
                    <w:bottom w:val="single" w:color="auto" w:sz="4" w:space="0"/>
                    <w:right w:val="single" w:color="auto" w:sz="4" w:space="0"/>
                  </w:tcBorders>
                  <w:shd w:val="clear" w:color="auto" w:fill="auto"/>
                  <w:noWrap/>
                  <w:vAlign w:val="center"/>
                </w:tcPr>
                <w:p w14:paraId="5A7CC4B6">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0.01111 </w:t>
                  </w:r>
                </w:p>
              </w:tc>
              <w:tc>
                <w:tcPr>
                  <w:tcW w:w="773" w:type="dxa"/>
                  <w:tcBorders>
                    <w:top w:val="nil"/>
                    <w:left w:val="nil"/>
                    <w:bottom w:val="single" w:color="auto" w:sz="4" w:space="0"/>
                    <w:right w:val="single" w:color="auto" w:sz="4" w:space="0"/>
                  </w:tcBorders>
                  <w:shd w:val="clear" w:color="auto" w:fill="auto"/>
                  <w:noWrap/>
                  <w:vAlign w:val="center"/>
                </w:tcPr>
                <w:p w14:paraId="28A2928F">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0.00131 </w:t>
                  </w:r>
                </w:p>
              </w:tc>
              <w:tc>
                <w:tcPr>
                  <w:tcW w:w="770" w:type="dxa"/>
                  <w:tcBorders>
                    <w:top w:val="nil"/>
                    <w:left w:val="nil"/>
                    <w:bottom w:val="single" w:color="auto" w:sz="4" w:space="0"/>
                    <w:right w:val="single" w:color="auto" w:sz="4" w:space="0"/>
                  </w:tcBorders>
                  <w:shd w:val="clear" w:color="auto" w:fill="auto"/>
                  <w:noWrap/>
                  <w:vAlign w:val="center"/>
                </w:tcPr>
                <w:p w14:paraId="74161B85">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0.00306 </w:t>
                  </w:r>
                </w:p>
              </w:tc>
              <w:tc>
                <w:tcPr>
                  <w:tcW w:w="741" w:type="dxa"/>
                  <w:tcBorders>
                    <w:top w:val="nil"/>
                    <w:left w:val="nil"/>
                    <w:bottom w:val="single" w:color="auto" w:sz="4" w:space="0"/>
                    <w:right w:val="single" w:color="auto" w:sz="4" w:space="0"/>
                  </w:tcBorders>
                  <w:shd w:val="clear" w:color="auto" w:fill="auto"/>
                  <w:noWrap/>
                  <w:vAlign w:val="center"/>
                </w:tcPr>
                <w:p w14:paraId="5F6DCC2B">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0.01410 </w:t>
                  </w:r>
                </w:p>
              </w:tc>
              <w:tc>
                <w:tcPr>
                  <w:tcW w:w="742" w:type="dxa"/>
                  <w:tcBorders>
                    <w:top w:val="nil"/>
                    <w:left w:val="nil"/>
                    <w:bottom w:val="single" w:color="auto" w:sz="4" w:space="0"/>
                    <w:right w:val="single" w:color="auto" w:sz="4" w:space="0"/>
                  </w:tcBorders>
                  <w:shd w:val="clear" w:color="auto" w:fill="auto"/>
                  <w:noWrap/>
                  <w:vAlign w:val="center"/>
                </w:tcPr>
                <w:p w14:paraId="2165CB38">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0.00126 </w:t>
                  </w:r>
                </w:p>
              </w:tc>
              <w:tc>
                <w:tcPr>
                  <w:tcW w:w="840" w:type="dxa"/>
                  <w:tcBorders>
                    <w:top w:val="nil"/>
                    <w:left w:val="nil"/>
                    <w:bottom w:val="single" w:color="auto" w:sz="4" w:space="0"/>
                    <w:right w:val="single" w:color="auto" w:sz="4" w:space="0"/>
                  </w:tcBorders>
                  <w:shd w:val="clear" w:color="auto" w:fill="auto"/>
                  <w:noWrap/>
                  <w:vAlign w:val="center"/>
                </w:tcPr>
                <w:p w14:paraId="64F919DF">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0.00012 </w:t>
                  </w:r>
                </w:p>
              </w:tc>
              <w:tc>
                <w:tcPr>
                  <w:tcW w:w="773" w:type="dxa"/>
                  <w:tcBorders>
                    <w:top w:val="nil"/>
                    <w:left w:val="nil"/>
                    <w:bottom w:val="single" w:color="auto" w:sz="4" w:space="0"/>
                    <w:right w:val="single" w:color="auto" w:sz="4" w:space="0"/>
                  </w:tcBorders>
                  <w:shd w:val="clear" w:color="auto" w:fill="auto"/>
                  <w:noWrap/>
                  <w:vAlign w:val="center"/>
                </w:tcPr>
                <w:p w14:paraId="4CD62F5C">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0.00002 </w:t>
                  </w:r>
                </w:p>
              </w:tc>
            </w:tr>
            <w:tr w14:paraId="6B098725">
              <w:tblPrEx>
                <w:tblCellMar>
                  <w:top w:w="0" w:type="dxa"/>
                  <w:left w:w="108" w:type="dxa"/>
                  <w:bottom w:w="0" w:type="dxa"/>
                  <w:right w:w="108" w:type="dxa"/>
                </w:tblCellMar>
              </w:tblPrEx>
              <w:trPr>
                <w:trHeight w:val="285" w:hRule="atLeast"/>
                <w:jc w:val="center"/>
              </w:trPr>
              <w:tc>
                <w:tcPr>
                  <w:tcW w:w="441" w:type="dxa"/>
                  <w:vMerge w:val="restart"/>
                  <w:tcBorders>
                    <w:top w:val="nil"/>
                    <w:left w:val="single" w:color="auto" w:sz="4" w:space="0"/>
                    <w:bottom w:val="single" w:color="auto" w:sz="4" w:space="0"/>
                    <w:right w:val="single" w:color="auto" w:sz="4" w:space="0"/>
                  </w:tcBorders>
                  <w:shd w:val="clear" w:color="auto" w:fill="auto"/>
                  <w:vAlign w:val="center"/>
                </w:tcPr>
                <w:p w14:paraId="75757319">
                  <w:pPr>
                    <w:widowControl/>
                    <w:spacing w:line="240" w:lineRule="auto"/>
                    <w:ind w:firstLine="0" w:firstLineChars="0"/>
                    <w:jc w:val="center"/>
                    <w:rPr>
                      <w:color w:val="000000" w:themeColor="text1"/>
                      <w:kern w:val="0"/>
                      <w:sz w:val="16"/>
                      <w:szCs w:val="16"/>
                    </w:rPr>
                  </w:pPr>
                  <w:r>
                    <w:rPr>
                      <w:color w:val="000000" w:themeColor="text1"/>
                      <w:kern w:val="0"/>
                      <w:sz w:val="16"/>
                      <w:szCs w:val="16"/>
                    </w:rPr>
                    <w:t>高峰</w:t>
                  </w:r>
                  <w:r>
                    <w:rPr>
                      <w:rFonts w:hint="eastAsia"/>
                      <w:color w:val="000000" w:themeColor="text1"/>
                      <w:kern w:val="0"/>
                      <w:sz w:val="16"/>
                      <w:szCs w:val="16"/>
                    </w:rPr>
                    <w:t>小时</w:t>
                  </w:r>
                </w:p>
              </w:tc>
              <w:tc>
                <w:tcPr>
                  <w:tcW w:w="594" w:type="dxa"/>
                  <w:vMerge w:val="restart"/>
                  <w:tcBorders>
                    <w:top w:val="nil"/>
                    <w:left w:val="single" w:color="auto" w:sz="4" w:space="0"/>
                    <w:bottom w:val="single" w:color="auto" w:sz="4" w:space="0"/>
                    <w:right w:val="single" w:color="auto" w:sz="4" w:space="0"/>
                  </w:tcBorders>
                  <w:shd w:val="clear" w:color="auto" w:fill="auto"/>
                  <w:vAlign w:val="center"/>
                </w:tcPr>
                <w:p w14:paraId="038C602C">
                  <w:pPr>
                    <w:widowControl/>
                    <w:spacing w:line="240" w:lineRule="auto"/>
                    <w:ind w:firstLine="0" w:firstLineChars="0"/>
                    <w:jc w:val="center"/>
                    <w:rPr>
                      <w:color w:val="000000" w:themeColor="text1"/>
                      <w:kern w:val="0"/>
                      <w:sz w:val="16"/>
                      <w:szCs w:val="16"/>
                    </w:rPr>
                  </w:pPr>
                  <w:r>
                    <w:rPr>
                      <w:color w:val="000000" w:themeColor="text1"/>
                      <w:kern w:val="0"/>
                      <w:sz w:val="16"/>
                      <w:szCs w:val="16"/>
                    </w:rPr>
                    <w:t>2020年</w:t>
                  </w:r>
                </w:p>
              </w:tc>
              <w:tc>
                <w:tcPr>
                  <w:tcW w:w="798" w:type="dxa"/>
                  <w:tcBorders>
                    <w:top w:val="nil"/>
                    <w:left w:val="nil"/>
                    <w:bottom w:val="single" w:color="auto" w:sz="4" w:space="0"/>
                    <w:right w:val="single" w:color="auto" w:sz="4" w:space="0"/>
                  </w:tcBorders>
                  <w:shd w:val="clear" w:color="auto" w:fill="auto"/>
                  <w:vAlign w:val="center"/>
                </w:tcPr>
                <w:p w14:paraId="0151E6D1">
                  <w:pPr>
                    <w:widowControl/>
                    <w:spacing w:line="240" w:lineRule="auto"/>
                    <w:ind w:firstLine="0" w:firstLineChars="0"/>
                    <w:jc w:val="center"/>
                    <w:rPr>
                      <w:color w:val="000000" w:themeColor="text1"/>
                      <w:kern w:val="0"/>
                      <w:sz w:val="16"/>
                      <w:szCs w:val="16"/>
                    </w:rPr>
                  </w:pPr>
                  <w:r>
                    <w:rPr>
                      <w:color w:val="000000" w:themeColor="text1"/>
                      <w:kern w:val="0"/>
                      <w:sz w:val="16"/>
                      <w:szCs w:val="16"/>
                    </w:rPr>
                    <w:t>90°</w:t>
                  </w:r>
                </w:p>
              </w:tc>
              <w:tc>
                <w:tcPr>
                  <w:tcW w:w="764" w:type="dxa"/>
                  <w:tcBorders>
                    <w:top w:val="nil"/>
                    <w:left w:val="nil"/>
                    <w:bottom w:val="single" w:color="auto" w:sz="4" w:space="0"/>
                    <w:right w:val="single" w:color="auto" w:sz="4" w:space="0"/>
                  </w:tcBorders>
                  <w:shd w:val="clear" w:color="auto" w:fill="auto"/>
                  <w:noWrap/>
                  <w:vAlign w:val="center"/>
                </w:tcPr>
                <w:p w14:paraId="2F0FC09D">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0.0107 </w:t>
                  </w:r>
                </w:p>
              </w:tc>
              <w:tc>
                <w:tcPr>
                  <w:tcW w:w="773" w:type="dxa"/>
                  <w:tcBorders>
                    <w:top w:val="nil"/>
                    <w:left w:val="nil"/>
                    <w:bottom w:val="single" w:color="auto" w:sz="4" w:space="0"/>
                    <w:right w:val="single" w:color="auto" w:sz="4" w:space="0"/>
                  </w:tcBorders>
                  <w:shd w:val="clear" w:color="auto" w:fill="auto"/>
                  <w:noWrap/>
                  <w:vAlign w:val="center"/>
                </w:tcPr>
                <w:p w14:paraId="1EEE374A">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0.0093 </w:t>
                  </w:r>
                </w:p>
              </w:tc>
              <w:tc>
                <w:tcPr>
                  <w:tcW w:w="809" w:type="dxa"/>
                  <w:tcBorders>
                    <w:top w:val="nil"/>
                    <w:left w:val="nil"/>
                    <w:bottom w:val="single" w:color="auto" w:sz="4" w:space="0"/>
                    <w:right w:val="single" w:color="auto" w:sz="4" w:space="0"/>
                  </w:tcBorders>
                  <w:shd w:val="clear" w:color="auto" w:fill="auto"/>
                  <w:noWrap/>
                  <w:vAlign w:val="center"/>
                </w:tcPr>
                <w:p w14:paraId="5DA45A4A">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0.0071 </w:t>
                  </w:r>
                </w:p>
              </w:tc>
              <w:tc>
                <w:tcPr>
                  <w:tcW w:w="773" w:type="dxa"/>
                  <w:tcBorders>
                    <w:top w:val="nil"/>
                    <w:left w:val="nil"/>
                    <w:bottom w:val="single" w:color="auto" w:sz="4" w:space="0"/>
                    <w:right w:val="single" w:color="auto" w:sz="4" w:space="0"/>
                  </w:tcBorders>
                  <w:shd w:val="clear" w:color="auto" w:fill="auto"/>
                  <w:noWrap/>
                  <w:vAlign w:val="center"/>
                </w:tcPr>
                <w:p w14:paraId="63CADCB1">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0.0045 </w:t>
                  </w:r>
                </w:p>
              </w:tc>
              <w:tc>
                <w:tcPr>
                  <w:tcW w:w="770" w:type="dxa"/>
                  <w:tcBorders>
                    <w:top w:val="nil"/>
                    <w:left w:val="nil"/>
                    <w:bottom w:val="single" w:color="auto" w:sz="4" w:space="0"/>
                    <w:right w:val="single" w:color="auto" w:sz="4" w:space="0"/>
                  </w:tcBorders>
                  <w:shd w:val="clear" w:color="auto" w:fill="auto"/>
                  <w:noWrap/>
                  <w:vAlign w:val="center"/>
                </w:tcPr>
                <w:p w14:paraId="434C8EE8">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0.0033 </w:t>
                  </w:r>
                </w:p>
              </w:tc>
              <w:tc>
                <w:tcPr>
                  <w:tcW w:w="741" w:type="dxa"/>
                  <w:tcBorders>
                    <w:top w:val="nil"/>
                    <w:left w:val="nil"/>
                    <w:bottom w:val="single" w:color="auto" w:sz="4" w:space="0"/>
                    <w:right w:val="single" w:color="auto" w:sz="4" w:space="0"/>
                  </w:tcBorders>
                  <w:shd w:val="clear" w:color="auto" w:fill="auto"/>
                  <w:noWrap/>
                  <w:vAlign w:val="center"/>
                </w:tcPr>
                <w:p w14:paraId="5A56CE2B">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0.0025 </w:t>
                  </w:r>
                </w:p>
              </w:tc>
              <w:tc>
                <w:tcPr>
                  <w:tcW w:w="742" w:type="dxa"/>
                  <w:tcBorders>
                    <w:top w:val="nil"/>
                    <w:left w:val="nil"/>
                    <w:bottom w:val="single" w:color="auto" w:sz="4" w:space="0"/>
                    <w:right w:val="single" w:color="auto" w:sz="4" w:space="0"/>
                  </w:tcBorders>
                  <w:shd w:val="clear" w:color="auto" w:fill="auto"/>
                  <w:noWrap/>
                  <w:vAlign w:val="center"/>
                </w:tcPr>
                <w:p w14:paraId="2C3C716C">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0.0021 </w:t>
                  </w:r>
                </w:p>
              </w:tc>
              <w:tc>
                <w:tcPr>
                  <w:tcW w:w="840" w:type="dxa"/>
                  <w:tcBorders>
                    <w:top w:val="nil"/>
                    <w:left w:val="nil"/>
                    <w:bottom w:val="single" w:color="auto" w:sz="4" w:space="0"/>
                    <w:right w:val="single" w:color="auto" w:sz="4" w:space="0"/>
                  </w:tcBorders>
                  <w:shd w:val="clear" w:color="auto" w:fill="auto"/>
                  <w:noWrap/>
                  <w:vAlign w:val="center"/>
                </w:tcPr>
                <w:p w14:paraId="3B1E0F4E">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0.0014 </w:t>
                  </w:r>
                </w:p>
              </w:tc>
              <w:tc>
                <w:tcPr>
                  <w:tcW w:w="773" w:type="dxa"/>
                  <w:tcBorders>
                    <w:top w:val="nil"/>
                    <w:left w:val="nil"/>
                    <w:bottom w:val="single" w:color="auto" w:sz="4" w:space="0"/>
                    <w:right w:val="single" w:color="auto" w:sz="4" w:space="0"/>
                  </w:tcBorders>
                  <w:shd w:val="clear" w:color="auto" w:fill="auto"/>
                  <w:noWrap/>
                  <w:vAlign w:val="center"/>
                </w:tcPr>
                <w:p w14:paraId="4CF5C652">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0.0011 </w:t>
                  </w:r>
                </w:p>
              </w:tc>
            </w:tr>
            <w:tr w14:paraId="16956B13">
              <w:tblPrEx>
                <w:tblCellMar>
                  <w:top w:w="0" w:type="dxa"/>
                  <w:left w:w="108" w:type="dxa"/>
                  <w:bottom w:w="0" w:type="dxa"/>
                  <w:right w:w="108" w:type="dxa"/>
                </w:tblCellMar>
              </w:tblPrEx>
              <w:trPr>
                <w:trHeight w:val="285" w:hRule="atLeast"/>
                <w:jc w:val="center"/>
              </w:trPr>
              <w:tc>
                <w:tcPr>
                  <w:tcW w:w="441" w:type="dxa"/>
                  <w:vMerge w:val="continue"/>
                  <w:tcBorders>
                    <w:top w:val="nil"/>
                    <w:left w:val="single" w:color="auto" w:sz="4" w:space="0"/>
                    <w:bottom w:val="single" w:color="auto" w:sz="4" w:space="0"/>
                    <w:right w:val="single" w:color="auto" w:sz="4" w:space="0"/>
                  </w:tcBorders>
                  <w:vAlign w:val="center"/>
                </w:tcPr>
                <w:p w14:paraId="57BF9381">
                  <w:pPr>
                    <w:widowControl/>
                    <w:spacing w:line="240" w:lineRule="auto"/>
                    <w:ind w:firstLine="0" w:firstLineChars="0"/>
                    <w:jc w:val="center"/>
                    <w:rPr>
                      <w:color w:val="000000" w:themeColor="text1"/>
                      <w:kern w:val="0"/>
                      <w:sz w:val="16"/>
                      <w:szCs w:val="16"/>
                    </w:rPr>
                  </w:pPr>
                </w:p>
              </w:tc>
              <w:tc>
                <w:tcPr>
                  <w:tcW w:w="594" w:type="dxa"/>
                  <w:vMerge w:val="continue"/>
                  <w:tcBorders>
                    <w:top w:val="nil"/>
                    <w:left w:val="single" w:color="auto" w:sz="4" w:space="0"/>
                    <w:bottom w:val="single" w:color="auto" w:sz="4" w:space="0"/>
                    <w:right w:val="single" w:color="auto" w:sz="4" w:space="0"/>
                  </w:tcBorders>
                  <w:vAlign w:val="center"/>
                </w:tcPr>
                <w:p w14:paraId="14038132">
                  <w:pPr>
                    <w:widowControl/>
                    <w:spacing w:line="240" w:lineRule="auto"/>
                    <w:ind w:firstLine="0" w:firstLineChars="0"/>
                    <w:jc w:val="center"/>
                    <w:rPr>
                      <w:color w:val="000000" w:themeColor="text1"/>
                      <w:kern w:val="0"/>
                      <w:sz w:val="16"/>
                      <w:szCs w:val="16"/>
                    </w:rPr>
                  </w:pPr>
                </w:p>
              </w:tc>
              <w:tc>
                <w:tcPr>
                  <w:tcW w:w="798" w:type="dxa"/>
                  <w:tcBorders>
                    <w:top w:val="nil"/>
                    <w:left w:val="nil"/>
                    <w:bottom w:val="single" w:color="auto" w:sz="4" w:space="0"/>
                    <w:right w:val="single" w:color="auto" w:sz="4" w:space="0"/>
                  </w:tcBorders>
                  <w:shd w:val="clear" w:color="auto" w:fill="auto"/>
                  <w:vAlign w:val="center"/>
                </w:tcPr>
                <w:p w14:paraId="31832F85">
                  <w:pPr>
                    <w:widowControl/>
                    <w:spacing w:line="240" w:lineRule="auto"/>
                    <w:ind w:firstLine="0" w:firstLineChars="0"/>
                    <w:jc w:val="center"/>
                    <w:rPr>
                      <w:color w:val="000000" w:themeColor="text1"/>
                      <w:kern w:val="0"/>
                      <w:sz w:val="16"/>
                      <w:szCs w:val="16"/>
                    </w:rPr>
                  </w:pPr>
                  <w:r>
                    <w:rPr>
                      <w:color w:val="000000" w:themeColor="text1"/>
                      <w:kern w:val="0"/>
                      <w:sz w:val="16"/>
                      <w:szCs w:val="16"/>
                    </w:rPr>
                    <w:t>0°</w:t>
                  </w:r>
                </w:p>
              </w:tc>
              <w:tc>
                <w:tcPr>
                  <w:tcW w:w="764" w:type="dxa"/>
                  <w:tcBorders>
                    <w:top w:val="nil"/>
                    <w:left w:val="nil"/>
                    <w:bottom w:val="single" w:color="auto" w:sz="4" w:space="0"/>
                    <w:right w:val="single" w:color="auto" w:sz="4" w:space="0"/>
                  </w:tcBorders>
                  <w:shd w:val="clear" w:color="auto" w:fill="auto"/>
                  <w:noWrap/>
                  <w:vAlign w:val="center"/>
                </w:tcPr>
                <w:p w14:paraId="76E96D89">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0.00146 </w:t>
                  </w:r>
                </w:p>
              </w:tc>
              <w:tc>
                <w:tcPr>
                  <w:tcW w:w="773" w:type="dxa"/>
                  <w:tcBorders>
                    <w:top w:val="nil"/>
                    <w:left w:val="nil"/>
                    <w:bottom w:val="single" w:color="auto" w:sz="4" w:space="0"/>
                    <w:right w:val="single" w:color="auto" w:sz="4" w:space="0"/>
                  </w:tcBorders>
                  <w:shd w:val="clear" w:color="auto" w:fill="auto"/>
                  <w:noWrap/>
                  <w:vAlign w:val="center"/>
                </w:tcPr>
                <w:p w14:paraId="5D58602E">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0.00153 </w:t>
                  </w:r>
                </w:p>
              </w:tc>
              <w:tc>
                <w:tcPr>
                  <w:tcW w:w="809" w:type="dxa"/>
                  <w:tcBorders>
                    <w:top w:val="nil"/>
                    <w:left w:val="nil"/>
                    <w:bottom w:val="single" w:color="auto" w:sz="4" w:space="0"/>
                    <w:right w:val="single" w:color="auto" w:sz="4" w:space="0"/>
                  </w:tcBorders>
                  <w:shd w:val="clear" w:color="auto" w:fill="auto"/>
                  <w:noWrap/>
                  <w:vAlign w:val="center"/>
                </w:tcPr>
                <w:p w14:paraId="0DA3187D">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0.00042 </w:t>
                  </w:r>
                </w:p>
              </w:tc>
              <w:tc>
                <w:tcPr>
                  <w:tcW w:w="773" w:type="dxa"/>
                  <w:tcBorders>
                    <w:top w:val="nil"/>
                    <w:left w:val="nil"/>
                    <w:bottom w:val="single" w:color="auto" w:sz="4" w:space="0"/>
                    <w:right w:val="single" w:color="auto" w:sz="4" w:space="0"/>
                  </w:tcBorders>
                  <w:shd w:val="clear" w:color="auto" w:fill="auto"/>
                  <w:noWrap/>
                  <w:vAlign w:val="center"/>
                </w:tcPr>
                <w:p w14:paraId="74C2ABAD">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0.00005 </w:t>
                  </w:r>
                </w:p>
              </w:tc>
              <w:tc>
                <w:tcPr>
                  <w:tcW w:w="770" w:type="dxa"/>
                  <w:tcBorders>
                    <w:top w:val="nil"/>
                    <w:left w:val="nil"/>
                    <w:bottom w:val="single" w:color="auto" w:sz="4" w:space="0"/>
                    <w:right w:val="single" w:color="auto" w:sz="4" w:space="0"/>
                  </w:tcBorders>
                  <w:shd w:val="clear" w:color="auto" w:fill="auto"/>
                  <w:noWrap/>
                  <w:vAlign w:val="center"/>
                </w:tcPr>
                <w:p w14:paraId="16A19F99">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0.00011 </w:t>
                  </w:r>
                </w:p>
              </w:tc>
              <w:tc>
                <w:tcPr>
                  <w:tcW w:w="741" w:type="dxa"/>
                  <w:tcBorders>
                    <w:top w:val="nil"/>
                    <w:left w:val="nil"/>
                    <w:bottom w:val="single" w:color="auto" w:sz="4" w:space="0"/>
                    <w:right w:val="single" w:color="auto" w:sz="4" w:space="0"/>
                  </w:tcBorders>
                  <w:shd w:val="clear" w:color="auto" w:fill="auto"/>
                  <w:noWrap/>
                  <w:vAlign w:val="center"/>
                </w:tcPr>
                <w:p w14:paraId="4474C686">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0.00053 </w:t>
                  </w:r>
                </w:p>
              </w:tc>
              <w:tc>
                <w:tcPr>
                  <w:tcW w:w="742" w:type="dxa"/>
                  <w:tcBorders>
                    <w:top w:val="nil"/>
                    <w:left w:val="nil"/>
                    <w:bottom w:val="single" w:color="auto" w:sz="4" w:space="0"/>
                    <w:right w:val="single" w:color="auto" w:sz="4" w:space="0"/>
                  </w:tcBorders>
                  <w:shd w:val="clear" w:color="auto" w:fill="auto"/>
                  <w:noWrap/>
                  <w:vAlign w:val="center"/>
                </w:tcPr>
                <w:p w14:paraId="608E7646">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0.00005 </w:t>
                  </w:r>
                </w:p>
              </w:tc>
              <w:tc>
                <w:tcPr>
                  <w:tcW w:w="840" w:type="dxa"/>
                  <w:tcBorders>
                    <w:top w:val="nil"/>
                    <w:left w:val="nil"/>
                    <w:bottom w:val="single" w:color="auto" w:sz="4" w:space="0"/>
                    <w:right w:val="single" w:color="auto" w:sz="4" w:space="0"/>
                  </w:tcBorders>
                  <w:shd w:val="clear" w:color="auto" w:fill="auto"/>
                  <w:noWrap/>
                  <w:vAlign w:val="center"/>
                </w:tcPr>
                <w:p w14:paraId="65F426C2">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0.00000 </w:t>
                  </w:r>
                </w:p>
              </w:tc>
              <w:tc>
                <w:tcPr>
                  <w:tcW w:w="773" w:type="dxa"/>
                  <w:tcBorders>
                    <w:top w:val="nil"/>
                    <w:left w:val="nil"/>
                    <w:bottom w:val="single" w:color="auto" w:sz="4" w:space="0"/>
                    <w:right w:val="single" w:color="auto" w:sz="4" w:space="0"/>
                  </w:tcBorders>
                  <w:shd w:val="clear" w:color="auto" w:fill="auto"/>
                  <w:noWrap/>
                  <w:vAlign w:val="center"/>
                </w:tcPr>
                <w:p w14:paraId="6052DB5A">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0.00000 </w:t>
                  </w:r>
                </w:p>
              </w:tc>
            </w:tr>
            <w:tr w14:paraId="12F47884">
              <w:tblPrEx>
                <w:tblCellMar>
                  <w:top w:w="0" w:type="dxa"/>
                  <w:left w:w="108" w:type="dxa"/>
                  <w:bottom w:w="0" w:type="dxa"/>
                  <w:right w:w="108" w:type="dxa"/>
                </w:tblCellMar>
              </w:tblPrEx>
              <w:trPr>
                <w:trHeight w:val="285" w:hRule="atLeast"/>
                <w:jc w:val="center"/>
              </w:trPr>
              <w:tc>
                <w:tcPr>
                  <w:tcW w:w="441" w:type="dxa"/>
                  <w:vMerge w:val="continue"/>
                  <w:tcBorders>
                    <w:top w:val="nil"/>
                    <w:left w:val="single" w:color="auto" w:sz="4" w:space="0"/>
                    <w:bottom w:val="single" w:color="auto" w:sz="4" w:space="0"/>
                    <w:right w:val="single" w:color="auto" w:sz="4" w:space="0"/>
                  </w:tcBorders>
                  <w:vAlign w:val="center"/>
                </w:tcPr>
                <w:p w14:paraId="69F3C405">
                  <w:pPr>
                    <w:widowControl/>
                    <w:spacing w:line="240" w:lineRule="auto"/>
                    <w:ind w:firstLine="0" w:firstLineChars="0"/>
                    <w:jc w:val="center"/>
                    <w:rPr>
                      <w:color w:val="000000" w:themeColor="text1"/>
                      <w:kern w:val="0"/>
                      <w:sz w:val="16"/>
                      <w:szCs w:val="16"/>
                    </w:rPr>
                  </w:pPr>
                </w:p>
              </w:tc>
              <w:tc>
                <w:tcPr>
                  <w:tcW w:w="594" w:type="dxa"/>
                  <w:vMerge w:val="restart"/>
                  <w:tcBorders>
                    <w:top w:val="nil"/>
                    <w:left w:val="single" w:color="auto" w:sz="4" w:space="0"/>
                    <w:bottom w:val="single" w:color="auto" w:sz="4" w:space="0"/>
                    <w:right w:val="single" w:color="auto" w:sz="4" w:space="0"/>
                  </w:tcBorders>
                  <w:shd w:val="clear" w:color="auto" w:fill="auto"/>
                  <w:vAlign w:val="center"/>
                </w:tcPr>
                <w:p w14:paraId="67CEA582">
                  <w:pPr>
                    <w:widowControl/>
                    <w:spacing w:line="240" w:lineRule="auto"/>
                    <w:ind w:firstLine="0" w:firstLineChars="0"/>
                    <w:jc w:val="center"/>
                    <w:rPr>
                      <w:color w:val="000000" w:themeColor="text1"/>
                      <w:kern w:val="0"/>
                      <w:sz w:val="16"/>
                      <w:szCs w:val="16"/>
                    </w:rPr>
                  </w:pPr>
                  <w:r>
                    <w:rPr>
                      <w:color w:val="000000" w:themeColor="text1"/>
                      <w:kern w:val="0"/>
                      <w:sz w:val="16"/>
                      <w:szCs w:val="16"/>
                    </w:rPr>
                    <w:t>2026年</w:t>
                  </w:r>
                </w:p>
              </w:tc>
              <w:tc>
                <w:tcPr>
                  <w:tcW w:w="798" w:type="dxa"/>
                  <w:tcBorders>
                    <w:top w:val="nil"/>
                    <w:left w:val="nil"/>
                    <w:bottom w:val="single" w:color="auto" w:sz="4" w:space="0"/>
                    <w:right w:val="single" w:color="auto" w:sz="4" w:space="0"/>
                  </w:tcBorders>
                  <w:shd w:val="clear" w:color="auto" w:fill="auto"/>
                  <w:vAlign w:val="center"/>
                </w:tcPr>
                <w:p w14:paraId="55822850">
                  <w:pPr>
                    <w:widowControl/>
                    <w:spacing w:line="240" w:lineRule="auto"/>
                    <w:ind w:firstLine="0" w:firstLineChars="0"/>
                    <w:jc w:val="center"/>
                    <w:rPr>
                      <w:color w:val="000000" w:themeColor="text1"/>
                      <w:kern w:val="0"/>
                      <w:sz w:val="16"/>
                      <w:szCs w:val="16"/>
                    </w:rPr>
                  </w:pPr>
                  <w:r>
                    <w:rPr>
                      <w:color w:val="000000" w:themeColor="text1"/>
                      <w:kern w:val="0"/>
                      <w:sz w:val="16"/>
                      <w:szCs w:val="16"/>
                    </w:rPr>
                    <w:t>90°</w:t>
                  </w:r>
                </w:p>
              </w:tc>
              <w:tc>
                <w:tcPr>
                  <w:tcW w:w="764" w:type="dxa"/>
                  <w:tcBorders>
                    <w:top w:val="nil"/>
                    <w:left w:val="nil"/>
                    <w:bottom w:val="single" w:color="auto" w:sz="4" w:space="0"/>
                    <w:right w:val="single" w:color="auto" w:sz="4" w:space="0"/>
                  </w:tcBorders>
                  <w:shd w:val="clear" w:color="auto" w:fill="auto"/>
                  <w:noWrap/>
                  <w:vAlign w:val="center"/>
                </w:tcPr>
                <w:p w14:paraId="1BEA8302">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0.0161 </w:t>
                  </w:r>
                </w:p>
              </w:tc>
              <w:tc>
                <w:tcPr>
                  <w:tcW w:w="773" w:type="dxa"/>
                  <w:tcBorders>
                    <w:top w:val="nil"/>
                    <w:left w:val="nil"/>
                    <w:bottom w:val="single" w:color="auto" w:sz="4" w:space="0"/>
                    <w:right w:val="single" w:color="auto" w:sz="4" w:space="0"/>
                  </w:tcBorders>
                  <w:shd w:val="clear" w:color="auto" w:fill="auto"/>
                  <w:noWrap/>
                  <w:vAlign w:val="center"/>
                </w:tcPr>
                <w:p w14:paraId="787EC69F">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0.0139 </w:t>
                  </w:r>
                </w:p>
              </w:tc>
              <w:tc>
                <w:tcPr>
                  <w:tcW w:w="809" w:type="dxa"/>
                  <w:tcBorders>
                    <w:top w:val="nil"/>
                    <w:left w:val="nil"/>
                    <w:bottom w:val="single" w:color="auto" w:sz="4" w:space="0"/>
                    <w:right w:val="single" w:color="auto" w:sz="4" w:space="0"/>
                  </w:tcBorders>
                  <w:shd w:val="clear" w:color="auto" w:fill="auto"/>
                  <w:noWrap/>
                  <w:vAlign w:val="center"/>
                </w:tcPr>
                <w:p w14:paraId="45DA592B">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0.0107 </w:t>
                  </w:r>
                </w:p>
              </w:tc>
              <w:tc>
                <w:tcPr>
                  <w:tcW w:w="773" w:type="dxa"/>
                  <w:tcBorders>
                    <w:top w:val="nil"/>
                    <w:left w:val="nil"/>
                    <w:bottom w:val="single" w:color="auto" w:sz="4" w:space="0"/>
                    <w:right w:val="single" w:color="auto" w:sz="4" w:space="0"/>
                  </w:tcBorders>
                  <w:shd w:val="clear" w:color="auto" w:fill="auto"/>
                  <w:noWrap/>
                  <w:vAlign w:val="center"/>
                </w:tcPr>
                <w:p w14:paraId="1650AAE2">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0.0068 </w:t>
                  </w:r>
                </w:p>
              </w:tc>
              <w:tc>
                <w:tcPr>
                  <w:tcW w:w="770" w:type="dxa"/>
                  <w:tcBorders>
                    <w:top w:val="nil"/>
                    <w:left w:val="nil"/>
                    <w:bottom w:val="single" w:color="auto" w:sz="4" w:space="0"/>
                    <w:right w:val="single" w:color="auto" w:sz="4" w:space="0"/>
                  </w:tcBorders>
                  <w:shd w:val="clear" w:color="auto" w:fill="auto"/>
                  <w:noWrap/>
                  <w:vAlign w:val="center"/>
                </w:tcPr>
                <w:p w14:paraId="09D56DEB">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0.0049 </w:t>
                  </w:r>
                </w:p>
              </w:tc>
              <w:tc>
                <w:tcPr>
                  <w:tcW w:w="741" w:type="dxa"/>
                  <w:tcBorders>
                    <w:top w:val="nil"/>
                    <w:left w:val="nil"/>
                    <w:bottom w:val="single" w:color="auto" w:sz="4" w:space="0"/>
                    <w:right w:val="single" w:color="auto" w:sz="4" w:space="0"/>
                  </w:tcBorders>
                  <w:shd w:val="clear" w:color="auto" w:fill="auto"/>
                  <w:noWrap/>
                  <w:vAlign w:val="center"/>
                </w:tcPr>
                <w:p w14:paraId="33617A6D">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0.0038 </w:t>
                  </w:r>
                </w:p>
              </w:tc>
              <w:tc>
                <w:tcPr>
                  <w:tcW w:w="742" w:type="dxa"/>
                  <w:tcBorders>
                    <w:top w:val="nil"/>
                    <w:left w:val="nil"/>
                    <w:bottom w:val="single" w:color="auto" w:sz="4" w:space="0"/>
                    <w:right w:val="single" w:color="auto" w:sz="4" w:space="0"/>
                  </w:tcBorders>
                  <w:shd w:val="clear" w:color="auto" w:fill="auto"/>
                  <w:noWrap/>
                  <w:vAlign w:val="center"/>
                </w:tcPr>
                <w:p w14:paraId="10A35A54">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0.0031 </w:t>
                  </w:r>
                </w:p>
              </w:tc>
              <w:tc>
                <w:tcPr>
                  <w:tcW w:w="840" w:type="dxa"/>
                  <w:tcBorders>
                    <w:top w:val="nil"/>
                    <w:left w:val="nil"/>
                    <w:bottom w:val="single" w:color="auto" w:sz="4" w:space="0"/>
                    <w:right w:val="single" w:color="auto" w:sz="4" w:space="0"/>
                  </w:tcBorders>
                  <w:shd w:val="clear" w:color="auto" w:fill="auto"/>
                  <w:noWrap/>
                  <w:vAlign w:val="center"/>
                </w:tcPr>
                <w:p w14:paraId="5EBF58FA">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0.0022 </w:t>
                  </w:r>
                </w:p>
              </w:tc>
              <w:tc>
                <w:tcPr>
                  <w:tcW w:w="773" w:type="dxa"/>
                  <w:tcBorders>
                    <w:top w:val="nil"/>
                    <w:left w:val="nil"/>
                    <w:bottom w:val="single" w:color="auto" w:sz="4" w:space="0"/>
                    <w:right w:val="single" w:color="auto" w:sz="4" w:space="0"/>
                  </w:tcBorders>
                  <w:shd w:val="clear" w:color="auto" w:fill="auto"/>
                  <w:noWrap/>
                  <w:vAlign w:val="center"/>
                </w:tcPr>
                <w:p w14:paraId="5968C166">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0.0017 </w:t>
                  </w:r>
                </w:p>
              </w:tc>
            </w:tr>
            <w:tr w14:paraId="2E33C7FF">
              <w:tblPrEx>
                <w:tblCellMar>
                  <w:top w:w="0" w:type="dxa"/>
                  <w:left w:w="108" w:type="dxa"/>
                  <w:bottom w:w="0" w:type="dxa"/>
                  <w:right w:w="108" w:type="dxa"/>
                </w:tblCellMar>
              </w:tblPrEx>
              <w:trPr>
                <w:trHeight w:val="285" w:hRule="atLeast"/>
                <w:jc w:val="center"/>
              </w:trPr>
              <w:tc>
                <w:tcPr>
                  <w:tcW w:w="441" w:type="dxa"/>
                  <w:vMerge w:val="continue"/>
                  <w:tcBorders>
                    <w:top w:val="nil"/>
                    <w:left w:val="single" w:color="auto" w:sz="4" w:space="0"/>
                    <w:bottom w:val="single" w:color="auto" w:sz="4" w:space="0"/>
                    <w:right w:val="single" w:color="auto" w:sz="4" w:space="0"/>
                  </w:tcBorders>
                  <w:vAlign w:val="center"/>
                </w:tcPr>
                <w:p w14:paraId="367C74D9">
                  <w:pPr>
                    <w:widowControl/>
                    <w:spacing w:line="240" w:lineRule="auto"/>
                    <w:ind w:firstLine="0" w:firstLineChars="0"/>
                    <w:jc w:val="center"/>
                    <w:rPr>
                      <w:color w:val="000000" w:themeColor="text1"/>
                      <w:kern w:val="0"/>
                      <w:sz w:val="16"/>
                      <w:szCs w:val="16"/>
                    </w:rPr>
                  </w:pPr>
                </w:p>
              </w:tc>
              <w:tc>
                <w:tcPr>
                  <w:tcW w:w="594" w:type="dxa"/>
                  <w:vMerge w:val="continue"/>
                  <w:tcBorders>
                    <w:top w:val="nil"/>
                    <w:left w:val="single" w:color="auto" w:sz="4" w:space="0"/>
                    <w:bottom w:val="single" w:color="auto" w:sz="4" w:space="0"/>
                    <w:right w:val="single" w:color="auto" w:sz="4" w:space="0"/>
                  </w:tcBorders>
                  <w:vAlign w:val="center"/>
                </w:tcPr>
                <w:p w14:paraId="2DAFC0D5">
                  <w:pPr>
                    <w:widowControl/>
                    <w:spacing w:line="240" w:lineRule="auto"/>
                    <w:ind w:firstLine="0" w:firstLineChars="0"/>
                    <w:jc w:val="center"/>
                    <w:rPr>
                      <w:color w:val="000000" w:themeColor="text1"/>
                      <w:kern w:val="0"/>
                      <w:sz w:val="16"/>
                      <w:szCs w:val="16"/>
                    </w:rPr>
                  </w:pPr>
                </w:p>
              </w:tc>
              <w:tc>
                <w:tcPr>
                  <w:tcW w:w="798" w:type="dxa"/>
                  <w:tcBorders>
                    <w:top w:val="nil"/>
                    <w:left w:val="nil"/>
                    <w:bottom w:val="single" w:color="auto" w:sz="4" w:space="0"/>
                    <w:right w:val="single" w:color="auto" w:sz="4" w:space="0"/>
                  </w:tcBorders>
                  <w:shd w:val="clear" w:color="auto" w:fill="auto"/>
                  <w:vAlign w:val="center"/>
                </w:tcPr>
                <w:p w14:paraId="22DDC191">
                  <w:pPr>
                    <w:widowControl/>
                    <w:spacing w:line="240" w:lineRule="auto"/>
                    <w:ind w:firstLine="0" w:firstLineChars="0"/>
                    <w:jc w:val="center"/>
                    <w:rPr>
                      <w:color w:val="000000" w:themeColor="text1"/>
                      <w:kern w:val="0"/>
                      <w:sz w:val="16"/>
                      <w:szCs w:val="16"/>
                    </w:rPr>
                  </w:pPr>
                  <w:r>
                    <w:rPr>
                      <w:color w:val="000000" w:themeColor="text1"/>
                      <w:kern w:val="0"/>
                      <w:sz w:val="16"/>
                      <w:szCs w:val="16"/>
                    </w:rPr>
                    <w:t>0°</w:t>
                  </w:r>
                </w:p>
              </w:tc>
              <w:tc>
                <w:tcPr>
                  <w:tcW w:w="764" w:type="dxa"/>
                  <w:tcBorders>
                    <w:top w:val="nil"/>
                    <w:left w:val="nil"/>
                    <w:bottom w:val="single" w:color="auto" w:sz="4" w:space="0"/>
                    <w:right w:val="single" w:color="auto" w:sz="4" w:space="0"/>
                  </w:tcBorders>
                  <w:shd w:val="clear" w:color="auto" w:fill="auto"/>
                  <w:noWrap/>
                  <w:vAlign w:val="center"/>
                </w:tcPr>
                <w:p w14:paraId="68CC2699">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0.00219 </w:t>
                  </w:r>
                </w:p>
              </w:tc>
              <w:tc>
                <w:tcPr>
                  <w:tcW w:w="773" w:type="dxa"/>
                  <w:tcBorders>
                    <w:top w:val="nil"/>
                    <w:left w:val="nil"/>
                    <w:bottom w:val="single" w:color="auto" w:sz="4" w:space="0"/>
                    <w:right w:val="single" w:color="auto" w:sz="4" w:space="0"/>
                  </w:tcBorders>
                  <w:shd w:val="clear" w:color="auto" w:fill="auto"/>
                  <w:noWrap/>
                  <w:vAlign w:val="center"/>
                </w:tcPr>
                <w:p w14:paraId="7095224A">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0.00229 </w:t>
                  </w:r>
                </w:p>
              </w:tc>
              <w:tc>
                <w:tcPr>
                  <w:tcW w:w="809" w:type="dxa"/>
                  <w:tcBorders>
                    <w:top w:val="nil"/>
                    <w:left w:val="nil"/>
                    <w:bottom w:val="single" w:color="auto" w:sz="4" w:space="0"/>
                    <w:right w:val="single" w:color="auto" w:sz="4" w:space="0"/>
                  </w:tcBorders>
                  <w:shd w:val="clear" w:color="auto" w:fill="auto"/>
                  <w:noWrap/>
                  <w:vAlign w:val="center"/>
                </w:tcPr>
                <w:p w14:paraId="0EFAAC93">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0.00062 </w:t>
                  </w:r>
                </w:p>
              </w:tc>
              <w:tc>
                <w:tcPr>
                  <w:tcW w:w="773" w:type="dxa"/>
                  <w:tcBorders>
                    <w:top w:val="nil"/>
                    <w:left w:val="nil"/>
                    <w:bottom w:val="single" w:color="auto" w:sz="4" w:space="0"/>
                    <w:right w:val="single" w:color="auto" w:sz="4" w:space="0"/>
                  </w:tcBorders>
                  <w:shd w:val="clear" w:color="auto" w:fill="auto"/>
                  <w:noWrap/>
                  <w:vAlign w:val="center"/>
                </w:tcPr>
                <w:p w14:paraId="2FFCD11B">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0.00007 </w:t>
                  </w:r>
                </w:p>
              </w:tc>
              <w:tc>
                <w:tcPr>
                  <w:tcW w:w="770" w:type="dxa"/>
                  <w:tcBorders>
                    <w:top w:val="nil"/>
                    <w:left w:val="nil"/>
                    <w:bottom w:val="single" w:color="auto" w:sz="4" w:space="0"/>
                    <w:right w:val="single" w:color="auto" w:sz="4" w:space="0"/>
                  </w:tcBorders>
                  <w:shd w:val="clear" w:color="auto" w:fill="auto"/>
                  <w:noWrap/>
                  <w:vAlign w:val="center"/>
                </w:tcPr>
                <w:p w14:paraId="288C97D9">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0.00017 </w:t>
                  </w:r>
                </w:p>
              </w:tc>
              <w:tc>
                <w:tcPr>
                  <w:tcW w:w="741" w:type="dxa"/>
                  <w:tcBorders>
                    <w:top w:val="nil"/>
                    <w:left w:val="nil"/>
                    <w:bottom w:val="single" w:color="auto" w:sz="4" w:space="0"/>
                    <w:right w:val="single" w:color="auto" w:sz="4" w:space="0"/>
                  </w:tcBorders>
                  <w:shd w:val="clear" w:color="auto" w:fill="auto"/>
                  <w:noWrap/>
                  <w:vAlign w:val="center"/>
                </w:tcPr>
                <w:p w14:paraId="46937350">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0.00079 </w:t>
                  </w:r>
                </w:p>
              </w:tc>
              <w:tc>
                <w:tcPr>
                  <w:tcW w:w="742" w:type="dxa"/>
                  <w:tcBorders>
                    <w:top w:val="nil"/>
                    <w:left w:val="nil"/>
                    <w:bottom w:val="single" w:color="auto" w:sz="4" w:space="0"/>
                    <w:right w:val="single" w:color="auto" w:sz="4" w:space="0"/>
                  </w:tcBorders>
                  <w:shd w:val="clear" w:color="auto" w:fill="auto"/>
                  <w:noWrap/>
                  <w:vAlign w:val="center"/>
                </w:tcPr>
                <w:p w14:paraId="58C50416">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0.00007 </w:t>
                  </w:r>
                </w:p>
              </w:tc>
              <w:tc>
                <w:tcPr>
                  <w:tcW w:w="840" w:type="dxa"/>
                  <w:tcBorders>
                    <w:top w:val="nil"/>
                    <w:left w:val="nil"/>
                    <w:bottom w:val="single" w:color="auto" w:sz="4" w:space="0"/>
                    <w:right w:val="single" w:color="auto" w:sz="4" w:space="0"/>
                  </w:tcBorders>
                  <w:shd w:val="clear" w:color="auto" w:fill="auto"/>
                  <w:noWrap/>
                  <w:vAlign w:val="center"/>
                </w:tcPr>
                <w:p w14:paraId="5B94A835">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0.00001 </w:t>
                  </w:r>
                </w:p>
              </w:tc>
              <w:tc>
                <w:tcPr>
                  <w:tcW w:w="773" w:type="dxa"/>
                  <w:tcBorders>
                    <w:top w:val="nil"/>
                    <w:left w:val="nil"/>
                    <w:bottom w:val="single" w:color="auto" w:sz="4" w:space="0"/>
                    <w:right w:val="single" w:color="auto" w:sz="4" w:space="0"/>
                  </w:tcBorders>
                  <w:shd w:val="clear" w:color="auto" w:fill="auto"/>
                  <w:noWrap/>
                  <w:vAlign w:val="center"/>
                </w:tcPr>
                <w:p w14:paraId="333F5DD0">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0.00000 </w:t>
                  </w:r>
                </w:p>
              </w:tc>
            </w:tr>
            <w:tr w14:paraId="3FD92BEB">
              <w:tblPrEx>
                <w:tblCellMar>
                  <w:top w:w="0" w:type="dxa"/>
                  <w:left w:w="108" w:type="dxa"/>
                  <w:bottom w:w="0" w:type="dxa"/>
                  <w:right w:w="108" w:type="dxa"/>
                </w:tblCellMar>
              </w:tblPrEx>
              <w:trPr>
                <w:trHeight w:val="285" w:hRule="atLeast"/>
                <w:jc w:val="center"/>
              </w:trPr>
              <w:tc>
                <w:tcPr>
                  <w:tcW w:w="441" w:type="dxa"/>
                  <w:vMerge w:val="continue"/>
                  <w:tcBorders>
                    <w:top w:val="nil"/>
                    <w:left w:val="single" w:color="auto" w:sz="4" w:space="0"/>
                    <w:bottom w:val="single" w:color="auto" w:sz="4" w:space="0"/>
                    <w:right w:val="single" w:color="auto" w:sz="4" w:space="0"/>
                  </w:tcBorders>
                  <w:vAlign w:val="center"/>
                </w:tcPr>
                <w:p w14:paraId="77AEE7C7">
                  <w:pPr>
                    <w:widowControl/>
                    <w:spacing w:line="240" w:lineRule="auto"/>
                    <w:ind w:firstLine="0" w:firstLineChars="0"/>
                    <w:jc w:val="center"/>
                    <w:rPr>
                      <w:color w:val="000000" w:themeColor="text1"/>
                      <w:kern w:val="0"/>
                      <w:sz w:val="16"/>
                      <w:szCs w:val="16"/>
                    </w:rPr>
                  </w:pPr>
                </w:p>
              </w:tc>
              <w:tc>
                <w:tcPr>
                  <w:tcW w:w="594" w:type="dxa"/>
                  <w:vMerge w:val="restart"/>
                  <w:tcBorders>
                    <w:top w:val="nil"/>
                    <w:left w:val="single" w:color="auto" w:sz="4" w:space="0"/>
                    <w:bottom w:val="single" w:color="auto" w:sz="4" w:space="0"/>
                    <w:right w:val="single" w:color="auto" w:sz="4" w:space="0"/>
                  </w:tcBorders>
                  <w:shd w:val="clear" w:color="auto" w:fill="auto"/>
                  <w:vAlign w:val="center"/>
                </w:tcPr>
                <w:p w14:paraId="14E0BCC9">
                  <w:pPr>
                    <w:widowControl/>
                    <w:spacing w:line="240" w:lineRule="auto"/>
                    <w:ind w:firstLine="0" w:firstLineChars="0"/>
                    <w:jc w:val="center"/>
                    <w:rPr>
                      <w:color w:val="000000" w:themeColor="text1"/>
                      <w:kern w:val="0"/>
                      <w:sz w:val="16"/>
                      <w:szCs w:val="16"/>
                    </w:rPr>
                  </w:pPr>
                  <w:r>
                    <w:rPr>
                      <w:color w:val="000000" w:themeColor="text1"/>
                      <w:kern w:val="0"/>
                      <w:sz w:val="16"/>
                      <w:szCs w:val="16"/>
                    </w:rPr>
                    <w:t>2034年</w:t>
                  </w:r>
                </w:p>
              </w:tc>
              <w:tc>
                <w:tcPr>
                  <w:tcW w:w="798" w:type="dxa"/>
                  <w:tcBorders>
                    <w:top w:val="nil"/>
                    <w:left w:val="nil"/>
                    <w:bottom w:val="single" w:color="auto" w:sz="4" w:space="0"/>
                    <w:right w:val="single" w:color="auto" w:sz="4" w:space="0"/>
                  </w:tcBorders>
                  <w:shd w:val="clear" w:color="auto" w:fill="auto"/>
                  <w:vAlign w:val="center"/>
                </w:tcPr>
                <w:p w14:paraId="5D06E078">
                  <w:pPr>
                    <w:widowControl/>
                    <w:spacing w:line="240" w:lineRule="auto"/>
                    <w:ind w:firstLine="0" w:firstLineChars="0"/>
                    <w:jc w:val="center"/>
                    <w:rPr>
                      <w:color w:val="000000" w:themeColor="text1"/>
                      <w:kern w:val="0"/>
                      <w:sz w:val="16"/>
                      <w:szCs w:val="16"/>
                    </w:rPr>
                  </w:pPr>
                  <w:r>
                    <w:rPr>
                      <w:color w:val="000000" w:themeColor="text1"/>
                      <w:kern w:val="0"/>
                      <w:sz w:val="16"/>
                      <w:szCs w:val="16"/>
                    </w:rPr>
                    <w:t>90°</w:t>
                  </w:r>
                </w:p>
              </w:tc>
              <w:tc>
                <w:tcPr>
                  <w:tcW w:w="764" w:type="dxa"/>
                  <w:tcBorders>
                    <w:top w:val="nil"/>
                    <w:left w:val="nil"/>
                    <w:bottom w:val="single" w:color="auto" w:sz="4" w:space="0"/>
                    <w:right w:val="single" w:color="auto" w:sz="4" w:space="0"/>
                  </w:tcBorders>
                  <w:shd w:val="clear" w:color="auto" w:fill="auto"/>
                  <w:noWrap/>
                  <w:vAlign w:val="center"/>
                </w:tcPr>
                <w:p w14:paraId="60FC3477">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0.0259 </w:t>
                  </w:r>
                </w:p>
              </w:tc>
              <w:tc>
                <w:tcPr>
                  <w:tcW w:w="773" w:type="dxa"/>
                  <w:tcBorders>
                    <w:top w:val="nil"/>
                    <w:left w:val="nil"/>
                    <w:bottom w:val="single" w:color="auto" w:sz="4" w:space="0"/>
                    <w:right w:val="single" w:color="auto" w:sz="4" w:space="0"/>
                  </w:tcBorders>
                  <w:shd w:val="clear" w:color="auto" w:fill="auto"/>
                  <w:noWrap/>
                  <w:vAlign w:val="center"/>
                </w:tcPr>
                <w:p w14:paraId="5FBB50DD">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0.0224 </w:t>
                  </w:r>
                </w:p>
              </w:tc>
              <w:tc>
                <w:tcPr>
                  <w:tcW w:w="809" w:type="dxa"/>
                  <w:tcBorders>
                    <w:top w:val="nil"/>
                    <w:left w:val="nil"/>
                    <w:bottom w:val="single" w:color="auto" w:sz="4" w:space="0"/>
                    <w:right w:val="single" w:color="auto" w:sz="4" w:space="0"/>
                  </w:tcBorders>
                  <w:shd w:val="clear" w:color="auto" w:fill="auto"/>
                  <w:noWrap/>
                  <w:vAlign w:val="center"/>
                </w:tcPr>
                <w:p w14:paraId="1DF3FE7B">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0.0172 </w:t>
                  </w:r>
                </w:p>
              </w:tc>
              <w:tc>
                <w:tcPr>
                  <w:tcW w:w="773" w:type="dxa"/>
                  <w:tcBorders>
                    <w:top w:val="nil"/>
                    <w:left w:val="nil"/>
                    <w:bottom w:val="single" w:color="auto" w:sz="4" w:space="0"/>
                    <w:right w:val="single" w:color="auto" w:sz="4" w:space="0"/>
                  </w:tcBorders>
                  <w:shd w:val="clear" w:color="auto" w:fill="auto"/>
                  <w:noWrap/>
                  <w:vAlign w:val="center"/>
                </w:tcPr>
                <w:p w14:paraId="544770AC">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0.0109 </w:t>
                  </w:r>
                </w:p>
              </w:tc>
              <w:tc>
                <w:tcPr>
                  <w:tcW w:w="770" w:type="dxa"/>
                  <w:tcBorders>
                    <w:top w:val="nil"/>
                    <w:left w:val="nil"/>
                    <w:bottom w:val="single" w:color="auto" w:sz="4" w:space="0"/>
                    <w:right w:val="single" w:color="auto" w:sz="4" w:space="0"/>
                  </w:tcBorders>
                  <w:shd w:val="clear" w:color="auto" w:fill="auto"/>
                  <w:noWrap/>
                  <w:vAlign w:val="center"/>
                </w:tcPr>
                <w:p w14:paraId="0C4AB825">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0.0078 </w:t>
                  </w:r>
                </w:p>
              </w:tc>
              <w:tc>
                <w:tcPr>
                  <w:tcW w:w="741" w:type="dxa"/>
                  <w:tcBorders>
                    <w:top w:val="nil"/>
                    <w:left w:val="nil"/>
                    <w:bottom w:val="single" w:color="auto" w:sz="4" w:space="0"/>
                    <w:right w:val="single" w:color="auto" w:sz="4" w:space="0"/>
                  </w:tcBorders>
                  <w:shd w:val="clear" w:color="auto" w:fill="auto"/>
                  <w:noWrap/>
                  <w:vAlign w:val="center"/>
                </w:tcPr>
                <w:p w14:paraId="7C34F416">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0.0061 </w:t>
                  </w:r>
                </w:p>
              </w:tc>
              <w:tc>
                <w:tcPr>
                  <w:tcW w:w="742" w:type="dxa"/>
                  <w:tcBorders>
                    <w:top w:val="nil"/>
                    <w:left w:val="nil"/>
                    <w:bottom w:val="single" w:color="auto" w:sz="4" w:space="0"/>
                    <w:right w:val="single" w:color="auto" w:sz="4" w:space="0"/>
                  </w:tcBorders>
                  <w:shd w:val="clear" w:color="auto" w:fill="auto"/>
                  <w:noWrap/>
                  <w:vAlign w:val="center"/>
                </w:tcPr>
                <w:p w14:paraId="225E2E26">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0.0050 </w:t>
                  </w:r>
                </w:p>
              </w:tc>
              <w:tc>
                <w:tcPr>
                  <w:tcW w:w="840" w:type="dxa"/>
                  <w:tcBorders>
                    <w:top w:val="nil"/>
                    <w:left w:val="nil"/>
                    <w:bottom w:val="single" w:color="auto" w:sz="4" w:space="0"/>
                    <w:right w:val="single" w:color="auto" w:sz="4" w:space="0"/>
                  </w:tcBorders>
                  <w:shd w:val="clear" w:color="auto" w:fill="auto"/>
                  <w:noWrap/>
                  <w:vAlign w:val="center"/>
                </w:tcPr>
                <w:p w14:paraId="73C30FA8">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0.0035 </w:t>
                  </w:r>
                </w:p>
              </w:tc>
              <w:tc>
                <w:tcPr>
                  <w:tcW w:w="773" w:type="dxa"/>
                  <w:tcBorders>
                    <w:top w:val="nil"/>
                    <w:left w:val="nil"/>
                    <w:bottom w:val="single" w:color="auto" w:sz="4" w:space="0"/>
                    <w:right w:val="single" w:color="auto" w:sz="4" w:space="0"/>
                  </w:tcBorders>
                  <w:shd w:val="clear" w:color="auto" w:fill="auto"/>
                  <w:noWrap/>
                  <w:vAlign w:val="center"/>
                </w:tcPr>
                <w:p w14:paraId="5050F61B">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0.0027 </w:t>
                  </w:r>
                </w:p>
              </w:tc>
            </w:tr>
            <w:tr w14:paraId="2F5F6F79">
              <w:tblPrEx>
                <w:tblCellMar>
                  <w:top w:w="0" w:type="dxa"/>
                  <w:left w:w="108" w:type="dxa"/>
                  <w:bottom w:w="0" w:type="dxa"/>
                  <w:right w:w="108" w:type="dxa"/>
                </w:tblCellMar>
              </w:tblPrEx>
              <w:trPr>
                <w:trHeight w:val="285" w:hRule="atLeast"/>
                <w:jc w:val="center"/>
              </w:trPr>
              <w:tc>
                <w:tcPr>
                  <w:tcW w:w="441" w:type="dxa"/>
                  <w:vMerge w:val="continue"/>
                  <w:tcBorders>
                    <w:top w:val="nil"/>
                    <w:left w:val="single" w:color="auto" w:sz="4" w:space="0"/>
                    <w:bottom w:val="single" w:color="auto" w:sz="4" w:space="0"/>
                    <w:right w:val="single" w:color="auto" w:sz="4" w:space="0"/>
                  </w:tcBorders>
                  <w:vAlign w:val="center"/>
                </w:tcPr>
                <w:p w14:paraId="635118A3">
                  <w:pPr>
                    <w:widowControl/>
                    <w:spacing w:line="240" w:lineRule="auto"/>
                    <w:ind w:firstLine="0" w:firstLineChars="0"/>
                    <w:jc w:val="center"/>
                    <w:rPr>
                      <w:color w:val="000000" w:themeColor="text1"/>
                      <w:kern w:val="0"/>
                      <w:sz w:val="16"/>
                      <w:szCs w:val="16"/>
                    </w:rPr>
                  </w:pPr>
                </w:p>
              </w:tc>
              <w:tc>
                <w:tcPr>
                  <w:tcW w:w="594" w:type="dxa"/>
                  <w:vMerge w:val="continue"/>
                  <w:tcBorders>
                    <w:top w:val="nil"/>
                    <w:left w:val="single" w:color="auto" w:sz="4" w:space="0"/>
                    <w:bottom w:val="single" w:color="auto" w:sz="4" w:space="0"/>
                    <w:right w:val="single" w:color="auto" w:sz="4" w:space="0"/>
                  </w:tcBorders>
                  <w:vAlign w:val="center"/>
                </w:tcPr>
                <w:p w14:paraId="17CB0173">
                  <w:pPr>
                    <w:widowControl/>
                    <w:spacing w:line="240" w:lineRule="auto"/>
                    <w:ind w:firstLine="0" w:firstLineChars="0"/>
                    <w:jc w:val="center"/>
                    <w:rPr>
                      <w:color w:val="000000" w:themeColor="text1"/>
                      <w:kern w:val="0"/>
                      <w:sz w:val="16"/>
                      <w:szCs w:val="16"/>
                    </w:rPr>
                  </w:pPr>
                </w:p>
              </w:tc>
              <w:tc>
                <w:tcPr>
                  <w:tcW w:w="798" w:type="dxa"/>
                  <w:tcBorders>
                    <w:top w:val="nil"/>
                    <w:left w:val="nil"/>
                    <w:bottom w:val="single" w:color="auto" w:sz="4" w:space="0"/>
                    <w:right w:val="single" w:color="auto" w:sz="4" w:space="0"/>
                  </w:tcBorders>
                  <w:shd w:val="clear" w:color="auto" w:fill="auto"/>
                  <w:vAlign w:val="center"/>
                </w:tcPr>
                <w:p w14:paraId="28D9546D">
                  <w:pPr>
                    <w:widowControl/>
                    <w:spacing w:line="240" w:lineRule="auto"/>
                    <w:ind w:firstLine="0" w:firstLineChars="0"/>
                    <w:jc w:val="center"/>
                    <w:rPr>
                      <w:color w:val="000000" w:themeColor="text1"/>
                      <w:kern w:val="0"/>
                      <w:sz w:val="16"/>
                      <w:szCs w:val="16"/>
                    </w:rPr>
                  </w:pPr>
                  <w:r>
                    <w:rPr>
                      <w:color w:val="000000" w:themeColor="text1"/>
                      <w:kern w:val="0"/>
                      <w:sz w:val="16"/>
                      <w:szCs w:val="16"/>
                    </w:rPr>
                    <w:t>0°</w:t>
                  </w:r>
                </w:p>
              </w:tc>
              <w:tc>
                <w:tcPr>
                  <w:tcW w:w="764" w:type="dxa"/>
                  <w:tcBorders>
                    <w:top w:val="nil"/>
                    <w:left w:val="nil"/>
                    <w:bottom w:val="single" w:color="auto" w:sz="4" w:space="0"/>
                    <w:right w:val="single" w:color="auto" w:sz="4" w:space="0"/>
                  </w:tcBorders>
                  <w:shd w:val="clear" w:color="auto" w:fill="auto"/>
                  <w:noWrap/>
                  <w:vAlign w:val="center"/>
                </w:tcPr>
                <w:p w14:paraId="54A1B46C">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0.00352 </w:t>
                  </w:r>
                </w:p>
              </w:tc>
              <w:tc>
                <w:tcPr>
                  <w:tcW w:w="773" w:type="dxa"/>
                  <w:tcBorders>
                    <w:top w:val="nil"/>
                    <w:left w:val="nil"/>
                    <w:bottom w:val="single" w:color="auto" w:sz="4" w:space="0"/>
                    <w:right w:val="single" w:color="auto" w:sz="4" w:space="0"/>
                  </w:tcBorders>
                  <w:shd w:val="clear" w:color="auto" w:fill="auto"/>
                  <w:noWrap/>
                  <w:vAlign w:val="center"/>
                </w:tcPr>
                <w:p w14:paraId="63ADC71F">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0.00368 </w:t>
                  </w:r>
                </w:p>
              </w:tc>
              <w:tc>
                <w:tcPr>
                  <w:tcW w:w="809" w:type="dxa"/>
                  <w:tcBorders>
                    <w:top w:val="nil"/>
                    <w:left w:val="nil"/>
                    <w:bottom w:val="single" w:color="auto" w:sz="4" w:space="0"/>
                    <w:right w:val="single" w:color="auto" w:sz="4" w:space="0"/>
                  </w:tcBorders>
                  <w:shd w:val="clear" w:color="auto" w:fill="auto"/>
                  <w:noWrap/>
                  <w:vAlign w:val="center"/>
                </w:tcPr>
                <w:p w14:paraId="15C293D2">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0.00100 </w:t>
                  </w:r>
                </w:p>
              </w:tc>
              <w:tc>
                <w:tcPr>
                  <w:tcW w:w="773" w:type="dxa"/>
                  <w:tcBorders>
                    <w:top w:val="nil"/>
                    <w:left w:val="nil"/>
                    <w:bottom w:val="single" w:color="auto" w:sz="4" w:space="0"/>
                    <w:right w:val="single" w:color="auto" w:sz="4" w:space="0"/>
                  </w:tcBorders>
                  <w:shd w:val="clear" w:color="auto" w:fill="auto"/>
                  <w:noWrap/>
                  <w:vAlign w:val="center"/>
                </w:tcPr>
                <w:p w14:paraId="796A8A38">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0.00012 </w:t>
                  </w:r>
                </w:p>
              </w:tc>
              <w:tc>
                <w:tcPr>
                  <w:tcW w:w="770" w:type="dxa"/>
                  <w:tcBorders>
                    <w:top w:val="nil"/>
                    <w:left w:val="nil"/>
                    <w:bottom w:val="single" w:color="auto" w:sz="4" w:space="0"/>
                    <w:right w:val="single" w:color="auto" w:sz="4" w:space="0"/>
                  </w:tcBorders>
                  <w:shd w:val="clear" w:color="auto" w:fill="auto"/>
                  <w:noWrap/>
                  <w:vAlign w:val="center"/>
                </w:tcPr>
                <w:p w14:paraId="7FE3D041">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0.00028 </w:t>
                  </w:r>
                </w:p>
              </w:tc>
              <w:tc>
                <w:tcPr>
                  <w:tcW w:w="741" w:type="dxa"/>
                  <w:tcBorders>
                    <w:top w:val="nil"/>
                    <w:left w:val="nil"/>
                    <w:bottom w:val="single" w:color="auto" w:sz="4" w:space="0"/>
                    <w:right w:val="single" w:color="auto" w:sz="4" w:space="0"/>
                  </w:tcBorders>
                  <w:shd w:val="clear" w:color="auto" w:fill="auto"/>
                  <w:noWrap/>
                  <w:vAlign w:val="center"/>
                </w:tcPr>
                <w:p w14:paraId="4501592A">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0.00127 </w:t>
                  </w:r>
                </w:p>
              </w:tc>
              <w:tc>
                <w:tcPr>
                  <w:tcW w:w="742" w:type="dxa"/>
                  <w:tcBorders>
                    <w:top w:val="nil"/>
                    <w:left w:val="nil"/>
                    <w:bottom w:val="single" w:color="auto" w:sz="4" w:space="0"/>
                    <w:right w:val="single" w:color="auto" w:sz="4" w:space="0"/>
                  </w:tcBorders>
                  <w:shd w:val="clear" w:color="auto" w:fill="auto"/>
                  <w:noWrap/>
                  <w:vAlign w:val="center"/>
                </w:tcPr>
                <w:p w14:paraId="3D2D9751">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0.00011 </w:t>
                  </w:r>
                </w:p>
              </w:tc>
              <w:tc>
                <w:tcPr>
                  <w:tcW w:w="840" w:type="dxa"/>
                  <w:tcBorders>
                    <w:top w:val="nil"/>
                    <w:left w:val="nil"/>
                    <w:bottom w:val="single" w:color="auto" w:sz="4" w:space="0"/>
                    <w:right w:val="single" w:color="auto" w:sz="4" w:space="0"/>
                  </w:tcBorders>
                  <w:shd w:val="clear" w:color="auto" w:fill="auto"/>
                  <w:noWrap/>
                  <w:vAlign w:val="center"/>
                </w:tcPr>
                <w:p w14:paraId="5159802F">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0.00001 </w:t>
                  </w:r>
                </w:p>
              </w:tc>
              <w:tc>
                <w:tcPr>
                  <w:tcW w:w="773" w:type="dxa"/>
                  <w:tcBorders>
                    <w:top w:val="nil"/>
                    <w:left w:val="nil"/>
                    <w:bottom w:val="single" w:color="auto" w:sz="4" w:space="0"/>
                    <w:right w:val="single" w:color="auto" w:sz="4" w:space="0"/>
                  </w:tcBorders>
                  <w:shd w:val="clear" w:color="auto" w:fill="auto"/>
                  <w:noWrap/>
                  <w:vAlign w:val="center"/>
                </w:tcPr>
                <w:p w14:paraId="70455CF5">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0.00000 </w:t>
                  </w:r>
                </w:p>
              </w:tc>
            </w:tr>
          </w:tbl>
          <w:p w14:paraId="4A2F8552">
            <w:pPr>
              <w:ind w:firstLine="470" w:firstLineChars="196"/>
              <w:rPr>
                <w:rFonts w:hAnsi="宋体"/>
                <w:color w:val="000000" w:themeColor="text1"/>
              </w:rPr>
            </w:pPr>
            <w:r>
              <w:rPr>
                <w:rFonts w:hAnsi="宋体"/>
                <w:color w:val="000000" w:themeColor="text1"/>
              </w:rPr>
              <w:t>由上表可知，</w:t>
            </w:r>
            <w:r>
              <w:rPr>
                <w:rFonts w:hint="eastAsia" w:hAnsi="宋体"/>
                <w:color w:val="000000" w:themeColor="text1"/>
              </w:rPr>
              <w:t>南引路正常运营情况下</w:t>
            </w:r>
            <w:r>
              <w:rPr>
                <w:rFonts w:hAnsi="宋体"/>
                <w:color w:val="000000" w:themeColor="text1"/>
              </w:rPr>
              <w:t>，</w:t>
            </w:r>
            <w:r>
              <w:rPr>
                <w:bCs/>
                <w:color w:val="000000" w:themeColor="text1"/>
              </w:rPr>
              <w:t>NO</w:t>
            </w:r>
            <w:r>
              <w:rPr>
                <w:bCs/>
                <w:color w:val="000000" w:themeColor="text1"/>
                <w:vertAlign w:val="subscript"/>
              </w:rPr>
              <w:t>2</w:t>
            </w:r>
            <w:r>
              <w:rPr>
                <w:rFonts w:hAnsi="宋体"/>
                <w:color w:val="000000" w:themeColor="text1"/>
              </w:rPr>
              <w:t>日均浓度最大值和高峰小时最大值位于中心线距离</w:t>
            </w:r>
            <w:r>
              <w:rPr>
                <w:rFonts w:hint="eastAsia"/>
                <w:color w:val="000000" w:themeColor="text1"/>
              </w:rPr>
              <w:t>1</w:t>
            </w:r>
            <w:r>
              <w:rPr>
                <w:color w:val="000000" w:themeColor="text1"/>
              </w:rPr>
              <w:t>m</w:t>
            </w:r>
            <w:r>
              <w:rPr>
                <w:rFonts w:hAnsi="宋体"/>
                <w:color w:val="000000" w:themeColor="text1"/>
              </w:rPr>
              <w:t>处。运营近期、中期、远期垂直方向和水平方向上，距离</w:t>
            </w:r>
            <w:r>
              <w:rPr>
                <w:rFonts w:hint="eastAsia" w:hAnsi="宋体"/>
                <w:color w:val="000000" w:themeColor="text1"/>
              </w:rPr>
              <w:t>中心线</w:t>
            </w:r>
            <w:r>
              <w:rPr>
                <w:rFonts w:hint="eastAsia"/>
                <w:color w:val="000000" w:themeColor="text1"/>
              </w:rPr>
              <w:t>80</w:t>
            </w:r>
            <w:r>
              <w:rPr>
                <w:color w:val="000000" w:themeColor="text1"/>
              </w:rPr>
              <w:t>m</w:t>
            </w:r>
            <w:r>
              <w:rPr>
                <w:rFonts w:hAnsi="宋体"/>
                <w:color w:val="000000" w:themeColor="text1"/>
              </w:rPr>
              <w:t>处及以后的范围内</w:t>
            </w:r>
            <w:r>
              <w:rPr>
                <w:bCs/>
                <w:color w:val="000000" w:themeColor="text1"/>
              </w:rPr>
              <w:t>NO</w:t>
            </w:r>
            <w:r>
              <w:rPr>
                <w:bCs/>
                <w:color w:val="000000" w:themeColor="text1"/>
                <w:vertAlign w:val="subscript"/>
              </w:rPr>
              <w:t>2</w:t>
            </w:r>
            <w:r>
              <w:rPr>
                <w:rFonts w:hAnsi="宋体"/>
                <w:color w:val="000000" w:themeColor="text1"/>
              </w:rPr>
              <w:t>日均浓度在均能达到《环境空气质量标准》（</w:t>
            </w:r>
            <w:r>
              <w:rPr>
                <w:color w:val="000000" w:themeColor="text1"/>
              </w:rPr>
              <w:t>GB3095-2012</w:t>
            </w:r>
            <w:r>
              <w:rPr>
                <w:rFonts w:hAnsi="宋体"/>
                <w:color w:val="000000" w:themeColor="text1"/>
              </w:rPr>
              <w:t>）二级标准日均值限值，即</w:t>
            </w:r>
            <w:r>
              <w:rPr>
                <w:bCs/>
                <w:color w:val="000000" w:themeColor="text1"/>
              </w:rPr>
              <w:t>NO</w:t>
            </w:r>
            <w:r>
              <w:rPr>
                <w:bCs/>
                <w:color w:val="000000" w:themeColor="text1"/>
                <w:vertAlign w:val="subscript"/>
              </w:rPr>
              <w:t>2</w:t>
            </w:r>
            <w:r>
              <w:rPr>
                <w:rFonts w:hAnsi="宋体"/>
                <w:color w:val="000000" w:themeColor="text1"/>
              </w:rPr>
              <w:t>日均值</w:t>
            </w:r>
            <w:r>
              <w:rPr>
                <w:color w:val="000000" w:themeColor="text1"/>
              </w:rPr>
              <w:t>≤80ug/m</w:t>
            </w:r>
            <w:r>
              <w:rPr>
                <w:color w:val="000000" w:themeColor="text1"/>
                <w:vertAlign w:val="superscript"/>
              </w:rPr>
              <w:t>3</w:t>
            </w:r>
            <w:r>
              <w:rPr>
                <w:rFonts w:hAnsi="宋体"/>
                <w:color w:val="000000" w:themeColor="text1"/>
              </w:rPr>
              <w:t>；</w:t>
            </w:r>
            <w:r>
              <w:rPr>
                <w:bCs/>
                <w:color w:val="000000" w:themeColor="text1"/>
              </w:rPr>
              <w:t>NO</w:t>
            </w:r>
            <w:r>
              <w:rPr>
                <w:bCs/>
                <w:color w:val="000000" w:themeColor="text1"/>
                <w:vertAlign w:val="subscript"/>
              </w:rPr>
              <w:t>2</w:t>
            </w:r>
            <w:r>
              <w:rPr>
                <w:rFonts w:hAnsi="宋体"/>
                <w:color w:val="000000" w:themeColor="text1"/>
              </w:rPr>
              <w:t>高峰小时浓度能达到《环境空气质量标准》（</w:t>
            </w:r>
            <w:r>
              <w:rPr>
                <w:color w:val="000000" w:themeColor="text1"/>
              </w:rPr>
              <w:t>GB3095-2012</w:t>
            </w:r>
            <w:r>
              <w:rPr>
                <w:rFonts w:hAnsi="宋体"/>
                <w:color w:val="000000" w:themeColor="text1"/>
              </w:rPr>
              <w:t>）二级标准小时标准限值，即</w:t>
            </w:r>
            <w:r>
              <w:rPr>
                <w:bCs/>
                <w:color w:val="000000" w:themeColor="text1"/>
              </w:rPr>
              <w:t>NO</w:t>
            </w:r>
            <w:r>
              <w:rPr>
                <w:bCs/>
                <w:color w:val="000000" w:themeColor="text1"/>
                <w:vertAlign w:val="subscript"/>
              </w:rPr>
              <w:t>2</w:t>
            </w:r>
            <w:r>
              <w:rPr>
                <w:rFonts w:hAnsi="宋体"/>
                <w:color w:val="000000" w:themeColor="text1"/>
              </w:rPr>
              <w:t>日均值</w:t>
            </w:r>
            <w:r>
              <w:rPr>
                <w:color w:val="000000" w:themeColor="text1"/>
              </w:rPr>
              <w:t>≤200ug/m</w:t>
            </w:r>
            <w:r>
              <w:rPr>
                <w:color w:val="000000" w:themeColor="text1"/>
                <w:vertAlign w:val="superscript"/>
              </w:rPr>
              <w:t>3</w:t>
            </w:r>
            <w:r>
              <w:rPr>
                <w:rFonts w:hAnsi="宋体"/>
                <w:color w:val="000000" w:themeColor="text1"/>
              </w:rPr>
              <w:t>。</w:t>
            </w:r>
          </w:p>
          <w:p w14:paraId="39377D39">
            <w:pPr>
              <w:ind w:firstLine="0" w:firstLineChars="0"/>
              <w:jc w:val="center"/>
              <w:rPr>
                <w:rFonts w:hAnsi="宋体"/>
                <w:b/>
                <w:bCs/>
                <w:color w:val="000000" w:themeColor="text1"/>
              </w:rPr>
            </w:pPr>
            <w:r>
              <w:rPr>
                <w:rFonts w:hAnsi="宋体"/>
                <w:b/>
                <w:color w:val="000000" w:themeColor="text1"/>
              </w:rPr>
              <w:t>表</w:t>
            </w:r>
            <w:r>
              <w:rPr>
                <w:b/>
                <w:color w:val="000000" w:themeColor="text1"/>
              </w:rPr>
              <w:t>7-</w:t>
            </w:r>
            <w:r>
              <w:rPr>
                <w:rFonts w:hint="eastAsia"/>
                <w:b/>
                <w:color w:val="000000" w:themeColor="text1"/>
              </w:rPr>
              <w:t>7</w:t>
            </w:r>
            <w:r>
              <w:rPr>
                <w:b/>
                <w:color w:val="000000" w:themeColor="text1"/>
              </w:rPr>
              <w:t xml:space="preserve"> </w:t>
            </w:r>
            <w:r>
              <w:rPr>
                <w:rFonts w:hint="eastAsia"/>
                <w:b/>
                <w:color w:val="000000" w:themeColor="text1"/>
              </w:rPr>
              <w:t xml:space="preserve"> </w:t>
            </w:r>
            <w:r>
              <w:rPr>
                <w:rFonts w:hint="eastAsia" w:hAnsi="宋体"/>
                <w:b/>
                <w:bCs/>
                <w:color w:val="000000" w:themeColor="text1"/>
              </w:rPr>
              <w:t>滨江路</w:t>
            </w:r>
            <w:r>
              <w:rPr>
                <w:b/>
                <w:bCs/>
                <w:color w:val="000000" w:themeColor="text1"/>
              </w:rPr>
              <w:t>NO</w:t>
            </w:r>
            <w:r>
              <w:rPr>
                <w:b/>
                <w:bCs/>
                <w:color w:val="000000" w:themeColor="text1"/>
                <w:vertAlign w:val="subscript"/>
              </w:rPr>
              <w:t>2</w:t>
            </w:r>
            <w:r>
              <w:rPr>
                <w:rFonts w:hAnsi="宋体"/>
                <w:b/>
                <w:bCs/>
                <w:color w:val="000000" w:themeColor="text1"/>
              </w:rPr>
              <w:t>浓度分布预测结果</w:t>
            </w:r>
            <w:r>
              <w:rPr>
                <w:b/>
                <w:bCs/>
                <w:color w:val="000000" w:themeColor="text1"/>
              </w:rPr>
              <w:t xml:space="preserve">   </w:t>
            </w:r>
            <w:r>
              <w:rPr>
                <w:rFonts w:hAnsi="宋体"/>
                <w:b/>
                <w:bCs/>
                <w:color w:val="000000" w:themeColor="text1"/>
              </w:rPr>
              <w:t>（单位：</w:t>
            </w:r>
            <w:r>
              <w:rPr>
                <w:b/>
                <w:bCs/>
                <w:color w:val="000000" w:themeColor="text1"/>
              </w:rPr>
              <w:t>mg/m</w:t>
            </w:r>
            <w:r>
              <w:rPr>
                <w:b/>
                <w:bCs/>
                <w:color w:val="000000" w:themeColor="text1"/>
                <w:vertAlign w:val="superscript"/>
              </w:rPr>
              <w:t>3</w:t>
            </w:r>
            <w:r>
              <w:rPr>
                <w:rFonts w:hAnsi="宋体"/>
                <w:b/>
                <w:bCs/>
                <w:color w:val="000000" w:themeColor="text1"/>
              </w:rPr>
              <w:t>）</w:t>
            </w:r>
          </w:p>
          <w:tbl>
            <w:tblPr>
              <w:tblStyle w:val="88"/>
              <w:tblW w:w="8818" w:type="dxa"/>
              <w:jc w:val="center"/>
              <w:tblLayout w:type="fixed"/>
              <w:tblCellMar>
                <w:top w:w="0" w:type="dxa"/>
                <w:left w:w="108" w:type="dxa"/>
                <w:bottom w:w="0" w:type="dxa"/>
                <w:right w:w="108" w:type="dxa"/>
              </w:tblCellMar>
            </w:tblPr>
            <w:tblGrid>
              <w:gridCol w:w="441"/>
              <w:gridCol w:w="594"/>
              <w:gridCol w:w="798"/>
              <w:gridCol w:w="764"/>
              <w:gridCol w:w="773"/>
              <w:gridCol w:w="809"/>
              <w:gridCol w:w="773"/>
              <w:gridCol w:w="770"/>
              <w:gridCol w:w="741"/>
              <w:gridCol w:w="742"/>
              <w:gridCol w:w="840"/>
              <w:gridCol w:w="773"/>
            </w:tblGrid>
            <w:tr w14:paraId="4A19ACC7">
              <w:tblPrEx>
                <w:tblCellMar>
                  <w:top w:w="0" w:type="dxa"/>
                  <w:left w:w="108" w:type="dxa"/>
                  <w:bottom w:w="0" w:type="dxa"/>
                  <w:right w:w="108" w:type="dxa"/>
                </w:tblCellMar>
              </w:tblPrEx>
              <w:trPr>
                <w:trHeight w:val="300" w:hRule="atLeast"/>
                <w:jc w:val="center"/>
              </w:trPr>
              <w:tc>
                <w:tcPr>
                  <w:tcW w:w="1035" w:type="dxa"/>
                  <w:gridSpan w:val="2"/>
                  <w:vMerge w:val="restart"/>
                  <w:tcBorders>
                    <w:top w:val="single" w:color="auto" w:sz="4" w:space="0"/>
                    <w:left w:val="single" w:color="auto" w:sz="4" w:space="0"/>
                    <w:bottom w:val="single" w:color="000000" w:sz="4" w:space="0"/>
                    <w:right w:val="single" w:color="000000" w:sz="4" w:space="0"/>
                  </w:tcBorders>
                  <w:shd w:val="clear" w:color="auto" w:fill="auto"/>
                  <w:vAlign w:val="center"/>
                </w:tcPr>
                <w:p w14:paraId="36306909">
                  <w:pPr>
                    <w:widowControl/>
                    <w:spacing w:line="240" w:lineRule="auto"/>
                    <w:ind w:firstLine="0" w:firstLineChars="0"/>
                    <w:rPr>
                      <w:color w:val="000000" w:themeColor="text1"/>
                      <w:kern w:val="0"/>
                      <w:sz w:val="18"/>
                      <w:szCs w:val="18"/>
                    </w:rPr>
                  </w:pPr>
                  <w:r>
                    <w:rPr>
                      <w:rFonts w:hAnsi="宋体"/>
                      <w:color w:val="000000" w:themeColor="text1"/>
                      <w:kern w:val="0"/>
                      <w:sz w:val="18"/>
                      <w:szCs w:val="18"/>
                    </w:rPr>
                    <w:t>运营时段</w:t>
                  </w:r>
                </w:p>
              </w:tc>
              <w:tc>
                <w:tcPr>
                  <w:tcW w:w="79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EC00267">
                  <w:pPr>
                    <w:widowControl/>
                    <w:spacing w:line="240" w:lineRule="auto"/>
                    <w:ind w:firstLine="0" w:firstLineChars="0"/>
                    <w:jc w:val="center"/>
                    <w:rPr>
                      <w:color w:val="000000" w:themeColor="text1"/>
                      <w:kern w:val="0"/>
                      <w:sz w:val="18"/>
                      <w:szCs w:val="18"/>
                    </w:rPr>
                  </w:pPr>
                  <w:r>
                    <w:rPr>
                      <w:rFonts w:hAnsi="宋体"/>
                      <w:color w:val="000000" w:themeColor="text1"/>
                      <w:kern w:val="0"/>
                      <w:sz w:val="18"/>
                      <w:szCs w:val="18"/>
                    </w:rPr>
                    <w:t>风向与路夹角</w:t>
                  </w:r>
                </w:p>
              </w:tc>
              <w:tc>
                <w:tcPr>
                  <w:tcW w:w="6985" w:type="dxa"/>
                  <w:gridSpan w:val="9"/>
                  <w:tcBorders>
                    <w:top w:val="single" w:color="auto" w:sz="4" w:space="0"/>
                    <w:left w:val="nil"/>
                    <w:bottom w:val="single" w:color="auto" w:sz="4" w:space="0"/>
                    <w:right w:val="single" w:color="auto" w:sz="4" w:space="0"/>
                  </w:tcBorders>
                  <w:shd w:val="clear" w:color="auto" w:fill="auto"/>
                  <w:vAlign w:val="center"/>
                </w:tcPr>
                <w:p w14:paraId="57E80C47">
                  <w:pPr>
                    <w:widowControl/>
                    <w:spacing w:line="240" w:lineRule="auto"/>
                    <w:ind w:firstLine="0" w:firstLineChars="0"/>
                    <w:jc w:val="center"/>
                    <w:rPr>
                      <w:color w:val="000000" w:themeColor="text1"/>
                      <w:kern w:val="0"/>
                      <w:sz w:val="18"/>
                      <w:szCs w:val="18"/>
                    </w:rPr>
                  </w:pPr>
                  <w:r>
                    <w:rPr>
                      <w:rFonts w:hAnsi="宋体"/>
                      <w:color w:val="000000" w:themeColor="text1"/>
                      <w:kern w:val="0"/>
                      <w:sz w:val="18"/>
                      <w:szCs w:val="18"/>
                    </w:rPr>
                    <w:t>距道路中心线距离（</w:t>
                  </w:r>
                  <w:r>
                    <w:rPr>
                      <w:color w:val="000000" w:themeColor="text1"/>
                      <w:kern w:val="0"/>
                      <w:sz w:val="18"/>
                      <w:szCs w:val="18"/>
                    </w:rPr>
                    <w:t>m</w:t>
                  </w:r>
                  <w:r>
                    <w:rPr>
                      <w:rFonts w:hAnsi="宋体"/>
                      <w:color w:val="000000" w:themeColor="text1"/>
                      <w:kern w:val="0"/>
                      <w:sz w:val="18"/>
                      <w:szCs w:val="18"/>
                    </w:rPr>
                    <w:t>）</w:t>
                  </w:r>
                </w:p>
              </w:tc>
            </w:tr>
            <w:tr w14:paraId="4506EAC4">
              <w:tblPrEx>
                <w:tblCellMar>
                  <w:top w:w="0" w:type="dxa"/>
                  <w:left w:w="108" w:type="dxa"/>
                  <w:bottom w:w="0" w:type="dxa"/>
                  <w:right w:w="108" w:type="dxa"/>
                </w:tblCellMar>
              </w:tblPrEx>
              <w:trPr>
                <w:trHeight w:val="315" w:hRule="atLeast"/>
                <w:jc w:val="center"/>
              </w:trPr>
              <w:tc>
                <w:tcPr>
                  <w:tcW w:w="1035" w:type="dxa"/>
                  <w:gridSpan w:val="2"/>
                  <w:vMerge w:val="continue"/>
                  <w:tcBorders>
                    <w:top w:val="single" w:color="auto" w:sz="4" w:space="0"/>
                    <w:left w:val="single" w:color="auto" w:sz="4" w:space="0"/>
                    <w:bottom w:val="single" w:color="000000" w:sz="4" w:space="0"/>
                    <w:right w:val="single" w:color="000000" w:sz="4" w:space="0"/>
                  </w:tcBorders>
                  <w:vAlign w:val="center"/>
                </w:tcPr>
                <w:p w14:paraId="51D71606">
                  <w:pPr>
                    <w:widowControl/>
                    <w:spacing w:line="240" w:lineRule="auto"/>
                    <w:ind w:firstLine="0" w:firstLineChars="0"/>
                    <w:jc w:val="left"/>
                    <w:rPr>
                      <w:color w:val="000000" w:themeColor="text1"/>
                      <w:kern w:val="0"/>
                      <w:sz w:val="18"/>
                      <w:szCs w:val="18"/>
                    </w:rPr>
                  </w:pPr>
                </w:p>
              </w:tc>
              <w:tc>
                <w:tcPr>
                  <w:tcW w:w="798" w:type="dxa"/>
                  <w:vMerge w:val="continue"/>
                  <w:tcBorders>
                    <w:top w:val="single" w:color="auto" w:sz="4" w:space="0"/>
                    <w:left w:val="single" w:color="auto" w:sz="4" w:space="0"/>
                    <w:bottom w:val="single" w:color="auto" w:sz="4" w:space="0"/>
                    <w:right w:val="single" w:color="auto" w:sz="4" w:space="0"/>
                  </w:tcBorders>
                  <w:vAlign w:val="center"/>
                </w:tcPr>
                <w:p w14:paraId="155FEDA1">
                  <w:pPr>
                    <w:widowControl/>
                    <w:spacing w:line="240" w:lineRule="auto"/>
                    <w:ind w:firstLine="0" w:firstLineChars="0"/>
                    <w:jc w:val="left"/>
                    <w:rPr>
                      <w:color w:val="000000" w:themeColor="text1"/>
                      <w:kern w:val="0"/>
                      <w:sz w:val="18"/>
                      <w:szCs w:val="18"/>
                    </w:rPr>
                  </w:pPr>
                </w:p>
              </w:tc>
              <w:tc>
                <w:tcPr>
                  <w:tcW w:w="764" w:type="dxa"/>
                  <w:tcBorders>
                    <w:top w:val="nil"/>
                    <w:left w:val="nil"/>
                    <w:bottom w:val="single" w:color="auto" w:sz="4" w:space="0"/>
                    <w:right w:val="single" w:color="auto" w:sz="4" w:space="0"/>
                  </w:tcBorders>
                  <w:shd w:val="clear" w:color="auto" w:fill="auto"/>
                  <w:vAlign w:val="center"/>
                </w:tcPr>
                <w:p w14:paraId="4C336C8D">
                  <w:pPr>
                    <w:widowControl/>
                    <w:spacing w:line="240" w:lineRule="auto"/>
                    <w:ind w:firstLine="0" w:firstLineChars="0"/>
                    <w:jc w:val="center"/>
                    <w:rPr>
                      <w:color w:val="000000" w:themeColor="text1"/>
                      <w:kern w:val="0"/>
                      <w:sz w:val="21"/>
                      <w:szCs w:val="21"/>
                    </w:rPr>
                  </w:pPr>
                  <w:r>
                    <w:rPr>
                      <w:color w:val="000000" w:themeColor="text1"/>
                      <w:kern w:val="0"/>
                      <w:sz w:val="21"/>
                      <w:szCs w:val="21"/>
                    </w:rPr>
                    <w:t>1</w:t>
                  </w:r>
                </w:p>
              </w:tc>
              <w:tc>
                <w:tcPr>
                  <w:tcW w:w="773" w:type="dxa"/>
                  <w:tcBorders>
                    <w:top w:val="nil"/>
                    <w:left w:val="nil"/>
                    <w:bottom w:val="single" w:color="auto" w:sz="4" w:space="0"/>
                    <w:right w:val="single" w:color="auto" w:sz="4" w:space="0"/>
                  </w:tcBorders>
                  <w:shd w:val="clear" w:color="auto" w:fill="auto"/>
                  <w:vAlign w:val="center"/>
                </w:tcPr>
                <w:p w14:paraId="2ED52DA9">
                  <w:pPr>
                    <w:widowControl/>
                    <w:spacing w:line="240" w:lineRule="auto"/>
                    <w:ind w:firstLine="0" w:firstLineChars="0"/>
                    <w:jc w:val="center"/>
                    <w:rPr>
                      <w:color w:val="000000" w:themeColor="text1"/>
                      <w:kern w:val="0"/>
                      <w:sz w:val="21"/>
                      <w:szCs w:val="21"/>
                    </w:rPr>
                  </w:pPr>
                  <w:r>
                    <w:rPr>
                      <w:color w:val="000000" w:themeColor="text1"/>
                      <w:kern w:val="0"/>
                      <w:sz w:val="21"/>
                      <w:szCs w:val="21"/>
                    </w:rPr>
                    <w:t>10</w:t>
                  </w:r>
                </w:p>
              </w:tc>
              <w:tc>
                <w:tcPr>
                  <w:tcW w:w="809" w:type="dxa"/>
                  <w:tcBorders>
                    <w:top w:val="nil"/>
                    <w:left w:val="nil"/>
                    <w:bottom w:val="single" w:color="auto" w:sz="4" w:space="0"/>
                    <w:right w:val="single" w:color="auto" w:sz="4" w:space="0"/>
                  </w:tcBorders>
                  <w:shd w:val="clear" w:color="auto" w:fill="auto"/>
                  <w:vAlign w:val="center"/>
                </w:tcPr>
                <w:p w14:paraId="404B22CF">
                  <w:pPr>
                    <w:widowControl/>
                    <w:spacing w:line="240" w:lineRule="auto"/>
                    <w:ind w:firstLine="0" w:firstLineChars="0"/>
                    <w:jc w:val="center"/>
                    <w:rPr>
                      <w:color w:val="000000" w:themeColor="text1"/>
                      <w:kern w:val="0"/>
                      <w:sz w:val="21"/>
                      <w:szCs w:val="21"/>
                    </w:rPr>
                  </w:pPr>
                  <w:r>
                    <w:rPr>
                      <w:color w:val="000000" w:themeColor="text1"/>
                      <w:kern w:val="0"/>
                      <w:sz w:val="21"/>
                      <w:szCs w:val="21"/>
                    </w:rPr>
                    <w:t>20</w:t>
                  </w:r>
                </w:p>
              </w:tc>
              <w:tc>
                <w:tcPr>
                  <w:tcW w:w="773" w:type="dxa"/>
                  <w:tcBorders>
                    <w:top w:val="nil"/>
                    <w:left w:val="nil"/>
                    <w:bottom w:val="single" w:color="auto" w:sz="4" w:space="0"/>
                    <w:right w:val="single" w:color="auto" w:sz="4" w:space="0"/>
                  </w:tcBorders>
                  <w:shd w:val="clear" w:color="auto" w:fill="auto"/>
                  <w:vAlign w:val="center"/>
                </w:tcPr>
                <w:p w14:paraId="6D020E5E">
                  <w:pPr>
                    <w:widowControl/>
                    <w:spacing w:line="240" w:lineRule="auto"/>
                    <w:ind w:firstLine="0" w:firstLineChars="0"/>
                    <w:jc w:val="center"/>
                    <w:rPr>
                      <w:color w:val="000000" w:themeColor="text1"/>
                      <w:kern w:val="0"/>
                      <w:sz w:val="21"/>
                      <w:szCs w:val="21"/>
                    </w:rPr>
                  </w:pPr>
                  <w:r>
                    <w:rPr>
                      <w:color w:val="000000" w:themeColor="text1"/>
                      <w:kern w:val="0"/>
                      <w:sz w:val="21"/>
                      <w:szCs w:val="21"/>
                    </w:rPr>
                    <w:t>40</w:t>
                  </w:r>
                </w:p>
              </w:tc>
              <w:tc>
                <w:tcPr>
                  <w:tcW w:w="770" w:type="dxa"/>
                  <w:tcBorders>
                    <w:top w:val="nil"/>
                    <w:left w:val="nil"/>
                    <w:bottom w:val="single" w:color="auto" w:sz="4" w:space="0"/>
                    <w:right w:val="single" w:color="auto" w:sz="4" w:space="0"/>
                  </w:tcBorders>
                  <w:shd w:val="clear" w:color="auto" w:fill="auto"/>
                  <w:vAlign w:val="center"/>
                </w:tcPr>
                <w:p w14:paraId="08B8729A">
                  <w:pPr>
                    <w:widowControl/>
                    <w:spacing w:line="240" w:lineRule="auto"/>
                    <w:ind w:firstLine="0" w:firstLineChars="0"/>
                    <w:jc w:val="center"/>
                    <w:rPr>
                      <w:color w:val="000000" w:themeColor="text1"/>
                      <w:kern w:val="0"/>
                      <w:sz w:val="21"/>
                      <w:szCs w:val="21"/>
                    </w:rPr>
                  </w:pPr>
                  <w:r>
                    <w:rPr>
                      <w:color w:val="000000" w:themeColor="text1"/>
                      <w:kern w:val="0"/>
                      <w:sz w:val="21"/>
                      <w:szCs w:val="21"/>
                    </w:rPr>
                    <w:t>60</w:t>
                  </w:r>
                </w:p>
              </w:tc>
              <w:tc>
                <w:tcPr>
                  <w:tcW w:w="741" w:type="dxa"/>
                  <w:tcBorders>
                    <w:top w:val="nil"/>
                    <w:left w:val="nil"/>
                    <w:bottom w:val="single" w:color="auto" w:sz="4" w:space="0"/>
                    <w:right w:val="single" w:color="auto" w:sz="4" w:space="0"/>
                  </w:tcBorders>
                  <w:shd w:val="clear" w:color="auto" w:fill="auto"/>
                  <w:vAlign w:val="center"/>
                </w:tcPr>
                <w:p w14:paraId="3B10CF9D">
                  <w:pPr>
                    <w:widowControl/>
                    <w:spacing w:line="240" w:lineRule="auto"/>
                    <w:ind w:firstLine="0" w:firstLineChars="0"/>
                    <w:jc w:val="center"/>
                    <w:rPr>
                      <w:color w:val="000000" w:themeColor="text1"/>
                      <w:kern w:val="0"/>
                      <w:sz w:val="21"/>
                      <w:szCs w:val="21"/>
                    </w:rPr>
                  </w:pPr>
                  <w:r>
                    <w:rPr>
                      <w:color w:val="000000" w:themeColor="text1"/>
                      <w:kern w:val="0"/>
                      <w:sz w:val="21"/>
                      <w:szCs w:val="21"/>
                    </w:rPr>
                    <w:t>80</w:t>
                  </w:r>
                </w:p>
              </w:tc>
              <w:tc>
                <w:tcPr>
                  <w:tcW w:w="742" w:type="dxa"/>
                  <w:tcBorders>
                    <w:top w:val="nil"/>
                    <w:left w:val="nil"/>
                    <w:bottom w:val="single" w:color="auto" w:sz="4" w:space="0"/>
                    <w:right w:val="single" w:color="auto" w:sz="4" w:space="0"/>
                  </w:tcBorders>
                  <w:shd w:val="clear" w:color="auto" w:fill="auto"/>
                  <w:vAlign w:val="center"/>
                </w:tcPr>
                <w:p w14:paraId="4CF05744">
                  <w:pPr>
                    <w:widowControl/>
                    <w:spacing w:line="240" w:lineRule="auto"/>
                    <w:ind w:firstLine="0" w:firstLineChars="0"/>
                    <w:jc w:val="center"/>
                    <w:rPr>
                      <w:color w:val="000000" w:themeColor="text1"/>
                      <w:kern w:val="0"/>
                      <w:sz w:val="21"/>
                      <w:szCs w:val="21"/>
                    </w:rPr>
                  </w:pPr>
                  <w:r>
                    <w:rPr>
                      <w:color w:val="000000" w:themeColor="text1"/>
                      <w:kern w:val="0"/>
                      <w:sz w:val="21"/>
                      <w:szCs w:val="21"/>
                    </w:rPr>
                    <w:t>100</w:t>
                  </w:r>
                </w:p>
              </w:tc>
              <w:tc>
                <w:tcPr>
                  <w:tcW w:w="840" w:type="dxa"/>
                  <w:tcBorders>
                    <w:top w:val="nil"/>
                    <w:left w:val="nil"/>
                    <w:bottom w:val="single" w:color="auto" w:sz="4" w:space="0"/>
                    <w:right w:val="single" w:color="auto" w:sz="4" w:space="0"/>
                  </w:tcBorders>
                  <w:shd w:val="clear" w:color="auto" w:fill="auto"/>
                  <w:vAlign w:val="center"/>
                </w:tcPr>
                <w:p w14:paraId="52967D32">
                  <w:pPr>
                    <w:widowControl/>
                    <w:spacing w:line="240" w:lineRule="auto"/>
                    <w:ind w:firstLine="0" w:firstLineChars="0"/>
                    <w:jc w:val="center"/>
                    <w:rPr>
                      <w:color w:val="000000" w:themeColor="text1"/>
                      <w:kern w:val="0"/>
                      <w:sz w:val="21"/>
                      <w:szCs w:val="21"/>
                    </w:rPr>
                  </w:pPr>
                  <w:r>
                    <w:rPr>
                      <w:color w:val="000000" w:themeColor="text1"/>
                      <w:kern w:val="0"/>
                      <w:sz w:val="21"/>
                      <w:szCs w:val="21"/>
                    </w:rPr>
                    <w:t>150</w:t>
                  </w:r>
                </w:p>
              </w:tc>
              <w:tc>
                <w:tcPr>
                  <w:tcW w:w="773" w:type="dxa"/>
                  <w:tcBorders>
                    <w:top w:val="nil"/>
                    <w:left w:val="nil"/>
                    <w:bottom w:val="single" w:color="auto" w:sz="4" w:space="0"/>
                    <w:right w:val="single" w:color="auto" w:sz="4" w:space="0"/>
                  </w:tcBorders>
                  <w:shd w:val="clear" w:color="auto" w:fill="auto"/>
                  <w:vAlign w:val="center"/>
                </w:tcPr>
                <w:p w14:paraId="00366130">
                  <w:pPr>
                    <w:widowControl/>
                    <w:spacing w:line="240" w:lineRule="auto"/>
                    <w:ind w:firstLine="0" w:firstLineChars="0"/>
                    <w:jc w:val="center"/>
                    <w:rPr>
                      <w:color w:val="000000" w:themeColor="text1"/>
                      <w:kern w:val="0"/>
                      <w:sz w:val="21"/>
                      <w:szCs w:val="21"/>
                    </w:rPr>
                  </w:pPr>
                  <w:r>
                    <w:rPr>
                      <w:color w:val="000000" w:themeColor="text1"/>
                      <w:kern w:val="0"/>
                      <w:sz w:val="21"/>
                      <w:szCs w:val="21"/>
                    </w:rPr>
                    <w:t>200</w:t>
                  </w:r>
                </w:p>
              </w:tc>
            </w:tr>
            <w:tr w14:paraId="43F1EF55">
              <w:tblPrEx>
                <w:tblCellMar>
                  <w:top w:w="0" w:type="dxa"/>
                  <w:left w:w="108" w:type="dxa"/>
                  <w:bottom w:w="0" w:type="dxa"/>
                  <w:right w:w="108" w:type="dxa"/>
                </w:tblCellMar>
              </w:tblPrEx>
              <w:trPr>
                <w:trHeight w:val="285" w:hRule="atLeast"/>
                <w:jc w:val="center"/>
              </w:trPr>
              <w:tc>
                <w:tcPr>
                  <w:tcW w:w="441" w:type="dxa"/>
                  <w:vMerge w:val="restart"/>
                  <w:tcBorders>
                    <w:top w:val="nil"/>
                    <w:left w:val="single" w:color="auto" w:sz="4" w:space="0"/>
                    <w:bottom w:val="single" w:color="auto" w:sz="4" w:space="0"/>
                    <w:right w:val="single" w:color="auto" w:sz="4" w:space="0"/>
                  </w:tcBorders>
                  <w:shd w:val="clear" w:color="auto" w:fill="auto"/>
                  <w:vAlign w:val="center"/>
                </w:tcPr>
                <w:p w14:paraId="1970C9F0">
                  <w:pPr>
                    <w:widowControl/>
                    <w:spacing w:line="240" w:lineRule="auto"/>
                    <w:ind w:firstLine="0" w:firstLineChars="0"/>
                    <w:jc w:val="center"/>
                    <w:rPr>
                      <w:color w:val="000000" w:themeColor="text1"/>
                      <w:kern w:val="0"/>
                      <w:sz w:val="16"/>
                      <w:szCs w:val="16"/>
                    </w:rPr>
                  </w:pPr>
                  <w:r>
                    <w:rPr>
                      <w:color w:val="000000" w:themeColor="text1"/>
                      <w:kern w:val="0"/>
                      <w:sz w:val="16"/>
                      <w:szCs w:val="16"/>
                    </w:rPr>
                    <w:t>日均</w:t>
                  </w:r>
                  <w:r>
                    <w:rPr>
                      <w:rFonts w:hint="eastAsia"/>
                      <w:color w:val="000000" w:themeColor="text1"/>
                      <w:kern w:val="0"/>
                      <w:sz w:val="16"/>
                      <w:szCs w:val="16"/>
                    </w:rPr>
                    <w:t>值</w:t>
                  </w:r>
                </w:p>
              </w:tc>
              <w:tc>
                <w:tcPr>
                  <w:tcW w:w="594" w:type="dxa"/>
                  <w:vMerge w:val="restart"/>
                  <w:tcBorders>
                    <w:top w:val="nil"/>
                    <w:left w:val="single" w:color="auto" w:sz="4" w:space="0"/>
                    <w:bottom w:val="single" w:color="auto" w:sz="4" w:space="0"/>
                    <w:right w:val="single" w:color="auto" w:sz="4" w:space="0"/>
                  </w:tcBorders>
                  <w:shd w:val="clear" w:color="auto" w:fill="auto"/>
                  <w:vAlign w:val="center"/>
                </w:tcPr>
                <w:p w14:paraId="138EB727">
                  <w:pPr>
                    <w:widowControl/>
                    <w:spacing w:line="240" w:lineRule="auto"/>
                    <w:ind w:firstLine="0" w:firstLineChars="0"/>
                    <w:jc w:val="center"/>
                    <w:rPr>
                      <w:color w:val="000000" w:themeColor="text1"/>
                      <w:kern w:val="0"/>
                      <w:sz w:val="16"/>
                      <w:szCs w:val="16"/>
                    </w:rPr>
                  </w:pPr>
                  <w:r>
                    <w:rPr>
                      <w:color w:val="000000" w:themeColor="text1"/>
                      <w:kern w:val="0"/>
                      <w:sz w:val="16"/>
                      <w:szCs w:val="16"/>
                    </w:rPr>
                    <w:t>2020年</w:t>
                  </w:r>
                </w:p>
              </w:tc>
              <w:tc>
                <w:tcPr>
                  <w:tcW w:w="798" w:type="dxa"/>
                  <w:tcBorders>
                    <w:top w:val="nil"/>
                    <w:left w:val="nil"/>
                    <w:bottom w:val="single" w:color="auto" w:sz="4" w:space="0"/>
                    <w:right w:val="single" w:color="auto" w:sz="4" w:space="0"/>
                  </w:tcBorders>
                  <w:shd w:val="clear" w:color="auto" w:fill="auto"/>
                  <w:vAlign w:val="center"/>
                </w:tcPr>
                <w:p w14:paraId="23D66935">
                  <w:pPr>
                    <w:widowControl/>
                    <w:spacing w:line="240" w:lineRule="auto"/>
                    <w:ind w:firstLine="0" w:firstLineChars="0"/>
                    <w:jc w:val="center"/>
                    <w:rPr>
                      <w:color w:val="000000" w:themeColor="text1"/>
                      <w:kern w:val="0"/>
                      <w:sz w:val="16"/>
                      <w:szCs w:val="16"/>
                    </w:rPr>
                  </w:pPr>
                  <w:r>
                    <w:rPr>
                      <w:color w:val="000000" w:themeColor="text1"/>
                      <w:kern w:val="0"/>
                      <w:sz w:val="16"/>
                      <w:szCs w:val="16"/>
                    </w:rPr>
                    <w:t>90°</w:t>
                  </w:r>
                </w:p>
              </w:tc>
              <w:tc>
                <w:tcPr>
                  <w:tcW w:w="764" w:type="dxa"/>
                  <w:tcBorders>
                    <w:top w:val="nil"/>
                    <w:left w:val="nil"/>
                    <w:bottom w:val="single" w:color="auto" w:sz="4" w:space="0"/>
                    <w:right w:val="single" w:color="auto" w:sz="4" w:space="0"/>
                  </w:tcBorders>
                  <w:shd w:val="clear" w:color="auto" w:fill="auto"/>
                  <w:noWrap/>
                  <w:vAlign w:val="center"/>
                </w:tcPr>
                <w:p w14:paraId="72742DBA">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0.0554 </w:t>
                  </w:r>
                </w:p>
              </w:tc>
              <w:tc>
                <w:tcPr>
                  <w:tcW w:w="773" w:type="dxa"/>
                  <w:tcBorders>
                    <w:top w:val="nil"/>
                    <w:left w:val="nil"/>
                    <w:bottom w:val="single" w:color="auto" w:sz="4" w:space="0"/>
                    <w:right w:val="single" w:color="auto" w:sz="4" w:space="0"/>
                  </w:tcBorders>
                  <w:shd w:val="clear" w:color="auto" w:fill="auto"/>
                  <w:noWrap/>
                  <w:vAlign w:val="center"/>
                </w:tcPr>
                <w:p w14:paraId="1D6E63B7">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0.0478 </w:t>
                  </w:r>
                </w:p>
              </w:tc>
              <w:tc>
                <w:tcPr>
                  <w:tcW w:w="809" w:type="dxa"/>
                  <w:tcBorders>
                    <w:top w:val="nil"/>
                    <w:left w:val="nil"/>
                    <w:bottom w:val="single" w:color="auto" w:sz="4" w:space="0"/>
                    <w:right w:val="single" w:color="auto" w:sz="4" w:space="0"/>
                  </w:tcBorders>
                  <w:shd w:val="clear" w:color="auto" w:fill="auto"/>
                  <w:noWrap/>
                  <w:vAlign w:val="center"/>
                </w:tcPr>
                <w:p w14:paraId="5B33BA06">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0.0367 </w:t>
                  </w:r>
                </w:p>
              </w:tc>
              <w:tc>
                <w:tcPr>
                  <w:tcW w:w="773" w:type="dxa"/>
                  <w:tcBorders>
                    <w:top w:val="nil"/>
                    <w:left w:val="nil"/>
                    <w:bottom w:val="single" w:color="auto" w:sz="4" w:space="0"/>
                    <w:right w:val="single" w:color="auto" w:sz="4" w:space="0"/>
                  </w:tcBorders>
                  <w:shd w:val="clear" w:color="auto" w:fill="auto"/>
                  <w:noWrap/>
                  <w:vAlign w:val="center"/>
                </w:tcPr>
                <w:p w14:paraId="78FE595D">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0.0233 </w:t>
                  </w:r>
                </w:p>
              </w:tc>
              <w:tc>
                <w:tcPr>
                  <w:tcW w:w="770" w:type="dxa"/>
                  <w:tcBorders>
                    <w:top w:val="nil"/>
                    <w:left w:val="nil"/>
                    <w:bottom w:val="single" w:color="auto" w:sz="4" w:space="0"/>
                    <w:right w:val="single" w:color="auto" w:sz="4" w:space="0"/>
                  </w:tcBorders>
                  <w:shd w:val="clear" w:color="auto" w:fill="auto"/>
                  <w:noWrap/>
                  <w:vAlign w:val="center"/>
                </w:tcPr>
                <w:p w14:paraId="17BFF88E">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0.0168 </w:t>
                  </w:r>
                </w:p>
              </w:tc>
              <w:tc>
                <w:tcPr>
                  <w:tcW w:w="741" w:type="dxa"/>
                  <w:tcBorders>
                    <w:top w:val="nil"/>
                    <w:left w:val="nil"/>
                    <w:bottom w:val="single" w:color="auto" w:sz="4" w:space="0"/>
                    <w:right w:val="single" w:color="auto" w:sz="4" w:space="0"/>
                  </w:tcBorders>
                  <w:shd w:val="clear" w:color="auto" w:fill="auto"/>
                  <w:noWrap/>
                  <w:vAlign w:val="center"/>
                </w:tcPr>
                <w:p w14:paraId="653D9734">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0.0131 </w:t>
                  </w:r>
                </w:p>
              </w:tc>
              <w:tc>
                <w:tcPr>
                  <w:tcW w:w="742" w:type="dxa"/>
                  <w:tcBorders>
                    <w:top w:val="nil"/>
                    <w:left w:val="nil"/>
                    <w:bottom w:val="single" w:color="auto" w:sz="4" w:space="0"/>
                    <w:right w:val="single" w:color="auto" w:sz="4" w:space="0"/>
                  </w:tcBorders>
                  <w:shd w:val="clear" w:color="auto" w:fill="auto"/>
                  <w:noWrap/>
                  <w:vAlign w:val="center"/>
                </w:tcPr>
                <w:p w14:paraId="03BDB931">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0.0108 </w:t>
                  </w:r>
                </w:p>
              </w:tc>
              <w:tc>
                <w:tcPr>
                  <w:tcW w:w="840" w:type="dxa"/>
                  <w:tcBorders>
                    <w:top w:val="nil"/>
                    <w:left w:val="nil"/>
                    <w:bottom w:val="single" w:color="auto" w:sz="4" w:space="0"/>
                    <w:right w:val="single" w:color="auto" w:sz="4" w:space="0"/>
                  </w:tcBorders>
                  <w:shd w:val="clear" w:color="auto" w:fill="auto"/>
                  <w:noWrap/>
                  <w:vAlign w:val="center"/>
                </w:tcPr>
                <w:p w14:paraId="401984A3">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0.0075 </w:t>
                  </w:r>
                </w:p>
              </w:tc>
              <w:tc>
                <w:tcPr>
                  <w:tcW w:w="773" w:type="dxa"/>
                  <w:tcBorders>
                    <w:top w:val="nil"/>
                    <w:left w:val="nil"/>
                    <w:bottom w:val="single" w:color="auto" w:sz="4" w:space="0"/>
                    <w:right w:val="single" w:color="auto" w:sz="4" w:space="0"/>
                  </w:tcBorders>
                  <w:shd w:val="clear" w:color="auto" w:fill="auto"/>
                  <w:noWrap/>
                  <w:vAlign w:val="center"/>
                </w:tcPr>
                <w:p w14:paraId="56B58CDE">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0.0057 </w:t>
                  </w:r>
                </w:p>
              </w:tc>
            </w:tr>
            <w:tr w14:paraId="6632D9C3">
              <w:tblPrEx>
                <w:tblCellMar>
                  <w:top w:w="0" w:type="dxa"/>
                  <w:left w:w="108" w:type="dxa"/>
                  <w:bottom w:w="0" w:type="dxa"/>
                  <w:right w:w="108" w:type="dxa"/>
                </w:tblCellMar>
              </w:tblPrEx>
              <w:trPr>
                <w:trHeight w:val="285" w:hRule="atLeast"/>
                <w:jc w:val="center"/>
              </w:trPr>
              <w:tc>
                <w:tcPr>
                  <w:tcW w:w="441" w:type="dxa"/>
                  <w:vMerge w:val="continue"/>
                  <w:tcBorders>
                    <w:top w:val="nil"/>
                    <w:left w:val="single" w:color="auto" w:sz="4" w:space="0"/>
                    <w:bottom w:val="single" w:color="auto" w:sz="4" w:space="0"/>
                    <w:right w:val="single" w:color="auto" w:sz="4" w:space="0"/>
                  </w:tcBorders>
                  <w:vAlign w:val="center"/>
                </w:tcPr>
                <w:p w14:paraId="603FD924">
                  <w:pPr>
                    <w:widowControl/>
                    <w:spacing w:line="240" w:lineRule="auto"/>
                    <w:ind w:firstLine="0" w:firstLineChars="0"/>
                    <w:jc w:val="center"/>
                    <w:rPr>
                      <w:color w:val="000000" w:themeColor="text1"/>
                      <w:kern w:val="0"/>
                      <w:sz w:val="16"/>
                      <w:szCs w:val="16"/>
                    </w:rPr>
                  </w:pPr>
                </w:p>
              </w:tc>
              <w:tc>
                <w:tcPr>
                  <w:tcW w:w="594" w:type="dxa"/>
                  <w:vMerge w:val="continue"/>
                  <w:tcBorders>
                    <w:top w:val="nil"/>
                    <w:left w:val="single" w:color="auto" w:sz="4" w:space="0"/>
                    <w:bottom w:val="single" w:color="auto" w:sz="4" w:space="0"/>
                    <w:right w:val="single" w:color="auto" w:sz="4" w:space="0"/>
                  </w:tcBorders>
                  <w:vAlign w:val="center"/>
                </w:tcPr>
                <w:p w14:paraId="517E231B">
                  <w:pPr>
                    <w:widowControl/>
                    <w:spacing w:line="240" w:lineRule="auto"/>
                    <w:ind w:firstLine="0" w:firstLineChars="0"/>
                    <w:jc w:val="center"/>
                    <w:rPr>
                      <w:color w:val="000000" w:themeColor="text1"/>
                      <w:kern w:val="0"/>
                      <w:sz w:val="16"/>
                      <w:szCs w:val="16"/>
                    </w:rPr>
                  </w:pPr>
                </w:p>
              </w:tc>
              <w:tc>
                <w:tcPr>
                  <w:tcW w:w="798" w:type="dxa"/>
                  <w:tcBorders>
                    <w:top w:val="nil"/>
                    <w:left w:val="nil"/>
                    <w:bottom w:val="single" w:color="auto" w:sz="4" w:space="0"/>
                    <w:right w:val="single" w:color="auto" w:sz="4" w:space="0"/>
                  </w:tcBorders>
                  <w:shd w:val="clear" w:color="auto" w:fill="auto"/>
                  <w:vAlign w:val="center"/>
                </w:tcPr>
                <w:p w14:paraId="6DD0ED89">
                  <w:pPr>
                    <w:widowControl/>
                    <w:spacing w:line="240" w:lineRule="auto"/>
                    <w:ind w:firstLine="0" w:firstLineChars="0"/>
                    <w:jc w:val="center"/>
                    <w:rPr>
                      <w:color w:val="000000" w:themeColor="text1"/>
                      <w:kern w:val="0"/>
                      <w:sz w:val="16"/>
                      <w:szCs w:val="16"/>
                    </w:rPr>
                  </w:pPr>
                  <w:r>
                    <w:rPr>
                      <w:color w:val="000000" w:themeColor="text1"/>
                      <w:kern w:val="0"/>
                      <w:sz w:val="16"/>
                      <w:szCs w:val="16"/>
                    </w:rPr>
                    <w:t>0°</w:t>
                  </w:r>
                </w:p>
              </w:tc>
              <w:tc>
                <w:tcPr>
                  <w:tcW w:w="764" w:type="dxa"/>
                  <w:tcBorders>
                    <w:top w:val="nil"/>
                    <w:left w:val="nil"/>
                    <w:bottom w:val="single" w:color="auto" w:sz="4" w:space="0"/>
                    <w:right w:val="single" w:color="auto" w:sz="4" w:space="0"/>
                  </w:tcBorders>
                  <w:shd w:val="clear" w:color="auto" w:fill="auto"/>
                  <w:noWrap/>
                  <w:vAlign w:val="center"/>
                </w:tcPr>
                <w:p w14:paraId="4B964A78">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0.00754 </w:t>
                  </w:r>
                </w:p>
              </w:tc>
              <w:tc>
                <w:tcPr>
                  <w:tcW w:w="773" w:type="dxa"/>
                  <w:tcBorders>
                    <w:top w:val="nil"/>
                    <w:left w:val="nil"/>
                    <w:bottom w:val="single" w:color="auto" w:sz="4" w:space="0"/>
                    <w:right w:val="single" w:color="auto" w:sz="4" w:space="0"/>
                  </w:tcBorders>
                  <w:shd w:val="clear" w:color="auto" w:fill="auto"/>
                  <w:noWrap/>
                  <w:vAlign w:val="center"/>
                </w:tcPr>
                <w:p w14:paraId="542ECE32">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0.00786 </w:t>
                  </w:r>
                </w:p>
              </w:tc>
              <w:tc>
                <w:tcPr>
                  <w:tcW w:w="809" w:type="dxa"/>
                  <w:tcBorders>
                    <w:top w:val="nil"/>
                    <w:left w:val="nil"/>
                    <w:bottom w:val="single" w:color="auto" w:sz="4" w:space="0"/>
                    <w:right w:val="single" w:color="auto" w:sz="4" w:space="0"/>
                  </w:tcBorders>
                  <w:shd w:val="clear" w:color="auto" w:fill="auto"/>
                  <w:noWrap/>
                  <w:vAlign w:val="center"/>
                </w:tcPr>
                <w:p w14:paraId="7C98BF3B">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0.00214 </w:t>
                  </w:r>
                </w:p>
              </w:tc>
              <w:tc>
                <w:tcPr>
                  <w:tcW w:w="773" w:type="dxa"/>
                  <w:tcBorders>
                    <w:top w:val="nil"/>
                    <w:left w:val="nil"/>
                    <w:bottom w:val="single" w:color="auto" w:sz="4" w:space="0"/>
                    <w:right w:val="single" w:color="auto" w:sz="4" w:space="0"/>
                  </w:tcBorders>
                  <w:shd w:val="clear" w:color="auto" w:fill="auto"/>
                  <w:noWrap/>
                  <w:vAlign w:val="center"/>
                </w:tcPr>
                <w:p w14:paraId="287BD56F">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0.00025 </w:t>
                  </w:r>
                </w:p>
              </w:tc>
              <w:tc>
                <w:tcPr>
                  <w:tcW w:w="770" w:type="dxa"/>
                  <w:tcBorders>
                    <w:top w:val="nil"/>
                    <w:left w:val="nil"/>
                    <w:bottom w:val="single" w:color="auto" w:sz="4" w:space="0"/>
                    <w:right w:val="single" w:color="auto" w:sz="4" w:space="0"/>
                  </w:tcBorders>
                  <w:shd w:val="clear" w:color="auto" w:fill="auto"/>
                  <w:noWrap/>
                  <w:vAlign w:val="center"/>
                </w:tcPr>
                <w:p w14:paraId="2DB7FA07">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0.00059 </w:t>
                  </w:r>
                </w:p>
              </w:tc>
              <w:tc>
                <w:tcPr>
                  <w:tcW w:w="741" w:type="dxa"/>
                  <w:tcBorders>
                    <w:top w:val="nil"/>
                    <w:left w:val="nil"/>
                    <w:bottom w:val="single" w:color="auto" w:sz="4" w:space="0"/>
                    <w:right w:val="single" w:color="auto" w:sz="4" w:space="0"/>
                  </w:tcBorders>
                  <w:shd w:val="clear" w:color="auto" w:fill="auto"/>
                  <w:noWrap/>
                  <w:vAlign w:val="center"/>
                </w:tcPr>
                <w:p w14:paraId="0BD07611">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0.00272 </w:t>
                  </w:r>
                </w:p>
              </w:tc>
              <w:tc>
                <w:tcPr>
                  <w:tcW w:w="742" w:type="dxa"/>
                  <w:tcBorders>
                    <w:top w:val="nil"/>
                    <w:left w:val="nil"/>
                    <w:bottom w:val="single" w:color="auto" w:sz="4" w:space="0"/>
                    <w:right w:val="single" w:color="auto" w:sz="4" w:space="0"/>
                  </w:tcBorders>
                  <w:shd w:val="clear" w:color="auto" w:fill="auto"/>
                  <w:noWrap/>
                  <w:vAlign w:val="center"/>
                </w:tcPr>
                <w:p w14:paraId="66AD5A99">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0.00024 </w:t>
                  </w:r>
                </w:p>
              </w:tc>
              <w:tc>
                <w:tcPr>
                  <w:tcW w:w="840" w:type="dxa"/>
                  <w:tcBorders>
                    <w:top w:val="nil"/>
                    <w:left w:val="nil"/>
                    <w:bottom w:val="single" w:color="auto" w:sz="4" w:space="0"/>
                    <w:right w:val="single" w:color="auto" w:sz="4" w:space="0"/>
                  </w:tcBorders>
                  <w:shd w:val="clear" w:color="auto" w:fill="auto"/>
                  <w:noWrap/>
                  <w:vAlign w:val="center"/>
                </w:tcPr>
                <w:p w14:paraId="32A1C199">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0.00002 </w:t>
                  </w:r>
                </w:p>
              </w:tc>
              <w:tc>
                <w:tcPr>
                  <w:tcW w:w="773" w:type="dxa"/>
                  <w:tcBorders>
                    <w:top w:val="nil"/>
                    <w:left w:val="nil"/>
                    <w:bottom w:val="single" w:color="auto" w:sz="4" w:space="0"/>
                    <w:right w:val="single" w:color="auto" w:sz="4" w:space="0"/>
                  </w:tcBorders>
                  <w:shd w:val="clear" w:color="auto" w:fill="auto"/>
                  <w:noWrap/>
                  <w:vAlign w:val="center"/>
                </w:tcPr>
                <w:p w14:paraId="09C09F0F">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0.00000 </w:t>
                  </w:r>
                </w:p>
              </w:tc>
            </w:tr>
            <w:tr w14:paraId="7E9A7322">
              <w:tblPrEx>
                <w:tblCellMar>
                  <w:top w:w="0" w:type="dxa"/>
                  <w:left w:w="108" w:type="dxa"/>
                  <w:bottom w:w="0" w:type="dxa"/>
                  <w:right w:w="108" w:type="dxa"/>
                </w:tblCellMar>
              </w:tblPrEx>
              <w:trPr>
                <w:trHeight w:val="285" w:hRule="atLeast"/>
                <w:jc w:val="center"/>
              </w:trPr>
              <w:tc>
                <w:tcPr>
                  <w:tcW w:w="441" w:type="dxa"/>
                  <w:vMerge w:val="continue"/>
                  <w:tcBorders>
                    <w:top w:val="nil"/>
                    <w:left w:val="single" w:color="auto" w:sz="4" w:space="0"/>
                    <w:bottom w:val="single" w:color="auto" w:sz="4" w:space="0"/>
                    <w:right w:val="single" w:color="auto" w:sz="4" w:space="0"/>
                  </w:tcBorders>
                  <w:vAlign w:val="center"/>
                </w:tcPr>
                <w:p w14:paraId="6F610DB9">
                  <w:pPr>
                    <w:widowControl/>
                    <w:spacing w:line="240" w:lineRule="auto"/>
                    <w:ind w:firstLine="0" w:firstLineChars="0"/>
                    <w:jc w:val="center"/>
                    <w:rPr>
                      <w:color w:val="000000" w:themeColor="text1"/>
                      <w:kern w:val="0"/>
                      <w:sz w:val="16"/>
                      <w:szCs w:val="16"/>
                    </w:rPr>
                  </w:pPr>
                </w:p>
              </w:tc>
              <w:tc>
                <w:tcPr>
                  <w:tcW w:w="594" w:type="dxa"/>
                  <w:vMerge w:val="restart"/>
                  <w:tcBorders>
                    <w:top w:val="nil"/>
                    <w:left w:val="single" w:color="auto" w:sz="4" w:space="0"/>
                    <w:bottom w:val="single" w:color="auto" w:sz="4" w:space="0"/>
                    <w:right w:val="single" w:color="auto" w:sz="4" w:space="0"/>
                  </w:tcBorders>
                  <w:shd w:val="clear" w:color="auto" w:fill="auto"/>
                  <w:vAlign w:val="center"/>
                </w:tcPr>
                <w:p w14:paraId="5B19A2FC">
                  <w:pPr>
                    <w:widowControl/>
                    <w:spacing w:line="240" w:lineRule="auto"/>
                    <w:ind w:firstLine="0" w:firstLineChars="0"/>
                    <w:jc w:val="center"/>
                    <w:rPr>
                      <w:color w:val="000000" w:themeColor="text1"/>
                      <w:kern w:val="0"/>
                      <w:sz w:val="16"/>
                      <w:szCs w:val="16"/>
                    </w:rPr>
                  </w:pPr>
                  <w:r>
                    <w:rPr>
                      <w:color w:val="000000" w:themeColor="text1"/>
                      <w:kern w:val="0"/>
                      <w:sz w:val="16"/>
                      <w:szCs w:val="16"/>
                    </w:rPr>
                    <w:t>2026年</w:t>
                  </w:r>
                </w:p>
              </w:tc>
              <w:tc>
                <w:tcPr>
                  <w:tcW w:w="798" w:type="dxa"/>
                  <w:tcBorders>
                    <w:top w:val="nil"/>
                    <w:left w:val="nil"/>
                    <w:bottom w:val="single" w:color="auto" w:sz="4" w:space="0"/>
                    <w:right w:val="single" w:color="auto" w:sz="4" w:space="0"/>
                  </w:tcBorders>
                  <w:shd w:val="clear" w:color="auto" w:fill="auto"/>
                  <w:vAlign w:val="center"/>
                </w:tcPr>
                <w:p w14:paraId="51DD262C">
                  <w:pPr>
                    <w:widowControl/>
                    <w:spacing w:line="240" w:lineRule="auto"/>
                    <w:ind w:firstLine="0" w:firstLineChars="0"/>
                    <w:jc w:val="center"/>
                    <w:rPr>
                      <w:color w:val="000000" w:themeColor="text1"/>
                      <w:kern w:val="0"/>
                      <w:sz w:val="16"/>
                      <w:szCs w:val="16"/>
                    </w:rPr>
                  </w:pPr>
                  <w:r>
                    <w:rPr>
                      <w:color w:val="000000" w:themeColor="text1"/>
                      <w:kern w:val="0"/>
                      <w:sz w:val="16"/>
                      <w:szCs w:val="16"/>
                    </w:rPr>
                    <w:t>90°</w:t>
                  </w:r>
                </w:p>
              </w:tc>
              <w:tc>
                <w:tcPr>
                  <w:tcW w:w="764" w:type="dxa"/>
                  <w:tcBorders>
                    <w:top w:val="nil"/>
                    <w:left w:val="nil"/>
                    <w:bottom w:val="single" w:color="auto" w:sz="4" w:space="0"/>
                    <w:right w:val="single" w:color="auto" w:sz="4" w:space="0"/>
                  </w:tcBorders>
                  <w:shd w:val="clear" w:color="auto" w:fill="auto"/>
                  <w:noWrap/>
                  <w:vAlign w:val="center"/>
                </w:tcPr>
                <w:p w14:paraId="20CB14CD">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0.0832 </w:t>
                  </w:r>
                </w:p>
              </w:tc>
              <w:tc>
                <w:tcPr>
                  <w:tcW w:w="773" w:type="dxa"/>
                  <w:tcBorders>
                    <w:top w:val="nil"/>
                    <w:left w:val="nil"/>
                    <w:bottom w:val="single" w:color="auto" w:sz="4" w:space="0"/>
                    <w:right w:val="single" w:color="auto" w:sz="4" w:space="0"/>
                  </w:tcBorders>
                  <w:shd w:val="clear" w:color="auto" w:fill="auto"/>
                  <w:noWrap/>
                  <w:vAlign w:val="center"/>
                </w:tcPr>
                <w:p w14:paraId="2C8988A5">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0.0718 </w:t>
                  </w:r>
                </w:p>
              </w:tc>
              <w:tc>
                <w:tcPr>
                  <w:tcW w:w="809" w:type="dxa"/>
                  <w:tcBorders>
                    <w:top w:val="nil"/>
                    <w:left w:val="nil"/>
                    <w:bottom w:val="single" w:color="auto" w:sz="4" w:space="0"/>
                    <w:right w:val="single" w:color="auto" w:sz="4" w:space="0"/>
                  </w:tcBorders>
                  <w:shd w:val="clear" w:color="auto" w:fill="auto"/>
                  <w:noWrap/>
                  <w:vAlign w:val="center"/>
                </w:tcPr>
                <w:p w14:paraId="14C01389">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0.0552 </w:t>
                  </w:r>
                </w:p>
              </w:tc>
              <w:tc>
                <w:tcPr>
                  <w:tcW w:w="773" w:type="dxa"/>
                  <w:tcBorders>
                    <w:top w:val="nil"/>
                    <w:left w:val="nil"/>
                    <w:bottom w:val="single" w:color="auto" w:sz="4" w:space="0"/>
                    <w:right w:val="single" w:color="auto" w:sz="4" w:space="0"/>
                  </w:tcBorders>
                  <w:shd w:val="clear" w:color="auto" w:fill="auto"/>
                  <w:noWrap/>
                  <w:vAlign w:val="center"/>
                </w:tcPr>
                <w:p w14:paraId="0BF6954C">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0.0350 </w:t>
                  </w:r>
                </w:p>
              </w:tc>
              <w:tc>
                <w:tcPr>
                  <w:tcW w:w="770" w:type="dxa"/>
                  <w:tcBorders>
                    <w:top w:val="nil"/>
                    <w:left w:val="nil"/>
                    <w:bottom w:val="single" w:color="auto" w:sz="4" w:space="0"/>
                    <w:right w:val="single" w:color="auto" w:sz="4" w:space="0"/>
                  </w:tcBorders>
                  <w:shd w:val="clear" w:color="auto" w:fill="auto"/>
                  <w:noWrap/>
                  <w:vAlign w:val="center"/>
                </w:tcPr>
                <w:p w14:paraId="50E6DC2A">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0.0252 </w:t>
                  </w:r>
                </w:p>
              </w:tc>
              <w:tc>
                <w:tcPr>
                  <w:tcW w:w="741" w:type="dxa"/>
                  <w:tcBorders>
                    <w:top w:val="nil"/>
                    <w:left w:val="nil"/>
                    <w:bottom w:val="single" w:color="auto" w:sz="4" w:space="0"/>
                    <w:right w:val="single" w:color="auto" w:sz="4" w:space="0"/>
                  </w:tcBorders>
                  <w:shd w:val="clear" w:color="auto" w:fill="auto"/>
                  <w:noWrap/>
                  <w:vAlign w:val="center"/>
                </w:tcPr>
                <w:p w14:paraId="3824455C">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0.0197 </w:t>
                  </w:r>
                </w:p>
              </w:tc>
              <w:tc>
                <w:tcPr>
                  <w:tcW w:w="742" w:type="dxa"/>
                  <w:tcBorders>
                    <w:top w:val="nil"/>
                    <w:left w:val="nil"/>
                    <w:bottom w:val="single" w:color="auto" w:sz="4" w:space="0"/>
                    <w:right w:val="single" w:color="auto" w:sz="4" w:space="0"/>
                  </w:tcBorders>
                  <w:shd w:val="clear" w:color="auto" w:fill="auto"/>
                  <w:noWrap/>
                  <w:vAlign w:val="center"/>
                </w:tcPr>
                <w:p w14:paraId="5FA2FEE2">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0.0162 </w:t>
                  </w:r>
                </w:p>
              </w:tc>
              <w:tc>
                <w:tcPr>
                  <w:tcW w:w="840" w:type="dxa"/>
                  <w:tcBorders>
                    <w:top w:val="nil"/>
                    <w:left w:val="nil"/>
                    <w:bottom w:val="single" w:color="auto" w:sz="4" w:space="0"/>
                    <w:right w:val="single" w:color="auto" w:sz="4" w:space="0"/>
                  </w:tcBorders>
                  <w:shd w:val="clear" w:color="auto" w:fill="auto"/>
                  <w:noWrap/>
                  <w:vAlign w:val="center"/>
                </w:tcPr>
                <w:p w14:paraId="03D7C5B3">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0.0112 </w:t>
                  </w:r>
                </w:p>
              </w:tc>
              <w:tc>
                <w:tcPr>
                  <w:tcW w:w="773" w:type="dxa"/>
                  <w:tcBorders>
                    <w:top w:val="nil"/>
                    <w:left w:val="nil"/>
                    <w:bottom w:val="single" w:color="auto" w:sz="4" w:space="0"/>
                    <w:right w:val="single" w:color="auto" w:sz="4" w:space="0"/>
                  </w:tcBorders>
                  <w:shd w:val="clear" w:color="auto" w:fill="auto"/>
                  <w:noWrap/>
                  <w:vAlign w:val="center"/>
                </w:tcPr>
                <w:p w14:paraId="15B64FDF">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0.0086 </w:t>
                  </w:r>
                </w:p>
              </w:tc>
            </w:tr>
            <w:tr w14:paraId="0D43DC52">
              <w:tblPrEx>
                <w:tblCellMar>
                  <w:top w:w="0" w:type="dxa"/>
                  <w:left w:w="108" w:type="dxa"/>
                  <w:bottom w:w="0" w:type="dxa"/>
                  <w:right w:w="108" w:type="dxa"/>
                </w:tblCellMar>
              </w:tblPrEx>
              <w:trPr>
                <w:trHeight w:val="285" w:hRule="atLeast"/>
                <w:jc w:val="center"/>
              </w:trPr>
              <w:tc>
                <w:tcPr>
                  <w:tcW w:w="441" w:type="dxa"/>
                  <w:vMerge w:val="continue"/>
                  <w:tcBorders>
                    <w:top w:val="nil"/>
                    <w:left w:val="single" w:color="auto" w:sz="4" w:space="0"/>
                    <w:bottom w:val="single" w:color="auto" w:sz="4" w:space="0"/>
                    <w:right w:val="single" w:color="auto" w:sz="4" w:space="0"/>
                  </w:tcBorders>
                  <w:vAlign w:val="center"/>
                </w:tcPr>
                <w:p w14:paraId="5EF237B9">
                  <w:pPr>
                    <w:widowControl/>
                    <w:spacing w:line="240" w:lineRule="auto"/>
                    <w:ind w:firstLine="0" w:firstLineChars="0"/>
                    <w:jc w:val="center"/>
                    <w:rPr>
                      <w:color w:val="000000" w:themeColor="text1"/>
                      <w:kern w:val="0"/>
                      <w:sz w:val="16"/>
                      <w:szCs w:val="16"/>
                    </w:rPr>
                  </w:pPr>
                </w:p>
              </w:tc>
              <w:tc>
                <w:tcPr>
                  <w:tcW w:w="594" w:type="dxa"/>
                  <w:vMerge w:val="continue"/>
                  <w:tcBorders>
                    <w:top w:val="nil"/>
                    <w:left w:val="single" w:color="auto" w:sz="4" w:space="0"/>
                    <w:bottom w:val="single" w:color="auto" w:sz="4" w:space="0"/>
                    <w:right w:val="single" w:color="auto" w:sz="4" w:space="0"/>
                  </w:tcBorders>
                  <w:vAlign w:val="center"/>
                </w:tcPr>
                <w:p w14:paraId="258D0F4A">
                  <w:pPr>
                    <w:widowControl/>
                    <w:spacing w:line="240" w:lineRule="auto"/>
                    <w:ind w:firstLine="0" w:firstLineChars="0"/>
                    <w:jc w:val="center"/>
                    <w:rPr>
                      <w:color w:val="000000" w:themeColor="text1"/>
                      <w:kern w:val="0"/>
                      <w:sz w:val="16"/>
                      <w:szCs w:val="16"/>
                    </w:rPr>
                  </w:pPr>
                </w:p>
              </w:tc>
              <w:tc>
                <w:tcPr>
                  <w:tcW w:w="798" w:type="dxa"/>
                  <w:tcBorders>
                    <w:top w:val="nil"/>
                    <w:left w:val="nil"/>
                    <w:bottom w:val="single" w:color="auto" w:sz="4" w:space="0"/>
                    <w:right w:val="single" w:color="auto" w:sz="4" w:space="0"/>
                  </w:tcBorders>
                  <w:shd w:val="clear" w:color="auto" w:fill="auto"/>
                  <w:vAlign w:val="center"/>
                </w:tcPr>
                <w:p w14:paraId="73FBC4CC">
                  <w:pPr>
                    <w:widowControl/>
                    <w:spacing w:line="240" w:lineRule="auto"/>
                    <w:ind w:firstLine="0" w:firstLineChars="0"/>
                    <w:jc w:val="center"/>
                    <w:rPr>
                      <w:color w:val="000000" w:themeColor="text1"/>
                      <w:kern w:val="0"/>
                      <w:sz w:val="16"/>
                      <w:szCs w:val="16"/>
                    </w:rPr>
                  </w:pPr>
                  <w:r>
                    <w:rPr>
                      <w:color w:val="000000" w:themeColor="text1"/>
                      <w:kern w:val="0"/>
                      <w:sz w:val="16"/>
                      <w:szCs w:val="16"/>
                    </w:rPr>
                    <w:t>0°</w:t>
                  </w:r>
                </w:p>
              </w:tc>
              <w:tc>
                <w:tcPr>
                  <w:tcW w:w="764" w:type="dxa"/>
                  <w:tcBorders>
                    <w:top w:val="nil"/>
                    <w:left w:val="nil"/>
                    <w:bottom w:val="single" w:color="auto" w:sz="4" w:space="0"/>
                    <w:right w:val="single" w:color="auto" w:sz="4" w:space="0"/>
                  </w:tcBorders>
                  <w:shd w:val="clear" w:color="auto" w:fill="auto"/>
                  <w:noWrap/>
                  <w:vAlign w:val="center"/>
                </w:tcPr>
                <w:p w14:paraId="693A0CE2">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0.01133 </w:t>
                  </w:r>
                </w:p>
              </w:tc>
              <w:tc>
                <w:tcPr>
                  <w:tcW w:w="773" w:type="dxa"/>
                  <w:tcBorders>
                    <w:top w:val="nil"/>
                    <w:left w:val="nil"/>
                    <w:bottom w:val="single" w:color="auto" w:sz="4" w:space="0"/>
                    <w:right w:val="single" w:color="auto" w:sz="4" w:space="0"/>
                  </w:tcBorders>
                  <w:shd w:val="clear" w:color="auto" w:fill="auto"/>
                  <w:noWrap/>
                  <w:vAlign w:val="center"/>
                </w:tcPr>
                <w:p w14:paraId="349EA1DD">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0.01182 </w:t>
                  </w:r>
                </w:p>
              </w:tc>
              <w:tc>
                <w:tcPr>
                  <w:tcW w:w="809" w:type="dxa"/>
                  <w:tcBorders>
                    <w:top w:val="nil"/>
                    <w:left w:val="nil"/>
                    <w:bottom w:val="single" w:color="auto" w:sz="4" w:space="0"/>
                    <w:right w:val="single" w:color="auto" w:sz="4" w:space="0"/>
                  </w:tcBorders>
                  <w:shd w:val="clear" w:color="auto" w:fill="auto"/>
                  <w:noWrap/>
                  <w:vAlign w:val="center"/>
                </w:tcPr>
                <w:p w14:paraId="63F663D7">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0.00322 </w:t>
                  </w:r>
                </w:p>
              </w:tc>
              <w:tc>
                <w:tcPr>
                  <w:tcW w:w="773" w:type="dxa"/>
                  <w:tcBorders>
                    <w:top w:val="nil"/>
                    <w:left w:val="nil"/>
                    <w:bottom w:val="single" w:color="auto" w:sz="4" w:space="0"/>
                    <w:right w:val="single" w:color="auto" w:sz="4" w:space="0"/>
                  </w:tcBorders>
                  <w:shd w:val="clear" w:color="auto" w:fill="auto"/>
                  <w:noWrap/>
                  <w:vAlign w:val="center"/>
                </w:tcPr>
                <w:p w14:paraId="0B68190C">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0.00038 </w:t>
                  </w:r>
                </w:p>
              </w:tc>
              <w:tc>
                <w:tcPr>
                  <w:tcW w:w="770" w:type="dxa"/>
                  <w:tcBorders>
                    <w:top w:val="nil"/>
                    <w:left w:val="nil"/>
                    <w:bottom w:val="single" w:color="auto" w:sz="4" w:space="0"/>
                    <w:right w:val="single" w:color="auto" w:sz="4" w:space="0"/>
                  </w:tcBorders>
                  <w:shd w:val="clear" w:color="auto" w:fill="auto"/>
                  <w:noWrap/>
                  <w:vAlign w:val="center"/>
                </w:tcPr>
                <w:p w14:paraId="5E9B624B">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0.00089 </w:t>
                  </w:r>
                </w:p>
              </w:tc>
              <w:tc>
                <w:tcPr>
                  <w:tcW w:w="741" w:type="dxa"/>
                  <w:tcBorders>
                    <w:top w:val="nil"/>
                    <w:left w:val="nil"/>
                    <w:bottom w:val="single" w:color="auto" w:sz="4" w:space="0"/>
                    <w:right w:val="single" w:color="auto" w:sz="4" w:space="0"/>
                  </w:tcBorders>
                  <w:shd w:val="clear" w:color="auto" w:fill="auto"/>
                  <w:noWrap/>
                  <w:vAlign w:val="center"/>
                </w:tcPr>
                <w:p w14:paraId="335FCADF">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0.00409 </w:t>
                  </w:r>
                </w:p>
              </w:tc>
              <w:tc>
                <w:tcPr>
                  <w:tcW w:w="742" w:type="dxa"/>
                  <w:tcBorders>
                    <w:top w:val="nil"/>
                    <w:left w:val="nil"/>
                    <w:bottom w:val="single" w:color="auto" w:sz="4" w:space="0"/>
                    <w:right w:val="single" w:color="auto" w:sz="4" w:space="0"/>
                  </w:tcBorders>
                  <w:shd w:val="clear" w:color="auto" w:fill="auto"/>
                  <w:noWrap/>
                  <w:vAlign w:val="center"/>
                </w:tcPr>
                <w:p w14:paraId="6946670F">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0.00037 </w:t>
                  </w:r>
                </w:p>
              </w:tc>
              <w:tc>
                <w:tcPr>
                  <w:tcW w:w="840" w:type="dxa"/>
                  <w:tcBorders>
                    <w:top w:val="nil"/>
                    <w:left w:val="nil"/>
                    <w:bottom w:val="single" w:color="auto" w:sz="4" w:space="0"/>
                    <w:right w:val="single" w:color="auto" w:sz="4" w:space="0"/>
                  </w:tcBorders>
                  <w:shd w:val="clear" w:color="auto" w:fill="auto"/>
                  <w:noWrap/>
                  <w:vAlign w:val="center"/>
                </w:tcPr>
                <w:p w14:paraId="0C34388C">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0.00003 </w:t>
                  </w:r>
                </w:p>
              </w:tc>
              <w:tc>
                <w:tcPr>
                  <w:tcW w:w="773" w:type="dxa"/>
                  <w:tcBorders>
                    <w:top w:val="nil"/>
                    <w:left w:val="nil"/>
                    <w:bottom w:val="single" w:color="auto" w:sz="4" w:space="0"/>
                    <w:right w:val="single" w:color="auto" w:sz="4" w:space="0"/>
                  </w:tcBorders>
                  <w:shd w:val="clear" w:color="auto" w:fill="auto"/>
                  <w:noWrap/>
                  <w:vAlign w:val="center"/>
                </w:tcPr>
                <w:p w14:paraId="4E3D51F6">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0.00000 </w:t>
                  </w:r>
                </w:p>
              </w:tc>
            </w:tr>
            <w:tr w14:paraId="420E3A9D">
              <w:tblPrEx>
                <w:tblCellMar>
                  <w:top w:w="0" w:type="dxa"/>
                  <w:left w:w="108" w:type="dxa"/>
                  <w:bottom w:w="0" w:type="dxa"/>
                  <w:right w:w="108" w:type="dxa"/>
                </w:tblCellMar>
              </w:tblPrEx>
              <w:trPr>
                <w:trHeight w:val="285" w:hRule="atLeast"/>
                <w:jc w:val="center"/>
              </w:trPr>
              <w:tc>
                <w:tcPr>
                  <w:tcW w:w="441" w:type="dxa"/>
                  <w:vMerge w:val="continue"/>
                  <w:tcBorders>
                    <w:top w:val="nil"/>
                    <w:left w:val="single" w:color="auto" w:sz="4" w:space="0"/>
                    <w:bottom w:val="single" w:color="auto" w:sz="4" w:space="0"/>
                    <w:right w:val="single" w:color="auto" w:sz="4" w:space="0"/>
                  </w:tcBorders>
                  <w:vAlign w:val="center"/>
                </w:tcPr>
                <w:p w14:paraId="6E5B590A">
                  <w:pPr>
                    <w:widowControl/>
                    <w:spacing w:line="240" w:lineRule="auto"/>
                    <w:ind w:firstLine="0" w:firstLineChars="0"/>
                    <w:jc w:val="center"/>
                    <w:rPr>
                      <w:color w:val="000000" w:themeColor="text1"/>
                      <w:kern w:val="0"/>
                      <w:sz w:val="16"/>
                      <w:szCs w:val="16"/>
                    </w:rPr>
                  </w:pPr>
                </w:p>
              </w:tc>
              <w:tc>
                <w:tcPr>
                  <w:tcW w:w="594" w:type="dxa"/>
                  <w:vMerge w:val="restart"/>
                  <w:tcBorders>
                    <w:top w:val="nil"/>
                    <w:left w:val="single" w:color="auto" w:sz="4" w:space="0"/>
                    <w:bottom w:val="single" w:color="auto" w:sz="4" w:space="0"/>
                    <w:right w:val="single" w:color="auto" w:sz="4" w:space="0"/>
                  </w:tcBorders>
                  <w:shd w:val="clear" w:color="auto" w:fill="auto"/>
                  <w:vAlign w:val="center"/>
                </w:tcPr>
                <w:p w14:paraId="5F54D54D">
                  <w:pPr>
                    <w:widowControl/>
                    <w:spacing w:line="240" w:lineRule="auto"/>
                    <w:ind w:firstLine="0" w:firstLineChars="0"/>
                    <w:jc w:val="center"/>
                    <w:rPr>
                      <w:color w:val="000000" w:themeColor="text1"/>
                      <w:kern w:val="0"/>
                      <w:sz w:val="16"/>
                      <w:szCs w:val="16"/>
                    </w:rPr>
                  </w:pPr>
                  <w:r>
                    <w:rPr>
                      <w:color w:val="000000" w:themeColor="text1"/>
                      <w:kern w:val="0"/>
                      <w:sz w:val="16"/>
                      <w:szCs w:val="16"/>
                    </w:rPr>
                    <w:t>2034年</w:t>
                  </w:r>
                </w:p>
              </w:tc>
              <w:tc>
                <w:tcPr>
                  <w:tcW w:w="798" w:type="dxa"/>
                  <w:tcBorders>
                    <w:top w:val="nil"/>
                    <w:left w:val="nil"/>
                    <w:bottom w:val="single" w:color="auto" w:sz="4" w:space="0"/>
                    <w:right w:val="single" w:color="auto" w:sz="4" w:space="0"/>
                  </w:tcBorders>
                  <w:shd w:val="clear" w:color="auto" w:fill="auto"/>
                  <w:vAlign w:val="center"/>
                </w:tcPr>
                <w:p w14:paraId="63B4AEDA">
                  <w:pPr>
                    <w:widowControl/>
                    <w:spacing w:line="240" w:lineRule="auto"/>
                    <w:ind w:firstLine="0" w:firstLineChars="0"/>
                    <w:jc w:val="center"/>
                    <w:rPr>
                      <w:color w:val="000000" w:themeColor="text1"/>
                      <w:kern w:val="0"/>
                      <w:sz w:val="16"/>
                      <w:szCs w:val="16"/>
                    </w:rPr>
                  </w:pPr>
                  <w:r>
                    <w:rPr>
                      <w:color w:val="000000" w:themeColor="text1"/>
                      <w:kern w:val="0"/>
                      <w:sz w:val="16"/>
                      <w:szCs w:val="16"/>
                    </w:rPr>
                    <w:t>90°</w:t>
                  </w:r>
                </w:p>
              </w:tc>
              <w:tc>
                <w:tcPr>
                  <w:tcW w:w="764" w:type="dxa"/>
                  <w:tcBorders>
                    <w:top w:val="nil"/>
                    <w:left w:val="nil"/>
                    <w:bottom w:val="single" w:color="auto" w:sz="4" w:space="0"/>
                    <w:right w:val="single" w:color="auto" w:sz="4" w:space="0"/>
                  </w:tcBorders>
                  <w:shd w:val="clear" w:color="auto" w:fill="auto"/>
                  <w:noWrap/>
                  <w:vAlign w:val="center"/>
                </w:tcPr>
                <w:p w14:paraId="0EC226B1">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0.1350 </w:t>
                  </w:r>
                </w:p>
              </w:tc>
              <w:tc>
                <w:tcPr>
                  <w:tcW w:w="773" w:type="dxa"/>
                  <w:tcBorders>
                    <w:top w:val="nil"/>
                    <w:left w:val="nil"/>
                    <w:bottom w:val="single" w:color="auto" w:sz="4" w:space="0"/>
                    <w:right w:val="single" w:color="auto" w:sz="4" w:space="0"/>
                  </w:tcBorders>
                  <w:shd w:val="clear" w:color="auto" w:fill="auto"/>
                  <w:noWrap/>
                  <w:vAlign w:val="center"/>
                </w:tcPr>
                <w:p w14:paraId="10DF2B88">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0.1165 </w:t>
                  </w:r>
                </w:p>
              </w:tc>
              <w:tc>
                <w:tcPr>
                  <w:tcW w:w="809" w:type="dxa"/>
                  <w:tcBorders>
                    <w:top w:val="nil"/>
                    <w:left w:val="nil"/>
                    <w:bottom w:val="single" w:color="auto" w:sz="4" w:space="0"/>
                    <w:right w:val="single" w:color="auto" w:sz="4" w:space="0"/>
                  </w:tcBorders>
                  <w:shd w:val="clear" w:color="auto" w:fill="auto"/>
                  <w:noWrap/>
                  <w:vAlign w:val="center"/>
                </w:tcPr>
                <w:p w14:paraId="7BF4D94A">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0.0896 </w:t>
                  </w:r>
                </w:p>
              </w:tc>
              <w:tc>
                <w:tcPr>
                  <w:tcW w:w="773" w:type="dxa"/>
                  <w:tcBorders>
                    <w:top w:val="nil"/>
                    <w:left w:val="nil"/>
                    <w:bottom w:val="single" w:color="auto" w:sz="4" w:space="0"/>
                    <w:right w:val="single" w:color="auto" w:sz="4" w:space="0"/>
                  </w:tcBorders>
                  <w:shd w:val="clear" w:color="auto" w:fill="auto"/>
                  <w:noWrap/>
                  <w:vAlign w:val="center"/>
                </w:tcPr>
                <w:p w14:paraId="27D91E82">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0.0568 </w:t>
                  </w:r>
                </w:p>
              </w:tc>
              <w:tc>
                <w:tcPr>
                  <w:tcW w:w="770" w:type="dxa"/>
                  <w:tcBorders>
                    <w:top w:val="nil"/>
                    <w:left w:val="nil"/>
                    <w:bottom w:val="single" w:color="auto" w:sz="4" w:space="0"/>
                    <w:right w:val="single" w:color="auto" w:sz="4" w:space="0"/>
                  </w:tcBorders>
                  <w:shd w:val="clear" w:color="auto" w:fill="auto"/>
                  <w:noWrap/>
                  <w:vAlign w:val="center"/>
                </w:tcPr>
                <w:p w14:paraId="780478EA">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0.0409 </w:t>
                  </w:r>
                </w:p>
              </w:tc>
              <w:tc>
                <w:tcPr>
                  <w:tcW w:w="741" w:type="dxa"/>
                  <w:tcBorders>
                    <w:top w:val="nil"/>
                    <w:left w:val="nil"/>
                    <w:bottom w:val="single" w:color="auto" w:sz="4" w:space="0"/>
                    <w:right w:val="single" w:color="auto" w:sz="4" w:space="0"/>
                  </w:tcBorders>
                  <w:shd w:val="clear" w:color="auto" w:fill="auto"/>
                  <w:noWrap/>
                  <w:vAlign w:val="center"/>
                </w:tcPr>
                <w:p w14:paraId="06014529">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0.0319 </w:t>
                  </w:r>
                </w:p>
              </w:tc>
              <w:tc>
                <w:tcPr>
                  <w:tcW w:w="742" w:type="dxa"/>
                  <w:tcBorders>
                    <w:top w:val="nil"/>
                    <w:left w:val="nil"/>
                    <w:bottom w:val="single" w:color="auto" w:sz="4" w:space="0"/>
                    <w:right w:val="single" w:color="auto" w:sz="4" w:space="0"/>
                  </w:tcBorders>
                  <w:shd w:val="clear" w:color="auto" w:fill="auto"/>
                  <w:noWrap/>
                  <w:vAlign w:val="center"/>
                </w:tcPr>
                <w:p w14:paraId="7B2815DD">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0.0262 </w:t>
                  </w:r>
                </w:p>
              </w:tc>
              <w:tc>
                <w:tcPr>
                  <w:tcW w:w="840" w:type="dxa"/>
                  <w:tcBorders>
                    <w:top w:val="nil"/>
                    <w:left w:val="nil"/>
                    <w:bottom w:val="single" w:color="auto" w:sz="4" w:space="0"/>
                    <w:right w:val="single" w:color="auto" w:sz="4" w:space="0"/>
                  </w:tcBorders>
                  <w:shd w:val="clear" w:color="auto" w:fill="auto"/>
                  <w:noWrap/>
                  <w:vAlign w:val="center"/>
                </w:tcPr>
                <w:p w14:paraId="1D34688A">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0.0182 </w:t>
                  </w:r>
                </w:p>
              </w:tc>
              <w:tc>
                <w:tcPr>
                  <w:tcW w:w="773" w:type="dxa"/>
                  <w:tcBorders>
                    <w:top w:val="nil"/>
                    <w:left w:val="nil"/>
                    <w:bottom w:val="single" w:color="auto" w:sz="4" w:space="0"/>
                    <w:right w:val="single" w:color="auto" w:sz="4" w:space="0"/>
                  </w:tcBorders>
                  <w:shd w:val="clear" w:color="auto" w:fill="auto"/>
                  <w:noWrap/>
                  <w:vAlign w:val="center"/>
                </w:tcPr>
                <w:p w14:paraId="356CF5FC">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0.0140 </w:t>
                  </w:r>
                </w:p>
              </w:tc>
            </w:tr>
            <w:tr w14:paraId="2F89D85B">
              <w:tblPrEx>
                <w:tblCellMar>
                  <w:top w:w="0" w:type="dxa"/>
                  <w:left w:w="108" w:type="dxa"/>
                  <w:bottom w:w="0" w:type="dxa"/>
                  <w:right w:w="108" w:type="dxa"/>
                </w:tblCellMar>
              </w:tblPrEx>
              <w:trPr>
                <w:trHeight w:val="285" w:hRule="atLeast"/>
                <w:jc w:val="center"/>
              </w:trPr>
              <w:tc>
                <w:tcPr>
                  <w:tcW w:w="441" w:type="dxa"/>
                  <w:vMerge w:val="continue"/>
                  <w:tcBorders>
                    <w:top w:val="nil"/>
                    <w:left w:val="single" w:color="auto" w:sz="4" w:space="0"/>
                    <w:bottom w:val="single" w:color="auto" w:sz="4" w:space="0"/>
                    <w:right w:val="single" w:color="auto" w:sz="4" w:space="0"/>
                  </w:tcBorders>
                  <w:vAlign w:val="center"/>
                </w:tcPr>
                <w:p w14:paraId="6CBCE220">
                  <w:pPr>
                    <w:widowControl/>
                    <w:spacing w:line="240" w:lineRule="auto"/>
                    <w:ind w:firstLine="0" w:firstLineChars="0"/>
                    <w:jc w:val="center"/>
                    <w:rPr>
                      <w:color w:val="000000" w:themeColor="text1"/>
                      <w:kern w:val="0"/>
                      <w:sz w:val="16"/>
                      <w:szCs w:val="16"/>
                    </w:rPr>
                  </w:pPr>
                </w:p>
              </w:tc>
              <w:tc>
                <w:tcPr>
                  <w:tcW w:w="594" w:type="dxa"/>
                  <w:vMerge w:val="continue"/>
                  <w:tcBorders>
                    <w:top w:val="nil"/>
                    <w:left w:val="single" w:color="auto" w:sz="4" w:space="0"/>
                    <w:bottom w:val="single" w:color="auto" w:sz="4" w:space="0"/>
                    <w:right w:val="single" w:color="auto" w:sz="4" w:space="0"/>
                  </w:tcBorders>
                  <w:vAlign w:val="center"/>
                </w:tcPr>
                <w:p w14:paraId="0D5046FC">
                  <w:pPr>
                    <w:widowControl/>
                    <w:spacing w:line="240" w:lineRule="auto"/>
                    <w:ind w:firstLine="0" w:firstLineChars="0"/>
                    <w:jc w:val="center"/>
                    <w:rPr>
                      <w:color w:val="000000" w:themeColor="text1"/>
                      <w:kern w:val="0"/>
                      <w:sz w:val="16"/>
                      <w:szCs w:val="16"/>
                    </w:rPr>
                  </w:pPr>
                </w:p>
              </w:tc>
              <w:tc>
                <w:tcPr>
                  <w:tcW w:w="798" w:type="dxa"/>
                  <w:tcBorders>
                    <w:top w:val="nil"/>
                    <w:left w:val="nil"/>
                    <w:bottom w:val="single" w:color="auto" w:sz="4" w:space="0"/>
                    <w:right w:val="single" w:color="auto" w:sz="4" w:space="0"/>
                  </w:tcBorders>
                  <w:shd w:val="clear" w:color="auto" w:fill="auto"/>
                  <w:vAlign w:val="center"/>
                </w:tcPr>
                <w:p w14:paraId="69E83462">
                  <w:pPr>
                    <w:widowControl/>
                    <w:spacing w:line="240" w:lineRule="auto"/>
                    <w:ind w:firstLine="0" w:firstLineChars="0"/>
                    <w:jc w:val="center"/>
                    <w:rPr>
                      <w:color w:val="000000" w:themeColor="text1"/>
                      <w:kern w:val="0"/>
                      <w:sz w:val="16"/>
                      <w:szCs w:val="16"/>
                    </w:rPr>
                  </w:pPr>
                  <w:r>
                    <w:rPr>
                      <w:color w:val="000000" w:themeColor="text1"/>
                      <w:kern w:val="0"/>
                      <w:sz w:val="16"/>
                      <w:szCs w:val="16"/>
                    </w:rPr>
                    <w:t>0°</w:t>
                  </w:r>
                </w:p>
              </w:tc>
              <w:tc>
                <w:tcPr>
                  <w:tcW w:w="764" w:type="dxa"/>
                  <w:tcBorders>
                    <w:top w:val="nil"/>
                    <w:left w:val="nil"/>
                    <w:bottom w:val="single" w:color="auto" w:sz="4" w:space="0"/>
                    <w:right w:val="single" w:color="auto" w:sz="4" w:space="0"/>
                  </w:tcBorders>
                  <w:shd w:val="clear" w:color="auto" w:fill="auto"/>
                  <w:noWrap/>
                  <w:vAlign w:val="center"/>
                </w:tcPr>
                <w:p w14:paraId="6577C44A">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0.01838 </w:t>
                  </w:r>
                </w:p>
              </w:tc>
              <w:tc>
                <w:tcPr>
                  <w:tcW w:w="773" w:type="dxa"/>
                  <w:tcBorders>
                    <w:top w:val="nil"/>
                    <w:left w:val="nil"/>
                    <w:bottom w:val="single" w:color="auto" w:sz="4" w:space="0"/>
                    <w:right w:val="single" w:color="auto" w:sz="4" w:space="0"/>
                  </w:tcBorders>
                  <w:shd w:val="clear" w:color="auto" w:fill="auto"/>
                  <w:noWrap/>
                  <w:vAlign w:val="center"/>
                </w:tcPr>
                <w:p w14:paraId="5B3C3842">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0.01917 </w:t>
                  </w:r>
                </w:p>
              </w:tc>
              <w:tc>
                <w:tcPr>
                  <w:tcW w:w="809" w:type="dxa"/>
                  <w:tcBorders>
                    <w:top w:val="nil"/>
                    <w:left w:val="nil"/>
                    <w:bottom w:val="single" w:color="auto" w:sz="4" w:space="0"/>
                    <w:right w:val="single" w:color="auto" w:sz="4" w:space="0"/>
                  </w:tcBorders>
                  <w:shd w:val="clear" w:color="auto" w:fill="auto"/>
                  <w:noWrap/>
                  <w:vAlign w:val="center"/>
                </w:tcPr>
                <w:p w14:paraId="7428CBA4">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0.00523 </w:t>
                  </w:r>
                </w:p>
              </w:tc>
              <w:tc>
                <w:tcPr>
                  <w:tcW w:w="773" w:type="dxa"/>
                  <w:tcBorders>
                    <w:top w:val="nil"/>
                    <w:left w:val="nil"/>
                    <w:bottom w:val="single" w:color="auto" w:sz="4" w:space="0"/>
                    <w:right w:val="single" w:color="auto" w:sz="4" w:space="0"/>
                  </w:tcBorders>
                  <w:shd w:val="clear" w:color="auto" w:fill="auto"/>
                  <w:noWrap/>
                  <w:vAlign w:val="center"/>
                </w:tcPr>
                <w:p w14:paraId="6F339DCD">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0.00062 </w:t>
                  </w:r>
                </w:p>
              </w:tc>
              <w:tc>
                <w:tcPr>
                  <w:tcW w:w="770" w:type="dxa"/>
                  <w:tcBorders>
                    <w:top w:val="nil"/>
                    <w:left w:val="nil"/>
                    <w:bottom w:val="single" w:color="auto" w:sz="4" w:space="0"/>
                    <w:right w:val="single" w:color="auto" w:sz="4" w:space="0"/>
                  </w:tcBorders>
                  <w:shd w:val="clear" w:color="auto" w:fill="auto"/>
                  <w:noWrap/>
                  <w:vAlign w:val="center"/>
                </w:tcPr>
                <w:p w14:paraId="224E11EF">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0.00144 </w:t>
                  </w:r>
                </w:p>
              </w:tc>
              <w:tc>
                <w:tcPr>
                  <w:tcW w:w="741" w:type="dxa"/>
                  <w:tcBorders>
                    <w:top w:val="nil"/>
                    <w:left w:val="nil"/>
                    <w:bottom w:val="single" w:color="auto" w:sz="4" w:space="0"/>
                    <w:right w:val="single" w:color="auto" w:sz="4" w:space="0"/>
                  </w:tcBorders>
                  <w:shd w:val="clear" w:color="auto" w:fill="auto"/>
                  <w:noWrap/>
                  <w:vAlign w:val="center"/>
                </w:tcPr>
                <w:p w14:paraId="6CD773B9">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0.00663 </w:t>
                  </w:r>
                </w:p>
              </w:tc>
              <w:tc>
                <w:tcPr>
                  <w:tcW w:w="742" w:type="dxa"/>
                  <w:tcBorders>
                    <w:top w:val="nil"/>
                    <w:left w:val="nil"/>
                    <w:bottom w:val="single" w:color="auto" w:sz="4" w:space="0"/>
                    <w:right w:val="single" w:color="auto" w:sz="4" w:space="0"/>
                  </w:tcBorders>
                  <w:shd w:val="clear" w:color="auto" w:fill="auto"/>
                  <w:noWrap/>
                  <w:vAlign w:val="center"/>
                </w:tcPr>
                <w:p w14:paraId="4883D42A">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0.00059 </w:t>
                  </w:r>
                </w:p>
              </w:tc>
              <w:tc>
                <w:tcPr>
                  <w:tcW w:w="840" w:type="dxa"/>
                  <w:tcBorders>
                    <w:top w:val="nil"/>
                    <w:left w:val="nil"/>
                    <w:bottom w:val="single" w:color="auto" w:sz="4" w:space="0"/>
                    <w:right w:val="single" w:color="auto" w:sz="4" w:space="0"/>
                  </w:tcBorders>
                  <w:shd w:val="clear" w:color="auto" w:fill="auto"/>
                  <w:noWrap/>
                  <w:vAlign w:val="center"/>
                </w:tcPr>
                <w:p w14:paraId="7D8D6CE1">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0.00006 </w:t>
                  </w:r>
                </w:p>
              </w:tc>
              <w:tc>
                <w:tcPr>
                  <w:tcW w:w="773" w:type="dxa"/>
                  <w:tcBorders>
                    <w:top w:val="nil"/>
                    <w:left w:val="nil"/>
                    <w:bottom w:val="single" w:color="auto" w:sz="4" w:space="0"/>
                    <w:right w:val="single" w:color="auto" w:sz="4" w:space="0"/>
                  </w:tcBorders>
                  <w:shd w:val="clear" w:color="auto" w:fill="auto"/>
                  <w:noWrap/>
                  <w:vAlign w:val="center"/>
                </w:tcPr>
                <w:p w14:paraId="068E609D">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0.00001 </w:t>
                  </w:r>
                </w:p>
              </w:tc>
            </w:tr>
            <w:tr w14:paraId="2A3322AF">
              <w:tblPrEx>
                <w:tblCellMar>
                  <w:top w:w="0" w:type="dxa"/>
                  <w:left w:w="108" w:type="dxa"/>
                  <w:bottom w:w="0" w:type="dxa"/>
                  <w:right w:w="108" w:type="dxa"/>
                </w:tblCellMar>
              </w:tblPrEx>
              <w:trPr>
                <w:trHeight w:val="285" w:hRule="atLeast"/>
                <w:jc w:val="center"/>
              </w:trPr>
              <w:tc>
                <w:tcPr>
                  <w:tcW w:w="441" w:type="dxa"/>
                  <w:vMerge w:val="restart"/>
                  <w:tcBorders>
                    <w:top w:val="nil"/>
                    <w:left w:val="single" w:color="auto" w:sz="4" w:space="0"/>
                    <w:bottom w:val="single" w:color="auto" w:sz="4" w:space="0"/>
                    <w:right w:val="single" w:color="auto" w:sz="4" w:space="0"/>
                  </w:tcBorders>
                  <w:shd w:val="clear" w:color="auto" w:fill="auto"/>
                  <w:vAlign w:val="center"/>
                </w:tcPr>
                <w:p w14:paraId="52ECE38C">
                  <w:pPr>
                    <w:widowControl/>
                    <w:spacing w:line="240" w:lineRule="auto"/>
                    <w:ind w:firstLine="0" w:firstLineChars="0"/>
                    <w:jc w:val="center"/>
                    <w:rPr>
                      <w:color w:val="000000" w:themeColor="text1"/>
                      <w:kern w:val="0"/>
                      <w:sz w:val="16"/>
                      <w:szCs w:val="16"/>
                    </w:rPr>
                  </w:pPr>
                  <w:r>
                    <w:rPr>
                      <w:color w:val="000000" w:themeColor="text1"/>
                      <w:kern w:val="0"/>
                      <w:sz w:val="16"/>
                      <w:szCs w:val="16"/>
                    </w:rPr>
                    <w:t>高峰</w:t>
                  </w:r>
                  <w:r>
                    <w:rPr>
                      <w:rFonts w:hint="eastAsia"/>
                      <w:color w:val="000000" w:themeColor="text1"/>
                      <w:kern w:val="0"/>
                      <w:sz w:val="16"/>
                      <w:szCs w:val="16"/>
                    </w:rPr>
                    <w:t>小时</w:t>
                  </w:r>
                </w:p>
              </w:tc>
              <w:tc>
                <w:tcPr>
                  <w:tcW w:w="594" w:type="dxa"/>
                  <w:vMerge w:val="restart"/>
                  <w:tcBorders>
                    <w:top w:val="nil"/>
                    <w:left w:val="single" w:color="auto" w:sz="4" w:space="0"/>
                    <w:bottom w:val="single" w:color="auto" w:sz="4" w:space="0"/>
                    <w:right w:val="single" w:color="auto" w:sz="4" w:space="0"/>
                  </w:tcBorders>
                  <w:shd w:val="clear" w:color="auto" w:fill="auto"/>
                  <w:vAlign w:val="center"/>
                </w:tcPr>
                <w:p w14:paraId="6FFF7A12">
                  <w:pPr>
                    <w:widowControl/>
                    <w:spacing w:line="240" w:lineRule="auto"/>
                    <w:ind w:firstLine="0" w:firstLineChars="0"/>
                    <w:jc w:val="center"/>
                    <w:rPr>
                      <w:color w:val="000000" w:themeColor="text1"/>
                      <w:kern w:val="0"/>
                      <w:sz w:val="16"/>
                      <w:szCs w:val="16"/>
                    </w:rPr>
                  </w:pPr>
                  <w:r>
                    <w:rPr>
                      <w:color w:val="000000" w:themeColor="text1"/>
                      <w:kern w:val="0"/>
                      <w:sz w:val="16"/>
                      <w:szCs w:val="16"/>
                    </w:rPr>
                    <w:t>2020年</w:t>
                  </w:r>
                </w:p>
              </w:tc>
              <w:tc>
                <w:tcPr>
                  <w:tcW w:w="798" w:type="dxa"/>
                  <w:tcBorders>
                    <w:top w:val="nil"/>
                    <w:left w:val="nil"/>
                    <w:bottom w:val="single" w:color="auto" w:sz="4" w:space="0"/>
                    <w:right w:val="single" w:color="auto" w:sz="4" w:space="0"/>
                  </w:tcBorders>
                  <w:shd w:val="clear" w:color="auto" w:fill="auto"/>
                  <w:vAlign w:val="center"/>
                </w:tcPr>
                <w:p w14:paraId="3F0E117B">
                  <w:pPr>
                    <w:widowControl/>
                    <w:spacing w:line="240" w:lineRule="auto"/>
                    <w:ind w:firstLine="0" w:firstLineChars="0"/>
                    <w:jc w:val="center"/>
                    <w:rPr>
                      <w:color w:val="000000" w:themeColor="text1"/>
                      <w:kern w:val="0"/>
                      <w:sz w:val="16"/>
                      <w:szCs w:val="16"/>
                    </w:rPr>
                  </w:pPr>
                  <w:r>
                    <w:rPr>
                      <w:color w:val="000000" w:themeColor="text1"/>
                      <w:kern w:val="0"/>
                      <w:sz w:val="16"/>
                      <w:szCs w:val="16"/>
                    </w:rPr>
                    <w:t>90°</w:t>
                  </w:r>
                </w:p>
              </w:tc>
              <w:tc>
                <w:tcPr>
                  <w:tcW w:w="764" w:type="dxa"/>
                  <w:tcBorders>
                    <w:top w:val="nil"/>
                    <w:left w:val="nil"/>
                    <w:bottom w:val="single" w:color="auto" w:sz="4" w:space="0"/>
                    <w:right w:val="single" w:color="auto" w:sz="4" w:space="0"/>
                  </w:tcBorders>
                  <w:shd w:val="clear" w:color="auto" w:fill="auto"/>
                  <w:noWrap/>
                  <w:vAlign w:val="center"/>
                </w:tcPr>
                <w:p w14:paraId="272D1B0A">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0.0050 </w:t>
                  </w:r>
                </w:p>
              </w:tc>
              <w:tc>
                <w:tcPr>
                  <w:tcW w:w="773" w:type="dxa"/>
                  <w:tcBorders>
                    <w:top w:val="nil"/>
                    <w:left w:val="nil"/>
                    <w:bottom w:val="single" w:color="auto" w:sz="4" w:space="0"/>
                    <w:right w:val="single" w:color="auto" w:sz="4" w:space="0"/>
                  </w:tcBorders>
                  <w:shd w:val="clear" w:color="auto" w:fill="auto"/>
                  <w:noWrap/>
                  <w:vAlign w:val="center"/>
                </w:tcPr>
                <w:p w14:paraId="3785DF4A">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0.0044 </w:t>
                  </w:r>
                </w:p>
              </w:tc>
              <w:tc>
                <w:tcPr>
                  <w:tcW w:w="809" w:type="dxa"/>
                  <w:tcBorders>
                    <w:top w:val="nil"/>
                    <w:left w:val="nil"/>
                    <w:bottom w:val="single" w:color="auto" w:sz="4" w:space="0"/>
                    <w:right w:val="single" w:color="auto" w:sz="4" w:space="0"/>
                  </w:tcBorders>
                  <w:shd w:val="clear" w:color="auto" w:fill="auto"/>
                  <w:noWrap/>
                  <w:vAlign w:val="center"/>
                </w:tcPr>
                <w:p w14:paraId="7B69301A">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0.0033 </w:t>
                  </w:r>
                </w:p>
              </w:tc>
              <w:tc>
                <w:tcPr>
                  <w:tcW w:w="773" w:type="dxa"/>
                  <w:tcBorders>
                    <w:top w:val="nil"/>
                    <w:left w:val="nil"/>
                    <w:bottom w:val="single" w:color="auto" w:sz="4" w:space="0"/>
                    <w:right w:val="single" w:color="auto" w:sz="4" w:space="0"/>
                  </w:tcBorders>
                  <w:shd w:val="clear" w:color="auto" w:fill="auto"/>
                  <w:noWrap/>
                  <w:vAlign w:val="center"/>
                </w:tcPr>
                <w:p w14:paraId="53634A70">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0.0021 </w:t>
                  </w:r>
                </w:p>
              </w:tc>
              <w:tc>
                <w:tcPr>
                  <w:tcW w:w="770" w:type="dxa"/>
                  <w:tcBorders>
                    <w:top w:val="nil"/>
                    <w:left w:val="nil"/>
                    <w:bottom w:val="single" w:color="auto" w:sz="4" w:space="0"/>
                    <w:right w:val="single" w:color="auto" w:sz="4" w:space="0"/>
                  </w:tcBorders>
                  <w:shd w:val="clear" w:color="auto" w:fill="auto"/>
                  <w:noWrap/>
                  <w:vAlign w:val="center"/>
                </w:tcPr>
                <w:p w14:paraId="52275877">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0.0015 </w:t>
                  </w:r>
                </w:p>
              </w:tc>
              <w:tc>
                <w:tcPr>
                  <w:tcW w:w="741" w:type="dxa"/>
                  <w:tcBorders>
                    <w:top w:val="nil"/>
                    <w:left w:val="nil"/>
                    <w:bottom w:val="single" w:color="auto" w:sz="4" w:space="0"/>
                    <w:right w:val="single" w:color="auto" w:sz="4" w:space="0"/>
                  </w:tcBorders>
                  <w:shd w:val="clear" w:color="auto" w:fill="auto"/>
                  <w:noWrap/>
                  <w:vAlign w:val="center"/>
                </w:tcPr>
                <w:p w14:paraId="6FEDFE9C">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0.0012 </w:t>
                  </w:r>
                </w:p>
              </w:tc>
              <w:tc>
                <w:tcPr>
                  <w:tcW w:w="742" w:type="dxa"/>
                  <w:tcBorders>
                    <w:top w:val="nil"/>
                    <w:left w:val="nil"/>
                    <w:bottom w:val="single" w:color="auto" w:sz="4" w:space="0"/>
                    <w:right w:val="single" w:color="auto" w:sz="4" w:space="0"/>
                  </w:tcBorders>
                  <w:shd w:val="clear" w:color="auto" w:fill="auto"/>
                  <w:noWrap/>
                  <w:vAlign w:val="center"/>
                </w:tcPr>
                <w:p w14:paraId="51A4A087">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0.0010 </w:t>
                  </w:r>
                </w:p>
              </w:tc>
              <w:tc>
                <w:tcPr>
                  <w:tcW w:w="840" w:type="dxa"/>
                  <w:tcBorders>
                    <w:top w:val="nil"/>
                    <w:left w:val="nil"/>
                    <w:bottom w:val="single" w:color="auto" w:sz="4" w:space="0"/>
                    <w:right w:val="single" w:color="auto" w:sz="4" w:space="0"/>
                  </w:tcBorders>
                  <w:shd w:val="clear" w:color="auto" w:fill="auto"/>
                  <w:noWrap/>
                  <w:vAlign w:val="center"/>
                </w:tcPr>
                <w:p w14:paraId="77517B7F">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0.0007 </w:t>
                  </w:r>
                </w:p>
              </w:tc>
              <w:tc>
                <w:tcPr>
                  <w:tcW w:w="773" w:type="dxa"/>
                  <w:tcBorders>
                    <w:top w:val="nil"/>
                    <w:left w:val="nil"/>
                    <w:bottom w:val="single" w:color="auto" w:sz="4" w:space="0"/>
                    <w:right w:val="single" w:color="auto" w:sz="4" w:space="0"/>
                  </w:tcBorders>
                  <w:shd w:val="clear" w:color="auto" w:fill="auto"/>
                  <w:noWrap/>
                  <w:vAlign w:val="center"/>
                </w:tcPr>
                <w:p w14:paraId="3A9901A6">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0.0005 </w:t>
                  </w:r>
                </w:p>
              </w:tc>
            </w:tr>
            <w:tr w14:paraId="69324294">
              <w:tblPrEx>
                <w:tblCellMar>
                  <w:top w:w="0" w:type="dxa"/>
                  <w:left w:w="108" w:type="dxa"/>
                  <w:bottom w:w="0" w:type="dxa"/>
                  <w:right w:w="108" w:type="dxa"/>
                </w:tblCellMar>
              </w:tblPrEx>
              <w:trPr>
                <w:trHeight w:val="285" w:hRule="atLeast"/>
                <w:jc w:val="center"/>
              </w:trPr>
              <w:tc>
                <w:tcPr>
                  <w:tcW w:w="441" w:type="dxa"/>
                  <w:vMerge w:val="continue"/>
                  <w:tcBorders>
                    <w:top w:val="nil"/>
                    <w:left w:val="single" w:color="auto" w:sz="4" w:space="0"/>
                    <w:bottom w:val="single" w:color="auto" w:sz="4" w:space="0"/>
                    <w:right w:val="single" w:color="auto" w:sz="4" w:space="0"/>
                  </w:tcBorders>
                  <w:vAlign w:val="center"/>
                </w:tcPr>
                <w:p w14:paraId="327180FE">
                  <w:pPr>
                    <w:widowControl/>
                    <w:spacing w:line="240" w:lineRule="auto"/>
                    <w:ind w:firstLine="0" w:firstLineChars="0"/>
                    <w:jc w:val="center"/>
                    <w:rPr>
                      <w:color w:val="000000" w:themeColor="text1"/>
                      <w:kern w:val="0"/>
                      <w:sz w:val="16"/>
                      <w:szCs w:val="16"/>
                    </w:rPr>
                  </w:pPr>
                </w:p>
              </w:tc>
              <w:tc>
                <w:tcPr>
                  <w:tcW w:w="594" w:type="dxa"/>
                  <w:vMerge w:val="continue"/>
                  <w:tcBorders>
                    <w:top w:val="nil"/>
                    <w:left w:val="single" w:color="auto" w:sz="4" w:space="0"/>
                    <w:bottom w:val="single" w:color="auto" w:sz="4" w:space="0"/>
                    <w:right w:val="single" w:color="auto" w:sz="4" w:space="0"/>
                  </w:tcBorders>
                  <w:vAlign w:val="center"/>
                </w:tcPr>
                <w:p w14:paraId="53F4394D">
                  <w:pPr>
                    <w:widowControl/>
                    <w:spacing w:line="240" w:lineRule="auto"/>
                    <w:ind w:firstLine="0" w:firstLineChars="0"/>
                    <w:jc w:val="center"/>
                    <w:rPr>
                      <w:color w:val="000000" w:themeColor="text1"/>
                      <w:kern w:val="0"/>
                      <w:sz w:val="16"/>
                      <w:szCs w:val="16"/>
                    </w:rPr>
                  </w:pPr>
                </w:p>
              </w:tc>
              <w:tc>
                <w:tcPr>
                  <w:tcW w:w="798" w:type="dxa"/>
                  <w:tcBorders>
                    <w:top w:val="nil"/>
                    <w:left w:val="nil"/>
                    <w:bottom w:val="single" w:color="auto" w:sz="4" w:space="0"/>
                    <w:right w:val="single" w:color="auto" w:sz="4" w:space="0"/>
                  </w:tcBorders>
                  <w:shd w:val="clear" w:color="auto" w:fill="auto"/>
                  <w:vAlign w:val="center"/>
                </w:tcPr>
                <w:p w14:paraId="761C491A">
                  <w:pPr>
                    <w:widowControl/>
                    <w:spacing w:line="240" w:lineRule="auto"/>
                    <w:ind w:firstLine="0" w:firstLineChars="0"/>
                    <w:jc w:val="center"/>
                    <w:rPr>
                      <w:color w:val="000000" w:themeColor="text1"/>
                      <w:kern w:val="0"/>
                      <w:sz w:val="16"/>
                      <w:szCs w:val="16"/>
                    </w:rPr>
                  </w:pPr>
                  <w:r>
                    <w:rPr>
                      <w:color w:val="000000" w:themeColor="text1"/>
                      <w:kern w:val="0"/>
                      <w:sz w:val="16"/>
                      <w:szCs w:val="16"/>
                    </w:rPr>
                    <w:t>0°</w:t>
                  </w:r>
                </w:p>
              </w:tc>
              <w:tc>
                <w:tcPr>
                  <w:tcW w:w="764" w:type="dxa"/>
                  <w:tcBorders>
                    <w:top w:val="nil"/>
                    <w:left w:val="nil"/>
                    <w:bottom w:val="single" w:color="auto" w:sz="4" w:space="0"/>
                    <w:right w:val="single" w:color="auto" w:sz="4" w:space="0"/>
                  </w:tcBorders>
                  <w:shd w:val="clear" w:color="auto" w:fill="auto"/>
                  <w:noWrap/>
                  <w:vAlign w:val="center"/>
                </w:tcPr>
                <w:p w14:paraId="6B8B9115">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0.00069 </w:t>
                  </w:r>
                </w:p>
              </w:tc>
              <w:tc>
                <w:tcPr>
                  <w:tcW w:w="773" w:type="dxa"/>
                  <w:tcBorders>
                    <w:top w:val="nil"/>
                    <w:left w:val="nil"/>
                    <w:bottom w:val="single" w:color="auto" w:sz="4" w:space="0"/>
                    <w:right w:val="single" w:color="auto" w:sz="4" w:space="0"/>
                  </w:tcBorders>
                  <w:shd w:val="clear" w:color="auto" w:fill="auto"/>
                  <w:noWrap/>
                  <w:vAlign w:val="center"/>
                </w:tcPr>
                <w:p w14:paraId="3BA2F384">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0.00072 </w:t>
                  </w:r>
                </w:p>
              </w:tc>
              <w:tc>
                <w:tcPr>
                  <w:tcW w:w="809" w:type="dxa"/>
                  <w:tcBorders>
                    <w:top w:val="nil"/>
                    <w:left w:val="nil"/>
                    <w:bottom w:val="single" w:color="auto" w:sz="4" w:space="0"/>
                    <w:right w:val="single" w:color="auto" w:sz="4" w:space="0"/>
                  </w:tcBorders>
                  <w:shd w:val="clear" w:color="auto" w:fill="auto"/>
                  <w:noWrap/>
                  <w:vAlign w:val="center"/>
                </w:tcPr>
                <w:p w14:paraId="5EF2C8CD">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0.00020 </w:t>
                  </w:r>
                </w:p>
              </w:tc>
              <w:tc>
                <w:tcPr>
                  <w:tcW w:w="773" w:type="dxa"/>
                  <w:tcBorders>
                    <w:top w:val="nil"/>
                    <w:left w:val="nil"/>
                    <w:bottom w:val="single" w:color="auto" w:sz="4" w:space="0"/>
                    <w:right w:val="single" w:color="auto" w:sz="4" w:space="0"/>
                  </w:tcBorders>
                  <w:shd w:val="clear" w:color="auto" w:fill="auto"/>
                  <w:noWrap/>
                  <w:vAlign w:val="center"/>
                </w:tcPr>
                <w:p w14:paraId="516B887E">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0.00002 </w:t>
                  </w:r>
                </w:p>
              </w:tc>
              <w:tc>
                <w:tcPr>
                  <w:tcW w:w="770" w:type="dxa"/>
                  <w:tcBorders>
                    <w:top w:val="nil"/>
                    <w:left w:val="nil"/>
                    <w:bottom w:val="single" w:color="auto" w:sz="4" w:space="0"/>
                    <w:right w:val="single" w:color="auto" w:sz="4" w:space="0"/>
                  </w:tcBorders>
                  <w:shd w:val="clear" w:color="auto" w:fill="auto"/>
                  <w:noWrap/>
                  <w:vAlign w:val="center"/>
                </w:tcPr>
                <w:p w14:paraId="72B30C77">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0.00005 </w:t>
                  </w:r>
                </w:p>
              </w:tc>
              <w:tc>
                <w:tcPr>
                  <w:tcW w:w="741" w:type="dxa"/>
                  <w:tcBorders>
                    <w:top w:val="nil"/>
                    <w:left w:val="nil"/>
                    <w:bottom w:val="single" w:color="auto" w:sz="4" w:space="0"/>
                    <w:right w:val="single" w:color="auto" w:sz="4" w:space="0"/>
                  </w:tcBorders>
                  <w:shd w:val="clear" w:color="auto" w:fill="auto"/>
                  <w:noWrap/>
                  <w:vAlign w:val="center"/>
                </w:tcPr>
                <w:p w14:paraId="517F696D">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0.00025 </w:t>
                  </w:r>
                </w:p>
              </w:tc>
              <w:tc>
                <w:tcPr>
                  <w:tcW w:w="742" w:type="dxa"/>
                  <w:tcBorders>
                    <w:top w:val="nil"/>
                    <w:left w:val="nil"/>
                    <w:bottom w:val="single" w:color="auto" w:sz="4" w:space="0"/>
                    <w:right w:val="single" w:color="auto" w:sz="4" w:space="0"/>
                  </w:tcBorders>
                  <w:shd w:val="clear" w:color="auto" w:fill="auto"/>
                  <w:noWrap/>
                  <w:vAlign w:val="center"/>
                </w:tcPr>
                <w:p w14:paraId="5838D781">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0.00002 </w:t>
                  </w:r>
                </w:p>
              </w:tc>
              <w:tc>
                <w:tcPr>
                  <w:tcW w:w="840" w:type="dxa"/>
                  <w:tcBorders>
                    <w:top w:val="nil"/>
                    <w:left w:val="nil"/>
                    <w:bottom w:val="single" w:color="auto" w:sz="4" w:space="0"/>
                    <w:right w:val="single" w:color="auto" w:sz="4" w:space="0"/>
                  </w:tcBorders>
                  <w:shd w:val="clear" w:color="auto" w:fill="auto"/>
                  <w:noWrap/>
                  <w:vAlign w:val="center"/>
                </w:tcPr>
                <w:p w14:paraId="39F663D3">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0.00000 </w:t>
                  </w:r>
                </w:p>
              </w:tc>
              <w:tc>
                <w:tcPr>
                  <w:tcW w:w="773" w:type="dxa"/>
                  <w:tcBorders>
                    <w:top w:val="nil"/>
                    <w:left w:val="nil"/>
                    <w:bottom w:val="single" w:color="auto" w:sz="4" w:space="0"/>
                    <w:right w:val="single" w:color="auto" w:sz="4" w:space="0"/>
                  </w:tcBorders>
                  <w:shd w:val="clear" w:color="auto" w:fill="auto"/>
                  <w:noWrap/>
                  <w:vAlign w:val="center"/>
                </w:tcPr>
                <w:p w14:paraId="494992F0">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0.00000 </w:t>
                  </w:r>
                </w:p>
              </w:tc>
            </w:tr>
            <w:tr w14:paraId="03F5E963">
              <w:tblPrEx>
                <w:tblCellMar>
                  <w:top w:w="0" w:type="dxa"/>
                  <w:left w:w="108" w:type="dxa"/>
                  <w:bottom w:w="0" w:type="dxa"/>
                  <w:right w:w="108" w:type="dxa"/>
                </w:tblCellMar>
              </w:tblPrEx>
              <w:trPr>
                <w:trHeight w:val="285" w:hRule="atLeast"/>
                <w:jc w:val="center"/>
              </w:trPr>
              <w:tc>
                <w:tcPr>
                  <w:tcW w:w="441" w:type="dxa"/>
                  <w:vMerge w:val="continue"/>
                  <w:tcBorders>
                    <w:top w:val="nil"/>
                    <w:left w:val="single" w:color="auto" w:sz="4" w:space="0"/>
                    <w:bottom w:val="single" w:color="auto" w:sz="4" w:space="0"/>
                    <w:right w:val="single" w:color="auto" w:sz="4" w:space="0"/>
                  </w:tcBorders>
                  <w:vAlign w:val="center"/>
                </w:tcPr>
                <w:p w14:paraId="14CA50B6">
                  <w:pPr>
                    <w:widowControl/>
                    <w:spacing w:line="240" w:lineRule="auto"/>
                    <w:ind w:firstLine="0" w:firstLineChars="0"/>
                    <w:jc w:val="center"/>
                    <w:rPr>
                      <w:color w:val="000000" w:themeColor="text1"/>
                      <w:kern w:val="0"/>
                      <w:sz w:val="16"/>
                      <w:szCs w:val="16"/>
                    </w:rPr>
                  </w:pPr>
                </w:p>
              </w:tc>
              <w:tc>
                <w:tcPr>
                  <w:tcW w:w="594" w:type="dxa"/>
                  <w:vMerge w:val="restart"/>
                  <w:tcBorders>
                    <w:top w:val="nil"/>
                    <w:left w:val="single" w:color="auto" w:sz="4" w:space="0"/>
                    <w:bottom w:val="single" w:color="auto" w:sz="4" w:space="0"/>
                    <w:right w:val="single" w:color="auto" w:sz="4" w:space="0"/>
                  </w:tcBorders>
                  <w:shd w:val="clear" w:color="auto" w:fill="auto"/>
                  <w:vAlign w:val="center"/>
                </w:tcPr>
                <w:p w14:paraId="68573843">
                  <w:pPr>
                    <w:widowControl/>
                    <w:spacing w:line="240" w:lineRule="auto"/>
                    <w:ind w:firstLine="0" w:firstLineChars="0"/>
                    <w:jc w:val="center"/>
                    <w:rPr>
                      <w:color w:val="000000" w:themeColor="text1"/>
                      <w:kern w:val="0"/>
                      <w:sz w:val="16"/>
                      <w:szCs w:val="16"/>
                    </w:rPr>
                  </w:pPr>
                  <w:r>
                    <w:rPr>
                      <w:color w:val="000000" w:themeColor="text1"/>
                      <w:kern w:val="0"/>
                      <w:sz w:val="16"/>
                      <w:szCs w:val="16"/>
                    </w:rPr>
                    <w:t>2026年</w:t>
                  </w:r>
                </w:p>
              </w:tc>
              <w:tc>
                <w:tcPr>
                  <w:tcW w:w="798" w:type="dxa"/>
                  <w:tcBorders>
                    <w:top w:val="nil"/>
                    <w:left w:val="nil"/>
                    <w:bottom w:val="single" w:color="auto" w:sz="4" w:space="0"/>
                    <w:right w:val="single" w:color="auto" w:sz="4" w:space="0"/>
                  </w:tcBorders>
                  <w:shd w:val="clear" w:color="auto" w:fill="auto"/>
                  <w:vAlign w:val="center"/>
                </w:tcPr>
                <w:p w14:paraId="68B230B1">
                  <w:pPr>
                    <w:widowControl/>
                    <w:spacing w:line="240" w:lineRule="auto"/>
                    <w:ind w:firstLine="0" w:firstLineChars="0"/>
                    <w:jc w:val="center"/>
                    <w:rPr>
                      <w:color w:val="000000" w:themeColor="text1"/>
                      <w:kern w:val="0"/>
                      <w:sz w:val="16"/>
                      <w:szCs w:val="16"/>
                    </w:rPr>
                  </w:pPr>
                  <w:r>
                    <w:rPr>
                      <w:color w:val="000000" w:themeColor="text1"/>
                      <w:kern w:val="0"/>
                      <w:sz w:val="16"/>
                      <w:szCs w:val="16"/>
                    </w:rPr>
                    <w:t>90°</w:t>
                  </w:r>
                </w:p>
              </w:tc>
              <w:tc>
                <w:tcPr>
                  <w:tcW w:w="764" w:type="dxa"/>
                  <w:tcBorders>
                    <w:top w:val="nil"/>
                    <w:left w:val="nil"/>
                    <w:bottom w:val="single" w:color="auto" w:sz="4" w:space="0"/>
                    <w:right w:val="single" w:color="auto" w:sz="4" w:space="0"/>
                  </w:tcBorders>
                  <w:shd w:val="clear" w:color="auto" w:fill="auto"/>
                  <w:noWrap/>
                  <w:vAlign w:val="center"/>
                </w:tcPr>
                <w:p w14:paraId="47E15294">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0.0075 </w:t>
                  </w:r>
                </w:p>
              </w:tc>
              <w:tc>
                <w:tcPr>
                  <w:tcW w:w="773" w:type="dxa"/>
                  <w:tcBorders>
                    <w:top w:val="nil"/>
                    <w:left w:val="nil"/>
                    <w:bottom w:val="single" w:color="auto" w:sz="4" w:space="0"/>
                    <w:right w:val="single" w:color="auto" w:sz="4" w:space="0"/>
                  </w:tcBorders>
                  <w:shd w:val="clear" w:color="auto" w:fill="auto"/>
                  <w:noWrap/>
                  <w:vAlign w:val="center"/>
                </w:tcPr>
                <w:p w14:paraId="45B6CDD6">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0.0065 </w:t>
                  </w:r>
                </w:p>
              </w:tc>
              <w:tc>
                <w:tcPr>
                  <w:tcW w:w="809" w:type="dxa"/>
                  <w:tcBorders>
                    <w:top w:val="nil"/>
                    <w:left w:val="nil"/>
                    <w:bottom w:val="single" w:color="auto" w:sz="4" w:space="0"/>
                    <w:right w:val="single" w:color="auto" w:sz="4" w:space="0"/>
                  </w:tcBorders>
                  <w:shd w:val="clear" w:color="auto" w:fill="auto"/>
                  <w:noWrap/>
                  <w:vAlign w:val="center"/>
                </w:tcPr>
                <w:p w14:paraId="285433BC">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0.0050 </w:t>
                  </w:r>
                </w:p>
              </w:tc>
              <w:tc>
                <w:tcPr>
                  <w:tcW w:w="773" w:type="dxa"/>
                  <w:tcBorders>
                    <w:top w:val="nil"/>
                    <w:left w:val="nil"/>
                    <w:bottom w:val="single" w:color="auto" w:sz="4" w:space="0"/>
                    <w:right w:val="single" w:color="auto" w:sz="4" w:space="0"/>
                  </w:tcBorders>
                  <w:shd w:val="clear" w:color="auto" w:fill="auto"/>
                  <w:noWrap/>
                  <w:vAlign w:val="center"/>
                </w:tcPr>
                <w:p w14:paraId="4DFF9D2E">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0.0031 </w:t>
                  </w:r>
                </w:p>
              </w:tc>
              <w:tc>
                <w:tcPr>
                  <w:tcW w:w="770" w:type="dxa"/>
                  <w:tcBorders>
                    <w:top w:val="nil"/>
                    <w:left w:val="nil"/>
                    <w:bottom w:val="single" w:color="auto" w:sz="4" w:space="0"/>
                    <w:right w:val="single" w:color="auto" w:sz="4" w:space="0"/>
                  </w:tcBorders>
                  <w:shd w:val="clear" w:color="auto" w:fill="auto"/>
                  <w:noWrap/>
                  <w:vAlign w:val="center"/>
                </w:tcPr>
                <w:p w14:paraId="53B456F0">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0.0023 </w:t>
                  </w:r>
                </w:p>
              </w:tc>
              <w:tc>
                <w:tcPr>
                  <w:tcW w:w="741" w:type="dxa"/>
                  <w:tcBorders>
                    <w:top w:val="nil"/>
                    <w:left w:val="nil"/>
                    <w:bottom w:val="single" w:color="auto" w:sz="4" w:space="0"/>
                    <w:right w:val="single" w:color="auto" w:sz="4" w:space="0"/>
                  </w:tcBorders>
                  <w:shd w:val="clear" w:color="auto" w:fill="auto"/>
                  <w:noWrap/>
                  <w:vAlign w:val="center"/>
                </w:tcPr>
                <w:p w14:paraId="650AEF8B">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0.0018 </w:t>
                  </w:r>
                </w:p>
              </w:tc>
              <w:tc>
                <w:tcPr>
                  <w:tcW w:w="742" w:type="dxa"/>
                  <w:tcBorders>
                    <w:top w:val="nil"/>
                    <w:left w:val="nil"/>
                    <w:bottom w:val="single" w:color="auto" w:sz="4" w:space="0"/>
                    <w:right w:val="single" w:color="auto" w:sz="4" w:space="0"/>
                  </w:tcBorders>
                  <w:shd w:val="clear" w:color="auto" w:fill="auto"/>
                  <w:noWrap/>
                  <w:vAlign w:val="center"/>
                </w:tcPr>
                <w:p w14:paraId="75629ABE">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0.0015 </w:t>
                  </w:r>
                </w:p>
              </w:tc>
              <w:tc>
                <w:tcPr>
                  <w:tcW w:w="840" w:type="dxa"/>
                  <w:tcBorders>
                    <w:top w:val="nil"/>
                    <w:left w:val="nil"/>
                    <w:bottom w:val="single" w:color="auto" w:sz="4" w:space="0"/>
                    <w:right w:val="single" w:color="auto" w:sz="4" w:space="0"/>
                  </w:tcBorders>
                  <w:shd w:val="clear" w:color="auto" w:fill="auto"/>
                  <w:noWrap/>
                  <w:vAlign w:val="center"/>
                </w:tcPr>
                <w:p w14:paraId="11E0405A">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0.0010 </w:t>
                  </w:r>
                </w:p>
              </w:tc>
              <w:tc>
                <w:tcPr>
                  <w:tcW w:w="773" w:type="dxa"/>
                  <w:tcBorders>
                    <w:top w:val="nil"/>
                    <w:left w:val="nil"/>
                    <w:bottom w:val="single" w:color="auto" w:sz="4" w:space="0"/>
                    <w:right w:val="single" w:color="auto" w:sz="4" w:space="0"/>
                  </w:tcBorders>
                  <w:shd w:val="clear" w:color="auto" w:fill="auto"/>
                  <w:noWrap/>
                  <w:vAlign w:val="center"/>
                </w:tcPr>
                <w:p w14:paraId="4A43AED2">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0.0008 </w:t>
                  </w:r>
                </w:p>
              </w:tc>
            </w:tr>
            <w:tr w14:paraId="73525FD7">
              <w:tblPrEx>
                <w:tblCellMar>
                  <w:top w:w="0" w:type="dxa"/>
                  <w:left w:w="108" w:type="dxa"/>
                  <w:bottom w:w="0" w:type="dxa"/>
                  <w:right w:w="108" w:type="dxa"/>
                </w:tblCellMar>
              </w:tblPrEx>
              <w:trPr>
                <w:trHeight w:val="285" w:hRule="atLeast"/>
                <w:jc w:val="center"/>
              </w:trPr>
              <w:tc>
                <w:tcPr>
                  <w:tcW w:w="441" w:type="dxa"/>
                  <w:vMerge w:val="continue"/>
                  <w:tcBorders>
                    <w:top w:val="nil"/>
                    <w:left w:val="single" w:color="auto" w:sz="4" w:space="0"/>
                    <w:bottom w:val="single" w:color="auto" w:sz="4" w:space="0"/>
                    <w:right w:val="single" w:color="auto" w:sz="4" w:space="0"/>
                  </w:tcBorders>
                  <w:vAlign w:val="center"/>
                </w:tcPr>
                <w:p w14:paraId="782928B7">
                  <w:pPr>
                    <w:widowControl/>
                    <w:spacing w:line="240" w:lineRule="auto"/>
                    <w:ind w:firstLine="0" w:firstLineChars="0"/>
                    <w:jc w:val="center"/>
                    <w:rPr>
                      <w:color w:val="000000" w:themeColor="text1"/>
                      <w:kern w:val="0"/>
                      <w:sz w:val="16"/>
                      <w:szCs w:val="16"/>
                    </w:rPr>
                  </w:pPr>
                </w:p>
              </w:tc>
              <w:tc>
                <w:tcPr>
                  <w:tcW w:w="594" w:type="dxa"/>
                  <w:vMerge w:val="continue"/>
                  <w:tcBorders>
                    <w:top w:val="nil"/>
                    <w:left w:val="single" w:color="auto" w:sz="4" w:space="0"/>
                    <w:bottom w:val="single" w:color="auto" w:sz="4" w:space="0"/>
                    <w:right w:val="single" w:color="auto" w:sz="4" w:space="0"/>
                  </w:tcBorders>
                  <w:vAlign w:val="center"/>
                </w:tcPr>
                <w:p w14:paraId="32BABB39">
                  <w:pPr>
                    <w:widowControl/>
                    <w:spacing w:line="240" w:lineRule="auto"/>
                    <w:ind w:firstLine="0" w:firstLineChars="0"/>
                    <w:jc w:val="center"/>
                    <w:rPr>
                      <w:color w:val="000000" w:themeColor="text1"/>
                      <w:kern w:val="0"/>
                      <w:sz w:val="16"/>
                      <w:szCs w:val="16"/>
                    </w:rPr>
                  </w:pPr>
                </w:p>
              </w:tc>
              <w:tc>
                <w:tcPr>
                  <w:tcW w:w="798" w:type="dxa"/>
                  <w:tcBorders>
                    <w:top w:val="nil"/>
                    <w:left w:val="nil"/>
                    <w:bottom w:val="single" w:color="auto" w:sz="4" w:space="0"/>
                    <w:right w:val="single" w:color="auto" w:sz="4" w:space="0"/>
                  </w:tcBorders>
                  <w:shd w:val="clear" w:color="auto" w:fill="auto"/>
                  <w:vAlign w:val="center"/>
                </w:tcPr>
                <w:p w14:paraId="294A5AC9">
                  <w:pPr>
                    <w:widowControl/>
                    <w:spacing w:line="240" w:lineRule="auto"/>
                    <w:ind w:firstLine="0" w:firstLineChars="0"/>
                    <w:jc w:val="center"/>
                    <w:rPr>
                      <w:color w:val="000000" w:themeColor="text1"/>
                      <w:kern w:val="0"/>
                      <w:sz w:val="16"/>
                      <w:szCs w:val="16"/>
                    </w:rPr>
                  </w:pPr>
                  <w:r>
                    <w:rPr>
                      <w:color w:val="000000" w:themeColor="text1"/>
                      <w:kern w:val="0"/>
                      <w:sz w:val="16"/>
                      <w:szCs w:val="16"/>
                    </w:rPr>
                    <w:t>0°</w:t>
                  </w:r>
                </w:p>
              </w:tc>
              <w:tc>
                <w:tcPr>
                  <w:tcW w:w="764" w:type="dxa"/>
                  <w:tcBorders>
                    <w:top w:val="nil"/>
                    <w:left w:val="nil"/>
                    <w:bottom w:val="single" w:color="auto" w:sz="4" w:space="0"/>
                    <w:right w:val="single" w:color="auto" w:sz="4" w:space="0"/>
                  </w:tcBorders>
                  <w:shd w:val="clear" w:color="auto" w:fill="auto"/>
                  <w:noWrap/>
                  <w:vAlign w:val="center"/>
                </w:tcPr>
                <w:p w14:paraId="707A3DBC">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0.00102 </w:t>
                  </w:r>
                </w:p>
              </w:tc>
              <w:tc>
                <w:tcPr>
                  <w:tcW w:w="773" w:type="dxa"/>
                  <w:tcBorders>
                    <w:top w:val="nil"/>
                    <w:left w:val="nil"/>
                    <w:bottom w:val="single" w:color="auto" w:sz="4" w:space="0"/>
                    <w:right w:val="single" w:color="auto" w:sz="4" w:space="0"/>
                  </w:tcBorders>
                  <w:shd w:val="clear" w:color="auto" w:fill="auto"/>
                  <w:noWrap/>
                  <w:vAlign w:val="center"/>
                </w:tcPr>
                <w:p w14:paraId="686C5F8D">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0.00106 </w:t>
                  </w:r>
                </w:p>
              </w:tc>
              <w:tc>
                <w:tcPr>
                  <w:tcW w:w="809" w:type="dxa"/>
                  <w:tcBorders>
                    <w:top w:val="nil"/>
                    <w:left w:val="nil"/>
                    <w:bottom w:val="single" w:color="auto" w:sz="4" w:space="0"/>
                    <w:right w:val="single" w:color="auto" w:sz="4" w:space="0"/>
                  </w:tcBorders>
                  <w:shd w:val="clear" w:color="auto" w:fill="auto"/>
                  <w:noWrap/>
                  <w:vAlign w:val="center"/>
                </w:tcPr>
                <w:p w14:paraId="2E333718">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0.00029 </w:t>
                  </w:r>
                </w:p>
              </w:tc>
              <w:tc>
                <w:tcPr>
                  <w:tcW w:w="773" w:type="dxa"/>
                  <w:tcBorders>
                    <w:top w:val="nil"/>
                    <w:left w:val="nil"/>
                    <w:bottom w:val="single" w:color="auto" w:sz="4" w:space="0"/>
                    <w:right w:val="single" w:color="auto" w:sz="4" w:space="0"/>
                  </w:tcBorders>
                  <w:shd w:val="clear" w:color="auto" w:fill="auto"/>
                  <w:noWrap/>
                  <w:vAlign w:val="center"/>
                </w:tcPr>
                <w:p w14:paraId="5E0BDF21">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0.00003 </w:t>
                  </w:r>
                </w:p>
              </w:tc>
              <w:tc>
                <w:tcPr>
                  <w:tcW w:w="770" w:type="dxa"/>
                  <w:tcBorders>
                    <w:top w:val="nil"/>
                    <w:left w:val="nil"/>
                    <w:bottom w:val="single" w:color="auto" w:sz="4" w:space="0"/>
                    <w:right w:val="single" w:color="auto" w:sz="4" w:space="0"/>
                  </w:tcBorders>
                  <w:shd w:val="clear" w:color="auto" w:fill="auto"/>
                  <w:noWrap/>
                  <w:vAlign w:val="center"/>
                </w:tcPr>
                <w:p w14:paraId="0EB17446">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0.00008 </w:t>
                  </w:r>
                </w:p>
              </w:tc>
              <w:tc>
                <w:tcPr>
                  <w:tcW w:w="741" w:type="dxa"/>
                  <w:tcBorders>
                    <w:top w:val="nil"/>
                    <w:left w:val="nil"/>
                    <w:bottom w:val="single" w:color="auto" w:sz="4" w:space="0"/>
                    <w:right w:val="single" w:color="auto" w:sz="4" w:space="0"/>
                  </w:tcBorders>
                  <w:shd w:val="clear" w:color="auto" w:fill="auto"/>
                  <w:noWrap/>
                  <w:vAlign w:val="center"/>
                </w:tcPr>
                <w:p w14:paraId="62295BF6">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0.00037 </w:t>
                  </w:r>
                </w:p>
              </w:tc>
              <w:tc>
                <w:tcPr>
                  <w:tcW w:w="742" w:type="dxa"/>
                  <w:tcBorders>
                    <w:top w:val="nil"/>
                    <w:left w:val="nil"/>
                    <w:bottom w:val="single" w:color="auto" w:sz="4" w:space="0"/>
                    <w:right w:val="single" w:color="auto" w:sz="4" w:space="0"/>
                  </w:tcBorders>
                  <w:shd w:val="clear" w:color="auto" w:fill="auto"/>
                  <w:noWrap/>
                  <w:vAlign w:val="center"/>
                </w:tcPr>
                <w:p w14:paraId="0C12D0DD">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0.00003 </w:t>
                  </w:r>
                </w:p>
              </w:tc>
              <w:tc>
                <w:tcPr>
                  <w:tcW w:w="840" w:type="dxa"/>
                  <w:tcBorders>
                    <w:top w:val="nil"/>
                    <w:left w:val="nil"/>
                    <w:bottom w:val="single" w:color="auto" w:sz="4" w:space="0"/>
                    <w:right w:val="single" w:color="auto" w:sz="4" w:space="0"/>
                  </w:tcBorders>
                  <w:shd w:val="clear" w:color="auto" w:fill="auto"/>
                  <w:noWrap/>
                  <w:vAlign w:val="center"/>
                </w:tcPr>
                <w:p w14:paraId="4AEE59F6">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0.00000 </w:t>
                  </w:r>
                </w:p>
              </w:tc>
              <w:tc>
                <w:tcPr>
                  <w:tcW w:w="773" w:type="dxa"/>
                  <w:tcBorders>
                    <w:top w:val="nil"/>
                    <w:left w:val="nil"/>
                    <w:bottom w:val="single" w:color="auto" w:sz="4" w:space="0"/>
                    <w:right w:val="single" w:color="auto" w:sz="4" w:space="0"/>
                  </w:tcBorders>
                  <w:shd w:val="clear" w:color="auto" w:fill="auto"/>
                  <w:noWrap/>
                  <w:vAlign w:val="center"/>
                </w:tcPr>
                <w:p w14:paraId="35B59434">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0.00000 </w:t>
                  </w:r>
                </w:p>
              </w:tc>
            </w:tr>
            <w:tr w14:paraId="4ED79157">
              <w:tblPrEx>
                <w:tblCellMar>
                  <w:top w:w="0" w:type="dxa"/>
                  <w:left w:w="108" w:type="dxa"/>
                  <w:bottom w:w="0" w:type="dxa"/>
                  <w:right w:w="108" w:type="dxa"/>
                </w:tblCellMar>
              </w:tblPrEx>
              <w:trPr>
                <w:trHeight w:val="285" w:hRule="atLeast"/>
                <w:jc w:val="center"/>
              </w:trPr>
              <w:tc>
                <w:tcPr>
                  <w:tcW w:w="441" w:type="dxa"/>
                  <w:vMerge w:val="continue"/>
                  <w:tcBorders>
                    <w:top w:val="nil"/>
                    <w:left w:val="single" w:color="auto" w:sz="4" w:space="0"/>
                    <w:bottom w:val="single" w:color="auto" w:sz="4" w:space="0"/>
                    <w:right w:val="single" w:color="auto" w:sz="4" w:space="0"/>
                  </w:tcBorders>
                  <w:vAlign w:val="center"/>
                </w:tcPr>
                <w:p w14:paraId="288201A3">
                  <w:pPr>
                    <w:widowControl/>
                    <w:spacing w:line="240" w:lineRule="auto"/>
                    <w:ind w:firstLine="0" w:firstLineChars="0"/>
                    <w:jc w:val="center"/>
                    <w:rPr>
                      <w:color w:val="000000" w:themeColor="text1"/>
                      <w:kern w:val="0"/>
                      <w:sz w:val="16"/>
                      <w:szCs w:val="16"/>
                    </w:rPr>
                  </w:pPr>
                </w:p>
              </w:tc>
              <w:tc>
                <w:tcPr>
                  <w:tcW w:w="594" w:type="dxa"/>
                  <w:vMerge w:val="restart"/>
                  <w:tcBorders>
                    <w:top w:val="nil"/>
                    <w:left w:val="single" w:color="auto" w:sz="4" w:space="0"/>
                    <w:bottom w:val="single" w:color="auto" w:sz="4" w:space="0"/>
                    <w:right w:val="single" w:color="auto" w:sz="4" w:space="0"/>
                  </w:tcBorders>
                  <w:shd w:val="clear" w:color="auto" w:fill="auto"/>
                  <w:vAlign w:val="center"/>
                </w:tcPr>
                <w:p w14:paraId="07182E73">
                  <w:pPr>
                    <w:widowControl/>
                    <w:spacing w:line="240" w:lineRule="auto"/>
                    <w:ind w:firstLine="0" w:firstLineChars="0"/>
                    <w:jc w:val="center"/>
                    <w:rPr>
                      <w:color w:val="000000" w:themeColor="text1"/>
                      <w:kern w:val="0"/>
                      <w:sz w:val="16"/>
                      <w:szCs w:val="16"/>
                    </w:rPr>
                  </w:pPr>
                  <w:r>
                    <w:rPr>
                      <w:color w:val="000000" w:themeColor="text1"/>
                      <w:kern w:val="0"/>
                      <w:sz w:val="16"/>
                      <w:szCs w:val="16"/>
                    </w:rPr>
                    <w:t>2034年</w:t>
                  </w:r>
                </w:p>
              </w:tc>
              <w:tc>
                <w:tcPr>
                  <w:tcW w:w="798" w:type="dxa"/>
                  <w:tcBorders>
                    <w:top w:val="nil"/>
                    <w:left w:val="nil"/>
                    <w:bottom w:val="single" w:color="auto" w:sz="4" w:space="0"/>
                    <w:right w:val="single" w:color="auto" w:sz="4" w:space="0"/>
                  </w:tcBorders>
                  <w:shd w:val="clear" w:color="auto" w:fill="auto"/>
                  <w:vAlign w:val="center"/>
                </w:tcPr>
                <w:p w14:paraId="07D2038D">
                  <w:pPr>
                    <w:widowControl/>
                    <w:spacing w:line="240" w:lineRule="auto"/>
                    <w:ind w:firstLine="0" w:firstLineChars="0"/>
                    <w:jc w:val="center"/>
                    <w:rPr>
                      <w:color w:val="000000" w:themeColor="text1"/>
                      <w:kern w:val="0"/>
                      <w:sz w:val="16"/>
                      <w:szCs w:val="16"/>
                    </w:rPr>
                  </w:pPr>
                  <w:r>
                    <w:rPr>
                      <w:color w:val="000000" w:themeColor="text1"/>
                      <w:kern w:val="0"/>
                      <w:sz w:val="16"/>
                      <w:szCs w:val="16"/>
                    </w:rPr>
                    <w:t>90°</w:t>
                  </w:r>
                </w:p>
              </w:tc>
              <w:tc>
                <w:tcPr>
                  <w:tcW w:w="764" w:type="dxa"/>
                  <w:tcBorders>
                    <w:top w:val="nil"/>
                    <w:left w:val="nil"/>
                    <w:bottom w:val="single" w:color="auto" w:sz="4" w:space="0"/>
                    <w:right w:val="single" w:color="auto" w:sz="4" w:space="0"/>
                  </w:tcBorders>
                  <w:shd w:val="clear" w:color="auto" w:fill="auto"/>
                  <w:noWrap/>
                  <w:vAlign w:val="center"/>
                </w:tcPr>
                <w:p w14:paraId="5FF08EBC">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0.0122 </w:t>
                  </w:r>
                </w:p>
              </w:tc>
              <w:tc>
                <w:tcPr>
                  <w:tcW w:w="773" w:type="dxa"/>
                  <w:tcBorders>
                    <w:top w:val="nil"/>
                    <w:left w:val="nil"/>
                    <w:bottom w:val="single" w:color="auto" w:sz="4" w:space="0"/>
                    <w:right w:val="single" w:color="auto" w:sz="4" w:space="0"/>
                  </w:tcBorders>
                  <w:shd w:val="clear" w:color="auto" w:fill="auto"/>
                  <w:noWrap/>
                  <w:vAlign w:val="center"/>
                </w:tcPr>
                <w:p w14:paraId="0EDFF3D9">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0.0105 </w:t>
                  </w:r>
                </w:p>
              </w:tc>
              <w:tc>
                <w:tcPr>
                  <w:tcW w:w="809" w:type="dxa"/>
                  <w:tcBorders>
                    <w:top w:val="nil"/>
                    <w:left w:val="nil"/>
                    <w:bottom w:val="single" w:color="auto" w:sz="4" w:space="0"/>
                    <w:right w:val="single" w:color="auto" w:sz="4" w:space="0"/>
                  </w:tcBorders>
                  <w:shd w:val="clear" w:color="auto" w:fill="auto"/>
                  <w:noWrap/>
                  <w:vAlign w:val="center"/>
                </w:tcPr>
                <w:p w14:paraId="63FA72D9">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0.0081 </w:t>
                  </w:r>
                </w:p>
              </w:tc>
              <w:tc>
                <w:tcPr>
                  <w:tcW w:w="773" w:type="dxa"/>
                  <w:tcBorders>
                    <w:top w:val="nil"/>
                    <w:left w:val="nil"/>
                    <w:bottom w:val="single" w:color="auto" w:sz="4" w:space="0"/>
                    <w:right w:val="single" w:color="auto" w:sz="4" w:space="0"/>
                  </w:tcBorders>
                  <w:shd w:val="clear" w:color="auto" w:fill="auto"/>
                  <w:noWrap/>
                  <w:vAlign w:val="center"/>
                </w:tcPr>
                <w:p w14:paraId="6412ABBE">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0.0051 </w:t>
                  </w:r>
                </w:p>
              </w:tc>
              <w:tc>
                <w:tcPr>
                  <w:tcW w:w="770" w:type="dxa"/>
                  <w:tcBorders>
                    <w:top w:val="nil"/>
                    <w:left w:val="nil"/>
                    <w:bottom w:val="single" w:color="auto" w:sz="4" w:space="0"/>
                    <w:right w:val="single" w:color="auto" w:sz="4" w:space="0"/>
                  </w:tcBorders>
                  <w:shd w:val="clear" w:color="auto" w:fill="auto"/>
                  <w:noWrap/>
                  <w:vAlign w:val="center"/>
                </w:tcPr>
                <w:p w14:paraId="19D47E76">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0.0037 </w:t>
                  </w:r>
                </w:p>
              </w:tc>
              <w:tc>
                <w:tcPr>
                  <w:tcW w:w="741" w:type="dxa"/>
                  <w:tcBorders>
                    <w:top w:val="nil"/>
                    <w:left w:val="nil"/>
                    <w:bottom w:val="single" w:color="auto" w:sz="4" w:space="0"/>
                    <w:right w:val="single" w:color="auto" w:sz="4" w:space="0"/>
                  </w:tcBorders>
                  <w:shd w:val="clear" w:color="auto" w:fill="auto"/>
                  <w:noWrap/>
                  <w:vAlign w:val="center"/>
                </w:tcPr>
                <w:p w14:paraId="224300AE">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0.0029 </w:t>
                  </w:r>
                </w:p>
              </w:tc>
              <w:tc>
                <w:tcPr>
                  <w:tcW w:w="742" w:type="dxa"/>
                  <w:tcBorders>
                    <w:top w:val="nil"/>
                    <w:left w:val="nil"/>
                    <w:bottom w:val="single" w:color="auto" w:sz="4" w:space="0"/>
                    <w:right w:val="single" w:color="auto" w:sz="4" w:space="0"/>
                  </w:tcBorders>
                  <w:shd w:val="clear" w:color="auto" w:fill="auto"/>
                  <w:noWrap/>
                  <w:vAlign w:val="center"/>
                </w:tcPr>
                <w:p w14:paraId="212649A4">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0.0024 </w:t>
                  </w:r>
                </w:p>
              </w:tc>
              <w:tc>
                <w:tcPr>
                  <w:tcW w:w="840" w:type="dxa"/>
                  <w:tcBorders>
                    <w:top w:val="nil"/>
                    <w:left w:val="nil"/>
                    <w:bottom w:val="single" w:color="auto" w:sz="4" w:space="0"/>
                    <w:right w:val="single" w:color="auto" w:sz="4" w:space="0"/>
                  </w:tcBorders>
                  <w:shd w:val="clear" w:color="auto" w:fill="auto"/>
                  <w:noWrap/>
                  <w:vAlign w:val="center"/>
                </w:tcPr>
                <w:p w14:paraId="670D5157">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0.0016 </w:t>
                  </w:r>
                </w:p>
              </w:tc>
              <w:tc>
                <w:tcPr>
                  <w:tcW w:w="773" w:type="dxa"/>
                  <w:tcBorders>
                    <w:top w:val="nil"/>
                    <w:left w:val="nil"/>
                    <w:bottom w:val="single" w:color="auto" w:sz="4" w:space="0"/>
                    <w:right w:val="single" w:color="auto" w:sz="4" w:space="0"/>
                  </w:tcBorders>
                  <w:shd w:val="clear" w:color="auto" w:fill="auto"/>
                  <w:noWrap/>
                  <w:vAlign w:val="center"/>
                </w:tcPr>
                <w:p w14:paraId="0CF25306">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0.0013 </w:t>
                  </w:r>
                </w:p>
              </w:tc>
            </w:tr>
            <w:tr w14:paraId="7192774E">
              <w:tblPrEx>
                <w:tblCellMar>
                  <w:top w:w="0" w:type="dxa"/>
                  <w:left w:w="108" w:type="dxa"/>
                  <w:bottom w:w="0" w:type="dxa"/>
                  <w:right w:w="108" w:type="dxa"/>
                </w:tblCellMar>
              </w:tblPrEx>
              <w:trPr>
                <w:trHeight w:val="285" w:hRule="atLeast"/>
                <w:jc w:val="center"/>
              </w:trPr>
              <w:tc>
                <w:tcPr>
                  <w:tcW w:w="441" w:type="dxa"/>
                  <w:vMerge w:val="continue"/>
                  <w:tcBorders>
                    <w:top w:val="nil"/>
                    <w:left w:val="single" w:color="auto" w:sz="4" w:space="0"/>
                    <w:bottom w:val="single" w:color="auto" w:sz="4" w:space="0"/>
                    <w:right w:val="single" w:color="auto" w:sz="4" w:space="0"/>
                  </w:tcBorders>
                  <w:vAlign w:val="center"/>
                </w:tcPr>
                <w:p w14:paraId="7006F227">
                  <w:pPr>
                    <w:widowControl/>
                    <w:spacing w:line="240" w:lineRule="auto"/>
                    <w:ind w:firstLine="0" w:firstLineChars="0"/>
                    <w:jc w:val="center"/>
                    <w:rPr>
                      <w:color w:val="000000" w:themeColor="text1"/>
                      <w:kern w:val="0"/>
                      <w:sz w:val="16"/>
                      <w:szCs w:val="16"/>
                    </w:rPr>
                  </w:pPr>
                </w:p>
              </w:tc>
              <w:tc>
                <w:tcPr>
                  <w:tcW w:w="594" w:type="dxa"/>
                  <w:vMerge w:val="continue"/>
                  <w:tcBorders>
                    <w:top w:val="nil"/>
                    <w:left w:val="single" w:color="auto" w:sz="4" w:space="0"/>
                    <w:bottom w:val="single" w:color="auto" w:sz="4" w:space="0"/>
                    <w:right w:val="single" w:color="auto" w:sz="4" w:space="0"/>
                  </w:tcBorders>
                  <w:vAlign w:val="center"/>
                </w:tcPr>
                <w:p w14:paraId="2A514D10">
                  <w:pPr>
                    <w:widowControl/>
                    <w:spacing w:line="240" w:lineRule="auto"/>
                    <w:ind w:firstLine="0" w:firstLineChars="0"/>
                    <w:jc w:val="center"/>
                    <w:rPr>
                      <w:color w:val="000000" w:themeColor="text1"/>
                      <w:kern w:val="0"/>
                      <w:sz w:val="16"/>
                      <w:szCs w:val="16"/>
                    </w:rPr>
                  </w:pPr>
                </w:p>
              </w:tc>
              <w:tc>
                <w:tcPr>
                  <w:tcW w:w="798" w:type="dxa"/>
                  <w:tcBorders>
                    <w:top w:val="nil"/>
                    <w:left w:val="nil"/>
                    <w:bottom w:val="single" w:color="auto" w:sz="4" w:space="0"/>
                    <w:right w:val="single" w:color="auto" w:sz="4" w:space="0"/>
                  </w:tcBorders>
                  <w:shd w:val="clear" w:color="auto" w:fill="auto"/>
                  <w:vAlign w:val="center"/>
                </w:tcPr>
                <w:p w14:paraId="76C1A400">
                  <w:pPr>
                    <w:widowControl/>
                    <w:spacing w:line="240" w:lineRule="auto"/>
                    <w:ind w:firstLine="0" w:firstLineChars="0"/>
                    <w:jc w:val="center"/>
                    <w:rPr>
                      <w:color w:val="000000" w:themeColor="text1"/>
                      <w:kern w:val="0"/>
                      <w:sz w:val="16"/>
                      <w:szCs w:val="16"/>
                    </w:rPr>
                  </w:pPr>
                  <w:r>
                    <w:rPr>
                      <w:color w:val="000000" w:themeColor="text1"/>
                      <w:kern w:val="0"/>
                      <w:sz w:val="16"/>
                      <w:szCs w:val="16"/>
                    </w:rPr>
                    <w:t>0°</w:t>
                  </w:r>
                </w:p>
              </w:tc>
              <w:tc>
                <w:tcPr>
                  <w:tcW w:w="764" w:type="dxa"/>
                  <w:tcBorders>
                    <w:top w:val="nil"/>
                    <w:left w:val="nil"/>
                    <w:bottom w:val="single" w:color="auto" w:sz="4" w:space="0"/>
                    <w:right w:val="single" w:color="auto" w:sz="4" w:space="0"/>
                  </w:tcBorders>
                  <w:shd w:val="clear" w:color="auto" w:fill="auto"/>
                  <w:noWrap/>
                  <w:vAlign w:val="center"/>
                </w:tcPr>
                <w:p w14:paraId="07329360">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0.00166 </w:t>
                  </w:r>
                </w:p>
              </w:tc>
              <w:tc>
                <w:tcPr>
                  <w:tcW w:w="773" w:type="dxa"/>
                  <w:tcBorders>
                    <w:top w:val="nil"/>
                    <w:left w:val="nil"/>
                    <w:bottom w:val="single" w:color="auto" w:sz="4" w:space="0"/>
                    <w:right w:val="single" w:color="auto" w:sz="4" w:space="0"/>
                  </w:tcBorders>
                  <w:shd w:val="clear" w:color="auto" w:fill="auto"/>
                  <w:noWrap/>
                  <w:vAlign w:val="center"/>
                </w:tcPr>
                <w:p w14:paraId="2192C609">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0.00173 </w:t>
                  </w:r>
                </w:p>
              </w:tc>
              <w:tc>
                <w:tcPr>
                  <w:tcW w:w="809" w:type="dxa"/>
                  <w:tcBorders>
                    <w:top w:val="nil"/>
                    <w:left w:val="nil"/>
                    <w:bottom w:val="single" w:color="auto" w:sz="4" w:space="0"/>
                    <w:right w:val="single" w:color="auto" w:sz="4" w:space="0"/>
                  </w:tcBorders>
                  <w:shd w:val="clear" w:color="auto" w:fill="auto"/>
                  <w:noWrap/>
                  <w:vAlign w:val="center"/>
                </w:tcPr>
                <w:p w14:paraId="493B336F">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0.00047 </w:t>
                  </w:r>
                </w:p>
              </w:tc>
              <w:tc>
                <w:tcPr>
                  <w:tcW w:w="773" w:type="dxa"/>
                  <w:tcBorders>
                    <w:top w:val="nil"/>
                    <w:left w:val="nil"/>
                    <w:bottom w:val="single" w:color="auto" w:sz="4" w:space="0"/>
                    <w:right w:val="single" w:color="auto" w:sz="4" w:space="0"/>
                  </w:tcBorders>
                  <w:shd w:val="clear" w:color="auto" w:fill="auto"/>
                  <w:noWrap/>
                  <w:vAlign w:val="center"/>
                </w:tcPr>
                <w:p w14:paraId="21494AB0">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0.00006 </w:t>
                  </w:r>
                </w:p>
              </w:tc>
              <w:tc>
                <w:tcPr>
                  <w:tcW w:w="770" w:type="dxa"/>
                  <w:tcBorders>
                    <w:top w:val="nil"/>
                    <w:left w:val="nil"/>
                    <w:bottom w:val="single" w:color="auto" w:sz="4" w:space="0"/>
                    <w:right w:val="single" w:color="auto" w:sz="4" w:space="0"/>
                  </w:tcBorders>
                  <w:shd w:val="clear" w:color="auto" w:fill="auto"/>
                  <w:noWrap/>
                  <w:vAlign w:val="center"/>
                </w:tcPr>
                <w:p w14:paraId="4D20E8F9">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0.00013 </w:t>
                  </w:r>
                </w:p>
              </w:tc>
              <w:tc>
                <w:tcPr>
                  <w:tcW w:w="741" w:type="dxa"/>
                  <w:tcBorders>
                    <w:top w:val="nil"/>
                    <w:left w:val="nil"/>
                    <w:bottom w:val="single" w:color="auto" w:sz="4" w:space="0"/>
                    <w:right w:val="single" w:color="auto" w:sz="4" w:space="0"/>
                  </w:tcBorders>
                  <w:shd w:val="clear" w:color="auto" w:fill="auto"/>
                  <w:noWrap/>
                  <w:vAlign w:val="center"/>
                </w:tcPr>
                <w:p w14:paraId="718B29D7">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0.00060 </w:t>
                  </w:r>
                </w:p>
              </w:tc>
              <w:tc>
                <w:tcPr>
                  <w:tcW w:w="742" w:type="dxa"/>
                  <w:tcBorders>
                    <w:top w:val="nil"/>
                    <w:left w:val="nil"/>
                    <w:bottom w:val="single" w:color="auto" w:sz="4" w:space="0"/>
                    <w:right w:val="single" w:color="auto" w:sz="4" w:space="0"/>
                  </w:tcBorders>
                  <w:shd w:val="clear" w:color="auto" w:fill="auto"/>
                  <w:noWrap/>
                  <w:vAlign w:val="center"/>
                </w:tcPr>
                <w:p w14:paraId="4BBC75A0">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0.00005 </w:t>
                  </w:r>
                </w:p>
              </w:tc>
              <w:tc>
                <w:tcPr>
                  <w:tcW w:w="840" w:type="dxa"/>
                  <w:tcBorders>
                    <w:top w:val="nil"/>
                    <w:left w:val="nil"/>
                    <w:bottom w:val="single" w:color="auto" w:sz="4" w:space="0"/>
                    <w:right w:val="single" w:color="auto" w:sz="4" w:space="0"/>
                  </w:tcBorders>
                  <w:shd w:val="clear" w:color="auto" w:fill="auto"/>
                  <w:noWrap/>
                  <w:vAlign w:val="center"/>
                </w:tcPr>
                <w:p w14:paraId="5024C118">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0.00001 </w:t>
                  </w:r>
                </w:p>
              </w:tc>
              <w:tc>
                <w:tcPr>
                  <w:tcW w:w="773" w:type="dxa"/>
                  <w:tcBorders>
                    <w:top w:val="nil"/>
                    <w:left w:val="nil"/>
                    <w:bottom w:val="single" w:color="auto" w:sz="4" w:space="0"/>
                    <w:right w:val="single" w:color="auto" w:sz="4" w:space="0"/>
                  </w:tcBorders>
                  <w:shd w:val="clear" w:color="auto" w:fill="auto"/>
                  <w:noWrap/>
                  <w:vAlign w:val="center"/>
                </w:tcPr>
                <w:p w14:paraId="7B516F3C">
                  <w:pPr>
                    <w:widowControl/>
                    <w:spacing w:line="240" w:lineRule="auto"/>
                    <w:ind w:firstLine="0" w:firstLineChars="0"/>
                    <w:jc w:val="center"/>
                    <w:rPr>
                      <w:color w:val="000000" w:themeColor="text1"/>
                      <w:kern w:val="0"/>
                      <w:sz w:val="16"/>
                      <w:szCs w:val="16"/>
                    </w:rPr>
                  </w:pPr>
                  <w:r>
                    <w:rPr>
                      <w:color w:val="000000" w:themeColor="text1"/>
                      <w:kern w:val="0"/>
                      <w:sz w:val="16"/>
                      <w:szCs w:val="16"/>
                    </w:rPr>
                    <w:t xml:space="preserve">0.00000 </w:t>
                  </w:r>
                </w:p>
              </w:tc>
            </w:tr>
          </w:tbl>
          <w:p w14:paraId="6BED8392">
            <w:pPr>
              <w:ind w:firstLine="470" w:firstLineChars="196"/>
              <w:rPr>
                <w:rFonts w:hAnsi="宋体"/>
                <w:color w:val="000000" w:themeColor="text1"/>
              </w:rPr>
            </w:pPr>
            <w:r>
              <w:rPr>
                <w:rFonts w:hAnsi="宋体"/>
                <w:color w:val="000000" w:themeColor="text1"/>
              </w:rPr>
              <w:t>由上表可知，</w:t>
            </w:r>
            <w:r>
              <w:rPr>
                <w:rFonts w:hint="eastAsia" w:hAnsi="宋体"/>
                <w:color w:val="000000" w:themeColor="text1"/>
              </w:rPr>
              <w:t>滨江路正常运营情况下</w:t>
            </w:r>
            <w:r>
              <w:rPr>
                <w:rFonts w:hAnsi="宋体"/>
                <w:color w:val="000000" w:themeColor="text1"/>
              </w:rPr>
              <w:t>，</w:t>
            </w:r>
            <w:r>
              <w:rPr>
                <w:bCs/>
                <w:color w:val="000000" w:themeColor="text1"/>
              </w:rPr>
              <w:t>NO</w:t>
            </w:r>
            <w:r>
              <w:rPr>
                <w:bCs/>
                <w:color w:val="000000" w:themeColor="text1"/>
                <w:vertAlign w:val="subscript"/>
              </w:rPr>
              <w:t>2</w:t>
            </w:r>
            <w:r>
              <w:rPr>
                <w:rFonts w:hAnsi="宋体"/>
                <w:color w:val="000000" w:themeColor="text1"/>
              </w:rPr>
              <w:t>日均浓度最大值和高峰小时最大值位于中心线距离</w:t>
            </w:r>
            <w:r>
              <w:rPr>
                <w:rFonts w:hint="eastAsia"/>
                <w:color w:val="000000" w:themeColor="text1"/>
              </w:rPr>
              <w:t>1</w:t>
            </w:r>
            <w:r>
              <w:rPr>
                <w:color w:val="000000" w:themeColor="text1"/>
              </w:rPr>
              <w:t>m</w:t>
            </w:r>
            <w:r>
              <w:rPr>
                <w:rFonts w:hAnsi="宋体"/>
                <w:color w:val="000000" w:themeColor="text1"/>
              </w:rPr>
              <w:t>处。运营近期、中期、远期垂直方向和水平方向上，距离</w:t>
            </w:r>
            <w:r>
              <w:rPr>
                <w:rFonts w:hint="eastAsia" w:hAnsi="宋体"/>
                <w:color w:val="000000" w:themeColor="text1"/>
              </w:rPr>
              <w:t>中心线</w:t>
            </w:r>
            <w:r>
              <w:rPr>
                <w:rFonts w:hint="eastAsia"/>
                <w:color w:val="000000" w:themeColor="text1"/>
              </w:rPr>
              <w:t>40</w:t>
            </w:r>
            <w:r>
              <w:rPr>
                <w:color w:val="000000" w:themeColor="text1"/>
              </w:rPr>
              <w:t>m</w:t>
            </w:r>
            <w:r>
              <w:rPr>
                <w:rFonts w:hAnsi="宋体"/>
                <w:color w:val="000000" w:themeColor="text1"/>
              </w:rPr>
              <w:t>处及以后的范围内</w:t>
            </w:r>
            <w:r>
              <w:rPr>
                <w:bCs/>
                <w:color w:val="000000" w:themeColor="text1"/>
              </w:rPr>
              <w:t>NO</w:t>
            </w:r>
            <w:r>
              <w:rPr>
                <w:bCs/>
                <w:color w:val="000000" w:themeColor="text1"/>
                <w:vertAlign w:val="subscript"/>
              </w:rPr>
              <w:t>2</w:t>
            </w:r>
            <w:r>
              <w:rPr>
                <w:rFonts w:hAnsi="宋体"/>
                <w:color w:val="000000" w:themeColor="text1"/>
              </w:rPr>
              <w:t>日均浓度在均能达到《环境空气质量标准》（</w:t>
            </w:r>
            <w:r>
              <w:rPr>
                <w:color w:val="000000" w:themeColor="text1"/>
              </w:rPr>
              <w:t>GB3095-2012</w:t>
            </w:r>
            <w:r>
              <w:rPr>
                <w:rFonts w:hAnsi="宋体"/>
                <w:color w:val="000000" w:themeColor="text1"/>
              </w:rPr>
              <w:t>）二级标准日均值限值，即</w:t>
            </w:r>
            <w:r>
              <w:rPr>
                <w:bCs/>
                <w:color w:val="000000" w:themeColor="text1"/>
              </w:rPr>
              <w:t>NO</w:t>
            </w:r>
            <w:r>
              <w:rPr>
                <w:bCs/>
                <w:color w:val="000000" w:themeColor="text1"/>
                <w:vertAlign w:val="subscript"/>
              </w:rPr>
              <w:t>2</w:t>
            </w:r>
            <w:r>
              <w:rPr>
                <w:rFonts w:hAnsi="宋体"/>
                <w:color w:val="000000" w:themeColor="text1"/>
              </w:rPr>
              <w:t>日均值</w:t>
            </w:r>
            <w:r>
              <w:rPr>
                <w:color w:val="000000" w:themeColor="text1"/>
              </w:rPr>
              <w:t>≤80ug/m</w:t>
            </w:r>
            <w:r>
              <w:rPr>
                <w:color w:val="000000" w:themeColor="text1"/>
                <w:vertAlign w:val="superscript"/>
              </w:rPr>
              <w:t>3</w:t>
            </w:r>
            <w:r>
              <w:rPr>
                <w:rFonts w:hAnsi="宋体"/>
                <w:color w:val="000000" w:themeColor="text1"/>
              </w:rPr>
              <w:t>；</w:t>
            </w:r>
            <w:r>
              <w:rPr>
                <w:bCs/>
                <w:color w:val="000000" w:themeColor="text1"/>
              </w:rPr>
              <w:t>NO</w:t>
            </w:r>
            <w:r>
              <w:rPr>
                <w:bCs/>
                <w:color w:val="000000" w:themeColor="text1"/>
                <w:vertAlign w:val="subscript"/>
              </w:rPr>
              <w:t>2</w:t>
            </w:r>
            <w:r>
              <w:rPr>
                <w:rFonts w:hAnsi="宋体"/>
                <w:color w:val="000000" w:themeColor="text1"/>
              </w:rPr>
              <w:t>高峰小时浓度能达到《环境空气质量标准》（</w:t>
            </w:r>
            <w:r>
              <w:rPr>
                <w:color w:val="000000" w:themeColor="text1"/>
              </w:rPr>
              <w:t>GB3095-2012</w:t>
            </w:r>
            <w:r>
              <w:rPr>
                <w:rFonts w:hAnsi="宋体"/>
                <w:color w:val="000000" w:themeColor="text1"/>
              </w:rPr>
              <w:t>）二级标准小时标准限值，即</w:t>
            </w:r>
            <w:r>
              <w:rPr>
                <w:bCs/>
                <w:color w:val="000000" w:themeColor="text1"/>
              </w:rPr>
              <w:t>NO</w:t>
            </w:r>
            <w:r>
              <w:rPr>
                <w:bCs/>
                <w:color w:val="000000" w:themeColor="text1"/>
                <w:vertAlign w:val="subscript"/>
              </w:rPr>
              <w:t>2</w:t>
            </w:r>
            <w:r>
              <w:rPr>
                <w:rFonts w:hAnsi="宋体"/>
                <w:color w:val="000000" w:themeColor="text1"/>
              </w:rPr>
              <w:t>日均值</w:t>
            </w:r>
            <w:r>
              <w:rPr>
                <w:color w:val="000000" w:themeColor="text1"/>
              </w:rPr>
              <w:t>≤200ug/m</w:t>
            </w:r>
            <w:r>
              <w:rPr>
                <w:color w:val="000000" w:themeColor="text1"/>
                <w:vertAlign w:val="superscript"/>
              </w:rPr>
              <w:t>3</w:t>
            </w:r>
            <w:r>
              <w:rPr>
                <w:rFonts w:hAnsi="宋体"/>
                <w:color w:val="000000" w:themeColor="text1"/>
              </w:rPr>
              <w:t>。</w:t>
            </w:r>
          </w:p>
          <w:p w14:paraId="1051E326">
            <w:pPr>
              <w:ind w:firstLine="482"/>
              <w:rPr>
                <w:b/>
                <w:bCs/>
                <w:color w:val="000000" w:themeColor="text1"/>
              </w:rPr>
            </w:pPr>
            <w:r>
              <w:rPr>
                <w:b/>
                <w:bCs/>
                <w:color w:val="000000" w:themeColor="text1"/>
              </w:rPr>
              <w:t>3</w:t>
            </w:r>
            <w:r>
              <w:rPr>
                <w:rFonts w:hAnsi="宋体"/>
                <w:b/>
                <w:bCs/>
                <w:color w:val="000000" w:themeColor="text1"/>
              </w:rPr>
              <w:t>、水环境影响分析</w:t>
            </w:r>
          </w:p>
          <w:p w14:paraId="47BE7D6A">
            <w:pPr>
              <w:ind w:firstLine="480"/>
              <w:rPr>
                <w:rFonts w:hAnsi="宋体"/>
                <w:color w:val="000000" w:themeColor="text1"/>
              </w:rPr>
            </w:pPr>
            <w:r>
              <w:rPr>
                <w:rFonts w:hint="eastAsia" w:hAnsi="宋体"/>
                <w:color w:val="000000" w:themeColor="text1"/>
              </w:rPr>
              <w:t>（1）对跨河水体的影响分析</w:t>
            </w:r>
          </w:p>
          <w:p w14:paraId="4686CD33">
            <w:pPr>
              <w:ind w:firstLine="480"/>
              <w:rPr>
                <w:color w:val="000000" w:themeColor="text1"/>
              </w:rPr>
            </w:pPr>
            <w:r>
              <w:rPr>
                <w:rFonts w:hAnsi="宋体"/>
                <w:color w:val="000000" w:themeColor="text1"/>
              </w:rPr>
              <w:t>拟建道路建成运营后，随着交通量逐年的增多，沉降在路面上的机动车尾气排放物、车辆油类以及散落在路面上的其它有害物质也会逐年增加。上述污染物一旦随降雨径流进入水体，对水体的水质将会产生一定的影响。项目沿线排水体制采用雨污分流制的排水体制。</w:t>
            </w:r>
          </w:p>
          <w:p w14:paraId="37837012">
            <w:pPr>
              <w:ind w:firstLine="480"/>
              <w:rPr>
                <w:color w:val="000000" w:themeColor="text1"/>
              </w:rPr>
            </w:pPr>
            <w:r>
              <w:rPr>
                <w:rFonts w:hAnsi="宋体"/>
                <w:color w:val="000000" w:themeColor="text1"/>
              </w:rPr>
              <w:t>项目营运期路面径流对水环境影响主要体现在周边地表水体的影响。暴雨径流（非引起洪涝的暴雨）是营运期产生的非经常性污水，主要是暴雨冲刷路面而形成。道路路面径流中的主要污染物为</w:t>
            </w:r>
            <w:r>
              <w:rPr>
                <w:color w:val="000000" w:themeColor="text1"/>
              </w:rPr>
              <w:t>CODcr</w:t>
            </w:r>
            <w:r>
              <w:rPr>
                <w:rFonts w:hAnsi="宋体"/>
                <w:color w:val="000000" w:themeColor="text1"/>
              </w:rPr>
              <w:t>、石油类和</w:t>
            </w:r>
            <w:r>
              <w:rPr>
                <w:color w:val="000000" w:themeColor="text1"/>
              </w:rPr>
              <w:t>SS</w:t>
            </w:r>
            <w:r>
              <w:rPr>
                <w:rFonts w:hAnsi="宋体"/>
                <w:color w:val="000000" w:themeColor="text1"/>
              </w:rPr>
              <w:t>。道路路面冲刷物的浓度集中在降水初期，降雨初期污染物随降水时间增加浓度增大，项目周围设置有雨水管网对路面雨水进行收集，收集后仅雨水管网排至周围地表水体，通过降水稀释、自然沉淀、泥沙吸附等作用，使得污染物浓度降低，总体上来说其影响轻微。</w:t>
            </w:r>
          </w:p>
          <w:p w14:paraId="400CAD8D">
            <w:pPr>
              <w:ind w:firstLine="480"/>
              <w:rPr>
                <w:rFonts w:hAnsi="宋体"/>
                <w:color w:val="000000" w:themeColor="text1"/>
              </w:rPr>
            </w:pPr>
            <w:r>
              <w:rPr>
                <w:rFonts w:hAnsi="宋体"/>
                <w:color w:val="000000" w:themeColor="text1"/>
              </w:rPr>
              <w:t>同时，本工程已经考虑了道路排水系统，在道路沿线设置雨污管网，污水管网充分考虑与周围污水管网的对接，根据污水管网布置图及现有管网设置情况，项目污水可与周边管网对接。</w:t>
            </w:r>
            <w:r>
              <w:rPr>
                <w:rFonts w:hint="eastAsia" w:hAnsi="宋体"/>
                <w:color w:val="000000" w:themeColor="text1"/>
              </w:rPr>
              <w:t>滨江路为整个戛洒集镇最低点，集镇污水管网汇入到滨江路污水管网后，最终进入集镇规划建设的污水处理厂。</w:t>
            </w:r>
          </w:p>
          <w:p w14:paraId="1BBA66EA">
            <w:pPr>
              <w:ind w:firstLine="480"/>
              <w:rPr>
                <w:color w:val="000000" w:themeColor="text1"/>
              </w:rPr>
            </w:pPr>
            <w:r>
              <w:rPr>
                <w:rFonts w:hint="eastAsia"/>
                <w:color w:val="000000" w:themeColor="text1"/>
              </w:rPr>
              <w:t>（2）对戛洒江水环境的影响分析</w:t>
            </w:r>
          </w:p>
          <w:p w14:paraId="6401B229">
            <w:pPr>
              <w:ind w:firstLine="480"/>
              <w:rPr>
                <w:color w:val="000000" w:themeColor="text1"/>
              </w:rPr>
            </w:pPr>
            <w:r>
              <w:rPr>
                <w:rFonts w:hint="eastAsia"/>
                <w:color w:val="000000" w:themeColor="text1"/>
              </w:rPr>
              <w:t>项目滨江路位于戛洒江治理堤岸内，项目的建设未占用戛洒江河道及滩涂用地，运营过程中项目作为景观道路，不会有运输危险化学品车辆的经过，同时滨江路在本次工程同步设施给排水工程，最终接入戛洒集镇污水处理厂，项目本身不产生污水，沿线产生的生活污水均可以得到有效的收集，因此，运营期对戛洒江水环境影响不大。</w:t>
            </w:r>
          </w:p>
          <w:p w14:paraId="2E265813">
            <w:pPr>
              <w:ind w:firstLine="480"/>
              <w:rPr>
                <w:color w:val="000000" w:themeColor="text1"/>
              </w:rPr>
            </w:pPr>
            <w:r>
              <w:rPr>
                <w:rFonts w:hAnsi="宋体"/>
                <w:color w:val="000000" w:themeColor="text1"/>
              </w:rPr>
              <w:t>综上所述，路面径流造成的污染可以通过采取加强运输管理，保持路面清洁及设置相关的污水管网的到妥善的收集和处理，对周围地表水环境影响不大。</w:t>
            </w:r>
            <w:bookmarkStart w:id="43" w:name="_Toc226861820"/>
            <w:bookmarkStart w:id="44" w:name="_Toc228178552"/>
            <w:bookmarkStart w:id="45" w:name="_Toc229991949"/>
          </w:p>
          <w:bookmarkEnd w:id="43"/>
          <w:bookmarkEnd w:id="44"/>
          <w:bookmarkEnd w:id="45"/>
          <w:p w14:paraId="427A5ED5">
            <w:pPr>
              <w:ind w:firstLine="482"/>
              <w:rPr>
                <w:b/>
                <w:bCs/>
                <w:color w:val="000000" w:themeColor="text1"/>
              </w:rPr>
            </w:pPr>
            <w:r>
              <w:rPr>
                <w:b/>
                <w:bCs/>
                <w:color w:val="000000" w:themeColor="text1"/>
              </w:rPr>
              <w:t>4</w:t>
            </w:r>
            <w:r>
              <w:rPr>
                <w:rFonts w:hAnsi="宋体"/>
                <w:b/>
                <w:bCs/>
                <w:color w:val="000000" w:themeColor="text1"/>
              </w:rPr>
              <w:t>、固体废物影响分析</w:t>
            </w:r>
          </w:p>
          <w:p w14:paraId="531AB074">
            <w:pPr>
              <w:ind w:firstLine="480"/>
              <w:rPr>
                <w:rFonts w:hAnsi="宋体"/>
                <w:color w:val="000000" w:themeColor="text1"/>
              </w:rPr>
            </w:pPr>
            <w:r>
              <w:rPr>
                <w:rFonts w:hAnsi="宋体"/>
                <w:color w:val="000000" w:themeColor="text1"/>
              </w:rPr>
              <w:t>根据工程分析，本项目运营期主要固废来自于道路沿线设置的公交车站产生的生活垃圾，经统一收集后，交由当地环卫部门清运，处置率</w:t>
            </w:r>
            <w:r>
              <w:rPr>
                <w:color w:val="000000" w:themeColor="text1"/>
              </w:rPr>
              <w:t>100%</w:t>
            </w:r>
            <w:r>
              <w:rPr>
                <w:rFonts w:hAnsi="宋体"/>
                <w:color w:val="000000" w:themeColor="text1"/>
              </w:rPr>
              <w:t>，对周围环境影响不大。</w:t>
            </w:r>
          </w:p>
          <w:p w14:paraId="20007C5B">
            <w:pPr>
              <w:ind w:firstLine="482"/>
              <w:rPr>
                <w:rFonts w:hAnsi="宋体"/>
                <w:b/>
                <w:color w:val="000000" w:themeColor="text1"/>
              </w:rPr>
            </w:pPr>
            <w:r>
              <w:rPr>
                <w:rFonts w:hint="eastAsia" w:hAnsi="宋体"/>
                <w:b/>
                <w:color w:val="000000" w:themeColor="text1"/>
              </w:rPr>
              <w:t>5、生态影响分析</w:t>
            </w:r>
          </w:p>
          <w:p w14:paraId="16C4795C">
            <w:pPr>
              <w:ind w:firstLine="480"/>
              <w:rPr>
                <w:color w:val="000000" w:themeColor="text1"/>
              </w:rPr>
            </w:pPr>
            <w:r>
              <w:rPr>
                <w:rFonts w:hint="eastAsia" w:hAnsi="宋体"/>
                <w:color w:val="000000" w:themeColor="text1"/>
              </w:rPr>
              <w:t>本项目作为戛洒江沿线滩涂综合治理工程项目，运营期主要的生态影响表现在景观生态影响方面。原有的自然滩涂用地经项目实施后，空间结构上将发生变化</w:t>
            </w:r>
            <w:r>
              <w:rPr>
                <w:rFonts w:hint="eastAsia"/>
                <w:color w:val="000000" w:themeColor="text1"/>
              </w:rPr>
              <w:t>；项目建成后</w:t>
            </w:r>
            <w:r>
              <w:rPr>
                <w:color w:val="000000" w:themeColor="text1"/>
              </w:rPr>
              <w:t>，</w:t>
            </w:r>
            <w:r>
              <w:rPr>
                <w:rFonts w:hint="eastAsia"/>
                <w:color w:val="000000" w:themeColor="text1"/>
              </w:rPr>
              <w:t>区域</w:t>
            </w:r>
            <w:r>
              <w:rPr>
                <w:color w:val="000000" w:themeColor="text1"/>
              </w:rPr>
              <w:t>演变成以</w:t>
            </w:r>
            <w:r>
              <w:rPr>
                <w:rFonts w:hint="eastAsia"/>
                <w:color w:val="000000" w:themeColor="text1"/>
              </w:rPr>
              <w:t>人工</w:t>
            </w:r>
            <w:r>
              <w:rPr>
                <w:color w:val="000000" w:themeColor="text1"/>
              </w:rPr>
              <w:t>景观占主导地位，</w:t>
            </w:r>
            <w:r>
              <w:rPr>
                <w:rFonts w:hint="eastAsia"/>
                <w:color w:val="000000" w:themeColor="text1"/>
              </w:rPr>
              <w:t>自然景观将</w:t>
            </w:r>
            <w:r>
              <w:rPr>
                <w:color w:val="000000" w:themeColor="text1"/>
              </w:rPr>
              <w:t>减</w:t>
            </w:r>
            <w:r>
              <w:rPr>
                <w:rFonts w:hint="eastAsia"/>
                <w:color w:val="000000" w:themeColor="text1"/>
              </w:rPr>
              <w:t>少</w:t>
            </w:r>
            <w:r>
              <w:rPr>
                <w:color w:val="000000" w:themeColor="text1"/>
              </w:rPr>
              <w:t>，</w:t>
            </w:r>
            <w:r>
              <w:rPr>
                <w:rFonts w:hint="eastAsia"/>
                <w:color w:val="000000" w:themeColor="text1"/>
              </w:rPr>
              <w:t>大部分</w:t>
            </w:r>
            <w:r>
              <w:rPr>
                <w:color w:val="000000" w:themeColor="text1"/>
              </w:rPr>
              <w:t>被</w:t>
            </w:r>
            <w:r>
              <w:rPr>
                <w:rFonts w:hint="eastAsia"/>
                <w:color w:val="000000" w:themeColor="text1"/>
              </w:rPr>
              <w:t>人工</w:t>
            </w:r>
            <w:r>
              <w:rPr>
                <w:color w:val="000000" w:themeColor="text1"/>
              </w:rPr>
              <w:t>景观</w:t>
            </w:r>
            <w:r>
              <w:rPr>
                <w:rFonts w:hint="eastAsia"/>
                <w:color w:val="000000" w:themeColor="text1"/>
              </w:rPr>
              <w:t>所</w:t>
            </w:r>
            <w:r>
              <w:rPr>
                <w:color w:val="000000" w:themeColor="text1"/>
              </w:rPr>
              <w:t>代替</w:t>
            </w:r>
            <w:r>
              <w:rPr>
                <w:rFonts w:hint="eastAsia"/>
                <w:color w:val="000000" w:themeColor="text1"/>
              </w:rPr>
              <w:t>，</w:t>
            </w:r>
            <w:r>
              <w:rPr>
                <w:color w:val="000000" w:themeColor="text1"/>
              </w:rPr>
              <w:t>景观空间结构发生了</w:t>
            </w:r>
            <w:r>
              <w:rPr>
                <w:rFonts w:hint="eastAsia"/>
                <w:color w:val="000000" w:themeColor="text1"/>
              </w:rPr>
              <w:t>较大</w:t>
            </w:r>
            <w:r>
              <w:rPr>
                <w:color w:val="000000" w:themeColor="text1"/>
              </w:rPr>
              <w:t>变化。</w:t>
            </w:r>
          </w:p>
          <w:p w14:paraId="4E01C822">
            <w:pPr>
              <w:ind w:firstLine="480"/>
              <w:rPr>
                <w:color w:val="000000" w:themeColor="text1"/>
              </w:rPr>
            </w:pPr>
            <w:r>
              <w:rPr>
                <w:rFonts w:hint="eastAsia" w:hAnsi="宋体"/>
                <w:color w:val="000000" w:themeColor="text1"/>
              </w:rPr>
              <w:t>景观功能和稳定性发生变化，项目实施后，原有的自然景观，取而代之的是道路、行道树及绿色植被等。</w:t>
            </w:r>
            <w:r>
              <w:rPr>
                <w:rFonts w:hAnsi="宋体"/>
                <w:color w:val="000000" w:themeColor="text1"/>
              </w:rPr>
              <w:t>观生态学认为景观异质性是指景观要素在空间分布上和时间过程中的变异与复杂程度。通过</w:t>
            </w:r>
            <w:r>
              <w:rPr>
                <w:rFonts w:hint="eastAsia" w:hAnsi="宋体"/>
                <w:color w:val="000000" w:themeColor="text1"/>
              </w:rPr>
              <w:t>建设</w:t>
            </w:r>
            <w:r>
              <w:rPr>
                <w:rFonts w:hAnsi="宋体"/>
                <w:color w:val="000000" w:themeColor="text1"/>
              </w:rPr>
              <w:t>使</w:t>
            </w:r>
            <w:r>
              <w:rPr>
                <w:rFonts w:hint="eastAsia" w:hAnsi="宋体"/>
                <w:color w:val="000000" w:themeColor="text1"/>
              </w:rPr>
              <w:t>项目</w:t>
            </w:r>
            <w:r>
              <w:rPr>
                <w:rFonts w:hAnsi="宋体"/>
                <w:color w:val="000000" w:themeColor="text1"/>
              </w:rPr>
              <w:t>内景观要素中的廊道、斑块形式多样，大小斑块相结合，宽窄廊道相结合，集中与分散相结合，绿地廊道与道路廊道相结合；绿地中种植植被面积的增加；</w:t>
            </w:r>
            <w:r>
              <w:rPr>
                <w:rFonts w:hint="eastAsia" w:hAnsi="宋体"/>
                <w:color w:val="000000" w:themeColor="text1"/>
              </w:rPr>
              <w:t>并且生态绿化的建设</w:t>
            </w:r>
            <w:r>
              <w:rPr>
                <w:rFonts w:hAnsi="宋体"/>
                <w:color w:val="000000" w:themeColor="text1"/>
              </w:rPr>
              <w:t>，增加了区域景观的异质性。</w:t>
            </w:r>
            <w:r>
              <w:rPr>
                <w:rFonts w:hint="eastAsia"/>
                <w:color w:val="000000" w:themeColor="text1"/>
              </w:rPr>
              <w:t>项目建设是有利于景观的营造和区域景观环境的改善的。</w:t>
            </w:r>
          </w:p>
          <w:p w14:paraId="1058E3B8">
            <w:pPr>
              <w:ind w:firstLine="0" w:firstLineChars="0"/>
              <w:jc w:val="left"/>
              <w:rPr>
                <w:b/>
                <w:bCs/>
                <w:color w:val="000000" w:themeColor="text1"/>
              </w:rPr>
            </w:pPr>
            <w:r>
              <w:rPr>
                <w:rFonts w:hAnsi="宋体"/>
                <w:b/>
                <w:bCs/>
                <w:color w:val="000000" w:themeColor="text1"/>
              </w:rPr>
              <w:t>三、与相关规划符合性分析</w:t>
            </w:r>
          </w:p>
          <w:p w14:paraId="12AEEDB1">
            <w:pPr>
              <w:ind w:firstLine="472" w:firstLineChars="196"/>
              <w:jc w:val="left"/>
              <w:rPr>
                <w:color w:val="000000" w:themeColor="text1"/>
              </w:rPr>
            </w:pPr>
            <w:r>
              <w:rPr>
                <w:b/>
                <w:bCs/>
                <w:color w:val="000000" w:themeColor="text1"/>
              </w:rPr>
              <w:t>1</w:t>
            </w:r>
            <w:r>
              <w:rPr>
                <w:rFonts w:hAnsi="宋体"/>
                <w:b/>
                <w:bCs/>
                <w:color w:val="000000" w:themeColor="text1"/>
              </w:rPr>
              <w:t>、《新平县戛洒集镇镇区总体规划调整（</w:t>
            </w:r>
            <w:r>
              <w:rPr>
                <w:b/>
                <w:bCs/>
                <w:color w:val="000000" w:themeColor="text1"/>
              </w:rPr>
              <w:t>2015~2030</w:t>
            </w:r>
            <w:r>
              <w:rPr>
                <w:rFonts w:hAnsi="宋体"/>
                <w:b/>
                <w:bCs/>
                <w:color w:val="000000" w:themeColor="text1"/>
              </w:rPr>
              <w:t>）》符合性分析</w:t>
            </w:r>
          </w:p>
          <w:p w14:paraId="17B0032D">
            <w:pPr>
              <w:ind w:firstLine="480"/>
              <w:rPr>
                <w:color w:val="000000" w:themeColor="text1"/>
                <w:szCs w:val="20"/>
              </w:rPr>
            </w:pPr>
            <w:r>
              <w:rPr>
                <w:rFonts w:hAnsi="宋体"/>
                <w:color w:val="000000" w:themeColor="text1"/>
                <w:kern w:val="0"/>
              </w:rPr>
              <w:t>根据</w:t>
            </w:r>
            <w:bookmarkStart w:id="46" w:name="OLE_LINK1"/>
            <w:r>
              <w:rPr>
                <w:rFonts w:hAnsi="宋体"/>
                <w:bCs/>
                <w:color w:val="000000" w:themeColor="text1"/>
              </w:rPr>
              <w:t>《新平县戛洒集镇镇区总体规划调整（</w:t>
            </w:r>
            <w:r>
              <w:rPr>
                <w:bCs/>
                <w:color w:val="000000" w:themeColor="text1"/>
              </w:rPr>
              <w:t>2010~2030</w:t>
            </w:r>
            <w:r>
              <w:rPr>
                <w:rFonts w:hAnsi="宋体"/>
                <w:bCs/>
                <w:color w:val="000000" w:themeColor="text1"/>
              </w:rPr>
              <w:t>）》</w:t>
            </w:r>
            <w:bookmarkEnd w:id="46"/>
            <w:r>
              <w:rPr>
                <w:rFonts w:hAnsi="宋体"/>
                <w:bCs/>
                <w:color w:val="000000" w:themeColor="text1"/>
              </w:rPr>
              <w:t>中的道路交通规划图</w:t>
            </w:r>
            <w:r>
              <w:rPr>
                <w:rFonts w:hAnsi="宋体"/>
                <w:color w:val="000000" w:themeColor="text1"/>
                <w:szCs w:val="20"/>
              </w:rPr>
              <w:t>，南引路与滨江路均符合</w:t>
            </w:r>
            <w:r>
              <w:rPr>
                <w:rFonts w:hAnsi="宋体"/>
                <w:bCs/>
                <w:color w:val="000000" w:themeColor="text1"/>
              </w:rPr>
              <w:t>《新平县戛洒集镇镇区总体规划调整（</w:t>
            </w:r>
            <w:r>
              <w:rPr>
                <w:bCs/>
                <w:color w:val="000000" w:themeColor="text1"/>
              </w:rPr>
              <w:t>2010~2030</w:t>
            </w:r>
            <w:r>
              <w:rPr>
                <w:rFonts w:hAnsi="宋体"/>
                <w:bCs/>
                <w:color w:val="000000" w:themeColor="text1"/>
              </w:rPr>
              <w:t>）》中的道路交通规划图；对照《新平县戛洒集镇镇区总体规划调整（</w:t>
            </w:r>
            <w:r>
              <w:rPr>
                <w:bCs/>
                <w:color w:val="000000" w:themeColor="text1"/>
              </w:rPr>
              <w:t>2010~2030</w:t>
            </w:r>
            <w:r>
              <w:rPr>
                <w:rFonts w:hAnsi="宋体"/>
                <w:bCs/>
                <w:color w:val="000000" w:themeColor="text1"/>
              </w:rPr>
              <w:t>）》的用地规划图，项目沿线规划用地均文化体育用地（</w:t>
            </w:r>
            <w:r>
              <w:rPr>
                <w:bCs/>
                <w:color w:val="000000" w:themeColor="text1"/>
              </w:rPr>
              <w:t>C3</w:t>
            </w:r>
            <w:r>
              <w:rPr>
                <w:rFonts w:hAnsi="宋体"/>
                <w:bCs/>
                <w:color w:val="000000" w:themeColor="text1"/>
              </w:rPr>
              <w:t>），未规划有学校、医院和住宅区等</w:t>
            </w:r>
            <w:r>
              <w:rPr>
                <w:rFonts w:hAnsi="宋体"/>
                <w:color w:val="000000" w:themeColor="text1"/>
                <w:szCs w:val="20"/>
              </w:rPr>
              <w:t>。</w:t>
            </w:r>
          </w:p>
          <w:p w14:paraId="6F0115A6">
            <w:pPr>
              <w:spacing w:line="324" w:lineRule="auto"/>
              <w:ind w:firstLine="0" w:firstLineChars="0"/>
              <w:rPr>
                <w:b/>
                <w:bCs/>
                <w:color w:val="000000" w:themeColor="text1"/>
              </w:rPr>
            </w:pPr>
            <w:bookmarkStart w:id="47" w:name="_Toc408926349"/>
            <w:r>
              <w:rPr>
                <w:rFonts w:hAnsi="宋体"/>
                <w:b/>
                <w:bCs/>
                <w:color w:val="000000" w:themeColor="text1"/>
              </w:rPr>
              <w:t>四、</w:t>
            </w:r>
            <w:r>
              <w:rPr>
                <w:b/>
                <w:bCs/>
                <w:color w:val="000000" w:themeColor="text1"/>
              </w:rPr>
              <w:t>“</w:t>
            </w:r>
            <w:r>
              <w:rPr>
                <w:rFonts w:hAnsi="宋体"/>
                <w:b/>
                <w:bCs/>
                <w:color w:val="000000" w:themeColor="text1"/>
              </w:rPr>
              <w:t>三场</w:t>
            </w:r>
            <w:r>
              <w:rPr>
                <w:b/>
                <w:bCs/>
                <w:color w:val="000000" w:themeColor="text1"/>
              </w:rPr>
              <w:t>”</w:t>
            </w:r>
            <w:r>
              <w:rPr>
                <w:rFonts w:hAnsi="宋体"/>
                <w:b/>
                <w:bCs/>
                <w:color w:val="000000" w:themeColor="text1"/>
              </w:rPr>
              <w:t>布置合理性分析</w:t>
            </w:r>
            <w:bookmarkEnd w:id="47"/>
          </w:p>
          <w:p w14:paraId="310334EC">
            <w:pPr>
              <w:spacing w:line="324" w:lineRule="auto"/>
              <w:ind w:firstLine="482"/>
              <w:rPr>
                <w:b/>
                <w:color w:val="000000" w:themeColor="text1"/>
                <w:szCs w:val="20"/>
              </w:rPr>
            </w:pPr>
            <w:r>
              <w:rPr>
                <w:rFonts w:hAnsi="宋体"/>
                <w:b/>
                <w:color w:val="000000" w:themeColor="text1"/>
                <w:szCs w:val="20"/>
              </w:rPr>
              <w:t>（</w:t>
            </w:r>
            <w:r>
              <w:rPr>
                <w:b/>
                <w:color w:val="000000" w:themeColor="text1"/>
                <w:szCs w:val="20"/>
              </w:rPr>
              <w:t>1</w:t>
            </w:r>
            <w:r>
              <w:rPr>
                <w:rFonts w:hAnsi="宋体"/>
                <w:b/>
                <w:color w:val="000000" w:themeColor="text1"/>
                <w:szCs w:val="20"/>
              </w:rPr>
              <w:t>）施工场地布置合理性分析</w:t>
            </w:r>
          </w:p>
          <w:p w14:paraId="6C107E2C">
            <w:pPr>
              <w:spacing w:line="324" w:lineRule="auto"/>
              <w:ind w:firstLine="480"/>
              <w:rPr>
                <w:color w:val="000000" w:themeColor="text1"/>
              </w:rPr>
            </w:pPr>
            <w:r>
              <w:rPr>
                <w:rFonts w:hAnsi="宋体"/>
                <w:color w:val="000000" w:themeColor="text1"/>
                <w:szCs w:val="20"/>
              </w:rPr>
              <w:t>本项目不设渣场、料场，</w:t>
            </w:r>
            <w:r>
              <w:rPr>
                <w:color w:val="000000" w:themeColor="text1"/>
                <w:szCs w:val="20"/>
              </w:rPr>
              <w:t>“</w:t>
            </w:r>
            <w:r>
              <w:rPr>
                <w:rFonts w:hAnsi="宋体"/>
                <w:color w:val="000000" w:themeColor="text1"/>
                <w:szCs w:val="20"/>
              </w:rPr>
              <w:t>三场</w:t>
            </w:r>
            <w:r>
              <w:rPr>
                <w:color w:val="000000" w:themeColor="text1"/>
                <w:szCs w:val="20"/>
              </w:rPr>
              <w:t>”</w:t>
            </w:r>
            <w:r>
              <w:rPr>
                <w:rFonts w:hAnsi="宋体"/>
                <w:color w:val="000000" w:themeColor="text1"/>
                <w:szCs w:val="20"/>
              </w:rPr>
              <w:t>中设置</w:t>
            </w:r>
            <w:r>
              <w:rPr>
                <w:color w:val="000000" w:themeColor="text1"/>
                <w:szCs w:val="20"/>
              </w:rPr>
              <w:t>3</w:t>
            </w:r>
            <w:r>
              <w:rPr>
                <w:rFonts w:hAnsi="宋体"/>
                <w:color w:val="000000" w:themeColor="text1"/>
                <w:szCs w:val="20"/>
              </w:rPr>
              <w:t>个施工场地，</w:t>
            </w:r>
            <w:r>
              <w:rPr>
                <w:rFonts w:hint="eastAsia" w:hAnsi="宋体"/>
                <w:color w:val="000000" w:themeColor="text1"/>
                <w:szCs w:val="20"/>
              </w:rPr>
              <w:t>主要用于堆放施工材料，</w:t>
            </w:r>
            <w:r>
              <w:rPr>
                <w:rFonts w:hAnsi="宋体"/>
                <w:color w:val="000000" w:themeColor="text1"/>
              </w:rPr>
              <w:t>在滨江路</w:t>
            </w:r>
            <w:r>
              <w:rPr>
                <w:color w:val="000000" w:themeColor="text1"/>
              </w:rPr>
              <w:t>1K0+140~1K0+220</w:t>
            </w:r>
            <w:r>
              <w:rPr>
                <w:rFonts w:hAnsi="宋体"/>
                <w:color w:val="000000" w:themeColor="text1"/>
              </w:rPr>
              <w:t>段北侧、滨江路与多罗河交叉口的西南侧以及滨江路</w:t>
            </w:r>
            <w:r>
              <w:rPr>
                <w:color w:val="000000" w:themeColor="text1"/>
              </w:rPr>
              <w:t>1K1+060~1K1+380</w:t>
            </w:r>
            <w:r>
              <w:rPr>
                <w:rFonts w:hAnsi="宋体"/>
                <w:color w:val="000000" w:themeColor="text1"/>
              </w:rPr>
              <w:t>段西侧的空置场地各规划一个施工临时场地，共规划施工临时场地</w:t>
            </w:r>
            <w:r>
              <w:rPr>
                <w:color w:val="000000" w:themeColor="text1"/>
              </w:rPr>
              <w:t>3</w:t>
            </w:r>
            <w:r>
              <w:rPr>
                <w:rFonts w:hAnsi="宋体"/>
                <w:color w:val="000000" w:themeColor="text1"/>
              </w:rPr>
              <w:t>处，每处占地</w:t>
            </w:r>
            <w:r>
              <w:rPr>
                <w:color w:val="000000" w:themeColor="text1"/>
              </w:rPr>
              <w:t>0.20~0.25hm</w:t>
            </w:r>
            <w:r>
              <w:rPr>
                <w:color w:val="000000" w:themeColor="text1"/>
                <w:vertAlign w:val="superscript"/>
              </w:rPr>
              <w:t>2</w:t>
            </w:r>
            <w:r>
              <w:rPr>
                <w:rFonts w:hAnsi="宋体"/>
                <w:color w:val="000000" w:themeColor="text1"/>
              </w:rPr>
              <w:t>，共占地</w:t>
            </w:r>
            <w:r>
              <w:rPr>
                <w:color w:val="000000" w:themeColor="text1"/>
              </w:rPr>
              <w:t>0.65hm</w:t>
            </w:r>
            <w:r>
              <w:rPr>
                <w:color w:val="000000" w:themeColor="text1"/>
                <w:vertAlign w:val="superscript"/>
              </w:rPr>
              <w:t>2</w:t>
            </w:r>
            <w:r>
              <w:rPr>
                <w:rFonts w:hAnsi="宋体"/>
                <w:color w:val="000000" w:themeColor="text1"/>
                <w:szCs w:val="20"/>
              </w:rPr>
              <w:t>。根据项目主体设计，</w:t>
            </w:r>
            <w:r>
              <w:rPr>
                <w:rFonts w:hAnsi="宋体"/>
                <w:color w:val="000000" w:themeColor="text1"/>
              </w:rPr>
              <w:t>施工场地为在永久占地范围内，且目前现状为未利用地，在施工场地周围设置围挡，能有效的减少施工场地新增占地对周围环境的影响，因此，项目的施工场地</w:t>
            </w:r>
            <w:r>
              <w:rPr>
                <w:rFonts w:hint="eastAsia" w:hAnsi="宋体"/>
                <w:color w:val="000000" w:themeColor="text1"/>
              </w:rPr>
              <w:t>选址</w:t>
            </w:r>
            <w:r>
              <w:rPr>
                <w:rFonts w:hAnsi="宋体"/>
                <w:color w:val="000000" w:themeColor="text1"/>
              </w:rPr>
              <w:t>是合理的。</w:t>
            </w:r>
          </w:p>
          <w:p w14:paraId="25DE72ED">
            <w:pPr>
              <w:spacing w:line="324" w:lineRule="auto"/>
              <w:ind w:firstLine="482"/>
              <w:rPr>
                <w:b/>
                <w:color w:val="000000" w:themeColor="text1"/>
              </w:rPr>
            </w:pPr>
            <w:r>
              <w:rPr>
                <w:rFonts w:hAnsi="宋体"/>
                <w:b/>
                <w:color w:val="000000" w:themeColor="text1"/>
              </w:rPr>
              <w:t>（</w:t>
            </w:r>
            <w:r>
              <w:rPr>
                <w:b/>
                <w:color w:val="000000" w:themeColor="text1"/>
              </w:rPr>
              <w:t>2</w:t>
            </w:r>
            <w:r>
              <w:rPr>
                <w:rFonts w:hAnsi="宋体"/>
                <w:b/>
                <w:color w:val="000000" w:themeColor="text1"/>
              </w:rPr>
              <w:t>）临时表土堆场设置合理性分析</w:t>
            </w:r>
          </w:p>
          <w:p w14:paraId="0D3B0D83">
            <w:pPr>
              <w:pStyle w:val="51"/>
              <w:spacing w:after="0" w:line="360" w:lineRule="auto"/>
              <w:ind w:left="0" w:leftChars="0" w:firstLine="480"/>
              <w:rPr>
                <w:rFonts w:hAnsi="宋体"/>
                <w:snapToGrid w:val="0"/>
                <w:color w:val="000000" w:themeColor="text1"/>
              </w:rPr>
            </w:pPr>
            <w:r>
              <w:rPr>
                <w:rFonts w:hAnsi="宋体"/>
                <w:bCs/>
                <w:color w:val="000000" w:themeColor="text1"/>
              </w:rPr>
              <w:t>为了满足后期绿化所需土料，对项目区域进行了表土剥离，收集的表土集中堆放，并采取临时措施进行防护。</w:t>
            </w:r>
            <w:r>
              <w:rPr>
                <w:rFonts w:hAnsi="宋体"/>
                <w:snapToGrid w:val="0"/>
                <w:color w:val="000000" w:themeColor="text1"/>
              </w:rPr>
              <w:t>项目建设过程中剥离表土采用按需剥离的方式，剥离表土量为</w:t>
            </w:r>
            <w:r>
              <w:rPr>
                <w:snapToGrid w:val="0"/>
                <w:color w:val="000000" w:themeColor="text1"/>
              </w:rPr>
              <w:t>0.72</w:t>
            </w:r>
            <w:r>
              <w:rPr>
                <w:rFonts w:hAnsi="宋体"/>
                <w:snapToGrid w:val="0"/>
                <w:color w:val="000000" w:themeColor="text1"/>
              </w:rPr>
              <w:t>万</w:t>
            </w:r>
            <w:r>
              <w:rPr>
                <w:snapToGrid w:val="0"/>
                <w:color w:val="000000" w:themeColor="text1"/>
              </w:rPr>
              <w:t>m</w:t>
            </w:r>
            <w:r>
              <w:rPr>
                <w:snapToGrid w:val="0"/>
                <w:color w:val="000000" w:themeColor="text1"/>
                <w:vertAlign w:val="superscript"/>
              </w:rPr>
              <w:t>3</w:t>
            </w:r>
            <w:r>
              <w:rPr>
                <w:rFonts w:hAnsi="宋体"/>
                <w:snapToGrid w:val="0"/>
                <w:color w:val="000000" w:themeColor="text1"/>
              </w:rPr>
              <w:t>（自然方），堆放于临时表土堆场，用于后期绿化覆土。</w:t>
            </w:r>
            <w:r>
              <w:rPr>
                <w:rFonts w:hint="eastAsia" w:hAnsi="宋体"/>
                <w:snapToGrid w:val="0"/>
                <w:color w:val="000000" w:themeColor="text1"/>
              </w:rPr>
              <w:t>具体的设置情况如下。</w:t>
            </w:r>
          </w:p>
          <w:p w14:paraId="508FD85D">
            <w:pPr>
              <w:pStyle w:val="51"/>
              <w:spacing w:after="0" w:line="360" w:lineRule="auto"/>
              <w:ind w:left="0" w:leftChars="0" w:firstLine="482"/>
              <w:jc w:val="center"/>
              <w:rPr>
                <w:rFonts w:hAnsi="宋体"/>
                <w:b/>
                <w:color w:val="000000" w:themeColor="text1"/>
              </w:rPr>
            </w:pPr>
            <w:r>
              <w:rPr>
                <w:rFonts w:hint="eastAsia" w:hAnsi="宋体"/>
                <w:b/>
                <w:color w:val="000000" w:themeColor="text1"/>
              </w:rPr>
              <w:t>表7-8</w:t>
            </w:r>
            <w:r>
              <w:rPr>
                <w:rFonts w:hAnsi="宋体"/>
                <w:b/>
                <w:color w:val="000000" w:themeColor="text1"/>
              </w:rPr>
              <w:t xml:space="preserve">  </w:t>
            </w:r>
            <w:r>
              <w:rPr>
                <w:rFonts w:hint="eastAsia" w:hAnsi="宋体"/>
                <w:b/>
                <w:color w:val="000000" w:themeColor="text1"/>
              </w:rPr>
              <w:t>临时表土堆场设置参数一览表</w:t>
            </w:r>
          </w:p>
          <w:tbl>
            <w:tblPr>
              <w:tblStyle w:val="88"/>
              <w:tblW w:w="818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60"/>
              <w:gridCol w:w="1489"/>
              <w:gridCol w:w="777"/>
              <w:gridCol w:w="1092"/>
              <w:gridCol w:w="835"/>
              <w:gridCol w:w="1427"/>
              <w:gridCol w:w="1609"/>
            </w:tblGrid>
            <w:tr w14:paraId="59F31C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4" w:hRule="atLeast"/>
                <w:jc w:val="center"/>
              </w:trPr>
              <w:tc>
                <w:tcPr>
                  <w:tcW w:w="960" w:type="dxa"/>
                  <w:tcBorders>
                    <w:top w:val="single" w:color="auto" w:sz="6" w:space="0"/>
                    <w:left w:val="single" w:color="auto" w:sz="6" w:space="0"/>
                    <w:bottom w:val="single" w:color="auto" w:sz="6" w:space="0"/>
                    <w:right w:val="single" w:color="auto" w:sz="6" w:space="0"/>
                  </w:tcBorders>
                  <w:vAlign w:val="center"/>
                </w:tcPr>
                <w:p w14:paraId="3B3DC305">
                  <w:pPr>
                    <w:widowControl/>
                    <w:spacing w:line="240" w:lineRule="auto"/>
                    <w:ind w:firstLine="0" w:firstLineChars="0"/>
                    <w:jc w:val="center"/>
                    <w:rPr>
                      <w:color w:val="000000" w:themeColor="text1"/>
                      <w:kern w:val="0"/>
                      <w:sz w:val="18"/>
                      <w:szCs w:val="18"/>
                    </w:rPr>
                  </w:pPr>
                  <w:r>
                    <w:rPr>
                      <w:rFonts w:hint="eastAsia"/>
                      <w:color w:val="000000" w:themeColor="text1"/>
                      <w:kern w:val="0"/>
                      <w:sz w:val="18"/>
                      <w:szCs w:val="18"/>
                    </w:rPr>
                    <w:t>项目</w:t>
                  </w:r>
                </w:p>
                <w:p w14:paraId="3F46C042">
                  <w:pPr>
                    <w:widowControl/>
                    <w:spacing w:line="240" w:lineRule="auto"/>
                    <w:ind w:firstLine="0" w:firstLineChars="0"/>
                    <w:jc w:val="center"/>
                    <w:rPr>
                      <w:color w:val="000000" w:themeColor="text1"/>
                      <w:kern w:val="0"/>
                      <w:sz w:val="18"/>
                      <w:szCs w:val="18"/>
                    </w:rPr>
                  </w:pPr>
                  <w:r>
                    <w:rPr>
                      <w:rFonts w:hint="eastAsia"/>
                      <w:color w:val="000000" w:themeColor="text1"/>
                      <w:kern w:val="0"/>
                      <w:sz w:val="18"/>
                      <w:szCs w:val="18"/>
                    </w:rPr>
                    <w:t>分区</w:t>
                  </w:r>
                </w:p>
              </w:tc>
              <w:tc>
                <w:tcPr>
                  <w:tcW w:w="1489" w:type="dxa"/>
                  <w:tcBorders>
                    <w:top w:val="single" w:color="auto" w:sz="6" w:space="0"/>
                    <w:left w:val="single" w:color="auto" w:sz="6" w:space="0"/>
                    <w:bottom w:val="single" w:color="auto" w:sz="6" w:space="0"/>
                    <w:right w:val="single" w:color="auto" w:sz="6" w:space="0"/>
                  </w:tcBorders>
                  <w:vAlign w:val="center"/>
                </w:tcPr>
                <w:p w14:paraId="4BECC7CB">
                  <w:pPr>
                    <w:widowControl/>
                    <w:spacing w:line="240" w:lineRule="auto"/>
                    <w:ind w:firstLine="0" w:firstLineChars="0"/>
                    <w:jc w:val="center"/>
                    <w:rPr>
                      <w:color w:val="000000" w:themeColor="text1"/>
                      <w:kern w:val="0"/>
                      <w:sz w:val="18"/>
                      <w:szCs w:val="18"/>
                    </w:rPr>
                  </w:pPr>
                  <w:r>
                    <w:rPr>
                      <w:rFonts w:hint="eastAsia"/>
                      <w:color w:val="000000" w:themeColor="text1"/>
                      <w:kern w:val="0"/>
                      <w:sz w:val="18"/>
                      <w:szCs w:val="18"/>
                    </w:rPr>
                    <w:t>位置</w:t>
                  </w:r>
                </w:p>
              </w:tc>
              <w:tc>
                <w:tcPr>
                  <w:tcW w:w="777" w:type="dxa"/>
                  <w:tcBorders>
                    <w:top w:val="single" w:color="auto" w:sz="6" w:space="0"/>
                    <w:left w:val="single" w:color="auto" w:sz="6" w:space="0"/>
                    <w:bottom w:val="single" w:color="auto" w:sz="6" w:space="0"/>
                    <w:right w:val="single" w:color="auto" w:sz="6" w:space="0"/>
                  </w:tcBorders>
                  <w:vAlign w:val="center"/>
                </w:tcPr>
                <w:p w14:paraId="178F708C">
                  <w:pPr>
                    <w:widowControl/>
                    <w:spacing w:line="240" w:lineRule="auto"/>
                    <w:ind w:firstLine="0" w:firstLineChars="0"/>
                    <w:jc w:val="center"/>
                    <w:rPr>
                      <w:color w:val="000000" w:themeColor="text1"/>
                      <w:kern w:val="0"/>
                      <w:sz w:val="18"/>
                      <w:szCs w:val="18"/>
                    </w:rPr>
                  </w:pPr>
                  <w:r>
                    <w:rPr>
                      <w:rFonts w:hint="eastAsia"/>
                      <w:color w:val="000000" w:themeColor="text1"/>
                      <w:kern w:val="0"/>
                      <w:sz w:val="18"/>
                      <w:szCs w:val="18"/>
                    </w:rPr>
                    <w:t>容量</w:t>
                  </w:r>
                </w:p>
                <w:p w14:paraId="41CB40C7">
                  <w:pPr>
                    <w:spacing w:line="240" w:lineRule="auto"/>
                    <w:ind w:firstLine="0" w:firstLineChars="0"/>
                    <w:jc w:val="center"/>
                    <w:rPr>
                      <w:color w:val="000000" w:themeColor="text1"/>
                      <w:kern w:val="0"/>
                      <w:sz w:val="18"/>
                      <w:szCs w:val="18"/>
                    </w:rPr>
                  </w:pPr>
                  <w:r>
                    <w:rPr>
                      <w:color w:val="000000" w:themeColor="text1"/>
                      <w:kern w:val="0"/>
                      <w:sz w:val="18"/>
                      <w:szCs w:val="18"/>
                    </w:rPr>
                    <w:t>(m3)</w:t>
                  </w:r>
                </w:p>
              </w:tc>
              <w:tc>
                <w:tcPr>
                  <w:tcW w:w="1092" w:type="dxa"/>
                  <w:tcBorders>
                    <w:top w:val="single" w:color="auto" w:sz="6" w:space="0"/>
                    <w:left w:val="single" w:color="auto" w:sz="6" w:space="0"/>
                    <w:bottom w:val="single" w:color="auto" w:sz="6" w:space="0"/>
                    <w:right w:val="single" w:color="auto" w:sz="6" w:space="0"/>
                  </w:tcBorders>
                  <w:vAlign w:val="center"/>
                </w:tcPr>
                <w:p w14:paraId="7A47DBB9">
                  <w:pPr>
                    <w:widowControl/>
                    <w:spacing w:line="240" w:lineRule="auto"/>
                    <w:ind w:firstLine="0" w:firstLineChars="0"/>
                    <w:jc w:val="center"/>
                    <w:rPr>
                      <w:color w:val="000000" w:themeColor="text1"/>
                      <w:kern w:val="0"/>
                      <w:sz w:val="18"/>
                      <w:szCs w:val="18"/>
                    </w:rPr>
                  </w:pPr>
                  <w:r>
                    <w:rPr>
                      <w:rFonts w:hint="eastAsia"/>
                      <w:color w:val="000000" w:themeColor="text1"/>
                      <w:kern w:val="0"/>
                      <w:sz w:val="18"/>
                      <w:szCs w:val="18"/>
                    </w:rPr>
                    <w:t>占地面积</w:t>
                  </w:r>
                  <w:r>
                    <w:rPr>
                      <w:color w:val="000000" w:themeColor="text1"/>
                      <w:kern w:val="0"/>
                      <w:sz w:val="18"/>
                      <w:szCs w:val="18"/>
                    </w:rPr>
                    <w:t>(hm2)</w:t>
                  </w:r>
                </w:p>
              </w:tc>
              <w:tc>
                <w:tcPr>
                  <w:tcW w:w="835" w:type="dxa"/>
                  <w:tcBorders>
                    <w:top w:val="single" w:color="auto" w:sz="6" w:space="0"/>
                    <w:left w:val="single" w:color="auto" w:sz="6" w:space="0"/>
                    <w:bottom w:val="single" w:color="auto" w:sz="6" w:space="0"/>
                    <w:right w:val="single" w:color="auto" w:sz="6" w:space="0"/>
                  </w:tcBorders>
                  <w:vAlign w:val="center"/>
                </w:tcPr>
                <w:p w14:paraId="147E4D50">
                  <w:pPr>
                    <w:widowControl/>
                    <w:spacing w:line="240" w:lineRule="auto"/>
                    <w:ind w:firstLine="0" w:firstLineChars="0"/>
                    <w:jc w:val="center"/>
                    <w:rPr>
                      <w:color w:val="000000" w:themeColor="text1"/>
                      <w:kern w:val="0"/>
                      <w:sz w:val="18"/>
                      <w:szCs w:val="18"/>
                    </w:rPr>
                  </w:pPr>
                  <w:r>
                    <w:rPr>
                      <w:rFonts w:hint="eastAsia"/>
                      <w:color w:val="000000" w:themeColor="text1"/>
                      <w:kern w:val="0"/>
                      <w:sz w:val="18"/>
                      <w:szCs w:val="18"/>
                    </w:rPr>
                    <w:t>占地类型</w:t>
                  </w:r>
                </w:p>
              </w:tc>
              <w:tc>
                <w:tcPr>
                  <w:tcW w:w="1427" w:type="dxa"/>
                  <w:tcBorders>
                    <w:top w:val="single" w:color="auto" w:sz="6" w:space="0"/>
                    <w:left w:val="single" w:color="auto" w:sz="6" w:space="0"/>
                    <w:bottom w:val="single" w:color="auto" w:sz="6" w:space="0"/>
                    <w:right w:val="single" w:color="auto" w:sz="6" w:space="0"/>
                  </w:tcBorders>
                  <w:vAlign w:val="center"/>
                </w:tcPr>
                <w:p w14:paraId="7827CC4D">
                  <w:pPr>
                    <w:widowControl/>
                    <w:spacing w:line="240" w:lineRule="auto"/>
                    <w:ind w:firstLine="0" w:firstLineChars="0"/>
                    <w:jc w:val="center"/>
                    <w:rPr>
                      <w:color w:val="000000" w:themeColor="text1"/>
                      <w:kern w:val="0"/>
                      <w:sz w:val="18"/>
                      <w:szCs w:val="18"/>
                    </w:rPr>
                  </w:pPr>
                  <w:r>
                    <w:rPr>
                      <w:rFonts w:hint="eastAsia"/>
                      <w:color w:val="000000" w:themeColor="text1"/>
                      <w:kern w:val="0"/>
                      <w:sz w:val="18"/>
                      <w:szCs w:val="18"/>
                    </w:rPr>
                    <w:t>敏感点位置关系</w:t>
                  </w:r>
                </w:p>
              </w:tc>
              <w:tc>
                <w:tcPr>
                  <w:tcW w:w="1609" w:type="dxa"/>
                  <w:tcBorders>
                    <w:top w:val="single" w:color="auto" w:sz="6" w:space="0"/>
                    <w:left w:val="single" w:color="auto" w:sz="6" w:space="0"/>
                    <w:bottom w:val="single" w:color="auto" w:sz="6" w:space="0"/>
                    <w:right w:val="single" w:color="auto" w:sz="4" w:space="0"/>
                  </w:tcBorders>
                  <w:vAlign w:val="center"/>
                </w:tcPr>
                <w:p w14:paraId="02312B82">
                  <w:pPr>
                    <w:widowControl/>
                    <w:spacing w:line="240" w:lineRule="auto"/>
                    <w:ind w:firstLine="0" w:firstLineChars="0"/>
                    <w:jc w:val="center"/>
                    <w:rPr>
                      <w:color w:val="000000" w:themeColor="text1"/>
                      <w:kern w:val="0"/>
                      <w:sz w:val="18"/>
                      <w:szCs w:val="18"/>
                    </w:rPr>
                  </w:pPr>
                  <w:r>
                    <w:rPr>
                      <w:rFonts w:hint="eastAsia"/>
                      <w:color w:val="000000" w:themeColor="text1"/>
                      <w:kern w:val="0"/>
                      <w:sz w:val="18"/>
                      <w:szCs w:val="18"/>
                    </w:rPr>
                    <w:t>与河流的位置关系</w:t>
                  </w:r>
                </w:p>
              </w:tc>
            </w:tr>
            <w:tr w14:paraId="443511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60" w:type="dxa"/>
                  <w:tcBorders>
                    <w:top w:val="single" w:color="auto" w:sz="6" w:space="0"/>
                    <w:left w:val="single" w:color="auto" w:sz="6" w:space="0"/>
                    <w:bottom w:val="single" w:color="auto" w:sz="6" w:space="0"/>
                    <w:right w:val="single" w:color="auto" w:sz="6" w:space="0"/>
                  </w:tcBorders>
                  <w:vAlign w:val="center"/>
                </w:tcPr>
                <w:p w14:paraId="21B43BA1">
                  <w:pPr>
                    <w:widowControl/>
                    <w:spacing w:line="240" w:lineRule="auto"/>
                    <w:ind w:firstLine="0" w:firstLineChars="0"/>
                    <w:jc w:val="center"/>
                    <w:rPr>
                      <w:color w:val="000000" w:themeColor="text1"/>
                      <w:kern w:val="0"/>
                      <w:sz w:val="18"/>
                      <w:szCs w:val="18"/>
                    </w:rPr>
                  </w:pPr>
                  <w:r>
                    <w:rPr>
                      <w:color w:val="000000" w:themeColor="text1"/>
                      <w:kern w:val="0"/>
                      <w:sz w:val="18"/>
                      <w:szCs w:val="18"/>
                    </w:rPr>
                    <w:t>1#</w:t>
                  </w:r>
                  <w:r>
                    <w:rPr>
                      <w:rFonts w:hint="eastAsia"/>
                      <w:color w:val="000000" w:themeColor="text1"/>
                      <w:kern w:val="0"/>
                      <w:sz w:val="18"/>
                      <w:szCs w:val="18"/>
                    </w:rPr>
                    <w:t>临时堆土场</w:t>
                  </w:r>
                </w:p>
              </w:tc>
              <w:tc>
                <w:tcPr>
                  <w:tcW w:w="1489" w:type="dxa"/>
                  <w:tcBorders>
                    <w:top w:val="single" w:color="auto" w:sz="6" w:space="0"/>
                    <w:left w:val="single" w:color="auto" w:sz="6" w:space="0"/>
                    <w:bottom w:val="single" w:color="auto" w:sz="6" w:space="0"/>
                    <w:right w:val="single" w:color="auto" w:sz="6" w:space="0"/>
                  </w:tcBorders>
                  <w:vAlign w:val="center"/>
                </w:tcPr>
                <w:p w14:paraId="0C5C76E3">
                  <w:pPr>
                    <w:widowControl/>
                    <w:spacing w:line="240" w:lineRule="auto"/>
                    <w:ind w:firstLine="0" w:firstLineChars="0"/>
                    <w:jc w:val="center"/>
                    <w:rPr>
                      <w:color w:val="000000" w:themeColor="text1"/>
                      <w:kern w:val="0"/>
                      <w:sz w:val="18"/>
                      <w:szCs w:val="18"/>
                    </w:rPr>
                  </w:pPr>
                  <w:r>
                    <w:rPr>
                      <w:rFonts w:hint="eastAsia"/>
                      <w:color w:val="000000" w:themeColor="text1"/>
                      <w:kern w:val="0"/>
                      <w:sz w:val="18"/>
                      <w:szCs w:val="18"/>
                    </w:rPr>
                    <w:t>1</w:t>
                  </w:r>
                  <w:r>
                    <w:rPr>
                      <w:color w:val="000000" w:themeColor="text1"/>
                      <w:kern w:val="0"/>
                      <w:sz w:val="18"/>
                      <w:szCs w:val="18"/>
                    </w:rPr>
                    <w:t>K</w:t>
                  </w:r>
                  <w:r>
                    <w:rPr>
                      <w:rFonts w:hint="eastAsia"/>
                      <w:color w:val="000000" w:themeColor="text1"/>
                      <w:kern w:val="0"/>
                      <w:sz w:val="18"/>
                      <w:szCs w:val="18"/>
                    </w:rPr>
                    <w:t>0</w:t>
                  </w:r>
                  <w:r>
                    <w:rPr>
                      <w:color w:val="000000" w:themeColor="text1"/>
                      <w:kern w:val="0"/>
                      <w:sz w:val="18"/>
                      <w:szCs w:val="18"/>
                    </w:rPr>
                    <w:t>+1</w:t>
                  </w:r>
                  <w:r>
                    <w:rPr>
                      <w:rFonts w:hint="eastAsia"/>
                      <w:color w:val="000000" w:themeColor="text1"/>
                      <w:kern w:val="0"/>
                      <w:sz w:val="18"/>
                      <w:szCs w:val="18"/>
                    </w:rPr>
                    <w:t>6</w:t>
                  </w:r>
                  <w:r>
                    <w:rPr>
                      <w:color w:val="000000" w:themeColor="text1"/>
                      <w:kern w:val="0"/>
                      <w:sz w:val="18"/>
                      <w:szCs w:val="18"/>
                    </w:rPr>
                    <w:t>0</w:t>
                  </w:r>
                  <w:r>
                    <w:rPr>
                      <w:rFonts w:hint="eastAsia"/>
                      <w:color w:val="000000" w:themeColor="text1"/>
                      <w:kern w:val="0"/>
                      <w:sz w:val="18"/>
                      <w:szCs w:val="18"/>
                    </w:rPr>
                    <w:t>北侧空地</w:t>
                  </w:r>
                </w:p>
              </w:tc>
              <w:tc>
                <w:tcPr>
                  <w:tcW w:w="777" w:type="dxa"/>
                  <w:tcBorders>
                    <w:top w:val="single" w:color="auto" w:sz="6" w:space="0"/>
                    <w:left w:val="single" w:color="auto" w:sz="6" w:space="0"/>
                    <w:bottom w:val="single" w:color="auto" w:sz="6" w:space="0"/>
                    <w:right w:val="single" w:color="auto" w:sz="6" w:space="0"/>
                  </w:tcBorders>
                  <w:vAlign w:val="center"/>
                </w:tcPr>
                <w:p w14:paraId="2A9370E8">
                  <w:pPr>
                    <w:widowControl/>
                    <w:spacing w:line="240" w:lineRule="auto"/>
                    <w:ind w:firstLine="0" w:firstLineChars="0"/>
                    <w:jc w:val="center"/>
                    <w:rPr>
                      <w:color w:val="000000" w:themeColor="text1"/>
                      <w:kern w:val="0"/>
                      <w:sz w:val="18"/>
                      <w:szCs w:val="18"/>
                    </w:rPr>
                  </w:pPr>
                  <w:r>
                    <w:rPr>
                      <w:rFonts w:hint="eastAsia"/>
                      <w:color w:val="000000" w:themeColor="text1"/>
                      <w:kern w:val="0"/>
                      <w:sz w:val="18"/>
                      <w:szCs w:val="18"/>
                    </w:rPr>
                    <w:t>3600</w:t>
                  </w:r>
                </w:p>
              </w:tc>
              <w:tc>
                <w:tcPr>
                  <w:tcW w:w="1092" w:type="dxa"/>
                  <w:tcBorders>
                    <w:top w:val="single" w:color="auto" w:sz="6" w:space="0"/>
                    <w:left w:val="single" w:color="auto" w:sz="6" w:space="0"/>
                    <w:bottom w:val="single" w:color="auto" w:sz="6" w:space="0"/>
                    <w:right w:val="single" w:color="auto" w:sz="6" w:space="0"/>
                  </w:tcBorders>
                  <w:vAlign w:val="center"/>
                </w:tcPr>
                <w:p w14:paraId="12B2DAEA">
                  <w:pPr>
                    <w:widowControl/>
                    <w:spacing w:line="240" w:lineRule="auto"/>
                    <w:ind w:firstLine="0" w:firstLineChars="0"/>
                    <w:jc w:val="center"/>
                    <w:rPr>
                      <w:color w:val="000000" w:themeColor="text1"/>
                      <w:kern w:val="0"/>
                      <w:sz w:val="18"/>
                      <w:szCs w:val="18"/>
                    </w:rPr>
                  </w:pPr>
                  <w:r>
                    <w:rPr>
                      <w:color w:val="000000" w:themeColor="text1"/>
                      <w:kern w:val="0"/>
                      <w:sz w:val="18"/>
                      <w:szCs w:val="18"/>
                    </w:rPr>
                    <w:t>0.</w:t>
                  </w:r>
                  <w:r>
                    <w:rPr>
                      <w:rFonts w:hint="eastAsia"/>
                      <w:color w:val="000000" w:themeColor="text1"/>
                      <w:kern w:val="0"/>
                      <w:sz w:val="18"/>
                      <w:szCs w:val="18"/>
                    </w:rPr>
                    <w:t>12</w:t>
                  </w:r>
                </w:p>
              </w:tc>
              <w:tc>
                <w:tcPr>
                  <w:tcW w:w="835" w:type="dxa"/>
                  <w:tcBorders>
                    <w:top w:val="single" w:color="auto" w:sz="6" w:space="0"/>
                    <w:left w:val="single" w:color="auto" w:sz="6" w:space="0"/>
                    <w:bottom w:val="single" w:color="auto" w:sz="6" w:space="0"/>
                    <w:right w:val="single" w:color="auto" w:sz="6" w:space="0"/>
                  </w:tcBorders>
                  <w:vAlign w:val="center"/>
                </w:tcPr>
                <w:p w14:paraId="4FF05C77">
                  <w:pPr>
                    <w:spacing w:line="240" w:lineRule="auto"/>
                    <w:ind w:firstLine="0" w:firstLineChars="0"/>
                    <w:jc w:val="center"/>
                    <w:rPr>
                      <w:color w:val="000000" w:themeColor="text1"/>
                      <w:kern w:val="0"/>
                      <w:sz w:val="18"/>
                      <w:szCs w:val="18"/>
                    </w:rPr>
                  </w:pPr>
                  <w:r>
                    <w:rPr>
                      <w:rFonts w:hint="eastAsia"/>
                      <w:color w:val="000000" w:themeColor="text1"/>
                      <w:kern w:val="0"/>
                      <w:sz w:val="18"/>
                      <w:szCs w:val="18"/>
                    </w:rPr>
                    <w:t>空地</w:t>
                  </w:r>
                </w:p>
              </w:tc>
              <w:tc>
                <w:tcPr>
                  <w:tcW w:w="1427" w:type="dxa"/>
                  <w:tcBorders>
                    <w:top w:val="single" w:color="auto" w:sz="6" w:space="0"/>
                    <w:left w:val="single" w:color="auto" w:sz="6" w:space="0"/>
                    <w:bottom w:val="single" w:color="auto" w:sz="6" w:space="0"/>
                    <w:right w:val="single" w:color="auto" w:sz="6" w:space="0"/>
                  </w:tcBorders>
                  <w:vAlign w:val="center"/>
                </w:tcPr>
                <w:p w14:paraId="6B7D8545">
                  <w:pPr>
                    <w:spacing w:line="240" w:lineRule="auto"/>
                    <w:ind w:firstLine="0" w:firstLineChars="0"/>
                    <w:jc w:val="center"/>
                    <w:rPr>
                      <w:color w:val="000000" w:themeColor="text1"/>
                      <w:kern w:val="0"/>
                      <w:sz w:val="18"/>
                      <w:szCs w:val="18"/>
                    </w:rPr>
                  </w:pPr>
                  <w:r>
                    <w:rPr>
                      <w:rFonts w:hint="eastAsia"/>
                      <w:color w:val="000000" w:themeColor="text1"/>
                      <w:kern w:val="0"/>
                      <w:sz w:val="18"/>
                      <w:szCs w:val="18"/>
                    </w:rPr>
                    <w:t>西面120</w:t>
                  </w:r>
                  <w:r>
                    <w:rPr>
                      <w:color w:val="000000" w:themeColor="text1"/>
                      <w:kern w:val="0"/>
                      <w:sz w:val="18"/>
                      <w:szCs w:val="18"/>
                    </w:rPr>
                    <w:t>m</w:t>
                  </w:r>
                  <w:r>
                    <w:rPr>
                      <w:rFonts w:hint="eastAsia"/>
                      <w:color w:val="000000" w:themeColor="text1"/>
                      <w:kern w:val="0"/>
                      <w:sz w:val="18"/>
                      <w:szCs w:val="18"/>
                    </w:rPr>
                    <w:t>为居民点</w:t>
                  </w:r>
                </w:p>
              </w:tc>
              <w:tc>
                <w:tcPr>
                  <w:tcW w:w="1609" w:type="dxa"/>
                  <w:tcBorders>
                    <w:top w:val="single" w:color="auto" w:sz="6" w:space="0"/>
                    <w:left w:val="single" w:color="auto" w:sz="6" w:space="0"/>
                    <w:bottom w:val="single" w:color="auto" w:sz="6" w:space="0"/>
                    <w:right w:val="single" w:color="auto" w:sz="4" w:space="0"/>
                  </w:tcBorders>
                  <w:vAlign w:val="center"/>
                </w:tcPr>
                <w:p w14:paraId="201810F6">
                  <w:pPr>
                    <w:spacing w:line="240" w:lineRule="auto"/>
                    <w:ind w:firstLine="0" w:firstLineChars="0"/>
                    <w:jc w:val="center"/>
                    <w:rPr>
                      <w:color w:val="000000" w:themeColor="text1"/>
                      <w:kern w:val="0"/>
                      <w:sz w:val="18"/>
                      <w:szCs w:val="18"/>
                    </w:rPr>
                  </w:pPr>
                  <w:r>
                    <w:rPr>
                      <w:rFonts w:hint="eastAsia"/>
                      <w:color w:val="000000" w:themeColor="text1"/>
                      <w:kern w:val="0"/>
                      <w:sz w:val="18"/>
                      <w:szCs w:val="18"/>
                    </w:rPr>
                    <w:t>东面80m为戛洒江；东南面220m为多罗河。</w:t>
                  </w:r>
                </w:p>
              </w:tc>
            </w:tr>
            <w:tr w14:paraId="34451A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60" w:type="dxa"/>
                  <w:tcBorders>
                    <w:top w:val="single" w:color="auto" w:sz="6" w:space="0"/>
                    <w:left w:val="single" w:color="auto" w:sz="6" w:space="0"/>
                    <w:bottom w:val="single" w:color="auto" w:sz="6" w:space="0"/>
                    <w:right w:val="single" w:color="auto" w:sz="6" w:space="0"/>
                  </w:tcBorders>
                  <w:vAlign w:val="center"/>
                </w:tcPr>
                <w:p w14:paraId="5FAA0010">
                  <w:pPr>
                    <w:widowControl/>
                    <w:spacing w:line="240" w:lineRule="auto"/>
                    <w:ind w:firstLine="0" w:firstLineChars="0"/>
                    <w:jc w:val="center"/>
                    <w:rPr>
                      <w:color w:val="000000" w:themeColor="text1"/>
                      <w:kern w:val="0"/>
                      <w:sz w:val="18"/>
                      <w:szCs w:val="18"/>
                    </w:rPr>
                  </w:pPr>
                  <w:r>
                    <w:rPr>
                      <w:color w:val="000000" w:themeColor="text1"/>
                      <w:kern w:val="0"/>
                      <w:sz w:val="18"/>
                      <w:szCs w:val="18"/>
                    </w:rPr>
                    <w:t>2#</w:t>
                  </w:r>
                  <w:r>
                    <w:rPr>
                      <w:rFonts w:hint="eastAsia"/>
                      <w:color w:val="000000" w:themeColor="text1"/>
                      <w:kern w:val="0"/>
                      <w:sz w:val="18"/>
                      <w:szCs w:val="18"/>
                    </w:rPr>
                    <w:t>临时堆土场</w:t>
                  </w:r>
                </w:p>
              </w:tc>
              <w:tc>
                <w:tcPr>
                  <w:tcW w:w="1489" w:type="dxa"/>
                  <w:tcBorders>
                    <w:top w:val="single" w:color="auto" w:sz="6" w:space="0"/>
                    <w:left w:val="single" w:color="auto" w:sz="6" w:space="0"/>
                    <w:bottom w:val="single" w:color="auto" w:sz="6" w:space="0"/>
                    <w:right w:val="single" w:color="auto" w:sz="6" w:space="0"/>
                  </w:tcBorders>
                  <w:vAlign w:val="center"/>
                </w:tcPr>
                <w:p w14:paraId="77C409F7">
                  <w:pPr>
                    <w:widowControl/>
                    <w:spacing w:line="240" w:lineRule="auto"/>
                    <w:ind w:firstLine="0" w:firstLineChars="0"/>
                    <w:jc w:val="center"/>
                    <w:rPr>
                      <w:color w:val="000000" w:themeColor="text1"/>
                      <w:kern w:val="0"/>
                      <w:sz w:val="18"/>
                      <w:szCs w:val="18"/>
                    </w:rPr>
                  </w:pPr>
                  <w:r>
                    <w:rPr>
                      <w:rFonts w:hint="eastAsia"/>
                      <w:color w:val="000000" w:themeColor="text1"/>
                      <w:kern w:val="0"/>
                      <w:sz w:val="18"/>
                      <w:szCs w:val="18"/>
                    </w:rPr>
                    <w:t>1</w:t>
                  </w:r>
                  <w:r>
                    <w:rPr>
                      <w:color w:val="000000" w:themeColor="text1"/>
                      <w:kern w:val="0"/>
                      <w:sz w:val="18"/>
                      <w:szCs w:val="18"/>
                    </w:rPr>
                    <w:t>K</w:t>
                  </w:r>
                  <w:r>
                    <w:rPr>
                      <w:rFonts w:hint="eastAsia"/>
                      <w:color w:val="000000" w:themeColor="text1"/>
                      <w:kern w:val="0"/>
                      <w:sz w:val="18"/>
                      <w:szCs w:val="18"/>
                    </w:rPr>
                    <w:t>1</w:t>
                  </w:r>
                  <w:r>
                    <w:rPr>
                      <w:color w:val="000000" w:themeColor="text1"/>
                      <w:kern w:val="0"/>
                      <w:sz w:val="18"/>
                      <w:szCs w:val="18"/>
                    </w:rPr>
                    <w:t>+</w:t>
                  </w:r>
                  <w:r>
                    <w:rPr>
                      <w:rFonts w:hint="eastAsia"/>
                      <w:color w:val="000000" w:themeColor="text1"/>
                      <w:kern w:val="0"/>
                      <w:sz w:val="18"/>
                      <w:szCs w:val="18"/>
                    </w:rPr>
                    <w:t>2</w:t>
                  </w:r>
                  <w:r>
                    <w:rPr>
                      <w:color w:val="000000" w:themeColor="text1"/>
                      <w:kern w:val="0"/>
                      <w:sz w:val="18"/>
                      <w:szCs w:val="18"/>
                    </w:rPr>
                    <w:t>00</w:t>
                  </w:r>
                  <w:r>
                    <w:rPr>
                      <w:rFonts w:hint="eastAsia"/>
                      <w:color w:val="000000" w:themeColor="text1"/>
                      <w:kern w:val="0"/>
                      <w:sz w:val="18"/>
                      <w:szCs w:val="18"/>
                    </w:rPr>
                    <w:t>西南侧空地</w:t>
                  </w:r>
                </w:p>
              </w:tc>
              <w:tc>
                <w:tcPr>
                  <w:tcW w:w="777" w:type="dxa"/>
                  <w:tcBorders>
                    <w:top w:val="single" w:color="auto" w:sz="6" w:space="0"/>
                    <w:left w:val="single" w:color="auto" w:sz="6" w:space="0"/>
                    <w:bottom w:val="single" w:color="auto" w:sz="6" w:space="0"/>
                    <w:right w:val="single" w:color="auto" w:sz="6" w:space="0"/>
                  </w:tcBorders>
                  <w:vAlign w:val="center"/>
                </w:tcPr>
                <w:p w14:paraId="76223C49">
                  <w:pPr>
                    <w:widowControl/>
                    <w:spacing w:line="240" w:lineRule="auto"/>
                    <w:ind w:firstLine="0" w:firstLineChars="0"/>
                    <w:jc w:val="center"/>
                    <w:rPr>
                      <w:color w:val="000000" w:themeColor="text1"/>
                      <w:kern w:val="0"/>
                      <w:sz w:val="18"/>
                      <w:szCs w:val="18"/>
                    </w:rPr>
                  </w:pPr>
                  <w:r>
                    <w:rPr>
                      <w:rFonts w:hint="eastAsia"/>
                      <w:color w:val="000000" w:themeColor="text1"/>
                      <w:kern w:val="0"/>
                      <w:sz w:val="18"/>
                      <w:szCs w:val="18"/>
                    </w:rPr>
                    <w:t>3600</w:t>
                  </w:r>
                </w:p>
              </w:tc>
              <w:tc>
                <w:tcPr>
                  <w:tcW w:w="1092" w:type="dxa"/>
                  <w:tcBorders>
                    <w:top w:val="single" w:color="auto" w:sz="6" w:space="0"/>
                    <w:left w:val="single" w:color="auto" w:sz="6" w:space="0"/>
                    <w:bottom w:val="single" w:color="auto" w:sz="6" w:space="0"/>
                    <w:right w:val="single" w:color="auto" w:sz="6" w:space="0"/>
                  </w:tcBorders>
                  <w:vAlign w:val="center"/>
                </w:tcPr>
                <w:p w14:paraId="4EBD71E0">
                  <w:pPr>
                    <w:widowControl/>
                    <w:spacing w:line="240" w:lineRule="auto"/>
                    <w:ind w:firstLine="0" w:firstLineChars="0"/>
                    <w:jc w:val="center"/>
                    <w:rPr>
                      <w:color w:val="000000" w:themeColor="text1"/>
                      <w:kern w:val="0"/>
                      <w:sz w:val="18"/>
                      <w:szCs w:val="18"/>
                    </w:rPr>
                  </w:pPr>
                  <w:r>
                    <w:rPr>
                      <w:color w:val="000000" w:themeColor="text1"/>
                      <w:kern w:val="0"/>
                      <w:sz w:val="18"/>
                      <w:szCs w:val="18"/>
                    </w:rPr>
                    <w:t>0.</w:t>
                  </w:r>
                  <w:r>
                    <w:rPr>
                      <w:rFonts w:hint="eastAsia"/>
                      <w:color w:val="000000" w:themeColor="text1"/>
                      <w:kern w:val="0"/>
                      <w:sz w:val="18"/>
                      <w:szCs w:val="18"/>
                    </w:rPr>
                    <w:t>12</w:t>
                  </w:r>
                </w:p>
              </w:tc>
              <w:tc>
                <w:tcPr>
                  <w:tcW w:w="835" w:type="dxa"/>
                  <w:tcBorders>
                    <w:top w:val="single" w:color="auto" w:sz="6" w:space="0"/>
                    <w:left w:val="single" w:color="auto" w:sz="6" w:space="0"/>
                    <w:bottom w:val="single" w:color="auto" w:sz="6" w:space="0"/>
                    <w:right w:val="single" w:color="auto" w:sz="6" w:space="0"/>
                  </w:tcBorders>
                  <w:vAlign w:val="center"/>
                </w:tcPr>
                <w:p w14:paraId="016A8361">
                  <w:pPr>
                    <w:spacing w:line="240" w:lineRule="auto"/>
                    <w:ind w:firstLine="0" w:firstLineChars="0"/>
                    <w:jc w:val="center"/>
                    <w:rPr>
                      <w:color w:val="000000" w:themeColor="text1"/>
                      <w:kern w:val="0"/>
                      <w:sz w:val="18"/>
                      <w:szCs w:val="18"/>
                    </w:rPr>
                  </w:pPr>
                  <w:r>
                    <w:rPr>
                      <w:rFonts w:hint="eastAsia"/>
                      <w:color w:val="000000" w:themeColor="text1"/>
                      <w:kern w:val="0"/>
                      <w:sz w:val="18"/>
                      <w:szCs w:val="18"/>
                    </w:rPr>
                    <w:t>空地</w:t>
                  </w:r>
                </w:p>
              </w:tc>
              <w:tc>
                <w:tcPr>
                  <w:tcW w:w="1427" w:type="dxa"/>
                  <w:tcBorders>
                    <w:top w:val="single" w:color="auto" w:sz="6" w:space="0"/>
                    <w:left w:val="single" w:color="auto" w:sz="6" w:space="0"/>
                    <w:bottom w:val="single" w:color="auto" w:sz="6" w:space="0"/>
                    <w:right w:val="single" w:color="auto" w:sz="6" w:space="0"/>
                  </w:tcBorders>
                  <w:vAlign w:val="center"/>
                </w:tcPr>
                <w:p w14:paraId="11D6BE69">
                  <w:pPr>
                    <w:spacing w:line="240" w:lineRule="auto"/>
                    <w:ind w:firstLine="0" w:firstLineChars="0"/>
                    <w:jc w:val="center"/>
                    <w:rPr>
                      <w:color w:val="000000" w:themeColor="text1"/>
                      <w:kern w:val="0"/>
                      <w:sz w:val="18"/>
                      <w:szCs w:val="18"/>
                    </w:rPr>
                  </w:pPr>
                  <w:r>
                    <w:rPr>
                      <w:rFonts w:hint="eastAsia"/>
                      <w:color w:val="000000" w:themeColor="text1"/>
                      <w:kern w:val="0"/>
                      <w:sz w:val="18"/>
                      <w:szCs w:val="18"/>
                    </w:rPr>
                    <w:t>西南面约120</w:t>
                  </w:r>
                  <w:r>
                    <w:rPr>
                      <w:color w:val="000000" w:themeColor="text1"/>
                      <w:kern w:val="0"/>
                      <w:sz w:val="18"/>
                      <w:szCs w:val="18"/>
                    </w:rPr>
                    <w:t>m</w:t>
                  </w:r>
                  <w:r>
                    <w:rPr>
                      <w:rFonts w:hint="eastAsia"/>
                      <w:color w:val="000000" w:themeColor="text1"/>
                      <w:kern w:val="0"/>
                      <w:sz w:val="18"/>
                      <w:szCs w:val="18"/>
                    </w:rPr>
                    <w:t>处为速都小组</w:t>
                  </w:r>
                </w:p>
              </w:tc>
              <w:tc>
                <w:tcPr>
                  <w:tcW w:w="1609" w:type="dxa"/>
                  <w:tcBorders>
                    <w:top w:val="single" w:color="auto" w:sz="6" w:space="0"/>
                    <w:left w:val="single" w:color="auto" w:sz="6" w:space="0"/>
                    <w:bottom w:val="single" w:color="auto" w:sz="6" w:space="0"/>
                    <w:right w:val="single" w:color="auto" w:sz="4" w:space="0"/>
                  </w:tcBorders>
                  <w:vAlign w:val="center"/>
                </w:tcPr>
                <w:p w14:paraId="38E8D202">
                  <w:pPr>
                    <w:spacing w:line="240" w:lineRule="auto"/>
                    <w:ind w:firstLine="0" w:firstLineChars="0"/>
                    <w:jc w:val="center"/>
                    <w:rPr>
                      <w:color w:val="000000" w:themeColor="text1"/>
                      <w:kern w:val="0"/>
                      <w:sz w:val="18"/>
                      <w:szCs w:val="18"/>
                    </w:rPr>
                  </w:pPr>
                  <w:r>
                    <w:rPr>
                      <w:rFonts w:hint="eastAsia"/>
                      <w:color w:val="000000" w:themeColor="text1"/>
                      <w:kern w:val="0"/>
                      <w:sz w:val="18"/>
                      <w:szCs w:val="18"/>
                    </w:rPr>
                    <w:t>东面80</w:t>
                  </w:r>
                  <w:r>
                    <w:rPr>
                      <w:color w:val="000000" w:themeColor="text1"/>
                      <w:kern w:val="0"/>
                      <w:sz w:val="18"/>
                      <w:szCs w:val="18"/>
                    </w:rPr>
                    <w:t>m</w:t>
                  </w:r>
                  <w:r>
                    <w:rPr>
                      <w:rFonts w:hint="eastAsia"/>
                      <w:color w:val="000000" w:themeColor="text1"/>
                      <w:kern w:val="0"/>
                      <w:sz w:val="18"/>
                      <w:szCs w:val="18"/>
                    </w:rPr>
                    <w:t>处为戛洒江；北面200m为多罗河。</w:t>
                  </w:r>
                </w:p>
              </w:tc>
            </w:tr>
            <w:tr w14:paraId="60A428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60" w:type="dxa"/>
                  <w:tcBorders>
                    <w:top w:val="single" w:color="auto" w:sz="6" w:space="0"/>
                    <w:left w:val="single" w:color="auto" w:sz="6" w:space="0"/>
                    <w:bottom w:val="single" w:color="auto" w:sz="6" w:space="0"/>
                    <w:right w:val="single" w:color="auto" w:sz="6" w:space="0"/>
                  </w:tcBorders>
                  <w:vAlign w:val="center"/>
                </w:tcPr>
                <w:p w14:paraId="71C41CF3">
                  <w:pPr>
                    <w:widowControl/>
                    <w:spacing w:line="240" w:lineRule="auto"/>
                    <w:ind w:firstLine="0" w:firstLineChars="0"/>
                    <w:jc w:val="center"/>
                    <w:rPr>
                      <w:color w:val="000000" w:themeColor="text1"/>
                      <w:kern w:val="0"/>
                      <w:sz w:val="18"/>
                      <w:szCs w:val="18"/>
                    </w:rPr>
                  </w:pPr>
                  <w:r>
                    <w:rPr>
                      <w:color w:val="000000" w:themeColor="text1"/>
                      <w:kern w:val="0"/>
                      <w:sz w:val="18"/>
                      <w:szCs w:val="18"/>
                    </w:rPr>
                    <w:t>3#</w:t>
                  </w:r>
                  <w:r>
                    <w:rPr>
                      <w:rFonts w:hint="eastAsia"/>
                      <w:color w:val="000000" w:themeColor="text1"/>
                      <w:kern w:val="0"/>
                      <w:sz w:val="18"/>
                      <w:szCs w:val="18"/>
                    </w:rPr>
                    <w:t>临时堆土场</w:t>
                  </w:r>
                </w:p>
              </w:tc>
              <w:tc>
                <w:tcPr>
                  <w:tcW w:w="1489" w:type="dxa"/>
                  <w:tcBorders>
                    <w:top w:val="single" w:color="auto" w:sz="6" w:space="0"/>
                    <w:left w:val="single" w:color="auto" w:sz="6" w:space="0"/>
                    <w:bottom w:val="single" w:color="auto" w:sz="6" w:space="0"/>
                    <w:right w:val="single" w:color="auto" w:sz="6" w:space="0"/>
                  </w:tcBorders>
                  <w:vAlign w:val="center"/>
                </w:tcPr>
                <w:p w14:paraId="53186953">
                  <w:pPr>
                    <w:widowControl/>
                    <w:spacing w:line="240" w:lineRule="auto"/>
                    <w:ind w:firstLine="0" w:firstLineChars="0"/>
                    <w:jc w:val="center"/>
                    <w:rPr>
                      <w:color w:val="000000" w:themeColor="text1"/>
                      <w:kern w:val="0"/>
                      <w:sz w:val="18"/>
                      <w:szCs w:val="18"/>
                    </w:rPr>
                  </w:pPr>
                  <w:r>
                    <w:rPr>
                      <w:rFonts w:hint="eastAsia"/>
                      <w:color w:val="000000" w:themeColor="text1"/>
                      <w:kern w:val="0"/>
                      <w:sz w:val="18"/>
                      <w:szCs w:val="18"/>
                    </w:rPr>
                    <w:t>1</w:t>
                  </w:r>
                  <w:r>
                    <w:rPr>
                      <w:color w:val="000000" w:themeColor="text1"/>
                      <w:kern w:val="0"/>
                      <w:sz w:val="18"/>
                      <w:szCs w:val="18"/>
                    </w:rPr>
                    <w:t>K</w:t>
                  </w:r>
                  <w:r>
                    <w:rPr>
                      <w:rFonts w:hint="eastAsia"/>
                      <w:color w:val="000000" w:themeColor="text1"/>
                      <w:kern w:val="0"/>
                      <w:sz w:val="18"/>
                      <w:szCs w:val="18"/>
                    </w:rPr>
                    <w:t>1</w:t>
                  </w:r>
                  <w:r>
                    <w:rPr>
                      <w:color w:val="000000" w:themeColor="text1"/>
                      <w:kern w:val="0"/>
                      <w:sz w:val="18"/>
                      <w:szCs w:val="18"/>
                    </w:rPr>
                    <w:t>+</w:t>
                  </w:r>
                  <w:r>
                    <w:rPr>
                      <w:rFonts w:hint="eastAsia"/>
                      <w:color w:val="000000" w:themeColor="text1"/>
                      <w:kern w:val="0"/>
                      <w:sz w:val="18"/>
                      <w:szCs w:val="18"/>
                    </w:rPr>
                    <w:t>2</w:t>
                  </w:r>
                  <w:r>
                    <w:rPr>
                      <w:color w:val="000000" w:themeColor="text1"/>
                      <w:kern w:val="0"/>
                      <w:sz w:val="18"/>
                      <w:szCs w:val="18"/>
                    </w:rPr>
                    <w:t>00</w:t>
                  </w:r>
                  <w:r>
                    <w:rPr>
                      <w:rFonts w:hint="eastAsia"/>
                      <w:color w:val="000000" w:themeColor="text1"/>
                      <w:kern w:val="0"/>
                      <w:sz w:val="18"/>
                      <w:szCs w:val="18"/>
                    </w:rPr>
                    <w:t>西侧空地</w:t>
                  </w:r>
                </w:p>
              </w:tc>
              <w:tc>
                <w:tcPr>
                  <w:tcW w:w="777" w:type="dxa"/>
                  <w:tcBorders>
                    <w:top w:val="single" w:color="auto" w:sz="6" w:space="0"/>
                    <w:left w:val="single" w:color="auto" w:sz="6" w:space="0"/>
                    <w:bottom w:val="single" w:color="auto" w:sz="6" w:space="0"/>
                    <w:right w:val="single" w:color="auto" w:sz="6" w:space="0"/>
                  </w:tcBorders>
                  <w:vAlign w:val="center"/>
                </w:tcPr>
                <w:p w14:paraId="29F30B2C">
                  <w:pPr>
                    <w:widowControl/>
                    <w:spacing w:line="240" w:lineRule="auto"/>
                    <w:ind w:firstLine="0" w:firstLineChars="0"/>
                    <w:jc w:val="center"/>
                    <w:rPr>
                      <w:color w:val="000000" w:themeColor="text1"/>
                      <w:kern w:val="0"/>
                      <w:sz w:val="18"/>
                      <w:szCs w:val="18"/>
                    </w:rPr>
                  </w:pPr>
                  <w:r>
                    <w:rPr>
                      <w:rFonts w:hint="eastAsia"/>
                      <w:color w:val="000000" w:themeColor="text1"/>
                      <w:kern w:val="0"/>
                      <w:sz w:val="18"/>
                      <w:szCs w:val="18"/>
                    </w:rPr>
                    <w:t>3600</w:t>
                  </w:r>
                </w:p>
              </w:tc>
              <w:tc>
                <w:tcPr>
                  <w:tcW w:w="1092" w:type="dxa"/>
                  <w:tcBorders>
                    <w:top w:val="single" w:color="auto" w:sz="6" w:space="0"/>
                    <w:left w:val="single" w:color="auto" w:sz="6" w:space="0"/>
                    <w:bottom w:val="single" w:color="auto" w:sz="6" w:space="0"/>
                    <w:right w:val="single" w:color="auto" w:sz="6" w:space="0"/>
                  </w:tcBorders>
                  <w:vAlign w:val="center"/>
                </w:tcPr>
                <w:p w14:paraId="3FB1169E">
                  <w:pPr>
                    <w:widowControl/>
                    <w:spacing w:line="240" w:lineRule="auto"/>
                    <w:ind w:firstLine="0" w:firstLineChars="0"/>
                    <w:jc w:val="center"/>
                    <w:rPr>
                      <w:color w:val="000000" w:themeColor="text1"/>
                      <w:kern w:val="0"/>
                      <w:sz w:val="18"/>
                      <w:szCs w:val="18"/>
                    </w:rPr>
                  </w:pPr>
                  <w:r>
                    <w:rPr>
                      <w:color w:val="000000" w:themeColor="text1"/>
                      <w:kern w:val="0"/>
                      <w:sz w:val="18"/>
                      <w:szCs w:val="18"/>
                    </w:rPr>
                    <w:t>0.</w:t>
                  </w:r>
                  <w:r>
                    <w:rPr>
                      <w:rFonts w:hint="eastAsia"/>
                      <w:color w:val="000000" w:themeColor="text1"/>
                      <w:kern w:val="0"/>
                      <w:sz w:val="18"/>
                      <w:szCs w:val="18"/>
                    </w:rPr>
                    <w:t>12</w:t>
                  </w:r>
                </w:p>
              </w:tc>
              <w:tc>
                <w:tcPr>
                  <w:tcW w:w="835" w:type="dxa"/>
                  <w:tcBorders>
                    <w:top w:val="single" w:color="auto" w:sz="6" w:space="0"/>
                    <w:left w:val="single" w:color="auto" w:sz="6" w:space="0"/>
                    <w:bottom w:val="single" w:color="auto" w:sz="6" w:space="0"/>
                    <w:right w:val="single" w:color="auto" w:sz="6" w:space="0"/>
                  </w:tcBorders>
                  <w:vAlign w:val="center"/>
                </w:tcPr>
                <w:p w14:paraId="3CAFADED">
                  <w:pPr>
                    <w:spacing w:line="240" w:lineRule="auto"/>
                    <w:ind w:firstLine="0" w:firstLineChars="0"/>
                    <w:jc w:val="center"/>
                    <w:rPr>
                      <w:color w:val="000000" w:themeColor="text1"/>
                      <w:kern w:val="0"/>
                      <w:sz w:val="18"/>
                      <w:szCs w:val="18"/>
                    </w:rPr>
                  </w:pPr>
                  <w:r>
                    <w:rPr>
                      <w:rFonts w:hint="eastAsia"/>
                      <w:color w:val="000000" w:themeColor="text1"/>
                      <w:kern w:val="0"/>
                      <w:sz w:val="18"/>
                      <w:szCs w:val="18"/>
                    </w:rPr>
                    <w:t>空地</w:t>
                  </w:r>
                </w:p>
              </w:tc>
              <w:tc>
                <w:tcPr>
                  <w:tcW w:w="1427" w:type="dxa"/>
                  <w:tcBorders>
                    <w:top w:val="single" w:color="auto" w:sz="6" w:space="0"/>
                    <w:left w:val="single" w:color="auto" w:sz="6" w:space="0"/>
                    <w:bottom w:val="single" w:color="auto" w:sz="6" w:space="0"/>
                    <w:right w:val="single" w:color="auto" w:sz="6" w:space="0"/>
                  </w:tcBorders>
                  <w:vAlign w:val="center"/>
                </w:tcPr>
                <w:p w14:paraId="409F2D93">
                  <w:pPr>
                    <w:spacing w:line="240" w:lineRule="auto"/>
                    <w:ind w:firstLine="0" w:firstLineChars="0"/>
                    <w:jc w:val="center"/>
                    <w:rPr>
                      <w:color w:val="000000" w:themeColor="text1"/>
                      <w:kern w:val="0"/>
                      <w:sz w:val="18"/>
                      <w:szCs w:val="18"/>
                    </w:rPr>
                  </w:pPr>
                  <w:r>
                    <w:rPr>
                      <w:rFonts w:hint="eastAsia"/>
                      <w:color w:val="000000" w:themeColor="text1"/>
                      <w:kern w:val="0"/>
                      <w:sz w:val="18"/>
                      <w:szCs w:val="18"/>
                    </w:rPr>
                    <w:t>西面约240</w:t>
                  </w:r>
                  <w:r>
                    <w:rPr>
                      <w:color w:val="000000" w:themeColor="text1"/>
                      <w:kern w:val="0"/>
                      <w:sz w:val="18"/>
                      <w:szCs w:val="18"/>
                    </w:rPr>
                    <w:t>m</w:t>
                  </w:r>
                  <w:r>
                    <w:rPr>
                      <w:rFonts w:hint="eastAsia"/>
                      <w:color w:val="000000" w:themeColor="text1"/>
                      <w:kern w:val="0"/>
                      <w:sz w:val="18"/>
                      <w:szCs w:val="18"/>
                    </w:rPr>
                    <w:t>处为曼秀小组</w:t>
                  </w:r>
                </w:p>
              </w:tc>
              <w:tc>
                <w:tcPr>
                  <w:tcW w:w="1609" w:type="dxa"/>
                  <w:tcBorders>
                    <w:top w:val="single" w:color="auto" w:sz="6" w:space="0"/>
                    <w:left w:val="single" w:color="auto" w:sz="6" w:space="0"/>
                    <w:bottom w:val="single" w:color="auto" w:sz="6" w:space="0"/>
                    <w:right w:val="single" w:color="auto" w:sz="4" w:space="0"/>
                  </w:tcBorders>
                  <w:vAlign w:val="center"/>
                </w:tcPr>
                <w:p w14:paraId="03023FE1">
                  <w:pPr>
                    <w:spacing w:line="240" w:lineRule="auto"/>
                    <w:ind w:firstLine="0" w:firstLineChars="0"/>
                    <w:jc w:val="center"/>
                    <w:rPr>
                      <w:color w:val="000000" w:themeColor="text1"/>
                      <w:kern w:val="0"/>
                      <w:sz w:val="18"/>
                      <w:szCs w:val="18"/>
                    </w:rPr>
                  </w:pPr>
                  <w:r>
                    <w:rPr>
                      <w:rFonts w:hint="eastAsia"/>
                      <w:color w:val="000000" w:themeColor="text1"/>
                      <w:kern w:val="0"/>
                      <w:sz w:val="18"/>
                      <w:szCs w:val="18"/>
                    </w:rPr>
                    <w:t>东面80m处为戛洒江；南面30</w:t>
                  </w:r>
                  <w:r>
                    <w:rPr>
                      <w:color w:val="000000" w:themeColor="text1"/>
                      <w:kern w:val="0"/>
                      <w:sz w:val="18"/>
                      <w:szCs w:val="18"/>
                    </w:rPr>
                    <w:t>0m</w:t>
                  </w:r>
                  <w:r>
                    <w:rPr>
                      <w:rFonts w:hint="eastAsia"/>
                      <w:color w:val="000000" w:themeColor="text1"/>
                      <w:kern w:val="0"/>
                      <w:sz w:val="18"/>
                      <w:szCs w:val="18"/>
                    </w:rPr>
                    <w:t>处为南仓河。</w:t>
                  </w:r>
                </w:p>
              </w:tc>
            </w:tr>
            <w:tr w14:paraId="07A3EF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49" w:type="dxa"/>
                  <w:gridSpan w:val="2"/>
                  <w:tcBorders>
                    <w:top w:val="single" w:color="auto" w:sz="6" w:space="0"/>
                    <w:left w:val="single" w:color="auto" w:sz="6" w:space="0"/>
                    <w:bottom w:val="single" w:color="auto" w:sz="6" w:space="0"/>
                    <w:right w:val="single" w:color="auto" w:sz="6" w:space="0"/>
                  </w:tcBorders>
                  <w:vAlign w:val="center"/>
                </w:tcPr>
                <w:p w14:paraId="3420EB5F">
                  <w:pPr>
                    <w:widowControl/>
                    <w:spacing w:line="240" w:lineRule="auto"/>
                    <w:ind w:firstLine="0" w:firstLineChars="0"/>
                    <w:jc w:val="center"/>
                    <w:rPr>
                      <w:color w:val="000000" w:themeColor="text1"/>
                      <w:kern w:val="0"/>
                      <w:sz w:val="18"/>
                      <w:szCs w:val="18"/>
                    </w:rPr>
                  </w:pPr>
                  <w:r>
                    <w:rPr>
                      <w:rFonts w:hint="eastAsia"/>
                      <w:color w:val="000000" w:themeColor="text1"/>
                      <w:kern w:val="0"/>
                      <w:sz w:val="18"/>
                      <w:szCs w:val="18"/>
                    </w:rPr>
                    <w:t>合计</w:t>
                  </w:r>
                </w:p>
              </w:tc>
              <w:tc>
                <w:tcPr>
                  <w:tcW w:w="777" w:type="dxa"/>
                  <w:tcBorders>
                    <w:top w:val="single" w:color="auto" w:sz="6" w:space="0"/>
                    <w:left w:val="single" w:color="auto" w:sz="6" w:space="0"/>
                    <w:bottom w:val="single" w:color="auto" w:sz="6" w:space="0"/>
                    <w:right w:val="single" w:color="auto" w:sz="6" w:space="0"/>
                  </w:tcBorders>
                  <w:vAlign w:val="center"/>
                </w:tcPr>
                <w:p w14:paraId="46311453">
                  <w:pPr>
                    <w:widowControl/>
                    <w:spacing w:line="240" w:lineRule="auto"/>
                    <w:ind w:firstLine="0" w:firstLineChars="0"/>
                    <w:jc w:val="center"/>
                    <w:rPr>
                      <w:color w:val="000000" w:themeColor="text1"/>
                      <w:kern w:val="0"/>
                      <w:sz w:val="18"/>
                      <w:szCs w:val="18"/>
                    </w:rPr>
                  </w:pPr>
                  <w:r>
                    <w:rPr>
                      <w:rFonts w:hint="eastAsia"/>
                      <w:color w:val="000000" w:themeColor="text1"/>
                      <w:kern w:val="0"/>
                      <w:sz w:val="18"/>
                      <w:szCs w:val="18"/>
                    </w:rPr>
                    <w:t>108</w:t>
                  </w:r>
                  <w:r>
                    <w:rPr>
                      <w:color w:val="000000" w:themeColor="text1"/>
                      <w:kern w:val="0"/>
                      <w:sz w:val="18"/>
                      <w:szCs w:val="18"/>
                    </w:rPr>
                    <w:t>00</w:t>
                  </w:r>
                </w:p>
              </w:tc>
              <w:tc>
                <w:tcPr>
                  <w:tcW w:w="1092" w:type="dxa"/>
                  <w:tcBorders>
                    <w:top w:val="single" w:color="auto" w:sz="6" w:space="0"/>
                    <w:left w:val="single" w:color="auto" w:sz="6" w:space="0"/>
                    <w:bottom w:val="single" w:color="auto" w:sz="6" w:space="0"/>
                    <w:right w:val="single" w:color="auto" w:sz="6" w:space="0"/>
                  </w:tcBorders>
                  <w:vAlign w:val="center"/>
                </w:tcPr>
                <w:p w14:paraId="04B7C0D5">
                  <w:pPr>
                    <w:widowControl/>
                    <w:spacing w:line="240" w:lineRule="auto"/>
                    <w:ind w:firstLine="0" w:firstLineChars="0"/>
                    <w:jc w:val="center"/>
                    <w:rPr>
                      <w:color w:val="000000" w:themeColor="text1"/>
                      <w:kern w:val="0"/>
                      <w:sz w:val="18"/>
                      <w:szCs w:val="18"/>
                    </w:rPr>
                  </w:pPr>
                  <w:r>
                    <w:rPr>
                      <w:rFonts w:hint="eastAsia"/>
                      <w:color w:val="000000" w:themeColor="text1"/>
                      <w:kern w:val="0"/>
                      <w:sz w:val="18"/>
                      <w:szCs w:val="18"/>
                    </w:rPr>
                    <w:t>0.36</w:t>
                  </w:r>
                </w:p>
              </w:tc>
              <w:tc>
                <w:tcPr>
                  <w:tcW w:w="835" w:type="dxa"/>
                  <w:tcBorders>
                    <w:top w:val="single" w:color="auto" w:sz="6" w:space="0"/>
                    <w:left w:val="single" w:color="auto" w:sz="6" w:space="0"/>
                    <w:bottom w:val="single" w:color="auto" w:sz="6" w:space="0"/>
                    <w:right w:val="single" w:color="auto" w:sz="6" w:space="0"/>
                  </w:tcBorders>
                  <w:vAlign w:val="center"/>
                </w:tcPr>
                <w:p w14:paraId="49304A2F">
                  <w:pPr>
                    <w:spacing w:line="240" w:lineRule="auto"/>
                    <w:ind w:firstLine="0" w:firstLineChars="0"/>
                    <w:jc w:val="center"/>
                    <w:rPr>
                      <w:color w:val="000000" w:themeColor="text1"/>
                      <w:kern w:val="0"/>
                      <w:sz w:val="18"/>
                      <w:szCs w:val="18"/>
                    </w:rPr>
                  </w:pPr>
                  <w:r>
                    <w:rPr>
                      <w:rFonts w:hint="eastAsia"/>
                      <w:color w:val="000000" w:themeColor="text1"/>
                      <w:kern w:val="0"/>
                      <w:sz w:val="18"/>
                      <w:szCs w:val="18"/>
                    </w:rPr>
                    <w:t>——</w:t>
                  </w:r>
                </w:p>
              </w:tc>
              <w:tc>
                <w:tcPr>
                  <w:tcW w:w="1427" w:type="dxa"/>
                  <w:tcBorders>
                    <w:top w:val="single" w:color="auto" w:sz="6" w:space="0"/>
                    <w:left w:val="single" w:color="auto" w:sz="6" w:space="0"/>
                    <w:bottom w:val="single" w:color="auto" w:sz="6" w:space="0"/>
                    <w:right w:val="single" w:color="auto" w:sz="6" w:space="0"/>
                  </w:tcBorders>
                  <w:vAlign w:val="center"/>
                </w:tcPr>
                <w:p w14:paraId="7FB29274">
                  <w:pPr>
                    <w:spacing w:line="240" w:lineRule="auto"/>
                    <w:ind w:firstLine="0" w:firstLineChars="0"/>
                    <w:jc w:val="center"/>
                    <w:rPr>
                      <w:color w:val="000000" w:themeColor="text1"/>
                      <w:kern w:val="0"/>
                      <w:sz w:val="18"/>
                      <w:szCs w:val="18"/>
                    </w:rPr>
                  </w:pPr>
                  <w:r>
                    <w:rPr>
                      <w:rFonts w:hint="eastAsia"/>
                      <w:color w:val="000000" w:themeColor="text1"/>
                      <w:kern w:val="0"/>
                      <w:sz w:val="18"/>
                      <w:szCs w:val="18"/>
                    </w:rPr>
                    <w:t>——</w:t>
                  </w:r>
                </w:p>
              </w:tc>
              <w:tc>
                <w:tcPr>
                  <w:tcW w:w="1609" w:type="dxa"/>
                  <w:tcBorders>
                    <w:top w:val="single" w:color="auto" w:sz="6" w:space="0"/>
                    <w:left w:val="single" w:color="auto" w:sz="6" w:space="0"/>
                    <w:bottom w:val="single" w:color="auto" w:sz="6" w:space="0"/>
                    <w:right w:val="single" w:color="auto" w:sz="4" w:space="0"/>
                  </w:tcBorders>
                  <w:vAlign w:val="center"/>
                </w:tcPr>
                <w:p w14:paraId="340EDEC5">
                  <w:pPr>
                    <w:spacing w:line="240" w:lineRule="auto"/>
                    <w:ind w:firstLine="0" w:firstLineChars="0"/>
                    <w:jc w:val="center"/>
                    <w:rPr>
                      <w:color w:val="000000" w:themeColor="text1"/>
                      <w:kern w:val="0"/>
                      <w:sz w:val="18"/>
                      <w:szCs w:val="18"/>
                    </w:rPr>
                  </w:pPr>
                  <w:r>
                    <w:rPr>
                      <w:rFonts w:hint="eastAsia"/>
                      <w:color w:val="000000" w:themeColor="text1"/>
                      <w:kern w:val="0"/>
                      <w:sz w:val="18"/>
                      <w:szCs w:val="18"/>
                    </w:rPr>
                    <w:t>——</w:t>
                  </w:r>
                </w:p>
              </w:tc>
            </w:tr>
          </w:tbl>
          <w:p w14:paraId="59101F29">
            <w:pPr>
              <w:pStyle w:val="51"/>
              <w:spacing w:after="0" w:line="360" w:lineRule="auto"/>
              <w:ind w:left="0" w:leftChars="0" w:firstLine="0" w:firstLineChars="0"/>
              <w:rPr>
                <w:color w:val="000000" w:themeColor="text1"/>
              </w:rPr>
            </w:pPr>
            <w:r>
              <w:rPr>
                <w:rFonts w:hint="eastAsia" w:hAnsi="宋体"/>
                <w:snapToGrid w:val="0"/>
                <w:color w:val="000000" w:themeColor="text1"/>
              </w:rPr>
              <w:t xml:space="preserve">   由上表可知，</w:t>
            </w:r>
            <w:r>
              <w:rPr>
                <w:rFonts w:hAnsi="宋体"/>
                <w:color w:val="000000" w:themeColor="text1"/>
              </w:rPr>
              <w:t>项目在道路沿线设有</w:t>
            </w:r>
            <w:r>
              <w:rPr>
                <w:color w:val="000000" w:themeColor="text1"/>
              </w:rPr>
              <w:t>3</w:t>
            </w:r>
            <w:r>
              <w:rPr>
                <w:rFonts w:hAnsi="宋体"/>
                <w:color w:val="000000" w:themeColor="text1"/>
              </w:rPr>
              <w:t>个临时表土堆场，总占地面积</w:t>
            </w:r>
            <w:r>
              <w:rPr>
                <w:color w:val="000000" w:themeColor="text1"/>
              </w:rPr>
              <w:t>0.36hm</w:t>
            </w:r>
            <w:r>
              <w:rPr>
                <w:color w:val="000000" w:themeColor="text1"/>
                <w:vertAlign w:val="superscript"/>
              </w:rPr>
              <w:t>2</w:t>
            </w:r>
            <w:r>
              <w:rPr>
                <w:rFonts w:hAnsi="宋体"/>
                <w:color w:val="000000" w:themeColor="text1"/>
              </w:rPr>
              <w:t>。规划的表土堆场总容量为</w:t>
            </w:r>
            <w:r>
              <w:rPr>
                <w:color w:val="000000" w:themeColor="text1"/>
              </w:rPr>
              <w:t>1.08</w:t>
            </w:r>
            <w:r>
              <w:rPr>
                <w:rFonts w:hAnsi="宋体"/>
                <w:color w:val="000000" w:themeColor="text1"/>
              </w:rPr>
              <w:t>万</w:t>
            </w:r>
            <w:r>
              <w:rPr>
                <w:color w:val="000000" w:themeColor="text1"/>
              </w:rPr>
              <w:t>m</w:t>
            </w:r>
            <w:r>
              <w:rPr>
                <w:color w:val="000000" w:themeColor="text1"/>
                <w:vertAlign w:val="superscript"/>
              </w:rPr>
              <w:t>3</w:t>
            </w:r>
            <w:r>
              <w:rPr>
                <w:rFonts w:hAnsi="宋体"/>
                <w:color w:val="000000" w:themeColor="text1"/>
              </w:rPr>
              <w:t>，足够容纳该项目剥离的表土。本项目设置的</w:t>
            </w:r>
            <w:r>
              <w:rPr>
                <w:color w:val="000000" w:themeColor="text1"/>
              </w:rPr>
              <w:t>3</w:t>
            </w:r>
            <w:r>
              <w:rPr>
                <w:rFonts w:hAnsi="宋体"/>
                <w:color w:val="000000" w:themeColor="text1"/>
              </w:rPr>
              <w:t>个临时表土堆场均位于村庄的下风向，距离周围的敏感点均有一定的距离，对周围居民的影响较小，同时均远离了周围的地表水体，减小对周围水环境的影响，因此本项目的</w:t>
            </w:r>
            <w:r>
              <w:rPr>
                <w:color w:val="000000" w:themeColor="text1"/>
              </w:rPr>
              <w:t>3</w:t>
            </w:r>
            <w:r>
              <w:rPr>
                <w:rFonts w:hAnsi="宋体"/>
                <w:color w:val="000000" w:themeColor="text1"/>
              </w:rPr>
              <w:t>个临时表土堆场的选址是合理的。</w:t>
            </w:r>
          </w:p>
          <w:p w14:paraId="161FCBC0">
            <w:pPr>
              <w:pStyle w:val="51"/>
              <w:spacing w:after="0" w:line="360" w:lineRule="auto"/>
              <w:ind w:left="0" w:leftChars="0" w:firstLine="480"/>
              <w:rPr>
                <w:color w:val="000000" w:themeColor="text1"/>
              </w:rPr>
            </w:pPr>
            <w:r>
              <w:rPr>
                <w:rFonts w:hAnsi="宋体"/>
                <w:color w:val="000000" w:themeColor="text1"/>
              </w:rPr>
              <w:t>为了防止表土堆场对地表水体的产生影响，在临时表土堆场周边码放编制土袋进行拦挡、修建临时土质排水沟、采用土工布进行覆盖。从环境保护角度来看，本工程规划的表土堆场能够满足工程建设表土堆放的需要，对表土堆场采取临时拦挡、覆盖及截排水防护；在表土堆场就在工程范围内，使用后进行场地清理等措施后，临时表土堆场从环境保护角度看是合理的。</w:t>
            </w:r>
          </w:p>
          <w:p w14:paraId="797B1D75">
            <w:pPr>
              <w:pStyle w:val="51"/>
              <w:spacing w:after="0" w:line="360" w:lineRule="auto"/>
              <w:ind w:left="0" w:leftChars="0" w:firstLine="480"/>
              <w:rPr>
                <w:color w:val="000000" w:themeColor="text1"/>
              </w:rPr>
            </w:pPr>
            <w:r>
              <w:rPr>
                <w:rFonts w:hAnsi="宋体"/>
                <w:color w:val="000000" w:themeColor="text1"/>
              </w:rPr>
              <w:t>综上所述，项目的</w:t>
            </w:r>
            <w:r>
              <w:rPr>
                <w:color w:val="000000" w:themeColor="text1"/>
              </w:rPr>
              <w:t>“</w:t>
            </w:r>
            <w:r>
              <w:rPr>
                <w:rFonts w:hAnsi="宋体"/>
                <w:color w:val="000000" w:themeColor="text1"/>
              </w:rPr>
              <w:t>三场</w:t>
            </w:r>
            <w:r>
              <w:rPr>
                <w:color w:val="000000" w:themeColor="text1"/>
              </w:rPr>
              <w:t>”</w:t>
            </w:r>
            <w:r>
              <w:rPr>
                <w:rFonts w:hAnsi="宋体"/>
                <w:color w:val="000000" w:themeColor="text1"/>
              </w:rPr>
              <w:t>布置是合理的，通过采取上述措施后，能将对环境的影响降低在可控的范围内。</w:t>
            </w:r>
          </w:p>
          <w:p w14:paraId="2DD6AE90">
            <w:pPr>
              <w:pStyle w:val="51"/>
              <w:spacing w:after="0" w:line="360" w:lineRule="auto"/>
              <w:ind w:left="0" w:leftChars="0" w:firstLine="482"/>
              <w:rPr>
                <w:b/>
                <w:color w:val="000000" w:themeColor="text1"/>
              </w:rPr>
            </w:pPr>
            <w:r>
              <w:rPr>
                <w:b/>
                <w:color w:val="000000" w:themeColor="text1"/>
              </w:rPr>
              <w:t xml:space="preserve">   </w:t>
            </w:r>
          </w:p>
          <w:p w14:paraId="647FADB3">
            <w:pPr>
              <w:pStyle w:val="51"/>
              <w:spacing w:after="0" w:line="360" w:lineRule="auto"/>
              <w:ind w:left="0" w:leftChars="0" w:firstLine="482"/>
              <w:rPr>
                <w:b/>
                <w:color w:val="000000" w:themeColor="text1"/>
              </w:rPr>
            </w:pPr>
          </w:p>
          <w:p w14:paraId="7AFA18EF">
            <w:pPr>
              <w:pStyle w:val="51"/>
              <w:spacing w:after="0" w:line="360" w:lineRule="auto"/>
              <w:ind w:left="0" w:leftChars="0" w:firstLine="482"/>
              <w:rPr>
                <w:b/>
                <w:color w:val="000000" w:themeColor="text1"/>
              </w:rPr>
            </w:pPr>
          </w:p>
          <w:p w14:paraId="36CAE675">
            <w:pPr>
              <w:pStyle w:val="51"/>
              <w:spacing w:after="0" w:line="360" w:lineRule="auto"/>
              <w:ind w:left="0" w:leftChars="0" w:firstLine="482"/>
              <w:rPr>
                <w:b/>
                <w:color w:val="000000" w:themeColor="text1"/>
              </w:rPr>
            </w:pPr>
          </w:p>
          <w:p w14:paraId="36F6B72A">
            <w:pPr>
              <w:pStyle w:val="51"/>
              <w:spacing w:after="0" w:line="360" w:lineRule="auto"/>
              <w:ind w:left="0" w:leftChars="0" w:firstLine="482"/>
              <w:rPr>
                <w:b/>
                <w:color w:val="000000" w:themeColor="text1"/>
              </w:rPr>
            </w:pPr>
          </w:p>
          <w:p w14:paraId="1FE750E1">
            <w:pPr>
              <w:pStyle w:val="51"/>
              <w:spacing w:after="0" w:line="360" w:lineRule="auto"/>
              <w:ind w:left="0" w:leftChars="0" w:firstLine="482"/>
              <w:rPr>
                <w:b/>
                <w:color w:val="000000" w:themeColor="text1"/>
              </w:rPr>
            </w:pPr>
          </w:p>
          <w:p w14:paraId="74C6303C">
            <w:pPr>
              <w:pStyle w:val="51"/>
              <w:spacing w:after="0" w:line="360" w:lineRule="auto"/>
              <w:ind w:left="0" w:leftChars="0" w:firstLine="482"/>
              <w:rPr>
                <w:b/>
                <w:color w:val="000000" w:themeColor="text1"/>
              </w:rPr>
            </w:pPr>
          </w:p>
          <w:p w14:paraId="67FC72DC">
            <w:pPr>
              <w:pStyle w:val="51"/>
              <w:spacing w:after="0" w:line="360" w:lineRule="auto"/>
              <w:ind w:left="0" w:leftChars="0" w:firstLine="482"/>
              <w:rPr>
                <w:b/>
                <w:color w:val="000000" w:themeColor="text1"/>
              </w:rPr>
            </w:pPr>
          </w:p>
          <w:p w14:paraId="3E18FB55">
            <w:pPr>
              <w:pStyle w:val="51"/>
              <w:spacing w:after="0" w:line="360" w:lineRule="auto"/>
              <w:ind w:left="0" w:leftChars="0" w:firstLine="482"/>
              <w:rPr>
                <w:b/>
                <w:color w:val="000000" w:themeColor="text1"/>
              </w:rPr>
            </w:pPr>
          </w:p>
          <w:p w14:paraId="5D194204">
            <w:pPr>
              <w:pStyle w:val="51"/>
              <w:spacing w:after="0" w:line="360" w:lineRule="auto"/>
              <w:ind w:left="0" w:leftChars="0" w:firstLine="482"/>
              <w:rPr>
                <w:b/>
                <w:color w:val="000000" w:themeColor="text1"/>
              </w:rPr>
            </w:pPr>
          </w:p>
          <w:p w14:paraId="2FC24B0A">
            <w:pPr>
              <w:pStyle w:val="51"/>
              <w:spacing w:after="0" w:line="360" w:lineRule="auto"/>
              <w:ind w:left="0" w:leftChars="0" w:firstLine="482"/>
              <w:rPr>
                <w:b/>
                <w:color w:val="000000" w:themeColor="text1"/>
              </w:rPr>
            </w:pPr>
          </w:p>
          <w:p w14:paraId="01051AB6">
            <w:pPr>
              <w:pStyle w:val="51"/>
              <w:spacing w:after="0" w:line="360" w:lineRule="auto"/>
              <w:ind w:left="0" w:leftChars="0" w:firstLine="482"/>
              <w:rPr>
                <w:b/>
                <w:color w:val="000000" w:themeColor="text1"/>
              </w:rPr>
            </w:pPr>
          </w:p>
          <w:p w14:paraId="2F60EDFF">
            <w:pPr>
              <w:pStyle w:val="51"/>
              <w:spacing w:after="0" w:line="360" w:lineRule="auto"/>
              <w:ind w:left="0" w:leftChars="0" w:firstLine="482"/>
              <w:rPr>
                <w:b/>
                <w:color w:val="000000" w:themeColor="text1"/>
              </w:rPr>
            </w:pPr>
          </w:p>
          <w:p w14:paraId="0B27F464">
            <w:pPr>
              <w:pStyle w:val="51"/>
              <w:spacing w:after="0" w:line="360" w:lineRule="auto"/>
              <w:ind w:left="0" w:leftChars="0" w:firstLine="482"/>
              <w:rPr>
                <w:b/>
                <w:color w:val="000000" w:themeColor="text1"/>
              </w:rPr>
            </w:pPr>
          </w:p>
          <w:p w14:paraId="7747CB5B">
            <w:pPr>
              <w:pStyle w:val="51"/>
              <w:spacing w:after="0" w:line="360" w:lineRule="auto"/>
              <w:ind w:left="0" w:leftChars="0" w:firstLine="482"/>
              <w:rPr>
                <w:b/>
                <w:color w:val="000000" w:themeColor="text1"/>
              </w:rPr>
            </w:pPr>
          </w:p>
          <w:p w14:paraId="30DE0D9E">
            <w:pPr>
              <w:pStyle w:val="51"/>
              <w:spacing w:after="0" w:line="360" w:lineRule="auto"/>
              <w:ind w:left="0" w:leftChars="0" w:firstLine="482"/>
              <w:rPr>
                <w:b/>
                <w:color w:val="000000" w:themeColor="text1"/>
              </w:rPr>
            </w:pPr>
          </w:p>
          <w:p w14:paraId="383606BE">
            <w:pPr>
              <w:pStyle w:val="51"/>
              <w:spacing w:after="0" w:line="360" w:lineRule="auto"/>
              <w:ind w:left="0" w:leftChars="0" w:firstLine="482"/>
              <w:rPr>
                <w:b/>
                <w:color w:val="000000" w:themeColor="text1"/>
              </w:rPr>
            </w:pPr>
          </w:p>
        </w:tc>
      </w:tr>
    </w:tbl>
    <w:p w14:paraId="0F4D2E2F">
      <w:pPr>
        <w:pStyle w:val="3"/>
        <w:rPr>
          <w:b w:val="0"/>
          <w:bCs/>
          <w:color w:val="000000" w:themeColor="text1"/>
          <w:kern w:val="36"/>
          <w:sz w:val="30"/>
          <w:szCs w:val="30"/>
        </w:rPr>
      </w:pPr>
      <w:r>
        <w:rPr>
          <w:b w:val="0"/>
          <w:bCs/>
          <w:color w:val="000000" w:themeColor="text1"/>
          <w:kern w:val="36"/>
          <w:sz w:val="30"/>
          <w:szCs w:val="30"/>
        </w:rPr>
        <w:br w:type="page"/>
      </w:r>
      <w:bookmarkStart w:id="48" w:name="_Toc456691720"/>
      <w:bookmarkStart w:id="49" w:name="_Toc532318987"/>
      <w:bookmarkStart w:id="50" w:name="_Toc532325551"/>
      <w:r>
        <w:rPr>
          <w:rFonts w:hAnsi="宋体"/>
          <w:color w:val="000000" w:themeColor="text1"/>
          <w:kern w:val="36"/>
          <w:sz w:val="30"/>
          <w:szCs w:val="30"/>
        </w:rPr>
        <w:t>表八、建设项目拟采取的防治措施及预期治理效果</w:t>
      </w:r>
      <w:bookmarkEnd w:id="48"/>
      <w:bookmarkEnd w:id="49"/>
      <w:bookmarkEnd w:id="50"/>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31"/>
        <w:gridCol w:w="1219"/>
        <w:gridCol w:w="1745"/>
        <w:gridCol w:w="2563"/>
        <w:gridCol w:w="1761"/>
      </w:tblGrid>
      <w:tr w14:paraId="27F37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1859" w:type="dxa"/>
            <w:gridSpan w:val="2"/>
            <w:tcBorders>
              <w:tl2br w:val="single" w:color="auto" w:sz="4" w:space="0"/>
            </w:tcBorders>
            <w:vAlign w:val="center"/>
          </w:tcPr>
          <w:p w14:paraId="645AB186">
            <w:pPr>
              <w:spacing w:line="240" w:lineRule="auto"/>
              <w:ind w:firstLine="0" w:firstLineChars="0"/>
              <w:jc w:val="center"/>
              <w:rPr>
                <w:b/>
                <w:color w:val="000000" w:themeColor="text1"/>
                <w:sz w:val="21"/>
                <w:szCs w:val="21"/>
              </w:rPr>
            </w:pPr>
            <w:bookmarkStart w:id="51" w:name="_Toc205290909"/>
            <w:bookmarkEnd w:id="51"/>
            <w:r>
              <w:rPr>
                <w:b/>
                <w:color w:val="000000" w:themeColor="text1"/>
                <w:sz w:val="21"/>
                <w:szCs w:val="21"/>
              </w:rPr>
              <w:t xml:space="preserve"> </w:t>
            </w:r>
            <w:r>
              <w:rPr>
                <w:rFonts w:hAnsi="宋体"/>
                <w:b/>
                <w:color w:val="000000" w:themeColor="text1"/>
                <w:sz w:val="21"/>
                <w:szCs w:val="21"/>
              </w:rPr>
              <w:t>内容</w:t>
            </w:r>
          </w:p>
          <w:p w14:paraId="6CC289CD">
            <w:pPr>
              <w:spacing w:line="240" w:lineRule="auto"/>
              <w:ind w:firstLine="0" w:firstLineChars="0"/>
              <w:rPr>
                <w:b/>
                <w:color w:val="000000" w:themeColor="text1"/>
                <w:sz w:val="21"/>
                <w:szCs w:val="21"/>
              </w:rPr>
            </w:pPr>
            <w:r>
              <w:rPr>
                <w:rFonts w:hAnsi="宋体"/>
                <w:b/>
                <w:color w:val="000000" w:themeColor="text1"/>
                <w:sz w:val="21"/>
                <w:szCs w:val="21"/>
              </w:rPr>
              <w:t>类型</w:t>
            </w:r>
          </w:p>
        </w:tc>
        <w:tc>
          <w:tcPr>
            <w:tcW w:w="1219" w:type="dxa"/>
            <w:vAlign w:val="center"/>
          </w:tcPr>
          <w:p w14:paraId="78C3445D">
            <w:pPr>
              <w:spacing w:line="240" w:lineRule="auto"/>
              <w:ind w:firstLine="0" w:firstLineChars="0"/>
              <w:rPr>
                <w:b/>
                <w:color w:val="000000" w:themeColor="text1"/>
                <w:sz w:val="21"/>
                <w:szCs w:val="21"/>
              </w:rPr>
            </w:pPr>
            <w:r>
              <w:rPr>
                <w:rFonts w:hAnsi="宋体"/>
                <w:b/>
                <w:color w:val="000000" w:themeColor="text1"/>
                <w:sz w:val="21"/>
                <w:szCs w:val="21"/>
              </w:rPr>
              <w:t>排放源</w:t>
            </w:r>
          </w:p>
        </w:tc>
        <w:tc>
          <w:tcPr>
            <w:tcW w:w="1745" w:type="dxa"/>
            <w:vAlign w:val="center"/>
          </w:tcPr>
          <w:p w14:paraId="71CBE47F">
            <w:pPr>
              <w:spacing w:line="240" w:lineRule="auto"/>
              <w:ind w:firstLine="0" w:firstLineChars="0"/>
              <w:jc w:val="center"/>
              <w:rPr>
                <w:b/>
                <w:color w:val="000000" w:themeColor="text1"/>
                <w:sz w:val="21"/>
                <w:szCs w:val="21"/>
              </w:rPr>
            </w:pPr>
            <w:r>
              <w:rPr>
                <w:rFonts w:hAnsi="宋体"/>
                <w:b/>
                <w:color w:val="000000" w:themeColor="text1"/>
                <w:sz w:val="21"/>
                <w:szCs w:val="21"/>
              </w:rPr>
              <w:t>污染物名称</w:t>
            </w:r>
          </w:p>
        </w:tc>
        <w:tc>
          <w:tcPr>
            <w:tcW w:w="2563" w:type="dxa"/>
            <w:vAlign w:val="center"/>
          </w:tcPr>
          <w:p w14:paraId="05358FD0">
            <w:pPr>
              <w:spacing w:line="240" w:lineRule="auto"/>
              <w:ind w:firstLine="0" w:firstLineChars="0"/>
              <w:jc w:val="center"/>
              <w:rPr>
                <w:b/>
                <w:color w:val="000000" w:themeColor="text1"/>
                <w:sz w:val="21"/>
                <w:szCs w:val="21"/>
              </w:rPr>
            </w:pPr>
            <w:r>
              <w:rPr>
                <w:rFonts w:hAnsi="宋体"/>
                <w:b/>
                <w:color w:val="000000" w:themeColor="text1"/>
                <w:sz w:val="21"/>
                <w:szCs w:val="21"/>
              </w:rPr>
              <w:t>防治措施</w:t>
            </w:r>
          </w:p>
        </w:tc>
        <w:tc>
          <w:tcPr>
            <w:tcW w:w="1761" w:type="dxa"/>
            <w:vAlign w:val="center"/>
          </w:tcPr>
          <w:p w14:paraId="7FC292C0">
            <w:pPr>
              <w:spacing w:line="240" w:lineRule="auto"/>
              <w:ind w:firstLine="0" w:firstLineChars="0"/>
              <w:jc w:val="center"/>
              <w:rPr>
                <w:b/>
                <w:color w:val="000000" w:themeColor="text1"/>
                <w:sz w:val="21"/>
                <w:szCs w:val="21"/>
              </w:rPr>
            </w:pPr>
            <w:r>
              <w:rPr>
                <w:rFonts w:hAnsi="宋体"/>
                <w:b/>
                <w:color w:val="000000" w:themeColor="text1"/>
                <w:sz w:val="21"/>
                <w:szCs w:val="21"/>
              </w:rPr>
              <w:t>预期治理效果</w:t>
            </w:r>
          </w:p>
        </w:tc>
      </w:tr>
      <w:tr w14:paraId="12242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8" w:type="dxa"/>
            <w:vMerge w:val="restart"/>
            <w:vAlign w:val="center"/>
          </w:tcPr>
          <w:p w14:paraId="36F05E2B">
            <w:pPr>
              <w:spacing w:line="240" w:lineRule="auto"/>
              <w:ind w:firstLine="0" w:firstLineChars="0"/>
              <w:jc w:val="left"/>
              <w:rPr>
                <w:bCs/>
                <w:color w:val="000000" w:themeColor="text1"/>
                <w:sz w:val="21"/>
                <w:szCs w:val="21"/>
              </w:rPr>
            </w:pPr>
            <w:r>
              <w:rPr>
                <w:rFonts w:hAnsi="宋体"/>
                <w:bCs/>
                <w:color w:val="000000" w:themeColor="text1"/>
                <w:sz w:val="21"/>
                <w:szCs w:val="21"/>
              </w:rPr>
              <w:t>大气</w:t>
            </w:r>
          </w:p>
          <w:p w14:paraId="2E26FDDB">
            <w:pPr>
              <w:spacing w:line="240" w:lineRule="auto"/>
              <w:ind w:firstLine="0" w:firstLineChars="0"/>
              <w:jc w:val="left"/>
              <w:rPr>
                <w:bCs/>
                <w:color w:val="000000" w:themeColor="text1"/>
                <w:sz w:val="21"/>
                <w:szCs w:val="21"/>
              </w:rPr>
            </w:pPr>
            <w:r>
              <w:rPr>
                <w:rFonts w:hAnsi="宋体"/>
                <w:bCs/>
                <w:color w:val="000000" w:themeColor="text1"/>
                <w:sz w:val="21"/>
                <w:szCs w:val="21"/>
              </w:rPr>
              <w:t>污染物</w:t>
            </w:r>
          </w:p>
        </w:tc>
        <w:tc>
          <w:tcPr>
            <w:tcW w:w="1031" w:type="dxa"/>
            <w:vMerge w:val="restart"/>
            <w:vAlign w:val="center"/>
          </w:tcPr>
          <w:p w14:paraId="54ED3DAB">
            <w:pPr>
              <w:spacing w:line="240" w:lineRule="auto"/>
              <w:ind w:firstLine="0" w:firstLineChars="0"/>
              <w:jc w:val="left"/>
              <w:rPr>
                <w:bCs/>
                <w:color w:val="000000" w:themeColor="text1"/>
                <w:sz w:val="21"/>
                <w:szCs w:val="21"/>
              </w:rPr>
            </w:pPr>
            <w:r>
              <w:rPr>
                <w:rFonts w:hAnsi="宋体"/>
                <w:bCs/>
                <w:color w:val="000000" w:themeColor="text1"/>
                <w:sz w:val="21"/>
                <w:szCs w:val="21"/>
              </w:rPr>
              <w:t>施工期</w:t>
            </w:r>
          </w:p>
        </w:tc>
        <w:tc>
          <w:tcPr>
            <w:tcW w:w="1219" w:type="dxa"/>
            <w:vAlign w:val="center"/>
          </w:tcPr>
          <w:p w14:paraId="2C99FA83">
            <w:pPr>
              <w:spacing w:line="240" w:lineRule="auto"/>
              <w:ind w:firstLine="0" w:firstLineChars="0"/>
              <w:jc w:val="left"/>
              <w:rPr>
                <w:color w:val="000000" w:themeColor="text1"/>
                <w:sz w:val="21"/>
                <w:szCs w:val="21"/>
              </w:rPr>
            </w:pPr>
            <w:r>
              <w:rPr>
                <w:rFonts w:hAnsi="宋体"/>
                <w:color w:val="000000" w:themeColor="text1"/>
                <w:kern w:val="0"/>
                <w:sz w:val="21"/>
                <w:szCs w:val="21"/>
              </w:rPr>
              <w:t>土石方开挖和回填、材料运输等</w:t>
            </w:r>
          </w:p>
        </w:tc>
        <w:tc>
          <w:tcPr>
            <w:tcW w:w="1745" w:type="dxa"/>
            <w:vAlign w:val="center"/>
          </w:tcPr>
          <w:p w14:paraId="6FF619C4">
            <w:pPr>
              <w:spacing w:line="240" w:lineRule="auto"/>
              <w:ind w:firstLine="0" w:firstLineChars="0"/>
              <w:jc w:val="left"/>
              <w:rPr>
                <w:color w:val="000000" w:themeColor="text1"/>
                <w:sz w:val="21"/>
                <w:szCs w:val="21"/>
              </w:rPr>
            </w:pPr>
            <w:r>
              <w:rPr>
                <w:rFonts w:hAnsi="宋体"/>
                <w:color w:val="000000" w:themeColor="text1"/>
                <w:sz w:val="21"/>
                <w:szCs w:val="21"/>
              </w:rPr>
              <w:t>扬尘</w:t>
            </w:r>
          </w:p>
        </w:tc>
        <w:tc>
          <w:tcPr>
            <w:tcW w:w="2563" w:type="dxa"/>
            <w:vAlign w:val="center"/>
          </w:tcPr>
          <w:p w14:paraId="6386C17F">
            <w:pPr>
              <w:spacing w:line="240" w:lineRule="auto"/>
              <w:ind w:firstLine="0" w:firstLineChars="0"/>
              <w:jc w:val="left"/>
              <w:rPr>
                <w:color w:val="000000" w:themeColor="text1"/>
                <w:sz w:val="21"/>
                <w:szCs w:val="21"/>
              </w:rPr>
            </w:pPr>
            <w:r>
              <w:rPr>
                <w:rFonts w:hAnsi="宋体"/>
                <w:color w:val="000000" w:themeColor="text1"/>
                <w:sz w:val="21"/>
                <w:szCs w:val="21"/>
              </w:rPr>
              <w:t>洒水降尘和篷布覆盖，使用商品混凝土；严格施工现场运输车辆管理，运输的车辆出工地必须对附着在车身的渣土进行清扫，</w:t>
            </w:r>
            <w:r>
              <w:rPr>
                <w:rStyle w:val="100"/>
                <w:color w:val="000000" w:themeColor="text1"/>
              </w:rPr>
              <w:t xml:space="preserve"> </w:t>
            </w:r>
            <w:r>
              <w:rPr>
                <w:rFonts w:hAnsi="宋体"/>
                <w:color w:val="000000" w:themeColor="text1"/>
                <w:sz w:val="21"/>
                <w:szCs w:val="21"/>
              </w:rPr>
              <w:t>雨季需对车轮进行清洗，专人负责对周围道路清洁打扫</w:t>
            </w:r>
          </w:p>
        </w:tc>
        <w:tc>
          <w:tcPr>
            <w:tcW w:w="1761" w:type="dxa"/>
            <w:vMerge w:val="restart"/>
            <w:vAlign w:val="center"/>
          </w:tcPr>
          <w:p w14:paraId="33F31F2B">
            <w:pPr>
              <w:spacing w:line="240" w:lineRule="auto"/>
              <w:ind w:firstLine="0" w:firstLineChars="0"/>
              <w:jc w:val="left"/>
              <w:rPr>
                <w:bCs/>
                <w:color w:val="000000" w:themeColor="text1"/>
                <w:sz w:val="21"/>
                <w:szCs w:val="21"/>
              </w:rPr>
            </w:pPr>
            <w:r>
              <w:rPr>
                <w:rFonts w:hAnsi="宋体"/>
                <w:color w:val="000000" w:themeColor="text1"/>
                <w:sz w:val="21"/>
                <w:szCs w:val="21"/>
              </w:rPr>
              <w:t>对周围环境影响较小</w:t>
            </w:r>
          </w:p>
        </w:tc>
      </w:tr>
      <w:tr w14:paraId="1FDE5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8" w:type="dxa"/>
            <w:vMerge w:val="continue"/>
            <w:vAlign w:val="center"/>
          </w:tcPr>
          <w:p w14:paraId="135338CC">
            <w:pPr>
              <w:spacing w:line="240" w:lineRule="auto"/>
              <w:ind w:firstLine="0" w:firstLineChars="0"/>
              <w:jc w:val="left"/>
              <w:rPr>
                <w:bCs/>
                <w:color w:val="000000" w:themeColor="text1"/>
                <w:sz w:val="21"/>
                <w:szCs w:val="21"/>
              </w:rPr>
            </w:pPr>
          </w:p>
        </w:tc>
        <w:tc>
          <w:tcPr>
            <w:tcW w:w="1031" w:type="dxa"/>
            <w:vMerge w:val="continue"/>
            <w:vAlign w:val="center"/>
          </w:tcPr>
          <w:p w14:paraId="2792E258">
            <w:pPr>
              <w:spacing w:line="240" w:lineRule="auto"/>
              <w:ind w:firstLine="0" w:firstLineChars="0"/>
              <w:jc w:val="left"/>
              <w:rPr>
                <w:bCs/>
                <w:color w:val="000000" w:themeColor="text1"/>
                <w:sz w:val="21"/>
                <w:szCs w:val="21"/>
              </w:rPr>
            </w:pPr>
          </w:p>
        </w:tc>
        <w:tc>
          <w:tcPr>
            <w:tcW w:w="1219" w:type="dxa"/>
            <w:vAlign w:val="center"/>
          </w:tcPr>
          <w:p w14:paraId="17E96D86">
            <w:pPr>
              <w:spacing w:line="240" w:lineRule="auto"/>
              <w:ind w:firstLine="0" w:firstLineChars="0"/>
              <w:jc w:val="left"/>
              <w:rPr>
                <w:color w:val="000000" w:themeColor="text1"/>
                <w:sz w:val="21"/>
                <w:szCs w:val="21"/>
              </w:rPr>
            </w:pPr>
            <w:r>
              <w:rPr>
                <w:rFonts w:hAnsi="宋体"/>
                <w:color w:val="000000" w:themeColor="text1"/>
                <w:sz w:val="21"/>
                <w:szCs w:val="21"/>
              </w:rPr>
              <w:t>机械、汽车尾气</w:t>
            </w:r>
          </w:p>
        </w:tc>
        <w:tc>
          <w:tcPr>
            <w:tcW w:w="1745" w:type="dxa"/>
            <w:vAlign w:val="center"/>
          </w:tcPr>
          <w:p w14:paraId="533D3984">
            <w:pPr>
              <w:spacing w:line="240" w:lineRule="auto"/>
              <w:ind w:firstLine="0" w:firstLineChars="0"/>
              <w:jc w:val="left"/>
              <w:rPr>
                <w:color w:val="000000" w:themeColor="text1"/>
                <w:sz w:val="21"/>
                <w:szCs w:val="21"/>
              </w:rPr>
            </w:pPr>
            <w:r>
              <w:rPr>
                <w:color w:val="000000" w:themeColor="text1"/>
                <w:sz w:val="21"/>
                <w:szCs w:val="21"/>
              </w:rPr>
              <w:t>CO</w:t>
            </w:r>
            <w:r>
              <w:rPr>
                <w:rFonts w:hAnsi="宋体"/>
                <w:color w:val="000000" w:themeColor="text1"/>
                <w:sz w:val="21"/>
                <w:szCs w:val="21"/>
              </w:rPr>
              <w:t>、</w:t>
            </w:r>
            <w:r>
              <w:rPr>
                <w:color w:val="000000" w:themeColor="text1"/>
                <w:sz w:val="21"/>
                <w:szCs w:val="21"/>
              </w:rPr>
              <w:t>NO</w:t>
            </w:r>
            <w:r>
              <w:rPr>
                <w:color w:val="000000" w:themeColor="text1"/>
                <w:sz w:val="21"/>
                <w:szCs w:val="21"/>
                <w:vertAlign w:val="subscript"/>
              </w:rPr>
              <w:t>X</w:t>
            </w:r>
            <w:r>
              <w:rPr>
                <w:rFonts w:hAnsi="宋体"/>
                <w:color w:val="000000" w:themeColor="text1"/>
                <w:sz w:val="21"/>
                <w:szCs w:val="21"/>
              </w:rPr>
              <w:t>、</w:t>
            </w:r>
            <w:r>
              <w:rPr>
                <w:color w:val="000000" w:themeColor="text1"/>
                <w:sz w:val="21"/>
                <w:szCs w:val="21"/>
              </w:rPr>
              <w:t>HC</w:t>
            </w:r>
            <w:r>
              <w:rPr>
                <w:rFonts w:hAnsi="宋体"/>
                <w:color w:val="000000" w:themeColor="text1"/>
                <w:sz w:val="21"/>
                <w:szCs w:val="21"/>
              </w:rPr>
              <w:t>等污染物</w:t>
            </w:r>
          </w:p>
        </w:tc>
        <w:tc>
          <w:tcPr>
            <w:tcW w:w="2563" w:type="dxa"/>
            <w:vAlign w:val="center"/>
          </w:tcPr>
          <w:p w14:paraId="72B979E7">
            <w:pPr>
              <w:spacing w:line="240" w:lineRule="auto"/>
              <w:ind w:firstLine="0" w:firstLineChars="0"/>
              <w:jc w:val="left"/>
              <w:rPr>
                <w:color w:val="000000" w:themeColor="text1"/>
                <w:sz w:val="21"/>
                <w:szCs w:val="21"/>
              </w:rPr>
            </w:pPr>
            <w:r>
              <w:rPr>
                <w:rFonts w:hAnsi="宋体"/>
                <w:color w:val="000000" w:themeColor="text1"/>
                <w:sz w:val="21"/>
                <w:szCs w:val="21"/>
              </w:rPr>
              <w:t>空气稀释扩散</w:t>
            </w:r>
          </w:p>
        </w:tc>
        <w:tc>
          <w:tcPr>
            <w:tcW w:w="1761" w:type="dxa"/>
            <w:vMerge w:val="continue"/>
            <w:vAlign w:val="center"/>
          </w:tcPr>
          <w:p w14:paraId="686FE816">
            <w:pPr>
              <w:spacing w:line="240" w:lineRule="auto"/>
              <w:ind w:firstLine="0" w:firstLineChars="0"/>
              <w:jc w:val="left"/>
              <w:rPr>
                <w:color w:val="000000" w:themeColor="text1"/>
                <w:sz w:val="21"/>
                <w:szCs w:val="21"/>
              </w:rPr>
            </w:pPr>
          </w:p>
        </w:tc>
      </w:tr>
      <w:tr w14:paraId="4CBC1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8" w:type="dxa"/>
            <w:vMerge w:val="continue"/>
            <w:vAlign w:val="center"/>
          </w:tcPr>
          <w:p w14:paraId="5D08DC95">
            <w:pPr>
              <w:spacing w:line="240" w:lineRule="auto"/>
              <w:ind w:firstLine="0" w:firstLineChars="0"/>
              <w:jc w:val="left"/>
              <w:rPr>
                <w:bCs/>
                <w:color w:val="000000" w:themeColor="text1"/>
                <w:sz w:val="21"/>
                <w:szCs w:val="21"/>
              </w:rPr>
            </w:pPr>
          </w:p>
        </w:tc>
        <w:tc>
          <w:tcPr>
            <w:tcW w:w="1031" w:type="dxa"/>
            <w:vMerge w:val="continue"/>
            <w:vAlign w:val="center"/>
          </w:tcPr>
          <w:p w14:paraId="2437CB9F">
            <w:pPr>
              <w:spacing w:line="240" w:lineRule="auto"/>
              <w:ind w:firstLine="0" w:firstLineChars="0"/>
              <w:jc w:val="left"/>
              <w:rPr>
                <w:bCs/>
                <w:color w:val="000000" w:themeColor="text1"/>
                <w:sz w:val="21"/>
                <w:szCs w:val="21"/>
              </w:rPr>
            </w:pPr>
          </w:p>
        </w:tc>
        <w:tc>
          <w:tcPr>
            <w:tcW w:w="1219" w:type="dxa"/>
            <w:vAlign w:val="center"/>
          </w:tcPr>
          <w:p w14:paraId="5095B36E">
            <w:pPr>
              <w:spacing w:line="240" w:lineRule="auto"/>
              <w:ind w:firstLine="0" w:firstLineChars="0"/>
              <w:jc w:val="left"/>
              <w:rPr>
                <w:color w:val="000000" w:themeColor="text1"/>
                <w:sz w:val="21"/>
                <w:szCs w:val="21"/>
              </w:rPr>
            </w:pPr>
            <w:r>
              <w:rPr>
                <w:rFonts w:hAnsi="宋体"/>
                <w:color w:val="000000" w:themeColor="text1"/>
                <w:sz w:val="21"/>
                <w:szCs w:val="21"/>
              </w:rPr>
              <w:t>沥青摊铺</w:t>
            </w:r>
          </w:p>
        </w:tc>
        <w:tc>
          <w:tcPr>
            <w:tcW w:w="1745" w:type="dxa"/>
            <w:vAlign w:val="center"/>
          </w:tcPr>
          <w:p w14:paraId="7764D3BE">
            <w:pPr>
              <w:spacing w:line="240" w:lineRule="auto"/>
              <w:ind w:firstLine="0" w:firstLineChars="0"/>
              <w:jc w:val="left"/>
              <w:rPr>
                <w:color w:val="000000" w:themeColor="text1"/>
                <w:sz w:val="21"/>
                <w:szCs w:val="21"/>
              </w:rPr>
            </w:pPr>
            <w:r>
              <w:rPr>
                <w:rFonts w:hAnsi="宋体"/>
                <w:color w:val="000000" w:themeColor="text1"/>
                <w:sz w:val="21"/>
                <w:szCs w:val="21"/>
              </w:rPr>
              <w:t>沥青烟</w:t>
            </w:r>
          </w:p>
        </w:tc>
        <w:tc>
          <w:tcPr>
            <w:tcW w:w="2563" w:type="dxa"/>
            <w:vAlign w:val="center"/>
          </w:tcPr>
          <w:p w14:paraId="2A9F2630">
            <w:pPr>
              <w:spacing w:line="240" w:lineRule="auto"/>
              <w:ind w:firstLine="0" w:firstLineChars="0"/>
              <w:jc w:val="left"/>
              <w:rPr>
                <w:color w:val="000000" w:themeColor="text1"/>
                <w:sz w:val="21"/>
                <w:szCs w:val="21"/>
              </w:rPr>
            </w:pPr>
            <w:r>
              <w:rPr>
                <w:rFonts w:hAnsi="宋体"/>
                <w:color w:val="000000" w:themeColor="text1"/>
                <w:sz w:val="21"/>
                <w:szCs w:val="21"/>
              </w:rPr>
              <w:t>空气稀释扩散</w:t>
            </w:r>
          </w:p>
        </w:tc>
        <w:tc>
          <w:tcPr>
            <w:tcW w:w="1761" w:type="dxa"/>
            <w:vMerge w:val="continue"/>
            <w:vAlign w:val="center"/>
          </w:tcPr>
          <w:p w14:paraId="01574D99">
            <w:pPr>
              <w:spacing w:line="240" w:lineRule="auto"/>
              <w:ind w:firstLine="0" w:firstLineChars="0"/>
              <w:jc w:val="left"/>
              <w:rPr>
                <w:color w:val="000000" w:themeColor="text1"/>
                <w:sz w:val="21"/>
                <w:szCs w:val="21"/>
              </w:rPr>
            </w:pPr>
          </w:p>
        </w:tc>
      </w:tr>
      <w:tr w14:paraId="39202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8" w:type="dxa"/>
            <w:vMerge w:val="continue"/>
            <w:vAlign w:val="center"/>
          </w:tcPr>
          <w:p w14:paraId="6CF2B4F1">
            <w:pPr>
              <w:spacing w:line="240" w:lineRule="auto"/>
              <w:ind w:firstLine="0" w:firstLineChars="0"/>
              <w:jc w:val="left"/>
              <w:rPr>
                <w:bCs/>
                <w:color w:val="000000" w:themeColor="text1"/>
                <w:sz w:val="21"/>
                <w:szCs w:val="21"/>
              </w:rPr>
            </w:pPr>
          </w:p>
        </w:tc>
        <w:tc>
          <w:tcPr>
            <w:tcW w:w="1031" w:type="dxa"/>
            <w:vAlign w:val="center"/>
          </w:tcPr>
          <w:p w14:paraId="4550DD9B">
            <w:pPr>
              <w:spacing w:line="240" w:lineRule="auto"/>
              <w:ind w:firstLine="0" w:firstLineChars="0"/>
              <w:jc w:val="left"/>
              <w:rPr>
                <w:bCs/>
                <w:color w:val="000000" w:themeColor="text1"/>
                <w:sz w:val="21"/>
                <w:szCs w:val="21"/>
              </w:rPr>
            </w:pPr>
            <w:r>
              <w:rPr>
                <w:rFonts w:hAnsi="宋体"/>
                <w:bCs/>
                <w:color w:val="000000" w:themeColor="text1"/>
                <w:sz w:val="21"/>
                <w:szCs w:val="21"/>
              </w:rPr>
              <w:t>运营期</w:t>
            </w:r>
          </w:p>
        </w:tc>
        <w:tc>
          <w:tcPr>
            <w:tcW w:w="1219" w:type="dxa"/>
            <w:vAlign w:val="center"/>
          </w:tcPr>
          <w:p w14:paraId="1B18D1D5">
            <w:pPr>
              <w:spacing w:line="240" w:lineRule="auto"/>
              <w:ind w:firstLine="0" w:firstLineChars="0"/>
              <w:jc w:val="left"/>
              <w:rPr>
                <w:color w:val="000000" w:themeColor="text1"/>
                <w:sz w:val="21"/>
                <w:szCs w:val="21"/>
              </w:rPr>
            </w:pPr>
            <w:r>
              <w:rPr>
                <w:rFonts w:hAnsi="宋体"/>
                <w:color w:val="000000" w:themeColor="text1"/>
                <w:sz w:val="21"/>
                <w:szCs w:val="21"/>
              </w:rPr>
              <w:t>通行车辆</w:t>
            </w:r>
          </w:p>
        </w:tc>
        <w:tc>
          <w:tcPr>
            <w:tcW w:w="1745" w:type="dxa"/>
            <w:vAlign w:val="center"/>
          </w:tcPr>
          <w:p w14:paraId="2BB49C48">
            <w:pPr>
              <w:spacing w:line="240" w:lineRule="auto"/>
              <w:ind w:firstLine="0" w:firstLineChars="0"/>
              <w:jc w:val="left"/>
              <w:rPr>
                <w:color w:val="000000" w:themeColor="text1"/>
                <w:sz w:val="21"/>
                <w:szCs w:val="21"/>
              </w:rPr>
            </w:pPr>
            <w:r>
              <w:rPr>
                <w:rFonts w:hAnsi="宋体"/>
                <w:color w:val="000000" w:themeColor="text1"/>
                <w:sz w:val="21"/>
                <w:szCs w:val="21"/>
              </w:rPr>
              <w:t>汽车尾气</w:t>
            </w:r>
          </w:p>
        </w:tc>
        <w:tc>
          <w:tcPr>
            <w:tcW w:w="2563" w:type="dxa"/>
            <w:vAlign w:val="center"/>
          </w:tcPr>
          <w:p w14:paraId="6F3CFB23">
            <w:pPr>
              <w:spacing w:line="240" w:lineRule="auto"/>
              <w:ind w:firstLine="0" w:firstLineChars="0"/>
              <w:jc w:val="left"/>
              <w:rPr>
                <w:bCs/>
                <w:color w:val="000000" w:themeColor="text1"/>
                <w:sz w:val="21"/>
                <w:szCs w:val="21"/>
              </w:rPr>
            </w:pPr>
            <w:r>
              <w:rPr>
                <w:rFonts w:hAnsi="宋体"/>
                <w:bCs/>
                <w:color w:val="000000" w:themeColor="text1"/>
                <w:sz w:val="21"/>
                <w:szCs w:val="21"/>
              </w:rPr>
              <w:t>绿化带吸收</w:t>
            </w:r>
          </w:p>
        </w:tc>
        <w:tc>
          <w:tcPr>
            <w:tcW w:w="1761" w:type="dxa"/>
            <w:vAlign w:val="center"/>
          </w:tcPr>
          <w:p w14:paraId="40BAF014">
            <w:pPr>
              <w:spacing w:line="240" w:lineRule="auto"/>
              <w:ind w:firstLine="0" w:firstLineChars="0"/>
              <w:jc w:val="left"/>
              <w:rPr>
                <w:bCs/>
                <w:color w:val="000000" w:themeColor="text1"/>
                <w:sz w:val="21"/>
                <w:szCs w:val="21"/>
              </w:rPr>
            </w:pPr>
            <w:r>
              <w:rPr>
                <w:rFonts w:hAnsi="宋体"/>
                <w:color w:val="000000" w:themeColor="text1"/>
                <w:sz w:val="21"/>
                <w:szCs w:val="21"/>
              </w:rPr>
              <w:t>对周围环境影响较小</w:t>
            </w:r>
          </w:p>
        </w:tc>
      </w:tr>
      <w:tr w14:paraId="4991C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8" w:type="dxa"/>
            <w:vMerge w:val="restart"/>
            <w:vAlign w:val="center"/>
          </w:tcPr>
          <w:p w14:paraId="3146FC1E">
            <w:pPr>
              <w:spacing w:line="240" w:lineRule="auto"/>
              <w:ind w:firstLine="0" w:firstLineChars="0"/>
              <w:jc w:val="left"/>
              <w:rPr>
                <w:bCs/>
                <w:color w:val="000000" w:themeColor="text1"/>
                <w:sz w:val="21"/>
                <w:szCs w:val="21"/>
              </w:rPr>
            </w:pPr>
            <w:r>
              <w:rPr>
                <w:rFonts w:hAnsi="宋体"/>
                <w:bCs/>
                <w:color w:val="000000" w:themeColor="text1"/>
                <w:sz w:val="21"/>
                <w:szCs w:val="21"/>
              </w:rPr>
              <w:t>水污染物</w:t>
            </w:r>
          </w:p>
        </w:tc>
        <w:tc>
          <w:tcPr>
            <w:tcW w:w="1031" w:type="dxa"/>
            <w:vMerge w:val="restart"/>
            <w:vAlign w:val="center"/>
          </w:tcPr>
          <w:p w14:paraId="138540B3">
            <w:pPr>
              <w:spacing w:line="240" w:lineRule="auto"/>
              <w:ind w:firstLine="0" w:firstLineChars="0"/>
              <w:jc w:val="left"/>
              <w:rPr>
                <w:bCs/>
                <w:color w:val="000000" w:themeColor="text1"/>
                <w:sz w:val="21"/>
                <w:szCs w:val="21"/>
              </w:rPr>
            </w:pPr>
            <w:r>
              <w:rPr>
                <w:rFonts w:hAnsi="宋体"/>
                <w:color w:val="000000" w:themeColor="text1"/>
                <w:sz w:val="21"/>
                <w:szCs w:val="21"/>
              </w:rPr>
              <w:t>施工期</w:t>
            </w:r>
          </w:p>
        </w:tc>
        <w:tc>
          <w:tcPr>
            <w:tcW w:w="1219" w:type="dxa"/>
            <w:vAlign w:val="center"/>
          </w:tcPr>
          <w:p w14:paraId="5ED6FD83">
            <w:pPr>
              <w:pStyle w:val="81"/>
              <w:widowControl w:val="0"/>
              <w:spacing w:before="0" w:beforeAutospacing="0" w:after="0" w:afterAutospacing="0" w:line="240" w:lineRule="auto"/>
              <w:ind w:firstLine="0" w:firstLineChars="0"/>
              <w:rPr>
                <w:rFonts w:ascii="Times New Roman" w:hAnsi="Times New Roman" w:eastAsia="宋体"/>
                <w:color w:val="000000" w:themeColor="text1"/>
                <w:sz w:val="21"/>
                <w:szCs w:val="21"/>
                <w:highlight w:val="yellow"/>
              </w:rPr>
            </w:pPr>
            <w:r>
              <w:rPr>
                <w:rFonts w:ascii="Times New Roman" w:eastAsia="宋体"/>
                <w:color w:val="000000" w:themeColor="text1"/>
                <w:sz w:val="21"/>
                <w:szCs w:val="21"/>
              </w:rPr>
              <w:t>施工废水</w:t>
            </w:r>
          </w:p>
        </w:tc>
        <w:tc>
          <w:tcPr>
            <w:tcW w:w="1745" w:type="dxa"/>
            <w:vAlign w:val="center"/>
          </w:tcPr>
          <w:p w14:paraId="271E979A">
            <w:pPr>
              <w:spacing w:line="240" w:lineRule="auto"/>
              <w:ind w:firstLine="0" w:firstLineChars="0"/>
              <w:jc w:val="left"/>
              <w:rPr>
                <w:color w:val="000000" w:themeColor="text1"/>
                <w:sz w:val="21"/>
                <w:szCs w:val="21"/>
              </w:rPr>
            </w:pPr>
            <w:r>
              <w:rPr>
                <w:color w:val="000000" w:themeColor="text1"/>
                <w:sz w:val="21"/>
                <w:szCs w:val="21"/>
              </w:rPr>
              <w:t>SS</w:t>
            </w:r>
            <w:r>
              <w:rPr>
                <w:rFonts w:hAnsi="宋体"/>
                <w:color w:val="000000" w:themeColor="text1"/>
                <w:sz w:val="21"/>
                <w:szCs w:val="21"/>
              </w:rPr>
              <w:t>、石油类</w:t>
            </w:r>
          </w:p>
        </w:tc>
        <w:tc>
          <w:tcPr>
            <w:tcW w:w="2563" w:type="dxa"/>
            <w:vAlign w:val="center"/>
          </w:tcPr>
          <w:p w14:paraId="43CE87BA">
            <w:pPr>
              <w:spacing w:line="240" w:lineRule="auto"/>
              <w:ind w:firstLine="0" w:firstLineChars="0"/>
              <w:jc w:val="left"/>
              <w:rPr>
                <w:color w:val="000000" w:themeColor="text1"/>
                <w:sz w:val="21"/>
                <w:szCs w:val="21"/>
              </w:rPr>
            </w:pPr>
            <w:r>
              <w:rPr>
                <w:rFonts w:hAnsi="宋体"/>
                <w:color w:val="000000" w:themeColor="text1"/>
                <w:sz w:val="21"/>
                <w:szCs w:val="21"/>
              </w:rPr>
              <w:t>经隔油沉淀池处理后用做场地洒水降尘</w:t>
            </w:r>
          </w:p>
        </w:tc>
        <w:tc>
          <w:tcPr>
            <w:tcW w:w="1761" w:type="dxa"/>
            <w:vMerge w:val="restart"/>
            <w:vAlign w:val="center"/>
          </w:tcPr>
          <w:p w14:paraId="26AC77A6">
            <w:pPr>
              <w:spacing w:line="240" w:lineRule="auto"/>
              <w:ind w:firstLine="0" w:firstLineChars="0"/>
              <w:jc w:val="left"/>
              <w:rPr>
                <w:color w:val="000000" w:themeColor="text1"/>
                <w:sz w:val="21"/>
                <w:szCs w:val="21"/>
              </w:rPr>
            </w:pPr>
            <w:r>
              <w:rPr>
                <w:rFonts w:hAnsi="宋体"/>
                <w:color w:val="000000" w:themeColor="text1"/>
                <w:sz w:val="21"/>
                <w:szCs w:val="21"/>
              </w:rPr>
              <w:t>项目内回用，不外排</w:t>
            </w:r>
          </w:p>
        </w:tc>
      </w:tr>
      <w:tr w14:paraId="58BB4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8" w:type="dxa"/>
            <w:vMerge w:val="continue"/>
            <w:vAlign w:val="center"/>
          </w:tcPr>
          <w:p w14:paraId="37021474">
            <w:pPr>
              <w:spacing w:line="240" w:lineRule="auto"/>
              <w:ind w:firstLine="0" w:firstLineChars="0"/>
              <w:jc w:val="left"/>
              <w:rPr>
                <w:bCs/>
                <w:color w:val="000000" w:themeColor="text1"/>
                <w:sz w:val="21"/>
                <w:szCs w:val="21"/>
              </w:rPr>
            </w:pPr>
          </w:p>
        </w:tc>
        <w:tc>
          <w:tcPr>
            <w:tcW w:w="1031" w:type="dxa"/>
            <w:vMerge w:val="continue"/>
            <w:vAlign w:val="center"/>
          </w:tcPr>
          <w:p w14:paraId="40C6B389">
            <w:pPr>
              <w:spacing w:line="240" w:lineRule="auto"/>
              <w:ind w:firstLine="0" w:firstLineChars="0"/>
              <w:jc w:val="left"/>
              <w:rPr>
                <w:color w:val="000000" w:themeColor="text1"/>
                <w:sz w:val="21"/>
                <w:szCs w:val="21"/>
              </w:rPr>
            </w:pPr>
          </w:p>
        </w:tc>
        <w:tc>
          <w:tcPr>
            <w:tcW w:w="1219" w:type="dxa"/>
            <w:vAlign w:val="center"/>
          </w:tcPr>
          <w:p w14:paraId="5C723DFC">
            <w:pPr>
              <w:pStyle w:val="81"/>
              <w:widowControl w:val="0"/>
              <w:spacing w:before="0" w:beforeAutospacing="0" w:after="0" w:afterAutospacing="0" w:line="240" w:lineRule="auto"/>
              <w:ind w:firstLine="0" w:firstLineChars="0"/>
              <w:rPr>
                <w:rFonts w:ascii="Times New Roman" w:hAnsi="Times New Roman" w:eastAsia="宋体"/>
                <w:color w:val="000000" w:themeColor="text1"/>
                <w:sz w:val="21"/>
                <w:szCs w:val="21"/>
              </w:rPr>
            </w:pPr>
            <w:r>
              <w:rPr>
                <w:rFonts w:ascii="Times New Roman" w:eastAsia="宋体"/>
                <w:color w:val="000000" w:themeColor="text1"/>
                <w:sz w:val="21"/>
                <w:szCs w:val="21"/>
              </w:rPr>
              <w:t>清洁污水</w:t>
            </w:r>
          </w:p>
        </w:tc>
        <w:tc>
          <w:tcPr>
            <w:tcW w:w="1745" w:type="dxa"/>
            <w:vAlign w:val="center"/>
          </w:tcPr>
          <w:p w14:paraId="1D81141A">
            <w:pPr>
              <w:spacing w:line="240" w:lineRule="auto"/>
              <w:ind w:firstLine="0" w:firstLineChars="0"/>
              <w:jc w:val="left"/>
              <w:rPr>
                <w:color w:val="000000" w:themeColor="text1"/>
                <w:sz w:val="21"/>
                <w:szCs w:val="21"/>
              </w:rPr>
            </w:pPr>
            <w:r>
              <w:rPr>
                <w:color w:val="000000" w:themeColor="text1"/>
                <w:sz w:val="21"/>
                <w:szCs w:val="21"/>
              </w:rPr>
              <w:t>SS</w:t>
            </w:r>
          </w:p>
        </w:tc>
        <w:tc>
          <w:tcPr>
            <w:tcW w:w="2563" w:type="dxa"/>
            <w:vAlign w:val="center"/>
          </w:tcPr>
          <w:p w14:paraId="71A98BBA">
            <w:pPr>
              <w:spacing w:line="240" w:lineRule="auto"/>
              <w:ind w:firstLine="0" w:firstLineChars="0"/>
              <w:jc w:val="left"/>
              <w:rPr>
                <w:color w:val="000000" w:themeColor="text1"/>
                <w:sz w:val="21"/>
                <w:szCs w:val="21"/>
              </w:rPr>
            </w:pPr>
            <w:r>
              <w:rPr>
                <w:rFonts w:hAnsi="宋体"/>
                <w:color w:val="000000" w:themeColor="text1"/>
                <w:sz w:val="21"/>
                <w:szCs w:val="21"/>
              </w:rPr>
              <w:t>经隔油沉淀池处理后用做场地洒水降尘</w:t>
            </w:r>
          </w:p>
        </w:tc>
        <w:tc>
          <w:tcPr>
            <w:tcW w:w="1761" w:type="dxa"/>
            <w:vMerge w:val="continue"/>
            <w:vAlign w:val="center"/>
          </w:tcPr>
          <w:p w14:paraId="5C7076E5">
            <w:pPr>
              <w:spacing w:line="240" w:lineRule="auto"/>
              <w:ind w:firstLine="0" w:firstLineChars="0"/>
              <w:jc w:val="left"/>
              <w:rPr>
                <w:color w:val="000000" w:themeColor="text1"/>
                <w:sz w:val="21"/>
                <w:szCs w:val="21"/>
              </w:rPr>
            </w:pPr>
          </w:p>
        </w:tc>
      </w:tr>
      <w:tr w14:paraId="0F3AF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828" w:type="dxa"/>
            <w:vMerge w:val="continue"/>
            <w:vAlign w:val="center"/>
          </w:tcPr>
          <w:p w14:paraId="09CA760A">
            <w:pPr>
              <w:spacing w:line="240" w:lineRule="auto"/>
              <w:ind w:firstLine="0" w:firstLineChars="0"/>
              <w:jc w:val="left"/>
              <w:rPr>
                <w:bCs/>
                <w:color w:val="000000" w:themeColor="text1"/>
                <w:sz w:val="21"/>
                <w:szCs w:val="21"/>
              </w:rPr>
            </w:pPr>
          </w:p>
        </w:tc>
        <w:tc>
          <w:tcPr>
            <w:tcW w:w="1031" w:type="dxa"/>
            <w:vAlign w:val="center"/>
          </w:tcPr>
          <w:p w14:paraId="230F455E">
            <w:pPr>
              <w:spacing w:line="240" w:lineRule="auto"/>
              <w:ind w:firstLine="0" w:firstLineChars="0"/>
              <w:jc w:val="left"/>
              <w:rPr>
                <w:color w:val="000000" w:themeColor="text1"/>
                <w:sz w:val="21"/>
                <w:szCs w:val="21"/>
              </w:rPr>
            </w:pPr>
            <w:r>
              <w:rPr>
                <w:rFonts w:hAnsi="宋体"/>
                <w:color w:val="000000" w:themeColor="text1"/>
                <w:sz w:val="21"/>
                <w:szCs w:val="21"/>
              </w:rPr>
              <w:t>营运期</w:t>
            </w:r>
          </w:p>
        </w:tc>
        <w:tc>
          <w:tcPr>
            <w:tcW w:w="1219" w:type="dxa"/>
            <w:vAlign w:val="center"/>
          </w:tcPr>
          <w:p w14:paraId="48354AEC">
            <w:pPr>
              <w:spacing w:line="240" w:lineRule="auto"/>
              <w:ind w:firstLine="0" w:firstLineChars="0"/>
              <w:rPr>
                <w:color w:val="000000" w:themeColor="text1"/>
                <w:sz w:val="21"/>
                <w:szCs w:val="21"/>
              </w:rPr>
            </w:pPr>
            <w:r>
              <w:rPr>
                <w:rFonts w:hAnsi="宋体"/>
                <w:color w:val="000000" w:themeColor="text1"/>
                <w:sz w:val="21"/>
                <w:szCs w:val="21"/>
              </w:rPr>
              <w:t>地表径流</w:t>
            </w:r>
          </w:p>
        </w:tc>
        <w:tc>
          <w:tcPr>
            <w:tcW w:w="1745" w:type="dxa"/>
            <w:vAlign w:val="center"/>
          </w:tcPr>
          <w:p w14:paraId="3A606A8E">
            <w:pPr>
              <w:spacing w:line="240" w:lineRule="auto"/>
              <w:ind w:firstLine="0" w:firstLineChars="0"/>
              <w:rPr>
                <w:color w:val="000000" w:themeColor="text1"/>
                <w:sz w:val="21"/>
                <w:szCs w:val="21"/>
              </w:rPr>
            </w:pPr>
            <w:r>
              <w:rPr>
                <w:color w:val="000000" w:themeColor="text1"/>
                <w:sz w:val="21"/>
                <w:szCs w:val="21"/>
              </w:rPr>
              <w:t>SS</w:t>
            </w:r>
            <w:r>
              <w:rPr>
                <w:rFonts w:hAnsi="宋体"/>
                <w:color w:val="000000" w:themeColor="text1"/>
                <w:sz w:val="21"/>
                <w:szCs w:val="21"/>
              </w:rPr>
              <w:t>、</w:t>
            </w:r>
            <w:r>
              <w:rPr>
                <w:color w:val="000000" w:themeColor="text1"/>
                <w:sz w:val="21"/>
                <w:szCs w:val="21"/>
              </w:rPr>
              <w:t>CODcr</w:t>
            </w:r>
            <w:r>
              <w:rPr>
                <w:rFonts w:hAnsi="宋体"/>
                <w:color w:val="000000" w:themeColor="text1"/>
                <w:sz w:val="21"/>
                <w:szCs w:val="21"/>
              </w:rPr>
              <w:t>、石油类等</w:t>
            </w:r>
          </w:p>
        </w:tc>
        <w:tc>
          <w:tcPr>
            <w:tcW w:w="2563" w:type="dxa"/>
            <w:vAlign w:val="center"/>
          </w:tcPr>
          <w:p w14:paraId="2C73377F">
            <w:pPr>
              <w:spacing w:line="240" w:lineRule="auto"/>
              <w:ind w:firstLine="0" w:firstLineChars="0"/>
              <w:rPr>
                <w:color w:val="000000" w:themeColor="text1"/>
                <w:sz w:val="21"/>
                <w:szCs w:val="21"/>
              </w:rPr>
            </w:pPr>
            <w:r>
              <w:rPr>
                <w:rFonts w:hAnsi="宋体"/>
                <w:color w:val="000000" w:themeColor="text1"/>
                <w:sz w:val="21"/>
                <w:szCs w:val="21"/>
              </w:rPr>
              <w:t>经项目雨水沟收集后排至周围市政雨水管网；项目配套建设市政污水管网。</w:t>
            </w:r>
          </w:p>
        </w:tc>
        <w:tc>
          <w:tcPr>
            <w:tcW w:w="1761" w:type="dxa"/>
            <w:vAlign w:val="center"/>
          </w:tcPr>
          <w:p w14:paraId="3E2C3752">
            <w:pPr>
              <w:spacing w:line="240" w:lineRule="auto"/>
              <w:ind w:firstLine="0" w:firstLineChars="0"/>
              <w:jc w:val="left"/>
              <w:rPr>
                <w:color w:val="000000" w:themeColor="text1"/>
                <w:sz w:val="21"/>
                <w:szCs w:val="21"/>
              </w:rPr>
            </w:pPr>
            <w:r>
              <w:rPr>
                <w:rFonts w:hAnsi="宋体"/>
                <w:color w:val="000000" w:themeColor="text1"/>
                <w:sz w:val="21"/>
                <w:szCs w:val="21"/>
              </w:rPr>
              <w:t>对周围影响小</w:t>
            </w:r>
          </w:p>
        </w:tc>
      </w:tr>
      <w:tr w14:paraId="28BFA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8" w:type="dxa"/>
            <w:vMerge w:val="restart"/>
            <w:vAlign w:val="center"/>
          </w:tcPr>
          <w:p w14:paraId="348F113D">
            <w:pPr>
              <w:spacing w:line="240" w:lineRule="auto"/>
              <w:ind w:firstLine="0" w:firstLineChars="0"/>
              <w:jc w:val="left"/>
              <w:rPr>
                <w:bCs/>
                <w:color w:val="000000" w:themeColor="text1"/>
                <w:sz w:val="21"/>
                <w:szCs w:val="21"/>
              </w:rPr>
            </w:pPr>
            <w:r>
              <w:rPr>
                <w:rFonts w:hAnsi="宋体"/>
                <w:bCs/>
                <w:color w:val="000000" w:themeColor="text1"/>
                <w:sz w:val="21"/>
                <w:szCs w:val="21"/>
              </w:rPr>
              <w:t>固体废弃物</w:t>
            </w:r>
          </w:p>
        </w:tc>
        <w:tc>
          <w:tcPr>
            <w:tcW w:w="1031" w:type="dxa"/>
            <w:vMerge w:val="restart"/>
            <w:vAlign w:val="center"/>
          </w:tcPr>
          <w:p w14:paraId="2751EC43">
            <w:pPr>
              <w:spacing w:line="240" w:lineRule="auto"/>
              <w:ind w:firstLine="0" w:firstLineChars="0"/>
              <w:jc w:val="left"/>
              <w:rPr>
                <w:color w:val="000000" w:themeColor="text1"/>
                <w:sz w:val="21"/>
                <w:szCs w:val="21"/>
              </w:rPr>
            </w:pPr>
            <w:r>
              <w:rPr>
                <w:rFonts w:hAnsi="宋体"/>
                <w:color w:val="000000" w:themeColor="text1"/>
                <w:sz w:val="21"/>
                <w:szCs w:val="21"/>
              </w:rPr>
              <w:t>施工期</w:t>
            </w:r>
          </w:p>
        </w:tc>
        <w:tc>
          <w:tcPr>
            <w:tcW w:w="1219" w:type="dxa"/>
            <w:vMerge w:val="restart"/>
            <w:vAlign w:val="center"/>
          </w:tcPr>
          <w:p w14:paraId="0312242D">
            <w:pPr>
              <w:spacing w:line="240" w:lineRule="auto"/>
              <w:ind w:firstLine="0" w:firstLineChars="0"/>
              <w:jc w:val="center"/>
              <w:rPr>
                <w:color w:val="000000" w:themeColor="text1"/>
                <w:sz w:val="21"/>
                <w:szCs w:val="21"/>
              </w:rPr>
            </w:pPr>
            <w:r>
              <w:rPr>
                <w:rFonts w:hAnsi="宋体"/>
                <w:color w:val="000000" w:themeColor="text1"/>
                <w:sz w:val="21"/>
                <w:szCs w:val="21"/>
              </w:rPr>
              <w:t>项目区</w:t>
            </w:r>
          </w:p>
        </w:tc>
        <w:tc>
          <w:tcPr>
            <w:tcW w:w="1745" w:type="dxa"/>
            <w:vAlign w:val="center"/>
          </w:tcPr>
          <w:p w14:paraId="26BCFC3F">
            <w:pPr>
              <w:spacing w:line="240" w:lineRule="auto"/>
              <w:ind w:firstLine="0" w:firstLineChars="0"/>
              <w:rPr>
                <w:color w:val="000000" w:themeColor="text1"/>
                <w:sz w:val="21"/>
                <w:szCs w:val="21"/>
              </w:rPr>
            </w:pPr>
            <w:r>
              <w:rPr>
                <w:rFonts w:hAnsi="宋体"/>
                <w:color w:val="000000" w:themeColor="text1"/>
                <w:sz w:val="21"/>
                <w:szCs w:val="21"/>
              </w:rPr>
              <w:t>拆迁垃圾、建筑垃圾</w:t>
            </w:r>
          </w:p>
        </w:tc>
        <w:tc>
          <w:tcPr>
            <w:tcW w:w="2563" w:type="dxa"/>
            <w:vAlign w:val="center"/>
          </w:tcPr>
          <w:p w14:paraId="15C12DB8">
            <w:pPr>
              <w:spacing w:line="240" w:lineRule="auto"/>
              <w:ind w:firstLine="0" w:firstLineChars="0"/>
              <w:jc w:val="left"/>
              <w:rPr>
                <w:color w:val="000000" w:themeColor="text1"/>
                <w:sz w:val="21"/>
                <w:szCs w:val="21"/>
              </w:rPr>
            </w:pPr>
            <w:r>
              <w:rPr>
                <w:rFonts w:hAnsi="宋体"/>
                <w:color w:val="000000" w:themeColor="text1"/>
                <w:sz w:val="21"/>
                <w:szCs w:val="21"/>
              </w:rPr>
              <w:t>回填于项目区内</w:t>
            </w:r>
          </w:p>
        </w:tc>
        <w:tc>
          <w:tcPr>
            <w:tcW w:w="1761" w:type="dxa"/>
            <w:vMerge w:val="restart"/>
            <w:vAlign w:val="center"/>
          </w:tcPr>
          <w:p w14:paraId="2DE5F965">
            <w:pPr>
              <w:spacing w:line="240" w:lineRule="auto"/>
              <w:ind w:firstLine="0" w:firstLineChars="0"/>
              <w:jc w:val="left"/>
              <w:rPr>
                <w:color w:val="000000" w:themeColor="text1"/>
                <w:sz w:val="21"/>
                <w:szCs w:val="21"/>
              </w:rPr>
            </w:pPr>
            <w:r>
              <w:rPr>
                <w:color w:val="000000" w:themeColor="text1"/>
                <w:sz w:val="21"/>
                <w:szCs w:val="21"/>
              </w:rPr>
              <w:t>100%</w:t>
            </w:r>
            <w:r>
              <w:rPr>
                <w:rFonts w:hAnsi="宋体"/>
                <w:color w:val="000000" w:themeColor="text1"/>
                <w:sz w:val="21"/>
                <w:szCs w:val="21"/>
              </w:rPr>
              <w:t>处置</w:t>
            </w:r>
          </w:p>
        </w:tc>
      </w:tr>
      <w:tr w14:paraId="6AE05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8" w:type="dxa"/>
            <w:vMerge w:val="continue"/>
            <w:vAlign w:val="center"/>
          </w:tcPr>
          <w:p w14:paraId="27BB2C84">
            <w:pPr>
              <w:spacing w:line="240" w:lineRule="auto"/>
              <w:ind w:firstLine="0" w:firstLineChars="0"/>
              <w:jc w:val="left"/>
              <w:rPr>
                <w:bCs/>
                <w:color w:val="000000" w:themeColor="text1"/>
                <w:sz w:val="21"/>
                <w:szCs w:val="21"/>
              </w:rPr>
            </w:pPr>
          </w:p>
        </w:tc>
        <w:tc>
          <w:tcPr>
            <w:tcW w:w="1031" w:type="dxa"/>
            <w:vMerge w:val="continue"/>
            <w:vAlign w:val="center"/>
          </w:tcPr>
          <w:p w14:paraId="5B673C31">
            <w:pPr>
              <w:spacing w:line="240" w:lineRule="auto"/>
              <w:ind w:firstLine="0" w:firstLineChars="0"/>
              <w:jc w:val="left"/>
              <w:rPr>
                <w:color w:val="000000" w:themeColor="text1"/>
                <w:sz w:val="21"/>
                <w:szCs w:val="21"/>
              </w:rPr>
            </w:pPr>
          </w:p>
        </w:tc>
        <w:tc>
          <w:tcPr>
            <w:tcW w:w="1219" w:type="dxa"/>
            <w:vMerge w:val="continue"/>
            <w:vAlign w:val="center"/>
          </w:tcPr>
          <w:p w14:paraId="1CCBDD6C">
            <w:pPr>
              <w:spacing w:line="240" w:lineRule="auto"/>
              <w:ind w:firstLine="0" w:firstLineChars="0"/>
              <w:jc w:val="center"/>
              <w:rPr>
                <w:color w:val="000000" w:themeColor="text1"/>
                <w:sz w:val="21"/>
                <w:szCs w:val="21"/>
              </w:rPr>
            </w:pPr>
          </w:p>
        </w:tc>
        <w:tc>
          <w:tcPr>
            <w:tcW w:w="1745" w:type="dxa"/>
            <w:vAlign w:val="center"/>
          </w:tcPr>
          <w:p w14:paraId="55E6BC57">
            <w:pPr>
              <w:spacing w:line="240" w:lineRule="auto"/>
              <w:ind w:firstLine="0" w:firstLineChars="0"/>
              <w:rPr>
                <w:color w:val="000000" w:themeColor="text1"/>
                <w:sz w:val="21"/>
                <w:szCs w:val="21"/>
              </w:rPr>
            </w:pPr>
            <w:r>
              <w:rPr>
                <w:rFonts w:hAnsi="宋体"/>
                <w:color w:val="000000" w:themeColor="text1"/>
                <w:sz w:val="21"/>
                <w:szCs w:val="21"/>
              </w:rPr>
              <w:t>土石方</w:t>
            </w:r>
          </w:p>
        </w:tc>
        <w:tc>
          <w:tcPr>
            <w:tcW w:w="2563" w:type="dxa"/>
            <w:vAlign w:val="center"/>
          </w:tcPr>
          <w:p w14:paraId="669C59E4">
            <w:pPr>
              <w:spacing w:line="240" w:lineRule="auto"/>
              <w:ind w:firstLine="0" w:firstLineChars="0"/>
              <w:jc w:val="left"/>
              <w:rPr>
                <w:color w:val="000000" w:themeColor="text1"/>
                <w:sz w:val="21"/>
                <w:szCs w:val="21"/>
              </w:rPr>
            </w:pPr>
            <w:r>
              <w:rPr>
                <w:rFonts w:hAnsi="宋体"/>
                <w:color w:val="000000" w:themeColor="text1"/>
                <w:sz w:val="21"/>
                <w:szCs w:val="21"/>
              </w:rPr>
              <w:t>回填于项目区内</w:t>
            </w:r>
          </w:p>
        </w:tc>
        <w:tc>
          <w:tcPr>
            <w:tcW w:w="1761" w:type="dxa"/>
            <w:vMerge w:val="continue"/>
            <w:vAlign w:val="center"/>
          </w:tcPr>
          <w:p w14:paraId="4180B02B">
            <w:pPr>
              <w:spacing w:line="240" w:lineRule="auto"/>
              <w:ind w:firstLine="0" w:firstLineChars="0"/>
              <w:jc w:val="left"/>
              <w:rPr>
                <w:color w:val="000000" w:themeColor="text1"/>
                <w:sz w:val="21"/>
                <w:szCs w:val="21"/>
              </w:rPr>
            </w:pPr>
          </w:p>
        </w:tc>
      </w:tr>
      <w:tr w14:paraId="03ADF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8" w:type="dxa"/>
            <w:vMerge w:val="continue"/>
            <w:vAlign w:val="center"/>
          </w:tcPr>
          <w:p w14:paraId="2B9FABFC">
            <w:pPr>
              <w:spacing w:line="240" w:lineRule="auto"/>
              <w:ind w:firstLine="0" w:firstLineChars="0"/>
              <w:jc w:val="left"/>
              <w:rPr>
                <w:bCs/>
                <w:color w:val="000000" w:themeColor="text1"/>
                <w:sz w:val="21"/>
                <w:szCs w:val="21"/>
              </w:rPr>
            </w:pPr>
          </w:p>
        </w:tc>
        <w:tc>
          <w:tcPr>
            <w:tcW w:w="1031" w:type="dxa"/>
            <w:vMerge w:val="continue"/>
            <w:vAlign w:val="center"/>
          </w:tcPr>
          <w:p w14:paraId="17499779">
            <w:pPr>
              <w:spacing w:line="240" w:lineRule="auto"/>
              <w:ind w:firstLine="0" w:firstLineChars="0"/>
              <w:jc w:val="left"/>
              <w:rPr>
                <w:color w:val="000000" w:themeColor="text1"/>
                <w:sz w:val="21"/>
                <w:szCs w:val="21"/>
              </w:rPr>
            </w:pPr>
          </w:p>
        </w:tc>
        <w:tc>
          <w:tcPr>
            <w:tcW w:w="1219" w:type="dxa"/>
            <w:vMerge w:val="continue"/>
            <w:vAlign w:val="center"/>
          </w:tcPr>
          <w:p w14:paraId="6442773F">
            <w:pPr>
              <w:spacing w:line="240" w:lineRule="auto"/>
              <w:ind w:firstLine="0" w:firstLineChars="0"/>
              <w:jc w:val="center"/>
              <w:rPr>
                <w:color w:val="000000" w:themeColor="text1"/>
                <w:sz w:val="21"/>
                <w:szCs w:val="21"/>
              </w:rPr>
            </w:pPr>
          </w:p>
        </w:tc>
        <w:tc>
          <w:tcPr>
            <w:tcW w:w="1745" w:type="dxa"/>
            <w:vAlign w:val="center"/>
          </w:tcPr>
          <w:p w14:paraId="346D6F1A">
            <w:pPr>
              <w:spacing w:line="240" w:lineRule="auto"/>
              <w:ind w:firstLine="0" w:firstLineChars="0"/>
              <w:rPr>
                <w:color w:val="000000" w:themeColor="text1"/>
                <w:sz w:val="21"/>
                <w:szCs w:val="21"/>
              </w:rPr>
            </w:pPr>
            <w:r>
              <w:rPr>
                <w:rFonts w:hAnsi="宋体"/>
                <w:color w:val="000000" w:themeColor="text1"/>
                <w:sz w:val="21"/>
                <w:szCs w:val="21"/>
              </w:rPr>
              <w:t>生活垃圾</w:t>
            </w:r>
          </w:p>
        </w:tc>
        <w:tc>
          <w:tcPr>
            <w:tcW w:w="2563" w:type="dxa"/>
            <w:vAlign w:val="center"/>
          </w:tcPr>
          <w:p w14:paraId="0EAFC4B5">
            <w:pPr>
              <w:spacing w:line="240" w:lineRule="auto"/>
              <w:ind w:firstLine="0" w:firstLineChars="0"/>
              <w:jc w:val="left"/>
              <w:rPr>
                <w:color w:val="000000" w:themeColor="text1"/>
                <w:sz w:val="21"/>
                <w:szCs w:val="21"/>
              </w:rPr>
            </w:pPr>
            <w:r>
              <w:rPr>
                <w:rFonts w:hAnsi="宋体"/>
                <w:color w:val="000000" w:themeColor="text1"/>
                <w:sz w:val="21"/>
                <w:szCs w:val="21"/>
              </w:rPr>
              <w:t>委托环卫部门运走，妥善处置</w:t>
            </w:r>
          </w:p>
        </w:tc>
        <w:tc>
          <w:tcPr>
            <w:tcW w:w="1761" w:type="dxa"/>
            <w:vMerge w:val="continue"/>
            <w:vAlign w:val="center"/>
          </w:tcPr>
          <w:p w14:paraId="248AEFDD">
            <w:pPr>
              <w:spacing w:line="240" w:lineRule="auto"/>
              <w:ind w:firstLine="0" w:firstLineChars="0"/>
              <w:jc w:val="left"/>
              <w:rPr>
                <w:color w:val="000000" w:themeColor="text1"/>
                <w:sz w:val="21"/>
                <w:szCs w:val="21"/>
              </w:rPr>
            </w:pPr>
          </w:p>
        </w:tc>
      </w:tr>
      <w:tr w14:paraId="2A491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8" w:type="dxa"/>
            <w:vMerge w:val="continue"/>
            <w:vAlign w:val="center"/>
          </w:tcPr>
          <w:p w14:paraId="7F8F6953">
            <w:pPr>
              <w:spacing w:line="240" w:lineRule="auto"/>
              <w:ind w:firstLine="0" w:firstLineChars="0"/>
              <w:jc w:val="left"/>
              <w:rPr>
                <w:bCs/>
                <w:color w:val="000000" w:themeColor="text1"/>
                <w:sz w:val="21"/>
                <w:szCs w:val="21"/>
              </w:rPr>
            </w:pPr>
          </w:p>
        </w:tc>
        <w:tc>
          <w:tcPr>
            <w:tcW w:w="1031" w:type="dxa"/>
            <w:vAlign w:val="center"/>
          </w:tcPr>
          <w:p w14:paraId="06954920">
            <w:pPr>
              <w:spacing w:line="240" w:lineRule="auto"/>
              <w:ind w:firstLine="0" w:firstLineChars="0"/>
              <w:jc w:val="left"/>
              <w:rPr>
                <w:bCs/>
                <w:color w:val="000000" w:themeColor="text1"/>
                <w:sz w:val="21"/>
                <w:szCs w:val="21"/>
              </w:rPr>
            </w:pPr>
            <w:r>
              <w:rPr>
                <w:rFonts w:hAnsi="宋体"/>
                <w:bCs/>
                <w:color w:val="000000" w:themeColor="text1"/>
                <w:sz w:val="21"/>
                <w:szCs w:val="21"/>
              </w:rPr>
              <w:t>运营期</w:t>
            </w:r>
          </w:p>
        </w:tc>
        <w:tc>
          <w:tcPr>
            <w:tcW w:w="1219" w:type="dxa"/>
            <w:vAlign w:val="center"/>
          </w:tcPr>
          <w:p w14:paraId="65413DC8">
            <w:pPr>
              <w:spacing w:line="240" w:lineRule="auto"/>
              <w:ind w:firstLine="0" w:firstLineChars="0"/>
              <w:jc w:val="left"/>
              <w:rPr>
                <w:color w:val="000000" w:themeColor="text1"/>
                <w:sz w:val="21"/>
                <w:szCs w:val="21"/>
              </w:rPr>
            </w:pPr>
            <w:r>
              <w:rPr>
                <w:rFonts w:hAnsi="宋体"/>
                <w:color w:val="000000" w:themeColor="text1"/>
                <w:sz w:val="21"/>
                <w:szCs w:val="21"/>
              </w:rPr>
              <w:t>道路清扫</w:t>
            </w:r>
          </w:p>
        </w:tc>
        <w:tc>
          <w:tcPr>
            <w:tcW w:w="1745" w:type="dxa"/>
            <w:vAlign w:val="center"/>
          </w:tcPr>
          <w:p w14:paraId="1F99993A">
            <w:pPr>
              <w:spacing w:line="240" w:lineRule="auto"/>
              <w:ind w:firstLine="0" w:firstLineChars="0"/>
              <w:jc w:val="left"/>
              <w:rPr>
                <w:color w:val="000000" w:themeColor="text1"/>
                <w:sz w:val="21"/>
                <w:szCs w:val="21"/>
              </w:rPr>
            </w:pPr>
            <w:r>
              <w:rPr>
                <w:rFonts w:hAnsi="宋体"/>
                <w:color w:val="000000" w:themeColor="text1"/>
                <w:sz w:val="21"/>
                <w:szCs w:val="21"/>
              </w:rPr>
              <w:t>生活垃圾</w:t>
            </w:r>
          </w:p>
        </w:tc>
        <w:tc>
          <w:tcPr>
            <w:tcW w:w="2563" w:type="dxa"/>
            <w:vAlign w:val="center"/>
          </w:tcPr>
          <w:p w14:paraId="304CD7A4">
            <w:pPr>
              <w:spacing w:line="240" w:lineRule="auto"/>
              <w:ind w:firstLine="0" w:firstLineChars="0"/>
              <w:jc w:val="left"/>
              <w:rPr>
                <w:color w:val="000000" w:themeColor="text1"/>
                <w:sz w:val="21"/>
                <w:szCs w:val="21"/>
              </w:rPr>
            </w:pPr>
            <w:r>
              <w:rPr>
                <w:rFonts w:hAnsi="宋体"/>
                <w:color w:val="000000" w:themeColor="text1"/>
                <w:sz w:val="21"/>
                <w:szCs w:val="21"/>
              </w:rPr>
              <w:t>收集后委托当地环卫部门处置</w:t>
            </w:r>
          </w:p>
        </w:tc>
        <w:tc>
          <w:tcPr>
            <w:tcW w:w="1761" w:type="dxa"/>
            <w:vMerge w:val="continue"/>
            <w:vAlign w:val="center"/>
          </w:tcPr>
          <w:p w14:paraId="73DA40DD">
            <w:pPr>
              <w:spacing w:line="240" w:lineRule="auto"/>
              <w:ind w:firstLine="0" w:firstLineChars="0"/>
              <w:jc w:val="left"/>
              <w:rPr>
                <w:color w:val="000000" w:themeColor="text1"/>
                <w:sz w:val="21"/>
                <w:szCs w:val="21"/>
              </w:rPr>
            </w:pPr>
          </w:p>
        </w:tc>
      </w:tr>
      <w:tr w14:paraId="3255A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28" w:type="dxa"/>
            <w:vMerge w:val="restart"/>
            <w:vAlign w:val="center"/>
          </w:tcPr>
          <w:p w14:paraId="6AEAACB5">
            <w:pPr>
              <w:spacing w:line="240" w:lineRule="auto"/>
              <w:ind w:firstLine="0" w:firstLineChars="0"/>
              <w:jc w:val="left"/>
              <w:rPr>
                <w:bCs/>
                <w:color w:val="000000" w:themeColor="text1"/>
                <w:sz w:val="21"/>
                <w:szCs w:val="21"/>
              </w:rPr>
            </w:pPr>
            <w:r>
              <w:rPr>
                <w:rFonts w:hAnsi="宋体"/>
                <w:bCs/>
                <w:color w:val="000000" w:themeColor="text1"/>
                <w:sz w:val="21"/>
                <w:szCs w:val="21"/>
              </w:rPr>
              <w:t>噪声</w:t>
            </w:r>
          </w:p>
        </w:tc>
        <w:tc>
          <w:tcPr>
            <w:tcW w:w="1031" w:type="dxa"/>
            <w:vAlign w:val="center"/>
          </w:tcPr>
          <w:p w14:paraId="7AEC0CC8">
            <w:pPr>
              <w:spacing w:line="240" w:lineRule="auto"/>
              <w:ind w:firstLine="0" w:firstLineChars="0"/>
              <w:jc w:val="left"/>
              <w:rPr>
                <w:color w:val="000000" w:themeColor="text1"/>
                <w:sz w:val="21"/>
                <w:szCs w:val="21"/>
              </w:rPr>
            </w:pPr>
            <w:r>
              <w:rPr>
                <w:rFonts w:hAnsi="宋体"/>
                <w:color w:val="000000" w:themeColor="text1"/>
                <w:sz w:val="21"/>
                <w:szCs w:val="21"/>
              </w:rPr>
              <w:t>施工期</w:t>
            </w:r>
          </w:p>
        </w:tc>
        <w:tc>
          <w:tcPr>
            <w:tcW w:w="1219" w:type="dxa"/>
            <w:vAlign w:val="center"/>
          </w:tcPr>
          <w:p w14:paraId="0F94A590">
            <w:pPr>
              <w:spacing w:line="240" w:lineRule="auto"/>
              <w:ind w:firstLine="0" w:firstLineChars="0"/>
              <w:jc w:val="left"/>
              <w:rPr>
                <w:color w:val="000000" w:themeColor="text1"/>
                <w:sz w:val="21"/>
                <w:szCs w:val="21"/>
              </w:rPr>
            </w:pPr>
            <w:r>
              <w:rPr>
                <w:rFonts w:hAnsi="宋体"/>
                <w:color w:val="000000" w:themeColor="text1"/>
                <w:sz w:val="21"/>
                <w:szCs w:val="21"/>
              </w:rPr>
              <w:t>施工机械、设备</w:t>
            </w:r>
          </w:p>
        </w:tc>
        <w:tc>
          <w:tcPr>
            <w:tcW w:w="1745" w:type="dxa"/>
            <w:vAlign w:val="center"/>
          </w:tcPr>
          <w:p w14:paraId="47C10C8F">
            <w:pPr>
              <w:spacing w:line="240" w:lineRule="auto"/>
              <w:ind w:firstLine="0" w:firstLineChars="0"/>
              <w:jc w:val="left"/>
              <w:rPr>
                <w:color w:val="000000" w:themeColor="text1"/>
                <w:sz w:val="21"/>
                <w:szCs w:val="21"/>
              </w:rPr>
            </w:pPr>
            <w:r>
              <w:rPr>
                <w:rFonts w:hAnsi="宋体"/>
                <w:color w:val="000000" w:themeColor="text1"/>
                <w:sz w:val="21"/>
                <w:szCs w:val="21"/>
              </w:rPr>
              <w:t>机械噪声</w:t>
            </w:r>
          </w:p>
        </w:tc>
        <w:tc>
          <w:tcPr>
            <w:tcW w:w="2563" w:type="dxa"/>
            <w:vAlign w:val="center"/>
          </w:tcPr>
          <w:p w14:paraId="3EA68E4F">
            <w:pPr>
              <w:spacing w:line="240" w:lineRule="auto"/>
              <w:ind w:firstLine="0" w:firstLineChars="0"/>
              <w:jc w:val="left"/>
              <w:rPr>
                <w:color w:val="000000" w:themeColor="text1"/>
                <w:sz w:val="21"/>
                <w:szCs w:val="21"/>
              </w:rPr>
            </w:pPr>
            <w:r>
              <w:rPr>
                <w:rFonts w:hAnsi="宋体"/>
                <w:color w:val="000000" w:themeColor="text1"/>
                <w:sz w:val="21"/>
                <w:szCs w:val="21"/>
              </w:rPr>
              <w:t>设置围挡、加强施工管理，采用合理的施工方式，优先选用低噪声施工设备</w:t>
            </w:r>
          </w:p>
        </w:tc>
        <w:tc>
          <w:tcPr>
            <w:tcW w:w="1761" w:type="dxa"/>
            <w:vAlign w:val="center"/>
          </w:tcPr>
          <w:p w14:paraId="79AE13F0">
            <w:pPr>
              <w:spacing w:line="240" w:lineRule="auto"/>
              <w:ind w:firstLine="0" w:firstLineChars="0"/>
              <w:jc w:val="left"/>
              <w:rPr>
                <w:color w:val="000000" w:themeColor="text1"/>
                <w:sz w:val="21"/>
                <w:szCs w:val="21"/>
              </w:rPr>
            </w:pPr>
            <w:r>
              <w:rPr>
                <w:rFonts w:hAnsi="宋体"/>
                <w:color w:val="000000" w:themeColor="text1"/>
                <w:sz w:val="21"/>
                <w:szCs w:val="21"/>
              </w:rPr>
              <w:t>达</w:t>
            </w:r>
            <w:r>
              <w:rPr>
                <w:color w:val="000000" w:themeColor="text1"/>
                <w:sz w:val="21"/>
                <w:szCs w:val="21"/>
              </w:rPr>
              <w:t>GB12523-2011</w:t>
            </w:r>
            <w:r>
              <w:rPr>
                <w:rFonts w:hAnsi="宋体"/>
                <w:color w:val="000000" w:themeColor="text1"/>
                <w:sz w:val="21"/>
                <w:szCs w:val="21"/>
              </w:rPr>
              <w:t>《建筑施工场界环境噪声排放标准》</w:t>
            </w:r>
          </w:p>
        </w:tc>
      </w:tr>
      <w:tr w14:paraId="112A1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8" w:type="dxa"/>
            <w:vMerge w:val="continue"/>
            <w:vAlign w:val="center"/>
          </w:tcPr>
          <w:p w14:paraId="4274910F">
            <w:pPr>
              <w:spacing w:line="240" w:lineRule="auto"/>
              <w:ind w:firstLine="0" w:firstLineChars="0"/>
              <w:jc w:val="left"/>
              <w:rPr>
                <w:bCs/>
                <w:color w:val="000000" w:themeColor="text1"/>
                <w:sz w:val="21"/>
                <w:szCs w:val="21"/>
              </w:rPr>
            </w:pPr>
          </w:p>
        </w:tc>
        <w:tc>
          <w:tcPr>
            <w:tcW w:w="1031" w:type="dxa"/>
            <w:vAlign w:val="center"/>
          </w:tcPr>
          <w:p w14:paraId="71AC5D61">
            <w:pPr>
              <w:spacing w:line="240" w:lineRule="auto"/>
              <w:ind w:firstLine="0" w:firstLineChars="0"/>
              <w:jc w:val="left"/>
              <w:rPr>
                <w:bCs/>
                <w:color w:val="000000" w:themeColor="text1"/>
                <w:sz w:val="21"/>
                <w:szCs w:val="21"/>
              </w:rPr>
            </w:pPr>
            <w:r>
              <w:rPr>
                <w:rFonts w:hAnsi="宋体"/>
                <w:bCs/>
                <w:color w:val="000000" w:themeColor="text1"/>
                <w:sz w:val="21"/>
                <w:szCs w:val="21"/>
              </w:rPr>
              <w:t>运营期</w:t>
            </w:r>
          </w:p>
        </w:tc>
        <w:tc>
          <w:tcPr>
            <w:tcW w:w="1219" w:type="dxa"/>
            <w:vAlign w:val="center"/>
          </w:tcPr>
          <w:p w14:paraId="08A0A486">
            <w:pPr>
              <w:spacing w:line="240" w:lineRule="auto"/>
              <w:ind w:firstLine="0" w:firstLineChars="0"/>
              <w:jc w:val="left"/>
              <w:rPr>
                <w:color w:val="000000" w:themeColor="text1"/>
                <w:sz w:val="21"/>
                <w:szCs w:val="21"/>
              </w:rPr>
            </w:pPr>
            <w:r>
              <w:rPr>
                <w:rFonts w:hAnsi="宋体"/>
                <w:color w:val="000000" w:themeColor="text1"/>
                <w:sz w:val="21"/>
                <w:szCs w:val="21"/>
              </w:rPr>
              <w:t>通行车辆</w:t>
            </w:r>
          </w:p>
        </w:tc>
        <w:tc>
          <w:tcPr>
            <w:tcW w:w="1745" w:type="dxa"/>
            <w:vAlign w:val="center"/>
          </w:tcPr>
          <w:p w14:paraId="1ADCD026">
            <w:pPr>
              <w:spacing w:line="240" w:lineRule="auto"/>
              <w:ind w:firstLine="0" w:firstLineChars="0"/>
              <w:jc w:val="left"/>
              <w:rPr>
                <w:color w:val="000000" w:themeColor="text1"/>
                <w:sz w:val="21"/>
                <w:szCs w:val="21"/>
              </w:rPr>
            </w:pPr>
            <w:r>
              <w:rPr>
                <w:color w:val="000000" w:themeColor="text1"/>
                <w:sz w:val="21"/>
                <w:szCs w:val="21"/>
              </w:rPr>
              <w:t>L</w:t>
            </w:r>
            <w:r>
              <w:rPr>
                <w:color w:val="000000" w:themeColor="text1"/>
                <w:sz w:val="21"/>
                <w:szCs w:val="21"/>
                <w:vertAlign w:val="subscript"/>
              </w:rPr>
              <w:t>eq</w:t>
            </w:r>
            <w:r>
              <w:rPr>
                <w:color w:val="000000" w:themeColor="text1"/>
                <w:sz w:val="21"/>
                <w:szCs w:val="21"/>
              </w:rPr>
              <w:t>dB(A)</w:t>
            </w:r>
          </w:p>
        </w:tc>
        <w:tc>
          <w:tcPr>
            <w:tcW w:w="2563" w:type="dxa"/>
            <w:vAlign w:val="center"/>
          </w:tcPr>
          <w:p w14:paraId="6CB7B0D5">
            <w:pPr>
              <w:spacing w:line="240" w:lineRule="auto"/>
              <w:ind w:firstLine="0" w:firstLineChars="0"/>
              <w:jc w:val="left"/>
              <w:rPr>
                <w:color w:val="000000" w:themeColor="text1"/>
                <w:sz w:val="21"/>
                <w:szCs w:val="21"/>
              </w:rPr>
            </w:pPr>
            <w:r>
              <w:rPr>
                <w:rFonts w:hAnsi="宋体"/>
                <w:color w:val="000000" w:themeColor="text1"/>
                <w:sz w:val="21"/>
                <w:szCs w:val="21"/>
              </w:rPr>
              <w:t>绿化带吸收、加强通行</w:t>
            </w:r>
            <w:r>
              <w:rPr>
                <w:color w:val="000000" w:themeColor="text1"/>
                <w:sz w:val="21"/>
                <w:szCs w:val="21"/>
              </w:rPr>
              <w:t xml:space="preserve"> </w:t>
            </w:r>
            <w:r>
              <w:rPr>
                <w:rFonts w:hAnsi="宋体"/>
                <w:color w:val="000000" w:themeColor="text1"/>
                <w:sz w:val="21"/>
                <w:szCs w:val="21"/>
              </w:rPr>
              <w:t>车辆管理</w:t>
            </w:r>
          </w:p>
        </w:tc>
        <w:tc>
          <w:tcPr>
            <w:tcW w:w="1761" w:type="dxa"/>
            <w:vAlign w:val="center"/>
          </w:tcPr>
          <w:p w14:paraId="730C6561">
            <w:pPr>
              <w:spacing w:line="240" w:lineRule="auto"/>
              <w:ind w:firstLine="0" w:firstLineChars="0"/>
              <w:jc w:val="left"/>
              <w:rPr>
                <w:color w:val="000000" w:themeColor="text1"/>
                <w:sz w:val="21"/>
                <w:szCs w:val="21"/>
              </w:rPr>
            </w:pPr>
            <w:r>
              <w:rPr>
                <w:rFonts w:hAnsi="宋体"/>
                <w:color w:val="000000" w:themeColor="text1"/>
                <w:sz w:val="21"/>
                <w:szCs w:val="21"/>
              </w:rPr>
              <w:t>达《声环境质量标准》（</w:t>
            </w:r>
            <w:r>
              <w:rPr>
                <w:color w:val="000000" w:themeColor="text1"/>
                <w:sz w:val="21"/>
                <w:szCs w:val="21"/>
              </w:rPr>
              <w:t>GB3096-2008</w:t>
            </w:r>
            <w:r>
              <w:rPr>
                <w:rFonts w:hAnsi="宋体"/>
                <w:color w:val="000000" w:themeColor="text1"/>
                <w:sz w:val="21"/>
                <w:szCs w:val="21"/>
              </w:rPr>
              <w:t>）</w:t>
            </w:r>
            <w:r>
              <w:rPr>
                <w:color w:val="000000" w:themeColor="text1"/>
                <w:sz w:val="21"/>
                <w:szCs w:val="21"/>
              </w:rPr>
              <w:t>4a</w:t>
            </w:r>
            <w:r>
              <w:rPr>
                <w:rFonts w:hAnsi="宋体"/>
                <w:color w:val="000000" w:themeColor="text1"/>
                <w:sz w:val="21"/>
                <w:szCs w:val="21"/>
              </w:rPr>
              <w:t>、</w:t>
            </w:r>
            <w:r>
              <w:rPr>
                <w:color w:val="000000" w:themeColor="text1"/>
                <w:sz w:val="21"/>
                <w:szCs w:val="21"/>
              </w:rPr>
              <w:t>2</w:t>
            </w:r>
            <w:r>
              <w:rPr>
                <w:rFonts w:hAnsi="宋体"/>
                <w:color w:val="000000" w:themeColor="text1"/>
                <w:sz w:val="21"/>
                <w:szCs w:val="21"/>
              </w:rPr>
              <w:t>类标准</w:t>
            </w:r>
          </w:p>
        </w:tc>
      </w:tr>
      <w:tr w14:paraId="5E029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47" w:type="dxa"/>
            <w:gridSpan w:val="6"/>
            <w:vAlign w:val="center"/>
          </w:tcPr>
          <w:p w14:paraId="79F08606">
            <w:pPr>
              <w:ind w:firstLine="0" w:firstLineChars="0"/>
              <w:rPr>
                <w:b/>
                <w:color w:val="000000" w:themeColor="text1"/>
                <w:sz w:val="21"/>
                <w:szCs w:val="21"/>
              </w:rPr>
            </w:pPr>
            <w:r>
              <w:rPr>
                <w:rFonts w:hAnsi="宋体"/>
                <w:b/>
                <w:color w:val="000000" w:themeColor="text1"/>
                <w:sz w:val="21"/>
                <w:szCs w:val="21"/>
              </w:rPr>
              <w:t>生态保护措施及预期效果：</w:t>
            </w:r>
          </w:p>
          <w:p w14:paraId="07946CCB">
            <w:pPr>
              <w:ind w:firstLine="420"/>
              <w:rPr>
                <w:color w:val="000000" w:themeColor="text1"/>
                <w:sz w:val="21"/>
                <w:szCs w:val="21"/>
              </w:rPr>
            </w:pPr>
            <w:r>
              <w:rPr>
                <w:rFonts w:hAnsi="宋体"/>
                <w:color w:val="000000" w:themeColor="text1"/>
                <w:sz w:val="21"/>
                <w:szCs w:val="21"/>
              </w:rPr>
              <w:t>项目建成后绿化景观内容主要为行道树绿化带，绿化乔木紫薇为主，辅以云南樟、滇润楠、黄连木、红枫等；灌木和地被选用毛叶杜鹃、南天竹、红花檵木、黄金菊、麦冬等，营造炎炎夏日清新的花朵静静开放的景观效果。</w:t>
            </w:r>
          </w:p>
          <w:p w14:paraId="4CC53DC9">
            <w:pPr>
              <w:ind w:firstLine="420"/>
              <w:rPr>
                <w:color w:val="000000" w:themeColor="text1"/>
                <w:sz w:val="21"/>
                <w:szCs w:val="21"/>
              </w:rPr>
            </w:pPr>
          </w:p>
          <w:p w14:paraId="18DB2A04">
            <w:pPr>
              <w:ind w:firstLine="420"/>
              <w:rPr>
                <w:color w:val="000000" w:themeColor="text1"/>
                <w:sz w:val="21"/>
                <w:szCs w:val="21"/>
              </w:rPr>
            </w:pPr>
          </w:p>
          <w:p w14:paraId="142F085D">
            <w:pPr>
              <w:ind w:firstLine="420"/>
              <w:rPr>
                <w:color w:val="000000" w:themeColor="text1"/>
                <w:sz w:val="21"/>
                <w:szCs w:val="21"/>
              </w:rPr>
            </w:pPr>
          </w:p>
          <w:p w14:paraId="1740FE71">
            <w:pPr>
              <w:ind w:firstLine="420"/>
              <w:rPr>
                <w:color w:val="000000" w:themeColor="text1"/>
                <w:sz w:val="21"/>
                <w:szCs w:val="21"/>
              </w:rPr>
            </w:pPr>
          </w:p>
          <w:p w14:paraId="6DF96E5A">
            <w:pPr>
              <w:ind w:firstLine="420"/>
              <w:rPr>
                <w:color w:val="000000" w:themeColor="text1"/>
                <w:sz w:val="21"/>
                <w:szCs w:val="21"/>
              </w:rPr>
            </w:pPr>
          </w:p>
          <w:p w14:paraId="23CBF753">
            <w:pPr>
              <w:ind w:firstLine="420"/>
              <w:rPr>
                <w:color w:val="000000" w:themeColor="text1"/>
                <w:sz w:val="21"/>
                <w:szCs w:val="21"/>
              </w:rPr>
            </w:pPr>
          </w:p>
          <w:p w14:paraId="5127B2E0">
            <w:pPr>
              <w:ind w:firstLine="420"/>
              <w:rPr>
                <w:color w:val="000000" w:themeColor="text1"/>
                <w:sz w:val="21"/>
                <w:szCs w:val="21"/>
              </w:rPr>
            </w:pPr>
          </w:p>
          <w:p w14:paraId="67412E5B">
            <w:pPr>
              <w:ind w:firstLine="420"/>
              <w:rPr>
                <w:color w:val="000000" w:themeColor="text1"/>
                <w:sz w:val="21"/>
                <w:szCs w:val="21"/>
              </w:rPr>
            </w:pPr>
          </w:p>
          <w:p w14:paraId="1FA567BD">
            <w:pPr>
              <w:ind w:firstLine="420"/>
              <w:rPr>
                <w:color w:val="000000" w:themeColor="text1"/>
                <w:sz w:val="21"/>
                <w:szCs w:val="21"/>
              </w:rPr>
            </w:pPr>
          </w:p>
          <w:p w14:paraId="093A4D02">
            <w:pPr>
              <w:ind w:firstLine="420"/>
              <w:rPr>
                <w:color w:val="000000" w:themeColor="text1"/>
                <w:sz w:val="21"/>
                <w:szCs w:val="21"/>
              </w:rPr>
            </w:pPr>
          </w:p>
          <w:p w14:paraId="5112EC86">
            <w:pPr>
              <w:ind w:firstLine="420"/>
              <w:rPr>
                <w:color w:val="000000" w:themeColor="text1"/>
                <w:sz w:val="21"/>
                <w:szCs w:val="21"/>
              </w:rPr>
            </w:pPr>
          </w:p>
          <w:p w14:paraId="24789C12">
            <w:pPr>
              <w:ind w:firstLine="420"/>
              <w:rPr>
                <w:color w:val="000000" w:themeColor="text1"/>
                <w:sz w:val="21"/>
                <w:szCs w:val="21"/>
              </w:rPr>
            </w:pPr>
          </w:p>
          <w:p w14:paraId="163DD0B0">
            <w:pPr>
              <w:ind w:firstLine="420"/>
              <w:rPr>
                <w:color w:val="000000" w:themeColor="text1"/>
                <w:sz w:val="21"/>
                <w:szCs w:val="21"/>
              </w:rPr>
            </w:pPr>
          </w:p>
          <w:p w14:paraId="696D5921">
            <w:pPr>
              <w:ind w:firstLine="420"/>
              <w:rPr>
                <w:color w:val="000000" w:themeColor="text1"/>
                <w:sz w:val="21"/>
                <w:szCs w:val="21"/>
              </w:rPr>
            </w:pPr>
          </w:p>
          <w:p w14:paraId="622F009C">
            <w:pPr>
              <w:ind w:firstLine="420"/>
              <w:rPr>
                <w:color w:val="000000" w:themeColor="text1"/>
                <w:sz w:val="21"/>
                <w:szCs w:val="21"/>
              </w:rPr>
            </w:pPr>
          </w:p>
          <w:p w14:paraId="7383175A">
            <w:pPr>
              <w:ind w:firstLine="420"/>
              <w:rPr>
                <w:color w:val="000000" w:themeColor="text1"/>
                <w:sz w:val="21"/>
                <w:szCs w:val="21"/>
              </w:rPr>
            </w:pPr>
          </w:p>
          <w:p w14:paraId="1F0B2335">
            <w:pPr>
              <w:ind w:firstLine="420"/>
              <w:rPr>
                <w:color w:val="000000" w:themeColor="text1"/>
                <w:sz w:val="21"/>
                <w:szCs w:val="21"/>
              </w:rPr>
            </w:pPr>
          </w:p>
          <w:p w14:paraId="142F0417">
            <w:pPr>
              <w:ind w:firstLine="420"/>
              <w:rPr>
                <w:color w:val="000000" w:themeColor="text1"/>
                <w:sz w:val="21"/>
                <w:szCs w:val="21"/>
              </w:rPr>
            </w:pPr>
          </w:p>
          <w:p w14:paraId="6A43E4AF">
            <w:pPr>
              <w:ind w:firstLine="420"/>
              <w:rPr>
                <w:color w:val="000000" w:themeColor="text1"/>
                <w:sz w:val="21"/>
                <w:szCs w:val="21"/>
              </w:rPr>
            </w:pPr>
          </w:p>
          <w:p w14:paraId="6483CCA4">
            <w:pPr>
              <w:ind w:firstLine="420"/>
              <w:rPr>
                <w:color w:val="000000" w:themeColor="text1"/>
                <w:sz w:val="21"/>
                <w:szCs w:val="21"/>
              </w:rPr>
            </w:pPr>
          </w:p>
          <w:p w14:paraId="40243040">
            <w:pPr>
              <w:ind w:firstLine="420"/>
              <w:rPr>
                <w:color w:val="000000" w:themeColor="text1"/>
                <w:sz w:val="21"/>
                <w:szCs w:val="21"/>
              </w:rPr>
            </w:pPr>
          </w:p>
          <w:p w14:paraId="5E4C7AB0">
            <w:pPr>
              <w:ind w:firstLine="0" w:firstLineChars="0"/>
              <w:rPr>
                <w:bCs/>
                <w:color w:val="000000" w:themeColor="text1"/>
                <w:sz w:val="21"/>
                <w:szCs w:val="21"/>
              </w:rPr>
            </w:pPr>
          </w:p>
          <w:p w14:paraId="4BD117E8">
            <w:pPr>
              <w:ind w:firstLine="0" w:firstLineChars="0"/>
              <w:rPr>
                <w:bCs/>
                <w:color w:val="000000" w:themeColor="text1"/>
                <w:sz w:val="21"/>
                <w:szCs w:val="21"/>
              </w:rPr>
            </w:pPr>
          </w:p>
          <w:p w14:paraId="14F86971">
            <w:pPr>
              <w:ind w:firstLine="0" w:firstLineChars="0"/>
              <w:rPr>
                <w:bCs/>
                <w:color w:val="000000" w:themeColor="text1"/>
                <w:sz w:val="21"/>
                <w:szCs w:val="21"/>
              </w:rPr>
            </w:pPr>
          </w:p>
          <w:p w14:paraId="0AF04491">
            <w:pPr>
              <w:ind w:firstLine="0" w:firstLineChars="0"/>
              <w:rPr>
                <w:bCs/>
                <w:color w:val="000000" w:themeColor="text1"/>
                <w:sz w:val="21"/>
                <w:szCs w:val="21"/>
              </w:rPr>
            </w:pPr>
          </w:p>
        </w:tc>
      </w:tr>
    </w:tbl>
    <w:p w14:paraId="4ED371AB">
      <w:pPr>
        <w:widowControl/>
        <w:snapToGrid w:val="0"/>
        <w:ind w:firstLine="0" w:firstLineChars="0"/>
        <w:jc w:val="left"/>
        <w:outlineLvl w:val="0"/>
        <w:rPr>
          <w:b/>
          <w:bCs/>
          <w:color w:val="000000" w:themeColor="text1"/>
          <w:kern w:val="36"/>
          <w:sz w:val="30"/>
          <w:szCs w:val="30"/>
        </w:rPr>
      </w:pPr>
      <w:r>
        <w:rPr>
          <w:b/>
          <w:bCs/>
          <w:color w:val="000000" w:themeColor="text1"/>
          <w:kern w:val="36"/>
          <w:sz w:val="30"/>
          <w:szCs w:val="30"/>
        </w:rPr>
        <w:br w:type="page"/>
      </w:r>
      <w:bookmarkStart w:id="52" w:name="_Toc456691721"/>
      <w:bookmarkStart w:id="53" w:name="_Toc532318988"/>
      <w:bookmarkStart w:id="54" w:name="_Toc532325552"/>
      <w:r>
        <w:rPr>
          <w:rStyle w:val="105"/>
          <w:rFonts w:hAnsi="宋体"/>
          <w:color w:val="000000" w:themeColor="text1"/>
        </w:rPr>
        <w:t>表九、结论与建议</w:t>
      </w:r>
      <w:bookmarkEnd w:id="52"/>
      <w:bookmarkEnd w:id="53"/>
      <w:bookmarkEnd w:id="54"/>
    </w:p>
    <w:tbl>
      <w:tblPr>
        <w:tblStyle w:val="88"/>
        <w:tblW w:w="0" w:type="auto"/>
        <w:tblInd w:w="-287" w:type="dxa"/>
        <w:tblLayout w:type="fixed"/>
        <w:tblCellMar>
          <w:top w:w="0" w:type="dxa"/>
          <w:left w:w="108" w:type="dxa"/>
          <w:bottom w:w="0" w:type="dxa"/>
          <w:right w:w="108" w:type="dxa"/>
        </w:tblCellMar>
      </w:tblPr>
      <w:tblGrid>
        <w:gridCol w:w="9075"/>
      </w:tblGrid>
      <w:tr w14:paraId="5C0442C2">
        <w:tblPrEx>
          <w:tblCellMar>
            <w:top w:w="0" w:type="dxa"/>
            <w:left w:w="108" w:type="dxa"/>
            <w:bottom w:w="0" w:type="dxa"/>
            <w:right w:w="108" w:type="dxa"/>
          </w:tblCellMar>
        </w:tblPrEx>
        <w:tc>
          <w:tcPr>
            <w:tcW w:w="9075" w:type="dxa"/>
            <w:tcBorders>
              <w:top w:val="single" w:color="000000" w:sz="4" w:space="0"/>
              <w:left w:val="single" w:color="000000" w:sz="4" w:space="0"/>
              <w:bottom w:val="single" w:color="000000" w:sz="4" w:space="0"/>
              <w:right w:val="single" w:color="000000" w:sz="4" w:space="0"/>
            </w:tcBorders>
          </w:tcPr>
          <w:p w14:paraId="707C7C55">
            <w:pPr>
              <w:tabs>
                <w:tab w:val="left" w:pos="1155"/>
              </w:tabs>
              <w:ind w:firstLine="480"/>
              <w:rPr>
                <w:color w:val="000000" w:themeColor="text1"/>
              </w:rPr>
            </w:pPr>
            <w:r>
              <w:rPr>
                <w:rFonts w:hAnsi="宋体"/>
                <w:bCs/>
                <w:color w:val="000000" w:themeColor="text1"/>
              </w:rPr>
              <w:t>本项目位于戛洒集镇，</w:t>
            </w:r>
            <w:r>
              <w:rPr>
                <w:rFonts w:hAnsi="宋体"/>
                <w:color w:val="000000" w:themeColor="text1"/>
              </w:rPr>
              <w:t>包括</w:t>
            </w:r>
            <w:r>
              <w:rPr>
                <w:color w:val="000000" w:themeColor="text1"/>
              </w:rPr>
              <w:t>3</w:t>
            </w:r>
            <w:r>
              <w:rPr>
                <w:rFonts w:hAnsi="宋体"/>
                <w:color w:val="000000" w:themeColor="text1"/>
              </w:rPr>
              <w:t>部分内容，南引路改扩建工程、滨江路新建工程和滨江路绿化景观带及附属工程。南引路起于南恩河南路，止于已建聚宝路与新建滨江路交叉口，道路全长</w:t>
            </w:r>
            <w:r>
              <w:rPr>
                <w:color w:val="000000" w:themeColor="text1"/>
              </w:rPr>
              <w:t>562m</w:t>
            </w:r>
            <w:r>
              <w:rPr>
                <w:rFonts w:hAnsi="宋体"/>
                <w:color w:val="000000" w:themeColor="text1"/>
              </w:rPr>
              <w:t>，道路现状宽度为</w:t>
            </w:r>
            <w:r>
              <w:rPr>
                <w:color w:val="000000" w:themeColor="text1"/>
              </w:rPr>
              <w:t>9</w:t>
            </w:r>
            <w:r>
              <w:rPr>
                <w:rFonts w:hint="eastAsia" w:hAnsi="宋体"/>
                <w:color w:val="000000" w:themeColor="text1"/>
              </w:rPr>
              <w:t>m</w:t>
            </w:r>
            <w:r>
              <w:rPr>
                <w:rFonts w:hAnsi="宋体"/>
                <w:color w:val="000000" w:themeColor="text1"/>
              </w:rPr>
              <w:t>，双向</w:t>
            </w:r>
            <w:r>
              <w:rPr>
                <w:color w:val="000000" w:themeColor="text1"/>
              </w:rPr>
              <w:t>2</w:t>
            </w:r>
            <w:r>
              <w:rPr>
                <w:rFonts w:hAnsi="宋体"/>
                <w:color w:val="000000" w:themeColor="text1"/>
              </w:rPr>
              <w:t>车道，改扩建后道路红线宽</w:t>
            </w:r>
            <w:r>
              <w:rPr>
                <w:color w:val="000000" w:themeColor="text1"/>
              </w:rPr>
              <w:t>24</w:t>
            </w:r>
            <w:r>
              <w:rPr>
                <w:rFonts w:hint="eastAsia" w:hAnsi="宋体"/>
                <w:color w:val="000000" w:themeColor="text1"/>
              </w:rPr>
              <w:t>m</w:t>
            </w:r>
            <w:r>
              <w:rPr>
                <w:rFonts w:hAnsi="宋体"/>
                <w:color w:val="000000" w:themeColor="text1"/>
              </w:rPr>
              <w:t>，双向</w:t>
            </w:r>
            <w:r>
              <w:rPr>
                <w:color w:val="000000" w:themeColor="text1"/>
              </w:rPr>
              <w:t>4</w:t>
            </w:r>
            <w:r>
              <w:rPr>
                <w:rFonts w:hAnsi="宋体"/>
                <w:color w:val="000000" w:themeColor="text1"/>
              </w:rPr>
              <w:t>车道，改扩建后道路等级为城市次干道，设计时速为</w:t>
            </w:r>
            <w:r>
              <w:rPr>
                <w:color w:val="000000" w:themeColor="text1"/>
              </w:rPr>
              <w:t>30km</w:t>
            </w:r>
            <w:r>
              <w:rPr>
                <w:rFonts w:hAnsi="宋体"/>
                <w:color w:val="000000" w:themeColor="text1"/>
              </w:rPr>
              <w:t>，采用</w:t>
            </w:r>
            <w:r>
              <w:rPr>
                <w:rFonts w:hint="eastAsia" w:hAnsi="宋体"/>
                <w:color w:val="000000" w:themeColor="text1"/>
              </w:rPr>
              <w:t>水泥混凝</w:t>
            </w:r>
            <w:r>
              <w:rPr>
                <w:rFonts w:hAnsi="宋体"/>
                <w:color w:val="000000" w:themeColor="text1"/>
              </w:rPr>
              <w:t>土路面；同步实施桥涵、道路、照明、交通、给排水、绿化、电力、电信等配套公共设施。滨江路新建工程起于南引路与聚宝路交叉口，止于戛洒大道，道路红线宽</w:t>
            </w:r>
            <w:r>
              <w:rPr>
                <w:color w:val="000000" w:themeColor="text1"/>
              </w:rPr>
              <w:t>8~16</w:t>
            </w:r>
            <w:r>
              <w:rPr>
                <w:rFonts w:hint="eastAsia" w:hAnsi="宋体"/>
                <w:color w:val="000000" w:themeColor="text1"/>
              </w:rPr>
              <w:t>m</w:t>
            </w:r>
            <w:r>
              <w:rPr>
                <w:rFonts w:hAnsi="宋体"/>
                <w:color w:val="000000" w:themeColor="text1"/>
              </w:rPr>
              <w:t>，双向</w:t>
            </w:r>
            <w:r>
              <w:rPr>
                <w:color w:val="000000" w:themeColor="text1"/>
              </w:rPr>
              <w:t>2</w:t>
            </w:r>
            <w:r>
              <w:rPr>
                <w:rFonts w:hAnsi="宋体"/>
                <w:color w:val="000000" w:themeColor="text1"/>
              </w:rPr>
              <w:t>车道，道路长</w:t>
            </w:r>
            <w:r>
              <w:rPr>
                <w:color w:val="000000" w:themeColor="text1"/>
              </w:rPr>
              <w:t>2480.5m</w:t>
            </w:r>
            <w:r>
              <w:rPr>
                <w:rFonts w:hAnsi="宋体"/>
                <w:color w:val="000000" w:themeColor="text1"/>
              </w:rPr>
              <w:t>，道路等级为城市支路，设计时速为</w:t>
            </w:r>
            <w:r>
              <w:rPr>
                <w:color w:val="000000" w:themeColor="text1"/>
              </w:rPr>
              <w:t>20km</w:t>
            </w:r>
            <w:r>
              <w:rPr>
                <w:rFonts w:hAnsi="宋体"/>
                <w:color w:val="000000" w:themeColor="text1"/>
              </w:rPr>
              <w:t>采用沥青混凝土路面；同步实施桥涵、道路、照明、交通、给排水、绿化、电力、电信等配套公共设施。滨江路绿化景观带及附属工程起于南恩河口，沿江布置，止于南段防洪堤尾，绿化景观带长</w:t>
            </w:r>
            <w:r>
              <w:rPr>
                <w:color w:val="000000" w:themeColor="text1"/>
              </w:rPr>
              <w:t>2415</w:t>
            </w:r>
            <w:r>
              <w:rPr>
                <w:rFonts w:hint="eastAsia" w:hAnsi="宋体"/>
                <w:color w:val="000000" w:themeColor="text1"/>
              </w:rPr>
              <w:t>m</w:t>
            </w:r>
            <w:r>
              <w:rPr>
                <w:rFonts w:hAnsi="宋体"/>
                <w:color w:val="000000" w:themeColor="text1"/>
              </w:rPr>
              <w:t>，宽</w:t>
            </w:r>
            <w:r>
              <w:rPr>
                <w:color w:val="000000" w:themeColor="text1"/>
              </w:rPr>
              <w:t>9~15</w:t>
            </w:r>
            <w:r>
              <w:rPr>
                <w:rFonts w:hint="eastAsia" w:hAnsi="宋体"/>
                <w:color w:val="000000" w:themeColor="text1"/>
              </w:rPr>
              <w:t>m</w:t>
            </w:r>
            <w:r>
              <w:rPr>
                <w:rFonts w:hAnsi="宋体"/>
                <w:color w:val="000000" w:themeColor="text1"/>
              </w:rPr>
              <w:t>，绿化总面积为</w:t>
            </w:r>
            <w:r>
              <w:rPr>
                <w:color w:val="000000" w:themeColor="text1"/>
              </w:rPr>
              <w:t>45545.2m</w:t>
            </w:r>
            <w:r>
              <w:rPr>
                <w:color w:val="000000" w:themeColor="text1"/>
                <w:vertAlign w:val="superscript"/>
              </w:rPr>
              <w:t>2</w:t>
            </w:r>
            <w:r>
              <w:rPr>
                <w:rFonts w:hAnsi="宋体"/>
                <w:color w:val="000000" w:themeColor="text1"/>
              </w:rPr>
              <w:t>；同时包括道路沿线小广场、河堤改造及配套公共设施。</w:t>
            </w:r>
            <w:r>
              <w:rPr>
                <w:rFonts w:hAnsi="宋体"/>
                <w:bCs/>
                <w:color w:val="000000" w:themeColor="text1"/>
              </w:rPr>
              <w:t>工程占地</w:t>
            </w:r>
            <w:r>
              <w:rPr>
                <w:color w:val="000000" w:themeColor="text1"/>
              </w:rPr>
              <w:t>11.72hm</w:t>
            </w:r>
            <w:r>
              <w:rPr>
                <w:color w:val="000000" w:themeColor="text1"/>
                <w:vertAlign w:val="superscript"/>
              </w:rPr>
              <w:t>2</w:t>
            </w:r>
            <w:r>
              <w:rPr>
                <w:rFonts w:hAnsi="宋体"/>
                <w:color w:val="000000" w:themeColor="text1"/>
              </w:rPr>
              <w:t>，项目总投资</w:t>
            </w:r>
            <w:r>
              <w:rPr>
                <w:color w:val="000000" w:themeColor="text1"/>
                <w:spacing w:val="-2"/>
                <w:kern w:val="0"/>
              </w:rPr>
              <w:t>22813.37</w:t>
            </w:r>
            <w:r>
              <w:rPr>
                <w:rFonts w:hAnsi="宋体"/>
                <w:color w:val="000000" w:themeColor="text1"/>
              </w:rPr>
              <w:t>万元，</w:t>
            </w:r>
            <w:r>
              <w:rPr>
                <w:rFonts w:hAnsi="宋体"/>
                <w:color w:val="000000" w:themeColor="text1"/>
                <w:spacing w:val="-2"/>
                <w:kern w:val="0"/>
              </w:rPr>
              <w:t>环保投资</w:t>
            </w:r>
            <w:r>
              <w:rPr>
                <w:color w:val="000000" w:themeColor="text1"/>
                <w:spacing w:val="-2"/>
                <w:kern w:val="0"/>
              </w:rPr>
              <w:t>1195</w:t>
            </w:r>
            <w:r>
              <w:rPr>
                <w:rFonts w:hAnsi="宋体"/>
                <w:color w:val="000000" w:themeColor="text1"/>
                <w:spacing w:val="-2"/>
                <w:kern w:val="0"/>
              </w:rPr>
              <w:t>万元，环保投资主要用于施工期废水、扬尘、噪声、水土流失和项目绿化。</w:t>
            </w:r>
            <w:r>
              <w:rPr>
                <w:rFonts w:hAnsi="宋体"/>
                <w:color w:val="000000" w:themeColor="text1"/>
              </w:rPr>
              <w:t>以下是本项目环境影响评价的结论和对策建议：</w:t>
            </w:r>
          </w:p>
          <w:p w14:paraId="56363F33">
            <w:pPr>
              <w:ind w:firstLine="0" w:firstLineChars="0"/>
              <w:rPr>
                <w:b/>
                <w:bCs/>
                <w:color w:val="000000" w:themeColor="text1"/>
              </w:rPr>
            </w:pPr>
            <w:r>
              <w:rPr>
                <w:rFonts w:hAnsi="宋体"/>
                <w:b/>
                <w:bCs/>
                <w:color w:val="000000" w:themeColor="text1"/>
              </w:rPr>
              <w:t>一、结论</w:t>
            </w:r>
          </w:p>
          <w:p w14:paraId="6A23F54B">
            <w:pPr>
              <w:ind w:firstLine="482"/>
              <w:rPr>
                <w:b/>
                <w:bCs/>
                <w:color w:val="000000" w:themeColor="text1"/>
              </w:rPr>
            </w:pPr>
            <w:r>
              <w:rPr>
                <w:b/>
                <w:bCs/>
                <w:color w:val="000000" w:themeColor="text1"/>
              </w:rPr>
              <w:t>1</w:t>
            </w:r>
            <w:r>
              <w:rPr>
                <w:rFonts w:hAnsi="宋体"/>
                <w:b/>
                <w:bCs/>
                <w:color w:val="000000" w:themeColor="text1"/>
              </w:rPr>
              <w:t>、符合产业政策</w:t>
            </w:r>
          </w:p>
          <w:p w14:paraId="0AEFEA0D">
            <w:pPr>
              <w:pStyle w:val="81"/>
              <w:adjustRightInd w:val="0"/>
              <w:spacing w:before="0" w:beforeAutospacing="0" w:after="0" w:afterAutospacing="0" w:line="336" w:lineRule="auto"/>
              <w:ind w:firstLine="440"/>
              <w:rPr>
                <w:rFonts w:ascii="Times New Roman" w:hAnsi="Times New Roman" w:eastAsia="宋体"/>
                <w:color w:val="000000" w:themeColor="text1"/>
                <w:spacing w:val="0"/>
                <w:szCs w:val="24"/>
              </w:rPr>
            </w:pPr>
            <w:r>
              <w:rPr>
                <w:rFonts w:ascii="Times New Roman" w:eastAsia="宋体"/>
                <w:color w:val="000000" w:themeColor="text1"/>
                <w:szCs w:val="24"/>
              </w:rPr>
              <w:t>本项目为市政基础设施工程项目。属于《产业结构调整指导目录</w:t>
            </w:r>
            <w:r>
              <w:rPr>
                <w:rFonts w:ascii="Times New Roman" w:hAnsi="Times New Roman" w:eastAsia="宋体"/>
                <w:color w:val="000000" w:themeColor="text1"/>
                <w:szCs w:val="24"/>
              </w:rPr>
              <w:t>(2015</w:t>
            </w:r>
            <w:r>
              <w:rPr>
                <w:rFonts w:ascii="Times New Roman" w:eastAsia="宋体"/>
                <w:color w:val="000000" w:themeColor="text1"/>
                <w:szCs w:val="24"/>
              </w:rPr>
              <w:t>年本）中</w:t>
            </w:r>
            <w:r>
              <w:rPr>
                <w:rFonts w:ascii="Times New Roman" w:hAnsi="Times New Roman" w:eastAsia="宋体"/>
                <w:color w:val="000000" w:themeColor="text1"/>
                <w:szCs w:val="24"/>
              </w:rPr>
              <w:t>“</w:t>
            </w:r>
            <w:r>
              <w:rPr>
                <w:rFonts w:ascii="Times New Roman" w:eastAsia="宋体"/>
                <w:color w:val="000000" w:themeColor="text1"/>
                <w:szCs w:val="24"/>
              </w:rPr>
              <w:t>鼓励类</w:t>
            </w:r>
            <w:r>
              <w:rPr>
                <w:rFonts w:ascii="Times New Roman" w:hAnsi="Times New Roman" w:eastAsia="宋体"/>
                <w:color w:val="000000" w:themeColor="text1"/>
                <w:szCs w:val="24"/>
              </w:rPr>
              <w:t>”</w:t>
            </w:r>
            <w:r>
              <w:rPr>
                <w:rFonts w:ascii="Times New Roman" w:eastAsia="宋体"/>
                <w:color w:val="000000" w:themeColor="text1"/>
                <w:szCs w:val="24"/>
              </w:rPr>
              <w:t>第二十二条</w:t>
            </w:r>
            <w:r>
              <w:rPr>
                <w:rFonts w:ascii="Times New Roman" w:hAnsi="Times New Roman" w:eastAsia="宋体"/>
                <w:color w:val="000000" w:themeColor="text1"/>
                <w:szCs w:val="24"/>
              </w:rPr>
              <w:t>“</w:t>
            </w:r>
            <w:r>
              <w:rPr>
                <w:rFonts w:ascii="Times New Roman" w:eastAsia="宋体"/>
                <w:color w:val="000000" w:themeColor="text1"/>
                <w:szCs w:val="24"/>
              </w:rPr>
              <w:t>城市基础设施</w:t>
            </w:r>
            <w:r>
              <w:rPr>
                <w:rFonts w:ascii="Times New Roman" w:hAnsi="Times New Roman" w:eastAsia="宋体"/>
                <w:color w:val="000000" w:themeColor="text1"/>
                <w:szCs w:val="24"/>
              </w:rPr>
              <w:t>”</w:t>
            </w:r>
            <w:r>
              <w:rPr>
                <w:rFonts w:ascii="Times New Roman" w:eastAsia="宋体"/>
                <w:color w:val="000000" w:themeColor="text1"/>
                <w:szCs w:val="24"/>
              </w:rPr>
              <w:t>中第</w:t>
            </w:r>
            <w:r>
              <w:rPr>
                <w:rFonts w:ascii="Times New Roman" w:hAnsi="Times New Roman" w:eastAsia="宋体"/>
                <w:color w:val="000000" w:themeColor="text1"/>
                <w:szCs w:val="24"/>
              </w:rPr>
              <w:t>4</w:t>
            </w:r>
            <w:r>
              <w:rPr>
                <w:rFonts w:ascii="Times New Roman" w:eastAsia="宋体"/>
                <w:color w:val="000000" w:themeColor="text1"/>
                <w:szCs w:val="24"/>
              </w:rPr>
              <w:t>条</w:t>
            </w:r>
            <w:r>
              <w:rPr>
                <w:rFonts w:ascii="Times New Roman" w:hAnsi="Times New Roman" w:eastAsia="宋体"/>
                <w:color w:val="000000" w:themeColor="text1"/>
                <w:szCs w:val="24"/>
              </w:rPr>
              <w:t>“</w:t>
            </w:r>
            <w:r>
              <w:rPr>
                <w:rFonts w:ascii="Times New Roman" w:eastAsia="宋体"/>
                <w:color w:val="000000" w:themeColor="text1"/>
                <w:szCs w:val="24"/>
              </w:rPr>
              <w:t>城市道路及智能交通体系建设</w:t>
            </w:r>
            <w:r>
              <w:rPr>
                <w:rFonts w:ascii="Times New Roman" w:hAnsi="Times New Roman" w:eastAsia="宋体"/>
                <w:color w:val="000000" w:themeColor="text1"/>
                <w:szCs w:val="24"/>
              </w:rPr>
              <w:t>”</w:t>
            </w:r>
            <w:r>
              <w:rPr>
                <w:rFonts w:ascii="Times New Roman" w:eastAsia="宋体"/>
                <w:color w:val="000000" w:themeColor="text1"/>
                <w:szCs w:val="24"/>
              </w:rPr>
              <w:t>。本项目取得了新平县发展和改革局关于《新平县戛洒镇戛洒江滩涂综合治理工程滨江西岸市政基础设施建设项目可行性研究报告》的批复（新发改投资</w:t>
            </w:r>
            <w:r>
              <w:rPr>
                <w:rFonts w:ascii="Times New Roman" w:hAnsi="Times New Roman" w:eastAsia="宋体"/>
                <w:color w:val="000000" w:themeColor="text1"/>
                <w:szCs w:val="24"/>
              </w:rPr>
              <w:t>[2018]66</w:t>
            </w:r>
            <w:r>
              <w:rPr>
                <w:rFonts w:ascii="Times New Roman" w:eastAsia="宋体"/>
                <w:color w:val="000000" w:themeColor="text1"/>
                <w:szCs w:val="24"/>
              </w:rPr>
              <w:t>号）</w:t>
            </w:r>
            <w:r>
              <w:rPr>
                <w:rFonts w:ascii="Times New Roman" w:eastAsia="宋体"/>
                <w:color w:val="000000" w:themeColor="text1"/>
                <w:spacing w:val="0"/>
                <w:szCs w:val="24"/>
              </w:rPr>
              <w:t>，同意了项目的建设</w:t>
            </w:r>
            <w:r>
              <w:rPr>
                <w:rFonts w:ascii="Times New Roman" w:eastAsia="宋体"/>
                <w:color w:val="000000" w:themeColor="text1"/>
                <w:szCs w:val="24"/>
              </w:rPr>
              <w:t>。项目建设符合国家现行产业政策。</w:t>
            </w:r>
          </w:p>
          <w:p w14:paraId="1D6BF233">
            <w:pPr>
              <w:ind w:firstLine="482"/>
              <w:rPr>
                <w:color w:val="000000" w:themeColor="text1"/>
              </w:rPr>
            </w:pPr>
            <w:r>
              <w:rPr>
                <w:b/>
                <w:bCs/>
                <w:color w:val="000000" w:themeColor="text1"/>
              </w:rPr>
              <w:t>2</w:t>
            </w:r>
            <w:r>
              <w:rPr>
                <w:rFonts w:hAnsi="宋体"/>
                <w:b/>
                <w:bCs/>
                <w:color w:val="000000" w:themeColor="text1"/>
              </w:rPr>
              <w:t>、环境质量现状</w:t>
            </w:r>
            <w:r>
              <w:rPr>
                <w:color w:val="000000" w:themeColor="text1"/>
              </w:rPr>
              <w:t xml:space="preserve"> </w:t>
            </w:r>
          </w:p>
          <w:p w14:paraId="4E740826">
            <w:pPr>
              <w:ind w:firstLine="480"/>
              <w:rPr>
                <w:color w:val="000000" w:themeColor="text1"/>
                <w:lang w:val="zh-CN"/>
              </w:rPr>
            </w:pPr>
            <w:r>
              <w:rPr>
                <w:rFonts w:hAnsi="宋体"/>
                <w:color w:val="000000" w:themeColor="text1"/>
              </w:rPr>
              <w:t>项目所在地环境空气质量</w:t>
            </w:r>
            <w:r>
              <w:rPr>
                <w:rFonts w:hAnsi="宋体"/>
                <w:color w:val="000000" w:themeColor="text1"/>
                <w:szCs w:val="28"/>
                <w:lang w:val="zh-CN"/>
              </w:rPr>
              <w:t>良好</w:t>
            </w:r>
            <w:r>
              <w:rPr>
                <w:rFonts w:hAnsi="宋体"/>
                <w:color w:val="000000" w:themeColor="text1"/>
                <w:lang w:val="zh-CN"/>
              </w:rPr>
              <w:t>；根据监测数据，南引路靠道路一侧第一排建筑物满足</w:t>
            </w:r>
            <w:r>
              <w:rPr>
                <w:rFonts w:hAnsi="宋体"/>
                <w:color w:val="000000" w:themeColor="text1"/>
              </w:rPr>
              <w:t>《声环境质量标准》（</w:t>
            </w:r>
            <w:r>
              <w:rPr>
                <w:color w:val="000000" w:themeColor="text1"/>
              </w:rPr>
              <w:t>GB3096-2008</w:t>
            </w:r>
            <w:r>
              <w:rPr>
                <w:rFonts w:hAnsi="宋体"/>
                <w:color w:val="000000" w:themeColor="text1"/>
              </w:rPr>
              <w:t>）</w:t>
            </w:r>
            <w:r>
              <w:rPr>
                <w:color w:val="000000" w:themeColor="text1"/>
              </w:rPr>
              <w:t>4a</w:t>
            </w:r>
            <w:r>
              <w:rPr>
                <w:rFonts w:hAnsi="宋体"/>
                <w:color w:val="000000" w:themeColor="text1"/>
              </w:rPr>
              <w:t>类区标准，其他区域满足《声环境质量标准》（</w:t>
            </w:r>
            <w:r>
              <w:rPr>
                <w:color w:val="000000" w:themeColor="text1"/>
              </w:rPr>
              <w:t>GB3096-2008</w:t>
            </w:r>
            <w:r>
              <w:rPr>
                <w:rFonts w:hAnsi="宋体"/>
                <w:color w:val="000000" w:themeColor="text1"/>
              </w:rPr>
              <w:t>）</w:t>
            </w:r>
            <w:r>
              <w:rPr>
                <w:color w:val="000000" w:themeColor="text1"/>
              </w:rPr>
              <w:t>2</w:t>
            </w:r>
            <w:r>
              <w:rPr>
                <w:rFonts w:hAnsi="宋体"/>
                <w:color w:val="000000" w:themeColor="text1"/>
              </w:rPr>
              <w:t>类区标准要求；戛洒江三江口断面和南碱断面现状能满足《地表水环境质量标准》</w:t>
            </w:r>
            <w:r>
              <w:rPr>
                <w:rFonts w:hAnsi="宋体"/>
                <w:color w:val="000000" w:themeColor="text1"/>
                <w:lang w:val="zh-CN"/>
              </w:rPr>
              <w:t>（</w:t>
            </w:r>
            <w:r>
              <w:rPr>
                <w:color w:val="000000" w:themeColor="text1"/>
                <w:lang w:val="zh-CN"/>
              </w:rPr>
              <w:t>GB3838-2002</w:t>
            </w:r>
            <w:r>
              <w:rPr>
                <w:rFonts w:hAnsi="宋体"/>
                <w:color w:val="000000" w:themeColor="text1"/>
                <w:lang w:val="zh-CN"/>
              </w:rPr>
              <w:t>）</w:t>
            </w:r>
            <w:r>
              <w:rPr>
                <w:rFonts w:ascii="宋体" w:hAnsi="宋体"/>
                <w:color w:val="000000" w:themeColor="text1"/>
              </w:rPr>
              <w:t>Ⅳ</w:t>
            </w:r>
            <w:r>
              <w:rPr>
                <w:rFonts w:hAnsi="宋体"/>
                <w:color w:val="000000" w:themeColor="text1"/>
              </w:rPr>
              <w:t>类水质标准。</w:t>
            </w:r>
          </w:p>
          <w:p w14:paraId="7A10CBE7">
            <w:pPr>
              <w:pStyle w:val="9"/>
              <w:widowControl/>
              <w:adjustRightInd w:val="0"/>
              <w:snapToGrid w:val="0"/>
              <w:spacing w:before="0" w:line="360" w:lineRule="auto"/>
              <w:ind w:firstLine="482"/>
              <w:rPr>
                <w:rFonts w:ascii="Times New Roman" w:hAnsi="Times New Roman"/>
                <w:b/>
                <w:color w:val="000000" w:themeColor="text1"/>
                <w:sz w:val="24"/>
                <w:szCs w:val="24"/>
              </w:rPr>
            </w:pPr>
            <w:r>
              <w:rPr>
                <w:rFonts w:ascii="Times New Roman" w:hAnsi="Times New Roman"/>
                <w:b/>
                <w:color w:val="000000" w:themeColor="text1"/>
                <w:sz w:val="24"/>
                <w:szCs w:val="24"/>
              </w:rPr>
              <w:t>3</w:t>
            </w:r>
            <w:r>
              <w:rPr>
                <w:rFonts w:ascii="Times New Roman" w:hAnsi="宋体"/>
                <w:b/>
                <w:color w:val="000000" w:themeColor="text1"/>
                <w:sz w:val="24"/>
                <w:szCs w:val="24"/>
              </w:rPr>
              <w:t>、施工期环境影响评价结论</w:t>
            </w:r>
          </w:p>
          <w:p w14:paraId="79835CDC">
            <w:pPr>
              <w:widowControl/>
              <w:adjustRightInd w:val="0"/>
              <w:snapToGrid w:val="0"/>
              <w:ind w:firstLine="482"/>
              <w:rPr>
                <w:b/>
                <w:bCs/>
                <w:color w:val="000000" w:themeColor="text1"/>
              </w:rPr>
            </w:pPr>
            <w:r>
              <w:rPr>
                <w:rFonts w:hAnsi="宋体"/>
                <w:b/>
                <w:bCs/>
                <w:color w:val="000000" w:themeColor="text1"/>
              </w:rPr>
              <w:t>（</w:t>
            </w:r>
            <w:r>
              <w:rPr>
                <w:b/>
                <w:bCs/>
                <w:color w:val="000000" w:themeColor="text1"/>
              </w:rPr>
              <w:t>1</w:t>
            </w:r>
            <w:r>
              <w:rPr>
                <w:rFonts w:hAnsi="宋体"/>
                <w:b/>
                <w:bCs/>
                <w:color w:val="000000" w:themeColor="text1"/>
              </w:rPr>
              <w:t>）噪声影响评价结论</w:t>
            </w:r>
          </w:p>
          <w:p w14:paraId="26724FD1">
            <w:pPr>
              <w:widowControl/>
              <w:adjustRightInd w:val="0"/>
              <w:snapToGrid w:val="0"/>
              <w:ind w:firstLine="480"/>
              <w:rPr>
                <w:color w:val="000000" w:themeColor="text1"/>
              </w:rPr>
            </w:pPr>
            <w:r>
              <w:rPr>
                <w:rFonts w:hAnsi="宋体"/>
                <w:color w:val="000000" w:themeColor="text1"/>
                <w:kern w:val="0"/>
              </w:rPr>
              <w:t>项目夜间不施工。根据预测结果，施工机械在没有遮挡的情况下，</w:t>
            </w:r>
            <w:r>
              <w:rPr>
                <w:rFonts w:hAnsi="宋体"/>
                <w:color w:val="000000" w:themeColor="text1"/>
              </w:rPr>
              <w:t>昼间单台机械作业噪声在距离场地</w:t>
            </w:r>
            <w:r>
              <w:rPr>
                <w:color w:val="000000" w:themeColor="text1"/>
              </w:rPr>
              <w:t>50m</w:t>
            </w:r>
            <w:r>
              <w:rPr>
                <w:rFonts w:hAnsi="宋体"/>
                <w:color w:val="000000" w:themeColor="text1"/>
              </w:rPr>
              <w:t>可以达到</w:t>
            </w:r>
            <w:r>
              <w:rPr>
                <w:color w:val="000000" w:themeColor="text1"/>
                <w:kern w:val="0"/>
              </w:rPr>
              <w:t>GB 12523-2011</w:t>
            </w:r>
            <w:r>
              <w:rPr>
                <w:rFonts w:hAnsi="宋体"/>
                <w:color w:val="000000" w:themeColor="text1"/>
                <w:kern w:val="0"/>
              </w:rPr>
              <w:t>《建筑施工场界环境噪声排放标准》</w:t>
            </w:r>
            <w:r>
              <w:rPr>
                <w:rFonts w:hAnsi="宋体"/>
                <w:color w:val="000000" w:themeColor="text1"/>
              </w:rPr>
              <w:t>限值要求</w:t>
            </w:r>
            <w:r>
              <w:rPr>
                <w:rFonts w:hAnsi="宋体"/>
                <w:color w:val="000000" w:themeColor="text1"/>
                <w:kern w:val="0"/>
              </w:rPr>
              <w:t>，</w:t>
            </w:r>
            <w:r>
              <w:rPr>
                <w:rFonts w:hAnsi="宋体"/>
                <w:color w:val="000000" w:themeColor="text1"/>
              </w:rPr>
              <w:t>噪声影响随施工结束而消失，对环境影响不大。</w:t>
            </w:r>
          </w:p>
          <w:p w14:paraId="0DA00242">
            <w:pPr>
              <w:widowControl/>
              <w:numPr>
                <w:ilvl w:val="0"/>
                <w:numId w:val="2"/>
              </w:numPr>
              <w:adjustRightInd w:val="0"/>
              <w:snapToGrid w:val="0"/>
              <w:ind w:firstLine="482"/>
              <w:rPr>
                <w:b/>
                <w:bCs/>
                <w:color w:val="000000" w:themeColor="text1"/>
              </w:rPr>
            </w:pPr>
            <w:r>
              <w:rPr>
                <w:rFonts w:hAnsi="宋体"/>
                <w:b/>
                <w:bCs/>
                <w:color w:val="000000" w:themeColor="text1"/>
              </w:rPr>
              <w:t>大气环境影响评价结论</w:t>
            </w:r>
          </w:p>
          <w:p w14:paraId="3B227669">
            <w:pPr>
              <w:widowControl/>
              <w:adjustRightInd w:val="0"/>
              <w:snapToGrid w:val="0"/>
              <w:ind w:firstLine="480"/>
              <w:rPr>
                <w:color w:val="000000" w:themeColor="text1"/>
              </w:rPr>
            </w:pPr>
            <w:r>
              <w:rPr>
                <w:rFonts w:hAnsi="宋体"/>
                <w:color w:val="000000" w:themeColor="text1"/>
              </w:rPr>
              <w:t>施工期对大气环境影响以扬尘为主，</w:t>
            </w:r>
            <w:r>
              <w:rPr>
                <w:rFonts w:hAnsi="宋体"/>
                <w:color w:val="000000" w:themeColor="text1"/>
                <w:szCs w:val="20"/>
              </w:rPr>
              <w:t>施工期需要采取洒水降尘、道路施工沿线设置围挡</w:t>
            </w:r>
            <w:r>
              <w:rPr>
                <w:rFonts w:hAnsi="宋体"/>
                <w:bCs/>
                <w:color w:val="000000" w:themeColor="text1"/>
              </w:rPr>
              <w:t>、</w:t>
            </w:r>
            <w:r>
              <w:rPr>
                <w:rFonts w:hint="eastAsia" w:hAnsi="宋体"/>
                <w:bCs/>
                <w:color w:val="000000" w:themeColor="text1"/>
              </w:rPr>
              <w:t>洒水降尘</w:t>
            </w:r>
            <w:r>
              <w:rPr>
                <w:rFonts w:hAnsi="宋体"/>
                <w:color w:val="000000" w:themeColor="text1"/>
                <w:szCs w:val="20"/>
              </w:rPr>
              <w:t>等相应的扬尘防治措施，</w:t>
            </w:r>
            <w:r>
              <w:rPr>
                <w:rFonts w:hAnsi="宋体"/>
                <w:color w:val="000000" w:themeColor="text1"/>
              </w:rPr>
              <w:t>施工废气影响随施工结束而消失，对环境影响不大。</w:t>
            </w:r>
          </w:p>
          <w:p w14:paraId="673158BD">
            <w:pPr>
              <w:widowControl/>
              <w:numPr>
                <w:ilvl w:val="0"/>
                <w:numId w:val="2"/>
              </w:numPr>
              <w:adjustRightInd w:val="0"/>
              <w:snapToGrid w:val="0"/>
              <w:ind w:firstLine="482"/>
              <w:rPr>
                <w:b/>
                <w:bCs/>
                <w:color w:val="000000" w:themeColor="text1"/>
              </w:rPr>
            </w:pPr>
            <w:r>
              <w:rPr>
                <w:rFonts w:hAnsi="宋体"/>
                <w:b/>
                <w:bCs/>
                <w:color w:val="000000" w:themeColor="text1"/>
              </w:rPr>
              <w:t>水环境影响评价结论</w:t>
            </w:r>
          </w:p>
          <w:p w14:paraId="0D867EC3">
            <w:pPr>
              <w:widowControl/>
              <w:adjustRightInd w:val="0"/>
              <w:snapToGrid w:val="0"/>
              <w:ind w:firstLine="480"/>
              <w:rPr>
                <w:color w:val="000000" w:themeColor="text1"/>
              </w:rPr>
            </w:pPr>
            <w:r>
              <w:rPr>
                <w:rFonts w:hAnsi="宋体"/>
                <w:color w:val="000000" w:themeColor="text1"/>
              </w:rPr>
              <w:t>施工期废水和雨天地表径流污染物主要为</w:t>
            </w:r>
            <w:r>
              <w:rPr>
                <w:color w:val="000000" w:themeColor="text1"/>
              </w:rPr>
              <w:t>SS</w:t>
            </w:r>
            <w:r>
              <w:rPr>
                <w:rFonts w:hAnsi="宋体"/>
                <w:color w:val="000000" w:themeColor="text1"/>
              </w:rPr>
              <w:t>、石油类，若不妥善处置，会对沿线地表水产生影响。沿线设置临时排水沟、沉砂池、施工场地沿线设置围挡，对施工期产生的废水进行处理。桥涵施工过程中设置沉淀池对施工废水进行沉淀处理后回用，对地表水环境影响较小。</w:t>
            </w:r>
          </w:p>
          <w:p w14:paraId="319A2471">
            <w:pPr>
              <w:widowControl/>
              <w:numPr>
                <w:ilvl w:val="0"/>
                <w:numId w:val="2"/>
              </w:numPr>
              <w:adjustRightInd w:val="0"/>
              <w:snapToGrid w:val="0"/>
              <w:ind w:firstLine="482"/>
              <w:rPr>
                <w:b/>
                <w:bCs/>
                <w:color w:val="000000" w:themeColor="text1"/>
              </w:rPr>
            </w:pPr>
            <w:r>
              <w:rPr>
                <w:rFonts w:hAnsi="宋体"/>
                <w:b/>
                <w:bCs/>
                <w:color w:val="000000" w:themeColor="text1"/>
              </w:rPr>
              <w:t>固废环境影响评价结论</w:t>
            </w:r>
          </w:p>
          <w:p w14:paraId="1D9C0AB1">
            <w:pPr>
              <w:widowControl/>
              <w:ind w:firstLine="480"/>
              <w:rPr>
                <w:color w:val="000000" w:themeColor="text1"/>
                <w:kern w:val="0"/>
              </w:rPr>
            </w:pPr>
            <w:r>
              <w:rPr>
                <w:rFonts w:hAnsi="宋体"/>
                <w:color w:val="000000" w:themeColor="text1"/>
                <w:kern w:val="0"/>
              </w:rPr>
              <w:t>本项目不设置施工营地，施工过程中的固体废物主要为拆迁固废、建筑垃圾</w:t>
            </w:r>
            <w:r>
              <w:rPr>
                <w:rFonts w:hint="eastAsia" w:hAnsi="宋体"/>
                <w:color w:val="000000" w:themeColor="text1"/>
                <w:kern w:val="0"/>
              </w:rPr>
              <w:t>等，均</w:t>
            </w:r>
            <w:r>
              <w:rPr>
                <w:rFonts w:hAnsi="宋体"/>
                <w:color w:val="000000" w:themeColor="text1"/>
                <w:kern w:val="0"/>
              </w:rPr>
              <w:t>在项目区内回填。项目固废处置率可达</w:t>
            </w:r>
            <w:r>
              <w:rPr>
                <w:color w:val="000000" w:themeColor="text1"/>
                <w:kern w:val="0"/>
              </w:rPr>
              <w:t>100%</w:t>
            </w:r>
            <w:r>
              <w:rPr>
                <w:rFonts w:hAnsi="宋体"/>
                <w:color w:val="000000" w:themeColor="text1"/>
                <w:kern w:val="0"/>
              </w:rPr>
              <w:t>，对周边环境影响小。</w:t>
            </w:r>
          </w:p>
          <w:p w14:paraId="5719ACD0">
            <w:pPr>
              <w:widowControl/>
              <w:adjustRightInd w:val="0"/>
              <w:snapToGrid w:val="0"/>
              <w:ind w:firstLine="482"/>
              <w:rPr>
                <w:b/>
                <w:bCs/>
                <w:color w:val="000000" w:themeColor="text1"/>
              </w:rPr>
            </w:pPr>
            <w:r>
              <w:rPr>
                <w:b/>
                <w:bCs/>
                <w:color w:val="000000" w:themeColor="text1"/>
              </w:rPr>
              <w:t>4</w:t>
            </w:r>
            <w:r>
              <w:rPr>
                <w:rFonts w:hAnsi="宋体"/>
                <w:b/>
                <w:bCs/>
                <w:color w:val="000000" w:themeColor="text1"/>
              </w:rPr>
              <w:t>、运营期环境影响分析</w:t>
            </w:r>
          </w:p>
          <w:p w14:paraId="7FFFD530">
            <w:pPr>
              <w:widowControl/>
              <w:adjustRightInd w:val="0"/>
              <w:snapToGrid w:val="0"/>
              <w:ind w:firstLine="482"/>
              <w:rPr>
                <w:b/>
                <w:bCs/>
                <w:color w:val="000000" w:themeColor="text1"/>
              </w:rPr>
            </w:pPr>
            <w:r>
              <w:rPr>
                <w:rFonts w:hAnsi="宋体"/>
                <w:b/>
                <w:bCs/>
                <w:color w:val="000000" w:themeColor="text1"/>
              </w:rPr>
              <w:t>（</w:t>
            </w:r>
            <w:r>
              <w:rPr>
                <w:b/>
                <w:bCs/>
                <w:color w:val="000000" w:themeColor="text1"/>
              </w:rPr>
              <w:t>1</w:t>
            </w:r>
            <w:r>
              <w:rPr>
                <w:rFonts w:hAnsi="宋体"/>
                <w:b/>
                <w:bCs/>
                <w:color w:val="000000" w:themeColor="text1"/>
              </w:rPr>
              <w:t>）声环境影响结论</w:t>
            </w:r>
          </w:p>
          <w:p w14:paraId="73DF6CDF">
            <w:pPr>
              <w:widowControl/>
              <w:ind w:firstLine="480"/>
              <w:jc w:val="left"/>
              <w:rPr>
                <w:color w:val="000000" w:themeColor="text1"/>
                <w:kern w:val="0"/>
              </w:rPr>
            </w:pPr>
            <w:r>
              <w:rPr>
                <w:rFonts w:hAnsi="宋体"/>
                <w:color w:val="000000" w:themeColor="text1"/>
                <w:kern w:val="0"/>
              </w:rPr>
              <w:t>项目运营中，交通噪声随着距道路红线距离的增加，影响逐渐减小；同时，随着营运期的增长，车流量的增大，交通噪声声级值也随之增强。预测结果分析，运营期昼间近期、中期在道路红线均能达到《声环境质量标准》（</w:t>
            </w:r>
            <w:r>
              <w:rPr>
                <w:color w:val="000000" w:themeColor="text1"/>
                <w:kern w:val="0"/>
              </w:rPr>
              <w:t>GB3096-2008</w:t>
            </w:r>
            <w:r>
              <w:rPr>
                <w:rFonts w:hAnsi="宋体"/>
                <w:color w:val="000000" w:themeColor="text1"/>
                <w:kern w:val="0"/>
              </w:rPr>
              <w:t>）</w:t>
            </w:r>
            <w:r>
              <w:rPr>
                <w:color w:val="000000" w:themeColor="text1"/>
                <w:kern w:val="0"/>
              </w:rPr>
              <w:t>4a</w:t>
            </w:r>
            <w:r>
              <w:rPr>
                <w:rFonts w:hAnsi="宋体"/>
                <w:color w:val="000000" w:themeColor="text1"/>
                <w:kern w:val="0"/>
              </w:rPr>
              <w:t>、</w:t>
            </w:r>
            <w:r>
              <w:rPr>
                <w:color w:val="000000" w:themeColor="text1"/>
                <w:kern w:val="0"/>
              </w:rPr>
              <w:t>2</w:t>
            </w:r>
            <w:r>
              <w:rPr>
                <w:rFonts w:hAnsi="宋体"/>
                <w:color w:val="000000" w:themeColor="text1"/>
                <w:kern w:val="0"/>
              </w:rPr>
              <w:t>类区标准限值，远期夜间在南引路沿线居民点处无法满足（</w:t>
            </w:r>
            <w:r>
              <w:rPr>
                <w:color w:val="000000" w:themeColor="text1"/>
                <w:kern w:val="0"/>
              </w:rPr>
              <w:t>GB3096-2008</w:t>
            </w:r>
            <w:r>
              <w:rPr>
                <w:rFonts w:hAnsi="宋体"/>
                <w:color w:val="000000" w:themeColor="text1"/>
                <w:kern w:val="0"/>
              </w:rPr>
              <w:t>）《声环境质量标准》</w:t>
            </w:r>
            <w:r>
              <w:rPr>
                <w:color w:val="000000" w:themeColor="text1"/>
                <w:kern w:val="0"/>
              </w:rPr>
              <w:t>4a</w:t>
            </w:r>
            <w:r>
              <w:rPr>
                <w:rFonts w:hAnsi="宋体"/>
                <w:color w:val="000000" w:themeColor="text1"/>
                <w:kern w:val="0"/>
              </w:rPr>
              <w:t>标准要求</w:t>
            </w:r>
            <w:r>
              <w:rPr>
                <w:rFonts w:hAnsi="宋体"/>
                <w:bCs/>
                <w:color w:val="000000" w:themeColor="text1"/>
                <w:kern w:val="0"/>
              </w:rPr>
              <w:t>。</w:t>
            </w:r>
          </w:p>
          <w:p w14:paraId="017E6B2A">
            <w:pPr>
              <w:pStyle w:val="9"/>
              <w:widowControl/>
              <w:adjustRightInd w:val="0"/>
              <w:snapToGrid w:val="0"/>
              <w:spacing w:before="0" w:line="360" w:lineRule="auto"/>
              <w:ind w:firstLine="482"/>
              <w:rPr>
                <w:rFonts w:ascii="Times New Roman" w:hAnsi="Times New Roman"/>
                <w:b/>
                <w:bCs/>
                <w:color w:val="000000" w:themeColor="text1"/>
                <w:kern w:val="2"/>
                <w:sz w:val="24"/>
                <w:szCs w:val="24"/>
              </w:rPr>
            </w:pPr>
            <w:r>
              <w:rPr>
                <w:rFonts w:ascii="Times New Roman" w:hAnsi="宋体"/>
                <w:b/>
                <w:bCs/>
                <w:color w:val="000000" w:themeColor="text1"/>
                <w:kern w:val="2"/>
                <w:sz w:val="24"/>
                <w:szCs w:val="24"/>
              </w:rPr>
              <w:t>（</w:t>
            </w:r>
            <w:r>
              <w:rPr>
                <w:rFonts w:ascii="Times New Roman" w:hAnsi="Times New Roman"/>
                <w:b/>
                <w:bCs/>
                <w:color w:val="000000" w:themeColor="text1"/>
                <w:kern w:val="2"/>
                <w:sz w:val="24"/>
                <w:szCs w:val="24"/>
              </w:rPr>
              <w:t>2</w:t>
            </w:r>
            <w:r>
              <w:rPr>
                <w:rFonts w:ascii="Times New Roman" w:hAnsi="宋体"/>
                <w:b/>
                <w:bCs/>
                <w:color w:val="000000" w:themeColor="text1"/>
                <w:kern w:val="2"/>
                <w:sz w:val="24"/>
                <w:szCs w:val="24"/>
              </w:rPr>
              <w:t>）大气环境影响结论</w:t>
            </w:r>
          </w:p>
          <w:p w14:paraId="301AA1AD">
            <w:pPr>
              <w:ind w:firstLine="480"/>
              <w:rPr>
                <w:color w:val="000000" w:themeColor="text1"/>
              </w:rPr>
            </w:pPr>
            <w:r>
              <w:rPr>
                <w:rFonts w:hAnsi="宋体"/>
                <w:color w:val="000000" w:themeColor="text1"/>
              </w:rPr>
              <w:t>项目运营对大气环境的影响主要源于通行车辆尾气，污染物主要为</w:t>
            </w:r>
            <w:r>
              <w:rPr>
                <w:color w:val="000000" w:themeColor="text1"/>
              </w:rPr>
              <w:t>CO</w:t>
            </w:r>
            <w:r>
              <w:rPr>
                <w:rFonts w:hAnsi="宋体"/>
                <w:color w:val="000000" w:themeColor="text1"/>
              </w:rPr>
              <w:t>、</w:t>
            </w:r>
            <w:r>
              <w:rPr>
                <w:bCs/>
                <w:color w:val="000000" w:themeColor="text1"/>
              </w:rPr>
              <w:t>NO</w:t>
            </w:r>
            <w:r>
              <w:rPr>
                <w:bCs/>
                <w:color w:val="000000" w:themeColor="text1"/>
                <w:vertAlign w:val="subscript"/>
              </w:rPr>
              <w:t>2</w:t>
            </w:r>
            <w:r>
              <w:rPr>
                <w:rFonts w:hAnsi="宋体"/>
                <w:bCs/>
                <w:color w:val="000000" w:themeColor="text1"/>
              </w:rPr>
              <w:t>。根据预测分析，</w:t>
            </w:r>
            <w:r>
              <w:rPr>
                <w:rFonts w:hint="eastAsia" w:hAnsi="宋体"/>
                <w:bCs/>
                <w:color w:val="000000" w:themeColor="text1"/>
              </w:rPr>
              <w:t>南引路</w:t>
            </w:r>
            <w:r>
              <w:rPr>
                <w:rFonts w:hAnsi="宋体"/>
                <w:color w:val="000000" w:themeColor="text1"/>
              </w:rPr>
              <w:t>距离</w:t>
            </w:r>
            <w:r>
              <w:rPr>
                <w:rFonts w:hint="eastAsia" w:hAnsi="宋体"/>
                <w:color w:val="000000" w:themeColor="text1"/>
              </w:rPr>
              <w:t>道路中心线</w:t>
            </w:r>
            <w:r>
              <w:rPr>
                <w:rFonts w:hint="eastAsia"/>
                <w:color w:val="000000" w:themeColor="text1"/>
              </w:rPr>
              <w:t>20</w:t>
            </w:r>
            <w:r>
              <w:rPr>
                <w:color w:val="000000" w:themeColor="text1"/>
              </w:rPr>
              <w:t>m</w:t>
            </w:r>
            <w:r>
              <w:rPr>
                <w:rFonts w:hAnsi="宋体"/>
                <w:color w:val="000000" w:themeColor="text1"/>
              </w:rPr>
              <w:t>处及以后的范围内</w:t>
            </w:r>
            <w:r>
              <w:rPr>
                <w:color w:val="000000" w:themeColor="text1"/>
              </w:rPr>
              <w:t>CO</w:t>
            </w:r>
            <w:r>
              <w:rPr>
                <w:rFonts w:hAnsi="宋体"/>
                <w:color w:val="000000" w:themeColor="text1"/>
              </w:rPr>
              <w:t>日均浓度</w:t>
            </w:r>
            <w:r>
              <w:rPr>
                <w:rFonts w:hint="eastAsia" w:hAnsi="宋体"/>
                <w:color w:val="000000" w:themeColor="text1"/>
              </w:rPr>
              <w:t>和高峰小时浓度</w:t>
            </w:r>
            <w:r>
              <w:rPr>
                <w:rFonts w:hAnsi="宋体"/>
                <w:color w:val="000000" w:themeColor="text1"/>
              </w:rPr>
              <w:t>均能达到《环境空气质量标准》（</w:t>
            </w:r>
            <w:r>
              <w:rPr>
                <w:color w:val="000000" w:themeColor="text1"/>
              </w:rPr>
              <w:t>GB3095-2012</w:t>
            </w:r>
            <w:r>
              <w:rPr>
                <w:rFonts w:hAnsi="宋体"/>
                <w:color w:val="000000" w:themeColor="text1"/>
              </w:rPr>
              <w:t>）二级标准</w:t>
            </w:r>
            <w:r>
              <w:rPr>
                <w:rFonts w:hint="eastAsia" w:hAnsi="宋体"/>
                <w:color w:val="000000" w:themeColor="text1"/>
              </w:rPr>
              <w:t>；滨江路</w:t>
            </w:r>
            <w:r>
              <w:rPr>
                <w:rFonts w:hAnsi="宋体"/>
                <w:color w:val="000000" w:themeColor="text1"/>
              </w:rPr>
              <w:t>距离</w:t>
            </w:r>
            <w:r>
              <w:rPr>
                <w:rFonts w:hint="eastAsia" w:hAnsi="宋体"/>
                <w:color w:val="000000" w:themeColor="text1"/>
              </w:rPr>
              <w:t>道路中心线</w:t>
            </w:r>
            <w:r>
              <w:rPr>
                <w:color w:val="000000" w:themeColor="text1"/>
              </w:rPr>
              <w:t>1m</w:t>
            </w:r>
            <w:r>
              <w:rPr>
                <w:rFonts w:hAnsi="宋体"/>
                <w:color w:val="000000" w:themeColor="text1"/>
              </w:rPr>
              <w:t>处及以后的范围内</w:t>
            </w:r>
            <w:r>
              <w:rPr>
                <w:color w:val="000000" w:themeColor="text1"/>
              </w:rPr>
              <w:t>CO</w:t>
            </w:r>
            <w:r>
              <w:rPr>
                <w:rFonts w:hAnsi="宋体"/>
                <w:color w:val="000000" w:themeColor="text1"/>
              </w:rPr>
              <w:t>日均浓度</w:t>
            </w:r>
            <w:r>
              <w:rPr>
                <w:rFonts w:hint="eastAsia" w:hAnsi="宋体"/>
                <w:color w:val="000000" w:themeColor="text1"/>
              </w:rPr>
              <w:t>和高峰小时浓度</w:t>
            </w:r>
            <w:r>
              <w:rPr>
                <w:rFonts w:hAnsi="宋体"/>
                <w:color w:val="000000" w:themeColor="text1"/>
              </w:rPr>
              <w:t>均能达到《环境空气质量标准》（</w:t>
            </w:r>
            <w:r>
              <w:rPr>
                <w:color w:val="000000" w:themeColor="text1"/>
              </w:rPr>
              <w:t>GB3095-2012</w:t>
            </w:r>
            <w:r>
              <w:rPr>
                <w:rFonts w:hAnsi="宋体"/>
                <w:color w:val="000000" w:themeColor="text1"/>
              </w:rPr>
              <w:t>）二级标准。</w:t>
            </w:r>
            <w:r>
              <w:rPr>
                <w:rFonts w:hint="eastAsia" w:hAnsi="宋体"/>
                <w:color w:val="000000" w:themeColor="text1"/>
              </w:rPr>
              <w:t>南引路</w:t>
            </w:r>
            <w:r>
              <w:rPr>
                <w:rFonts w:hAnsi="宋体"/>
                <w:color w:val="000000" w:themeColor="text1"/>
              </w:rPr>
              <w:t>距离</w:t>
            </w:r>
            <w:r>
              <w:rPr>
                <w:rFonts w:hint="eastAsia" w:hAnsi="宋体"/>
                <w:color w:val="000000" w:themeColor="text1"/>
              </w:rPr>
              <w:t>中心线</w:t>
            </w:r>
            <w:r>
              <w:rPr>
                <w:rFonts w:hint="eastAsia"/>
                <w:color w:val="000000" w:themeColor="text1"/>
              </w:rPr>
              <w:t>80</w:t>
            </w:r>
            <w:r>
              <w:rPr>
                <w:color w:val="000000" w:themeColor="text1"/>
              </w:rPr>
              <w:t>m</w:t>
            </w:r>
            <w:r>
              <w:rPr>
                <w:rFonts w:hAnsi="宋体"/>
                <w:color w:val="000000" w:themeColor="text1"/>
              </w:rPr>
              <w:t>处及以后的范围内</w:t>
            </w:r>
            <w:r>
              <w:rPr>
                <w:bCs/>
                <w:color w:val="000000" w:themeColor="text1"/>
              </w:rPr>
              <w:t>NO</w:t>
            </w:r>
            <w:r>
              <w:rPr>
                <w:bCs/>
                <w:color w:val="000000" w:themeColor="text1"/>
                <w:vertAlign w:val="subscript"/>
              </w:rPr>
              <w:t>2</w:t>
            </w:r>
            <w:r>
              <w:rPr>
                <w:rFonts w:hAnsi="宋体"/>
                <w:color w:val="000000" w:themeColor="text1"/>
              </w:rPr>
              <w:t>日均浓度</w:t>
            </w:r>
            <w:r>
              <w:rPr>
                <w:rFonts w:hint="eastAsia" w:hAnsi="宋体"/>
                <w:color w:val="000000" w:themeColor="text1"/>
              </w:rPr>
              <w:t>和高峰小时浓度</w:t>
            </w:r>
            <w:r>
              <w:rPr>
                <w:rFonts w:hAnsi="宋体"/>
                <w:color w:val="000000" w:themeColor="text1"/>
              </w:rPr>
              <w:t>均能达到《环境空气质量标准》（</w:t>
            </w:r>
            <w:r>
              <w:rPr>
                <w:color w:val="000000" w:themeColor="text1"/>
              </w:rPr>
              <w:t>GB3095-2012</w:t>
            </w:r>
            <w:r>
              <w:rPr>
                <w:rFonts w:hAnsi="宋体"/>
                <w:color w:val="000000" w:themeColor="text1"/>
              </w:rPr>
              <w:t>）二级标准。</w:t>
            </w:r>
            <w:r>
              <w:rPr>
                <w:rFonts w:hint="eastAsia" w:hAnsi="宋体"/>
                <w:color w:val="000000" w:themeColor="text1"/>
              </w:rPr>
              <w:t>滨江路</w:t>
            </w:r>
            <w:r>
              <w:rPr>
                <w:rFonts w:hAnsi="宋体"/>
                <w:color w:val="000000" w:themeColor="text1"/>
              </w:rPr>
              <w:t>距离</w:t>
            </w:r>
            <w:r>
              <w:rPr>
                <w:rFonts w:hint="eastAsia" w:hAnsi="宋体"/>
                <w:color w:val="000000" w:themeColor="text1"/>
              </w:rPr>
              <w:t>中心线</w:t>
            </w:r>
            <w:r>
              <w:rPr>
                <w:rFonts w:hint="eastAsia"/>
                <w:color w:val="000000" w:themeColor="text1"/>
              </w:rPr>
              <w:t>40</w:t>
            </w:r>
            <w:r>
              <w:rPr>
                <w:color w:val="000000" w:themeColor="text1"/>
              </w:rPr>
              <w:t>m</w:t>
            </w:r>
            <w:r>
              <w:rPr>
                <w:rFonts w:hAnsi="宋体"/>
                <w:color w:val="000000" w:themeColor="text1"/>
              </w:rPr>
              <w:t>处及以后的范围内</w:t>
            </w:r>
            <w:r>
              <w:rPr>
                <w:bCs/>
                <w:color w:val="000000" w:themeColor="text1"/>
              </w:rPr>
              <w:t>NO</w:t>
            </w:r>
            <w:r>
              <w:rPr>
                <w:bCs/>
                <w:color w:val="000000" w:themeColor="text1"/>
                <w:vertAlign w:val="subscript"/>
              </w:rPr>
              <w:t>2</w:t>
            </w:r>
            <w:r>
              <w:rPr>
                <w:rFonts w:hAnsi="宋体"/>
                <w:color w:val="000000" w:themeColor="text1"/>
              </w:rPr>
              <w:t>日均浓度</w:t>
            </w:r>
            <w:r>
              <w:rPr>
                <w:rFonts w:hint="eastAsia" w:hAnsi="宋体"/>
                <w:color w:val="000000" w:themeColor="text1"/>
              </w:rPr>
              <w:t>和高峰小时浓度</w:t>
            </w:r>
            <w:r>
              <w:rPr>
                <w:rFonts w:hAnsi="宋体"/>
                <w:color w:val="000000" w:themeColor="text1"/>
              </w:rPr>
              <w:t>均能达到《环境空气质量标准》（</w:t>
            </w:r>
            <w:r>
              <w:rPr>
                <w:color w:val="000000" w:themeColor="text1"/>
              </w:rPr>
              <w:t>GB3095-2012</w:t>
            </w:r>
            <w:r>
              <w:rPr>
                <w:rFonts w:hAnsi="宋体"/>
                <w:color w:val="000000" w:themeColor="text1"/>
              </w:rPr>
              <w:t>）二级标准。在运营中、远期，随着汽车技术和排放标准的提高，汽车尾气污染可得到进一步控制，对大气环境影响小。</w:t>
            </w:r>
          </w:p>
          <w:p w14:paraId="4EE4C86B">
            <w:pPr>
              <w:numPr>
                <w:ilvl w:val="0"/>
                <w:numId w:val="3"/>
              </w:numPr>
              <w:ind w:firstLine="482"/>
              <w:rPr>
                <w:b/>
                <w:bCs/>
                <w:color w:val="000000" w:themeColor="text1"/>
              </w:rPr>
            </w:pPr>
            <w:r>
              <w:rPr>
                <w:rFonts w:hAnsi="宋体"/>
                <w:b/>
                <w:bCs/>
                <w:color w:val="000000" w:themeColor="text1"/>
              </w:rPr>
              <w:t>水环境影响评价结论</w:t>
            </w:r>
          </w:p>
          <w:p w14:paraId="08879514">
            <w:pPr>
              <w:ind w:firstLine="480"/>
              <w:rPr>
                <w:color w:val="000000" w:themeColor="text1"/>
                <w:szCs w:val="20"/>
              </w:rPr>
            </w:pPr>
            <w:r>
              <w:rPr>
                <w:rFonts w:hAnsi="宋体"/>
                <w:color w:val="000000" w:themeColor="text1"/>
              </w:rPr>
              <w:t>项目道路铺设有雨水管、污水管，且污水管网和雨水管网可与周围道路现有管网对接，能对周边雨水、污水进行有效收集，项目道路运营过程中无污水产生源，</w:t>
            </w:r>
            <w:r>
              <w:rPr>
                <w:rFonts w:hAnsi="宋体"/>
                <w:color w:val="000000" w:themeColor="text1"/>
                <w:szCs w:val="20"/>
              </w:rPr>
              <w:t>道路路面径流由雨水管收集排，对地表水环境影响小。</w:t>
            </w:r>
          </w:p>
          <w:p w14:paraId="11E33150">
            <w:pPr>
              <w:ind w:firstLine="482"/>
              <w:rPr>
                <w:b/>
                <w:bCs/>
                <w:color w:val="000000" w:themeColor="text1"/>
              </w:rPr>
            </w:pPr>
            <w:r>
              <w:rPr>
                <w:rFonts w:hAnsi="宋体"/>
                <w:b/>
                <w:bCs/>
                <w:color w:val="000000" w:themeColor="text1"/>
              </w:rPr>
              <w:t>（</w:t>
            </w:r>
            <w:r>
              <w:rPr>
                <w:b/>
                <w:bCs/>
                <w:color w:val="000000" w:themeColor="text1"/>
              </w:rPr>
              <w:t>4</w:t>
            </w:r>
            <w:r>
              <w:rPr>
                <w:rFonts w:hAnsi="宋体"/>
                <w:b/>
                <w:bCs/>
                <w:color w:val="000000" w:themeColor="text1"/>
              </w:rPr>
              <w:t>）固体废弃物环境影响结论</w:t>
            </w:r>
          </w:p>
          <w:p w14:paraId="16B3C313">
            <w:pPr>
              <w:snapToGrid w:val="0"/>
              <w:ind w:firstLine="540" w:firstLineChars="225"/>
              <w:rPr>
                <w:color w:val="000000" w:themeColor="text1"/>
              </w:rPr>
            </w:pPr>
            <w:r>
              <w:rPr>
                <w:rFonts w:hAnsi="宋体"/>
                <w:color w:val="000000" w:themeColor="text1"/>
              </w:rPr>
              <w:t>本项目运营期主要固废来自于道路沿线设置的公交站台，统一收集后，交由当地环卫部门清运，处置率</w:t>
            </w:r>
            <w:r>
              <w:rPr>
                <w:color w:val="000000" w:themeColor="text1"/>
              </w:rPr>
              <w:t>100%</w:t>
            </w:r>
            <w:r>
              <w:rPr>
                <w:rFonts w:hAnsi="宋体"/>
                <w:color w:val="000000" w:themeColor="text1"/>
              </w:rPr>
              <w:t>，对周围环境影响小。</w:t>
            </w:r>
          </w:p>
          <w:p w14:paraId="07386D24">
            <w:pPr>
              <w:pStyle w:val="51"/>
              <w:widowControl/>
              <w:adjustRightInd w:val="0"/>
              <w:snapToGrid w:val="0"/>
              <w:spacing w:after="0" w:line="360" w:lineRule="auto"/>
              <w:ind w:left="0" w:leftChars="0" w:firstLine="0" w:firstLineChars="0"/>
              <w:jc w:val="left"/>
              <w:rPr>
                <w:b/>
                <w:color w:val="000000" w:themeColor="text1"/>
              </w:rPr>
            </w:pPr>
            <w:r>
              <w:rPr>
                <w:rFonts w:hAnsi="宋体"/>
                <w:b/>
                <w:color w:val="000000" w:themeColor="text1"/>
              </w:rPr>
              <w:t>二、环境保护对策措施</w:t>
            </w:r>
          </w:p>
          <w:p w14:paraId="72C6957B">
            <w:pPr>
              <w:adjustRightInd w:val="0"/>
              <w:snapToGrid w:val="0"/>
              <w:ind w:firstLine="482"/>
              <w:rPr>
                <w:b/>
                <w:color w:val="000000" w:themeColor="text1"/>
              </w:rPr>
            </w:pPr>
            <w:r>
              <w:rPr>
                <w:b/>
                <w:color w:val="000000" w:themeColor="text1"/>
              </w:rPr>
              <w:t>1</w:t>
            </w:r>
            <w:r>
              <w:rPr>
                <w:rFonts w:hAnsi="宋体"/>
                <w:b/>
                <w:color w:val="000000" w:themeColor="text1"/>
              </w:rPr>
              <w:t>、施工期环境污染控制对策措施</w:t>
            </w:r>
          </w:p>
          <w:p w14:paraId="3308F586">
            <w:pPr>
              <w:ind w:firstLine="480"/>
              <w:rPr>
                <w:color w:val="000000" w:themeColor="text1"/>
              </w:rPr>
            </w:pPr>
            <w:r>
              <w:rPr>
                <w:rFonts w:hAnsi="宋体"/>
                <w:color w:val="000000" w:themeColor="text1"/>
              </w:rPr>
              <w:t>建设单位、施工单位必须提倡科学管理、文明施工，并采取一切必要的污染防治措施，将项目建设期的污染降低到最小程度。</w:t>
            </w:r>
          </w:p>
          <w:p w14:paraId="6D26B45E">
            <w:pPr>
              <w:adjustRightInd w:val="0"/>
              <w:snapToGrid w:val="0"/>
              <w:ind w:firstLine="354" w:firstLineChars="147"/>
              <w:rPr>
                <w:b/>
                <w:color w:val="000000" w:themeColor="text1"/>
              </w:rPr>
            </w:pPr>
            <w:r>
              <w:rPr>
                <w:rFonts w:hAnsi="宋体"/>
                <w:b/>
                <w:color w:val="000000" w:themeColor="text1"/>
              </w:rPr>
              <w:t>（</w:t>
            </w:r>
            <w:r>
              <w:rPr>
                <w:b/>
                <w:color w:val="000000" w:themeColor="text1"/>
              </w:rPr>
              <w:t>1</w:t>
            </w:r>
            <w:r>
              <w:rPr>
                <w:rFonts w:hAnsi="宋体"/>
                <w:b/>
                <w:color w:val="000000" w:themeColor="text1"/>
              </w:rPr>
              <w:t>）声环境</w:t>
            </w:r>
          </w:p>
          <w:p w14:paraId="20A05721">
            <w:pPr>
              <w:widowControl/>
              <w:ind w:firstLine="480"/>
              <w:rPr>
                <w:color w:val="000000" w:themeColor="text1"/>
                <w:kern w:val="0"/>
              </w:rPr>
            </w:pPr>
            <w:r>
              <w:rPr>
                <w:color w:val="000000" w:themeColor="text1"/>
                <w:kern w:val="0"/>
              </w:rPr>
              <w:t>1</w:t>
            </w:r>
            <w:r>
              <w:rPr>
                <w:rFonts w:hAnsi="宋体"/>
                <w:color w:val="000000" w:themeColor="text1"/>
                <w:kern w:val="0"/>
              </w:rPr>
              <w:t>、加强施工管理，对施工车辆、机械进行合理调度减少施工噪声产生。</w:t>
            </w:r>
          </w:p>
          <w:p w14:paraId="0D6BF50C">
            <w:pPr>
              <w:widowControl/>
              <w:ind w:firstLine="480"/>
              <w:rPr>
                <w:color w:val="000000" w:themeColor="text1"/>
                <w:kern w:val="0"/>
              </w:rPr>
            </w:pPr>
            <w:r>
              <w:rPr>
                <w:color w:val="000000" w:themeColor="text1"/>
                <w:kern w:val="0"/>
              </w:rPr>
              <w:t>2</w:t>
            </w:r>
            <w:r>
              <w:rPr>
                <w:rFonts w:hAnsi="宋体"/>
                <w:color w:val="000000" w:themeColor="text1"/>
                <w:kern w:val="0"/>
              </w:rPr>
              <w:t>、</w:t>
            </w:r>
            <w:r>
              <w:rPr>
                <w:rFonts w:hAnsi="宋体"/>
                <w:color w:val="000000" w:themeColor="text1"/>
              </w:rPr>
              <w:t>加强施工管理，禁止</w:t>
            </w:r>
            <w:r>
              <w:rPr>
                <w:rFonts w:hAnsi="宋体"/>
                <w:color w:val="000000" w:themeColor="text1"/>
                <w:kern w:val="0"/>
              </w:rPr>
              <w:t>多台高噪声施工机械同时施工。</w:t>
            </w:r>
          </w:p>
          <w:p w14:paraId="7F14B022">
            <w:pPr>
              <w:ind w:firstLine="480"/>
              <w:rPr>
                <w:color w:val="000000" w:themeColor="text1"/>
              </w:rPr>
            </w:pPr>
            <w:r>
              <w:rPr>
                <w:color w:val="000000" w:themeColor="text1"/>
              </w:rPr>
              <w:t>3</w:t>
            </w:r>
            <w:r>
              <w:rPr>
                <w:rFonts w:hAnsi="宋体"/>
                <w:color w:val="000000" w:themeColor="text1"/>
              </w:rPr>
              <w:t>、在满足施工需要的前提下，尽可能选取噪声低、振动小、能耗小的先进设备。加强对施工机械的维护保养，避免由于设备性能差而使机械噪声增大的现象发生。</w:t>
            </w:r>
          </w:p>
          <w:p w14:paraId="35BB3332">
            <w:pPr>
              <w:ind w:firstLine="480"/>
              <w:rPr>
                <w:color w:val="000000" w:themeColor="text1"/>
              </w:rPr>
            </w:pPr>
            <w:r>
              <w:rPr>
                <w:color w:val="000000" w:themeColor="text1"/>
              </w:rPr>
              <w:t>4</w:t>
            </w:r>
            <w:r>
              <w:rPr>
                <w:rFonts w:hAnsi="宋体"/>
                <w:color w:val="000000" w:themeColor="text1"/>
              </w:rPr>
              <w:t>、运输车辆应采取减速，做好文明运输工作，减缓运输噪声对周围的影响。</w:t>
            </w:r>
          </w:p>
          <w:p w14:paraId="1B3ED8E5">
            <w:pPr>
              <w:ind w:firstLine="480"/>
              <w:rPr>
                <w:color w:val="000000" w:themeColor="text1"/>
              </w:rPr>
            </w:pPr>
            <w:r>
              <w:rPr>
                <w:color w:val="000000" w:themeColor="text1"/>
              </w:rPr>
              <w:t>5</w:t>
            </w:r>
            <w:r>
              <w:rPr>
                <w:rFonts w:hAnsi="宋体"/>
                <w:color w:val="000000" w:themeColor="text1"/>
              </w:rPr>
              <w:t>、加强对施工人员的环境宣传和教育，使他们认真落实各项降噪措施，做到文明施工。</w:t>
            </w:r>
          </w:p>
          <w:p w14:paraId="7CD2E326">
            <w:pPr>
              <w:ind w:firstLine="480"/>
              <w:rPr>
                <w:color w:val="000000" w:themeColor="text1"/>
              </w:rPr>
            </w:pPr>
            <w:r>
              <w:rPr>
                <w:color w:val="000000" w:themeColor="text1"/>
              </w:rPr>
              <w:t>6</w:t>
            </w:r>
            <w:r>
              <w:rPr>
                <w:rFonts w:hAnsi="宋体"/>
                <w:color w:val="000000" w:themeColor="text1"/>
              </w:rPr>
              <w:t>、加快施工进度，合理安排工期。</w:t>
            </w:r>
          </w:p>
          <w:p w14:paraId="731F249B">
            <w:pPr>
              <w:adjustRightInd w:val="0"/>
              <w:snapToGrid w:val="0"/>
              <w:ind w:firstLine="354" w:firstLineChars="147"/>
              <w:rPr>
                <w:b/>
                <w:color w:val="000000" w:themeColor="text1"/>
              </w:rPr>
            </w:pPr>
            <w:r>
              <w:rPr>
                <w:rFonts w:hAnsi="宋体"/>
                <w:b/>
                <w:color w:val="000000" w:themeColor="text1"/>
              </w:rPr>
              <w:t>（</w:t>
            </w:r>
            <w:r>
              <w:rPr>
                <w:b/>
                <w:color w:val="000000" w:themeColor="text1"/>
              </w:rPr>
              <w:t>2</w:t>
            </w:r>
            <w:r>
              <w:rPr>
                <w:rFonts w:hAnsi="宋体"/>
                <w:b/>
                <w:color w:val="000000" w:themeColor="text1"/>
              </w:rPr>
              <w:t>）水环境</w:t>
            </w:r>
          </w:p>
          <w:p w14:paraId="708A5B78">
            <w:pPr>
              <w:adjustRightInd w:val="0"/>
              <w:snapToGrid w:val="0"/>
              <w:ind w:firstLine="352" w:firstLineChars="147"/>
              <w:rPr>
                <w:color w:val="000000" w:themeColor="text1"/>
              </w:rPr>
            </w:pPr>
            <w:r>
              <w:rPr>
                <w:color w:val="000000" w:themeColor="text1"/>
              </w:rPr>
              <w:t xml:space="preserve"> 1</w:t>
            </w:r>
            <w:r>
              <w:rPr>
                <w:rFonts w:hAnsi="宋体"/>
                <w:color w:val="000000" w:themeColor="text1"/>
              </w:rPr>
              <w:t>、桥台基础施工采用围堰施工，并在施工场地周围设置截流沟、沉淀池、隔油池。</w:t>
            </w:r>
          </w:p>
          <w:p w14:paraId="423227C0">
            <w:pPr>
              <w:ind w:firstLine="0" w:firstLineChars="0"/>
              <w:jc w:val="left"/>
              <w:rPr>
                <w:bCs/>
                <w:color w:val="000000" w:themeColor="text1"/>
              </w:rPr>
            </w:pPr>
            <w:r>
              <w:rPr>
                <w:color w:val="000000" w:themeColor="text1"/>
              </w:rPr>
              <w:t xml:space="preserve">    2</w:t>
            </w:r>
            <w:r>
              <w:rPr>
                <w:rFonts w:hAnsi="宋体"/>
                <w:color w:val="000000" w:themeColor="text1"/>
              </w:rPr>
              <w:t>、桥台施工产生的基坑涌水，统一由泵抽至沉淀池、隔油池处理后，回用于施工现场的洒水降尘，不外排。</w:t>
            </w:r>
          </w:p>
          <w:p w14:paraId="4B3610B3">
            <w:pPr>
              <w:spacing w:line="480" w:lineRule="exact"/>
              <w:ind w:firstLine="480"/>
              <w:jc w:val="left"/>
              <w:rPr>
                <w:bCs/>
                <w:color w:val="000000" w:themeColor="text1"/>
              </w:rPr>
            </w:pPr>
            <w:r>
              <w:rPr>
                <w:color w:val="000000" w:themeColor="text1"/>
              </w:rPr>
              <w:t>3</w:t>
            </w:r>
            <w:r>
              <w:rPr>
                <w:rFonts w:hAnsi="宋体"/>
                <w:color w:val="000000" w:themeColor="text1"/>
              </w:rPr>
              <w:t>、在施工区合理设置临时截排水沟及沉砂池等水保设施，并定期维护巡查，保持排水畅通。施工区</w:t>
            </w:r>
            <w:r>
              <w:rPr>
                <w:rFonts w:hAnsi="宋体"/>
                <w:bCs/>
                <w:color w:val="000000" w:themeColor="text1"/>
              </w:rPr>
              <w:t>雨天地表径流经排水沟、沉砂池收集和处理后，回用于项目区洒水降尘，禁止雨天地表径流未经处理直接排入沿线水体。</w:t>
            </w:r>
          </w:p>
          <w:p w14:paraId="50A15A46">
            <w:pPr>
              <w:spacing w:line="480" w:lineRule="exact"/>
              <w:ind w:firstLine="480"/>
              <w:jc w:val="left"/>
              <w:rPr>
                <w:bCs/>
                <w:color w:val="000000" w:themeColor="text1"/>
              </w:rPr>
            </w:pPr>
            <w:r>
              <w:rPr>
                <w:bCs/>
                <w:color w:val="000000" w:themeColor="text1"/>
              </w:rPr>
              <w:t>4</w:t>
            </w:r>
            <w:r>
              <w:rPr>
                <w:rFonts w:hAnsi="宋体"/>
                <w:bCs/>
                <w:color w:val="000000" w:themeColor="text1"/>
              </w:rPr>
              <w:t>、施工开挖土石方作为弃土，及时运至弃土场处置，禁止随意堆放，做好水土保持工作，做到</w:t>
            </w:r>
            <w:r>
              <w:rPr>
                <w:bCs/>
                <w:color w:val="000000" w:themeColor="text1"/>
              </w:rPr>
              <w:t>“</w:t>
            </w:r>
            <w:r>
              <w:rPr>
                <w:rFonts w:hAnsi="宋体"/>
                <w:bCs/>
                <w:color w:val="000000" w:themeColor="text1"/>
              </w:rPr>
              <w:t>边防护，边施工</w:t>
            </w:r>
            <w:r>
              <w:rPr>
                <w:bCs/>
                <w:color w:val="000000" w:themeColor="text1"/>
              </w:rPr>
              <w:t>”</w:t>
            </w:r>
            <w:r>
              <w:rPr>
                <w:rFonts w:hAnsi="宋体"/>
                <w:bCs/>
                <w:color w:val="000000" w:themeColor="text1"/>
              </w:rPr>
              <w:t>。</w:t>
            </w:r>
          </w:p>
          <w:p w14:paraId="3B3E78A0">
            <w:pPr>
              <w:spacing w:line="480" w:lineRule="exact"/>
              <w:ind w:firstLine="480"/>
              <w:jc w:val="left"/>
              <w:rPr>
                <w:rFonts w:hAnsi="宋体"/>
                <w:color w:val="000000" w:themeColor="text1"/>
              </w:rPr>
            </w:pPr>
            <w:r>
              <w:rPr>
                <w:bCs/>
                <w:color w:val="000000" w:themeColor="text1"/>
              </w:rPr>
              <w:t>5</w:t>
            </w:r>
            <w:r>
              <w:rPr>
                <w:rFonts w:hAnsi="宋体"/>
                <w:bCs/>
                <w:color w:val="000000" w:themeColor="text1"/>
              </w:rPr>
              <w:t>、</w:t>
            </w:r>
            <w:r>
              <w:rPr>
                <w:rFonts w:hAnsi="宋体"/>
                <w:color w:val="000000" w:themeColor="text1"/>
              </w:rPr>
              <w:t>采用压路机等机械设备，及时对开挖出的路基以及填筑后的松散的路基地表进行压实</w:t>
            </w:r>
            <w:r>
              <w:rPr>
                <w:rFonts w:hint="eastAsia" w:hAnsi="宋体"/>
                <w:color w:val="000000" w:themeColor="text1"/>
              </w:rPr>
              <w:t>。</w:t>
            </w:r>
          </w:p>
          <w:p w14:paraId="71B122AE">
            <w:pPr>
              <w:spacing w:line="480" w:lineRule="exact"/>
              <w:ind w:firstLine="480"/>
              <w:jc w:val="left"/>
              <w:rPr>
                <w:bCs/>
                <w:color w:val="000000" w:themeColor="text1"/>
              </w:rPr>
            </w:pPr>
            <w:r>
              <w:rPr>
                <w:rFonts w:hint="eastAsia" w:hAnsi="宋体"/>
                <w:color w:val="000000" w:themeColor="text1"/>
              </w:rPr>
              <w:t>6、施工场地和临时表土堆场设置远离河流，同时在每个临时表土堆场周围设施截排水设施和拦挡措施。</w:t>
            </w:r>
          </w:p>
          <w:p w14:paraId="496892EA">
            <w:pPr>
              <w:spacing w:line="480" w:lineRule="exact"/>
              <w:ind w:firstLine="480"/>
              <w:jc w:val="left"/>
              <w:rPr>
                <w:color w:val="000000" w:themeColor="text1"/>
              </w:rPr>
            </w:pPr>
            <w:r>
              <w:rPr>
                <w:rFonts w:hint="eastAsia"/>
                <w:bCs/>
                <w:color w:val="000000" w:themeColor="text1"/>
              </w:rPr>
              <w:t>7</w:t>
            </w:r>
            <w:r>
              <w:rPr>
                <w:rFonts w:hAnsi="宋体"/>
                <w:bCs/>
                <w:color w:val="000000" w:themeColor="text1"/>
              </w:rPr>
              <w:t>、</w:t>
            </w:r>
            <w:r>
              <w:rPr>
                <w:rFonts w:hAnsi="宋体"/>
                <w:color w:val="000000" w:themeColor="text1"/>
              </w:rPr>
              <w:t>道路施工过程中，应该针对不同筑路材料的特点，在运输和贮存过程中采取针对性的遮盖围挡措施，并将措施落实到材料的使用阶段，防止材料运输和贮存不当对水体造成污染。</w:t>
            </w:r>
            <w:r>
              <w:rPr>
                <w:color w:val="000000" w:themeColor="text1"/>
              </w:rPr>
              <w:t xml:space="preserve"> </w:t>
            </w:r>
          </w:p>
          <w:p w14:paraId="7875A09B">
            <w:pPr>
              <w:spacing w:line="480" w:lineRule="exact"/>
              <w:ind w:firstLine="480"/>
              <w:jc w:val="left"/>
              <w:rPr>
                <w:color w:val="000000" w:themeColor="text1"/>
              </w:rPr>
            </w:pPr>
            <w:r>
              <w:rPr>
                <w:rFonts w:hint="eastAsia"/>
                <w:color w:val="000000" w:themeColor="text1"/>
              </w:rPr>
              <w:t>8</w:t>
            </w:r>
            <w:r>
              <w:rPr>
                <w:rFonts w:hAnsi="宋体"/>
                <w:color w:val="000000" w:themeColor="text1"/>
              </w:rPr>
              <w:t>、施工场的砂石、水泥等建筑材料堆场应设置挡护措施，避免筑路材料被雨水冲刷后进入水体；此外，做好施工场区地表的清洁工作，防止雨天大量泥沙、油污随地表径流进入附近水体。</w:t>
            </w:r>
          </w:p>
          <w:p w14:paraId="27D8D7ED">
            <w:pPr>
              <w:spacing w:line="480" w:lineRule="exact"/>
              <w:ind w:firstLine="480"/>
              <w:jc w:val="left"/>
              <w:rPr>
                <w:rFonts w:hAnsi="宋体"/>
                <w:color w:val="000000" w:themeColor="text1"/>
              </w:rPr>
            </w:pPr>
            <w:r>
              <w:rPr>
                <w:rFonts w:hint="eastAsia"/>
                <w:bCs/>
                <w:color w:val="000000" w:themeColor="text1"/>
              </w:rPr>
              <w:t>9</w:t>
            </w:r>
            <w:r>
              <w:rPr>
                <w:rFonts w:hAnsi="宋体"/>
                <w:bCs/>
                <w:color w:val="000000" w:themeColor="text1"/>
              </w:rPr>
              <w:t>、</w:t>
            </w:r>
            <w:r>
              <w:rPr>
                <w:rFonts w:hAnsi="宋体"/>
                <w:color w:val="000000" w:themeColor="text1"/>
              </w:rPr>
              <w:t>严格按照水保方案要求，下雨时采取遮挡措施对开挖面进行覆盖，尽可能减少因雨水冲刷而导致的水土流失。</w:t>
            </w:r>
          </w:p>
          <w:p w14:paraId="4FB9314C">
            <w:pPr>
              <w:spacing w:line="480" w:lineRule="exact"/>
              <w:ind w:firstLine="480"/>
              <w:jc w:val="left"/>
              <w:rPr>
                <w:color w:val="000000" w:themeColor="text1"/>
              </w:rPr>
            </w:pPr>
            <w:r>
              <w:rPr>
                <w:rFonts w:hint="eastAsia" w:hAnsi="宋体"/>
                <w:color w:val="000000" w:themeColor="text1"/>
              </w:rPr>
              <w:t>10、项目施工建设材料、弃渣、弃土等不得占用河道的滩涂用地，应及时运走。</w:t>
            </w:r>
          </w:p>
          <w:p w14:paraId="5DC30346">
            <w:pPr>
              <w:adjustRightInd w:val="0"/>
              <w:snapToGrid w:val="0"/>
              <w:spacing w:line="480" w:lineRule="exact"/>
              <w:ind w:firstLine="354" w:firstLineChars="147"/>
              <w:rPr>
                <w:b/>
                <w:color w:val="000000" w:themeColor="text1"/>
              </w:rPr>
            </w:pPr>
            <w:r>
              <w:rPr>
                <w:rFonts w:hAnsi="宋体"/>
                <w:b/>
                <w:color w:val="000000" w:themeColor="text1"/>
              </w:rPr>
              <w:t>（</w:t>
            </w:r>
            <w:r>
              <w:rPr>
                <w:b/>
                <w:color w:val="000000" w:themeColor="text1"/>
              </w:rPr>
              <w:t>3</w:t>
            </w:r>
            <w:r>
              <w:rPr>
                <w:rFonts w:hAnsi="宋体"/>
                <w:b/>
                <w:color w:val="000000" w:themeColor="text1"/>
              </w:rPr>
              <w:t>）大气环境</w:t>
            </w:r>
          </w:p>
          <w:p w14:paraId="13BA0432">
            <w:pPr>
              <w:tabs>
                <w:tab w:val="left" w:pos="900"/>
              </w:tabs>
              <w:spacing w:line="480" w:lineRule="exact"/>
              <w:ind w:firstLine="480"/>
              <w:rPr>
                <w:color w:val="000000" w:themeColor="text1"/>
                <w:kern w:val="0"/>
              </w:rPr>
            </w:pPr>
            <w:r>
              <w:rPr>
                <w:color w:val="000000" w:themeColor="text1"/>
                <w:kern w:val="0"/>
              </w:rPr>
              <w:t>1</w:t>
            </w:r>
            <w:r>
              <w:rPr>
                <w:rFonts w:hAnsi="宋体"/>
                <w:color w:val="000000" w:themeColor="text1"/>
                <w:kern w:val="0"/>
              </w:rPr>
              <w:t>、做到文明施工，减缓扬尘对环境空气的影响。</w:t>
            </w:r>
          </w:p>
          <w:p w14:paraId="34EC736E">
            <w:pPr>
              <w:tabs>
                <w:tab w:val="left" w:pos="900"/>
              </w:tabs>
              <w:spacing w:line="480" w:lineRule="exact"/>
              <w:ind w:firstLine="480"/>
              <w:rPr>
                <w:color w:val="000000" w:themeColor="text1"/>
                <w:kern w:val="0"/>
              </w:rPr>
            </w:pPr>
            <w:r>
              <w:rPr>
                <w:color w:val="000000" w:themeColor="text1"/>
                <w:kern w:val="0"/>
              </w:rPr>
              <w:t>2</w:t>
            </w:r>
            <w:r>
              <w:rPr>
                <w:rFonts w:hAnsi="宋体"/>
                <w:color w:val="000000" w:themeColor="text1"/>
                <w:kern w:val="0"/>
              </w:rPr>
              <w:t>、配备专门的洒水车辆，适时对施工场地</w:t>
            </w:r>
            <w:r>
              <w:rPr>
                <w:rFonts w:hAnsi="宋体"/>
                <w:color w:val="000000" w:themeColor="text1"/>
              </w:rPr>
              <w:t>进行洒水抑尘，</w:t>
            </w:r>
            <w:r>
              <w:rPr>
                <w:rFonts w:hAnsi="宋体"/>
                <w:color w:val="000000" w:themeColor="text1"/>
                <w:kern w:val="0"/>
              </w:rPr>
              <w:t>防止尘土飞扬。根据施工进度，本次道路施工扬尘集中在干燥天气，施工期应配置洒水车，加大施工场区洒水频次，最大程度的减缓扬尘对周围环境空气的影响。</w:t>
            </w:r>
          </w:p>
          <w:p w14:paraId="567B91B8">
            <w:pPr>
              <w:tabs>
                <w:tab w:val="left" w:pos="900"/>
              </w:tabs>
              <w:spacing w:line="480" w:lineRule="exact"/>
              <w:ind w:firstLine="480"/>
              <w:rPr>
                <w:color w:val="000000" w:themeColor="text1"/>
              </w:rPr>
            </w:pPr>
            <w:r>
              <w:rPr>
                <w:color w:val="000000" w:themeColor="text1"/>
              </w:rPr>
              <w:t>3</w:t>
            </w:r>
            <w:r>
              <w:rPr>
                <w:rFonts w:hAnsi="宋体"/>
                <w:color w:val="000000" w:themeColor="text1"/>
              </w:rPr>
              <w:t>、严格施工现场运输车辆管理，特别是建筑垃圾运输的管理，建筑垃圾采用封闭运输，运输车辆出工地必须对附着在车身的渣土进行清扫，减缓对运输道路及周围空气环境的影响。</w:t>
            </w:r>
          </w:p>
          <w:p w14:paraId="2442D0A7">
            <w:pPr>
              <w:tabs>
                <w:tab w:val="left" w:pos="900"/>
              </w:tabs>
              <w:spacing w:line="480" w:lineRule="exact"/>
              <w:ind w:firstLine="480"/>
              <w:rPr>
                <w:color w:val="000000" w:themeColor="text1"/>
                <w:kern w:val="0"/>
              </w:rPr>
            </w:pPr>
            <w:r>
              <w:rPr>
                <w:color w:val="000000" w:themeColor="text1"/>
              </w:rPr>
              <w:t>4</w:t>
            </w:r>
            <w:r>
              <w:rPr>
                <w:rFonts w:hAnsi="宋体"/>
                <w:color w:val="000000" w:themeColor="text1"/>
              </w:rPr>
              <w:t>、使用商品混凝土。尽量缩短工期，减小施工废气的影响。</w:t>
            </w:r>
          </w:p>
          <w:p w14:paraId="4D037CC3">
            <w:pPr>
              <w:tabs>
                <w:tab w:val="left" w:pos="900"/>
              </w:tabs>
              <w:spacing w:line="480" w:lineRule="exact"/>
              <w:ind w:firstLine="480"/>
              <w:rPr>
                <w:color w:val="000000" w:themeColor="text1"/>
              </w:rPr>
            </w:pPr>
            <w:r>
              <w:rPr>
                <w:color w:val="000000" w:themeColor="text1"/>
              </w:rPr>
              <w:t>5</w:t>
            </w:r>
            <w:r>
              <w:rPr>
                <w:rFonts w:hAnsi="宋体"/>
                <w:color w:val="000000" w:themeColor="text1"/>
              </w:rPr>
              <w:t>、专人负责施工场地的清洁打扫，保证施工场地和道路的清洁。</w:t>
            </w:r>
          </w:p>
          <w:p w14:paraId="635B871E">
            <w:pPr>
              <w:tabs>
                <w:tab w:val="left" w:pos="900"/>
              </w:tabs>
              <w:spacing w:line="480" w:lineRule="exact"/>
              <w:ind w:firstLine="480"/>
              <w:rPr>
                <w:color w:val="000000" w:themeColor="text1"/>
              </w:rPr>
            </w:pPr>
            <w:r>
              <w:rPr>
                <w:color w:val="000000" w:themeColor="text1"/>
              </w:rPr>
              <w:t>6</w:t>
            </w:r>
            <w:r>
              <w:rPr>
                <w:rFonts w:hAnsi="宋体"/>
                <w:color w:val="000000" w:themeColor="text1"/>
              </w:rPr>
              <w:t>、在粉状货物运输过程中，监督车辆按照环境保护要求采取防尘措施，凡有货物跌落的地方也应有及时清扫，道路两端各设置一个车辆车轮清洗池，防止车辆车轮带泥上路。</w:t>
            </w:r>
          </w:p>
          <w:p w14:paraId="1FD82395">
            <w:pPr>
              <w:adjustRightInd w:val="0"/>
              <w:snapToGrid w:val="0"/>
              <w:spacing w:line="480" w:lineRule="exact"/>
              <w:ind w:firstLine="482"/>
              <w:rPr>
                <w:b/>
                <w:color w:val="000000" w:themeColor="text1"/>
              </w:rPr>
            </w:pPr>
            <w:r>
              <w:rPr>
                <w:rFonts w:hAnsi="宋体"/>
                <w:b/>
                <w:color w:val="000000" w:themeColor="text1"/>
              </w:rPr>
              <w:t>（</w:t>
            </w:r>
            <w:r>
              <w:rPr>
                <w:b/>
                <w:color w:val="000000" w:themeColor="text1"/>
              </w:rPr>
              <w:t>4</w:t>
            </w:r>
            <w:r>
              <w:rPr>
                <w:rFonts w:hAnsi="宋体"/>
                <w:b/>
                <w:color w:val="000000" w:themeColor="text1"/>
              </w:rPr>
              <w:t>）固体废弃物</w:t>
            </w:r>
          </w:p>
          <w:p w14:paraId="625262BD">
            <w:pPr>
              <w:spacing w:line="480" w:lineRule="exact"/>
              <w:ind w:firstLine="480"/>
              <w:jc w:val="left"/>
              <w:rPr>
                <w:bCs/>
                <w:color w:val="000000" w:themeColor="text1"/>
              </w:rPr>
            </w:pPr>
            <w:r>
              <w:rPr>
                <w:bCs/>
                <w:color w:val="000000" w:themeColor="text1"/>
              </w:rPr>
              <w:t>1</w:t>
            </w:r>
            <w:r>
              <w:rPr>
                <w:rFonts w:hAnsi="宋体"/>
                <w:bCs/>
                <w:color w:val="000000" w:themeColor="text1"/>
              </w:rPr>
              <w:t>、产生的建筑垃圾运输至</w:t>
            </w:r>
            <w:r>
              <w:rPr>
                <w:rFonts w:hAnsi="宋体"/>
                <w:snapToGrid w:val="0"/>
                <w:color w:val="000000" w:themeColor="text1"/>
              </w:rPr>
              <w:t>大摈榔文化旅游广场</w:t>
            </w:r>
            <w:r>
              <w:rPr>
                <w:rFonts w:hAnsi="宋体"/>
                <w:bCs/>
                <w:color w:val="000000" w:themeColor="text1"/>
              </w:rPr>
              <w:t>堆放点堆放，对运输车辆要求在运输过程中采取加盖等措施，避免对运输线路城市道路的环境产生污染。</w:t>
            </w:r>
          </w:p>
          <w:p w14:paraId="56D99CC7">
            <w:pPr>
              <w:spacing w:line="480" w:lineRule="exact"/>
              <w:ind w:firstLine="480"/>
              <w:jc w:val="left"/>
              <w:rPr>
                <w:bCs/>
                <w:color w:val="000000" w:themeColor="text1"/>
              </w:rPr>
            </w:pPr>
            <w:r>
              <w:rPr>
                <w:bCs/>
                <w:color w:val="000000" w:themeColor="text1"/>
              </w:rPr>
              <w:t>2</w:t>
            </w:r>
            <w:r>
              <w:rPr>
                <w:rFonts w:hAnsi="宋体"/>
                <w:bCs/>
                <w:color w:val="000000" w:themeColor="text1"/>
              </w:rPr>
              <w:t>、土石方在项目内全部回填。</w:t>
            </w:r>
          </w:p>
          <w:p w14:paraId="30496F32">
            <w:pPr>
              <w:spacing w:line="480" w:lineRule="exact"/>
              <w:ind w:firstLine="482"/>
              <w:jc w:val="left"/>
              <w:rPr>
                <w:b/>
                <w:color w:val="000000" w:themeColor="text1"/>
              </w:rPr>
            </w:pPr>
            <w:r>
              <w:rPr>
                <w:rFonts w:hAnsi="宋体"/>
                <w:b/>
                <w:color w:val="000000" w:themeColor="text1"/>
              </w:rPr>
              <w:t>（</w:t>
            </w:r>
            <w:r>
              <w:rPr>
                <w:b/>
                <w:color w:val="000000" w:themeColor="text1"/>
              </w:rPr>
              <w:t>5</w:t>
            </w:r>
            <w:r>
              <w:rPr>
                <w:rFonts w:hAnsi="宋体"/>
                <w:b/>
                <w:color w:val="000000" w:themeColor="text1"/>
              </w:rPr>
              <w:t>）其他</w:t>
            </w:r>
          </w:p>
          <w:p w14:paraId="46E5BC48">
            <w:pPr>
              <w:spacing w:line="480" w:lineRule="exact"/>
              <w:ind w:firstLine="480"/>
              <w:jc w:val="left"/>
              <w:rPr>
                <w:bCs/>
                <w:color w:val="000000" w:themeColor="text1"/>
              </w:rPr>
            </w:pPr>
            <w:r>
              <w:rPr>
                <w:rFonts w:hAnsi="宋体"/>
                <w:bCs/>
                <w:color w:val="000000" w:themeColor="text1"/>
              </w:rPr>
              <w:t>设立环境监理部门人员，对施工人员进行环保知识宣传教育，对施工作业进行监督和加强管理，杜绝环境污染破坏情况发生。</w:t>
            </w:r>
          </w:p>
          <w:p w14:paraId="1BDB2E30">
            <w:pPr>
              <w:adjustRightInd w:val="0"/>
              <w:snapToGrid w:val="0"/>
              <w:spacing w:line="480" w:lineRule="exact"/>
              <w:ind w:firstLine="482"/>
              <w:rPr>
                <w:b/>
                <w:color w:val="000000" w:themeColor="text1"/>
              </w:rPr>
            </w:pPr>
            <w:r>
              <w:rPr>
                <w:b/>
                <w:color w:val="000000" w:themeColor="text1"/>
              </w:rPr>
              <w:t>2</w:t>
            </w:r>
            <w:r>
              <w:rPr>
                <w:rFonts w:hAnsi="宋体"/>
                <w:b/>
                <w:color w:val="000000" w:themeColor="text1"/>
              </w:rPr>
              <w:t>、运营期环境污染控制对策措施</w:t>
            </w:r>
          </w:p>
          <w:p w14:paraId="49FBA5E0">
            <w:pPr>
              <w:spacing w:line="480" w:lineRule="exact"/>
              <w:ind w:firstLine="482"/>
              <w:rPr>
                <w:b/>
                <w:color w:val="000000" w:themeColor="text1"/>
              </w:rPr>
            </w:pPr>
            <w:r>
              <w:rPr>
                <w:rFonts w:hAnsi="宋体"/>
                <w:b/>
                <w:color w:val="000000" w:themeColor="text1"/>
              </w:rPr>
              <w:t>（</w:t>
            </w:r>
            <w:r>
              <w:rPr>
                <w:b/>
                <w:color w:val="000000" w:themeColor="text1"/>
              </w:rPr>
              <w:t>1</w:t>
            </w:r>
            <w:r>
              <w:rPr>
                <w:rFonts w:hAnsi="宋体"/>
                <w:b/>
                <w:color w:val="000000" w:themeColor="text1"/>
              </w:rPr>
              <w:t>）噪声环境</w:t>
            </w:r>
          </w:p>
          <w:p w14:paraId="79A1E8E7">
            <w:pPr>
              <w:spacing w:line="480" w:lineRule="exact"/>
              <w:ind w:firstLine="480"/>
              <w:rPr>
                <w:bCs/>
                <w:color w:val="000000" w:themeColor="text1"/>
                <w:szCs w:val="32"/>
              </w:rPr>
            </w:pPr>
            <w:r>
              <w:rPr>
                <w:color w:val="000000" w:themeColor="text1"/>
              </w:rPr>
              <w:t>1</w:t>
            </w:r>
            <w:r>
              <w:rPr>
                <w:rFonts w:hAnsi="宋体"/>
                <w:color w:val="000000" w:themeColor="text1"/>
              </w:rPr>
              <w:t>、</w:t>
            </w:r>
            <w:r>
              <w:rPr>
                <w:rFonts w:hAnsi="宋体"/>
                <w:bCs/>
                <w:color w:val="000000" w:themeColor="text1"/>
                <w:szCs w:val="32"/>
              </w:rPr>
              <w:t>结合道路绿化设计要求，加强交叉路口处道路两侧绿化，绿化宜根据项目地自然条件选择枝叶繁茂、生长迅速的常绿植物，乔、灌、草应合理搭配密植。</w:t>
            </w:r>
          </w:p>
          <w:p w14:paraId="6A923214">
            <w:pPr>
              <w:spacing w:line="480" w:lineRule="exact"/>
              <w:ind w:firstLine="480"/>
              <w:rPr>
                <w:bCs/>
                <w:color w:val="000000" w:themeColor="text1"/>
                <w:kern w:val="0"/>
              </w:rPr>
            </w:pPr>
            <w:r>
              <w:rPr>
                <w:bCs/>
                <w:color w:val="000000" w:themeColor="text1"/>
                <w:kern w:val="0"/>
              </w:rPr>
              <w:t>2</w:t>
            </w:r>
            <w:r>
              <w:rPr>
                <w:rFonts w:hAnsi="宋体"/>
                <w:bCs/>
                <w:color w:val="000000" w:themeColor="text1"/>
                <w:kern w:val="0"/>
              </w:rPr>
              <w:t>、设置减速标志，行车道设置减速带，尽量降低噪声影响。</w:t>
            </w:r>
          </w:p>
          <w:p w14:paraId="02E77928">
            <w:pPr>
              <w:spacing w:line="480" w:lineRule="exact"/>
              <w:ind w:firstLine="480"/>
              <w:jc w:val="left"/>
              <w:rPr>
                <w:rFonts w:hAnsi="宋体"/>
                <w:bCs/>
                <w:color w:val="000000" w:themeColor="text1"/>
                <w:kern w:val="0"/>
                <w:szCs w:val="32"/>
              </w:rPr>
            </w:pPr>
            <w:r>
              <w:rPr>
                <w:bCs/>
                <w:color w:val="000000" w:themeColor="text1"/>
                <w:kern w:val="0"/>
                <w:szCs w:val="32"/>
              </w:rPr>
              <w:t>3</w:t>
            </w:r>
            <w:r>
              <w:rPr>
                <w:rFonts w:hAnsi="宋体"/>
                <w:bCs/>
                <w:color w:val="000000" w:themeColor="text1"/>
                <w:kern w:val="0"/>
                <w:szCs w:val="32"/>
              </w:rPr>
              <w:t>、交通管理部门应加强交通管理，限制车况差、超载车辆驶入道路。</w:t>
            </w:r>
          </w:p>
          <w:p w14:paraId="14DF74DA">
            <w:pPr>
              <w:widowControl/>
              <w:adjustRightInd w:val="0"/>
              <w:snapToGrid w:val="0"/>
              <w:spacing w:line="480" w:lineRule="exact"/>
              <w:ind w:firstLine="361" w:firstLineChars="150"/>
              <w:rPr>
                <w:b/>
                <w:color w:val="000000" w:themeColor="text1"/>
              </w:rPr>
            </w:pPr>
            <w:r>
              <w:rPr>
                <w:rFonts w:hAnsi="宋体"/>
                <w:b/>
                <w:color w:val="000000" w:themeColor="text1"/>
              </w:rPr>
              <w:t>（</w:t>
            </w:r>
            <w:r>
              <w:rPr>
                <w:b/>
                <w:color w:val="000000" w:themeColor="text1"/>
              </w:rPr>
              <w:t>2</w:t>
            </w:r>
            <w:r>
              <w:rPr>
                <w:rFonts w:hAnsi="宋体"/>
                <w:b/>
                <w:color w:val="000000" w:themeColor="text1"/>
              </w:rPr>
              <w:t>）大气环境环境</w:t>
            </w:r>
          </w:p>
          <w:p w14:paraId="29D2CD01">
            <w:pPr>
              <w:spacing w:line="480" w:lineRule="exact"/>
              <w:ind w:firstLine="480"/>
              <w:rPr>
                <w:color w:val="000000" w:themeColor="text1"/>
              </w:rPr>
            </w:pPr>
            <w:r>
              <w:rPr>
                <w:color w:val="000000" w:themeColor="text1"/>
              </w:rPr>
              <w:t>1</w:t>
            </w:r>
            <w:r>
              <w:rPr>
                <w:rFonts w:hAnsi="宋体"/>
                <w:color w:val="000000" w:themeColor="text1"/>
              </w:rPr>
              <w:t>、在道路两侧多植树、种草，绿化树种应选用对</w:t>
            </w:r>
            <w:r>
              <w:rPr>
                <w:color w:val="000000" w:themeColor="text1"/>
              </w:rPr>
              <w:t>NO</w:t>
            </w:r>
            <w:r>
              <w:rPr>
                <w:color w:val="000000" w:themeColor="text1"/>
                <w:vertAlign w:val="subscript"/>
              </w:rPr>
              <w:t>2</w:t>
            </w:r>
            <w:r>
              <w:rPr>
                <w:rFonts w:hAnsi="宋体"/>
                <w:color w:val="000000" w:themeColor="text1"/>
              </w:rPr>
              <w:t>吸收效果较好的树种。这样既可净化吸收车辆尾气中的污染物，又可美化环境和改善道路沿线景观。</w:t>
            </w:r>
          </w:p>
          <w:p w14:paraId="5F95C09C">
            <w:pPr>
              <w:spacing w:line="480" w:lineRule="exact"/>
              <w:ind w:firstLine="480"/>
              <w:rPr>
                <w:color w:val="000000" w:themeColor="text1"/>
              </w:rPr>
            </w:pPr>
            <w:r>
              <w:rPr>
                <w:color w:val="000000" w:themeColor="text1"/>
              </w:rPr>
              <w:t>2</w:t>
            </w:r>
            <w:r>
              <w:rPr>
                <w:rFonts w:hAnsi="宋体"/>
                <w:color w:val="000000" w:themeColor="text1"/>
              </w:rPr>
              <w:t>、加强组织管理，对上路车辆进行检查，禁止车况差、超载、遮盖不严容易洒落的车辆上路。</w:t>
            </w:r>
          </w:p>
          <w:p w14:paraId="371068BC">
            <w:pPr>
              <w:widowControl/>
              <w:adjustRightInd w:val="0"/>
              <w:snapToGrid w:val="0"/>
              <w:spacing w:line="480" w:lineRule="exact"/>
              <w:ind w:firstLine="480"/>
              <w:rPr>
                <w:b/>
                <w:bCs/>
                <w:color w:val="000000" w:themeColor="text1"/>
              </w:rPr>
            </w:pPr>
            <w:r>
              <w:rPr>
                <w:color w:val="000000" w:themeColor="text1"/>
              </w:rPr>
              <w:t>3</w:t>
            </w:r>
            <w:r>
              <w:rPr>
                <w:rFonts w:hAnsi="宋体"/>
                <w:color w:val="000000" w:themeColor="text1"/>
              </w:rPr>
              <w:t>、加强路面养护和清洁，维护良好的路况，保证汽车在良好的路况下行驶，减少扬尘和尾气污染。加强对道路沿线绿化的养护，维护绿化的减污功能。</w:t>
            </w:r>
          </w:p>
          <w:p w14:paraId="04CC2F9F">
            <w:pPr>
              <w:widowControl/>
              <w:adjustRightInd w:val="0"/>
              <w:snapToGrid w:val="0"/>
              <w:spacing w:line="480" w:lineRule="exact"/>
              <w:ind w:firstLine="482"/>
              <w:rPr>
                <w:b/>
                <w:bCs/>
                <w:color w:val="000000" w:themeColor="text1"/>
              </w:rPr>
            </w:pPr>
            <w:r>
              <w:rPr>
                <w:rFonts w:hAnsi="宋体"/>
                <w:b/>
                <w:bCs/>
                <w:color w:val="000000" w:themeColor="text1"/>
              </w:rPr>
              <w:t>（</w:t>
            </w:r>
            <w:r>
              <w:rPr>
                <w:b/>
                <w:bCs/>
                <w:color w:val="000000" w:themeColor="text1"/>
              </w:rPr>
              <w:t>3</w:t>
            </w:r>
            <w:r>
              <w:rPr>
                <w:rFonts w:hAnsi="宋体"/>
                <w:b/>
                <w:bCs/>
                <w:color w:val="000000" w:themeColor="text1"/>
              </w:rPr>
              <w:t>）水环境</w:t>
            </w:r>
          </w:p>
          <w:p w14:paraId="121E3750">
            <w:pPr>
              <w:widowControl/>
              <w:adjustRightInd w:val="0"/>
              <w:snapToGrid w:val="0"/>
              <w:spacing w:line="480" w:lineRule="exact"/>
              <w:ind w:firstLine="480"/>
              <w:rPr>
                <w:color w:val="000000" w:themeColor="text1"/>
                <w:kern w:val="0"/>
              </w:rPr>
            </w:pPr>
            <w:r>
              <w:rPr>
                <w:color w:val="000000" w:themeColor="text1"/>
                <w:kern w:val="0"/>
              </w:rPr>
              <w:t>1</w:t>
            </w:r>
            <w:r>
              <w:rPr>
                <w:rFonts w:hAnsi="宋体"/>
                <w:color w:val="000000" w:themeColor="text1"/>
                <w:kern w:val="0"/>
              </w:rPr>
              <w:t>、加强运营期管理的管理，保持路面清洁，及时清除运输车辆抛洒在路面的污染物，减缓因路面径流冲刷造成的污染。</w:t>
            </w:r>
          </w:p>
          <w:p w14:paraId="26F056FB">
            <w:pPr>
              <w:widowControl/>
              <w:adjustRightInd w:val="0"/>
              <w:snapToGrid w:val="0"/>
              <w:spacing w:line="480" w:lineRule="exact"/>
              <w:ind w:firstLine="480"/>
              <w:rPr>
                <w:color w:val="000000" w:themeColor="text1"/>
                <w:kern w:val="0"/>
              </w:rPr>
            </w:pPr>
            <w:r>
              <w:rPr>
                <w:color w:val="000000" w:themeColor="text1"/>
                <w:kern w:val="0"/>
              </w:rPr>
              <w:t>2</w:t>
            </w:r>
            <w:r>
              <w:rPr>
                <w:rFonts w:hAnsi="宋体"/>
                <w:color w:val="000000" w:themeColor="text1"/>
                <w:kern w:val="0"/>
              </w:rPr>
              <w:t>、制定发生交通事故时车辆落水后的应急措施管理办法，减少交通事故对地表水的影响。</w:t>
            </w:r>
          </w:p>
          <w:p w14:paraId="335BAA36">
            <w:pPr>
              <w:widowControl/>
              <w:adjustRightInd w:val="0"/>
              <w:snapToGrid w:val="0"/>
              <w:spacing w:line="480" w:lineRule="exact"/>
              <w:ind w:firstLine="482"/>
              <w:rPr>
                <w:b/>
                <w:bCs/>
                <w:color w:val="000000" w:themeColor="text1"/>
              </w:rPr>
            </w:pPr>
            <w:r>
              <w:rPr>
                <w:rFonts w:hAnsi="宋体"/>
                <w:b/>
                <w:bCs/>
                <w:color w:val="000000" w:themeColor="text1"/>
              </w:rPr>
              <w:t>（</w:t>
            </w:r>
            <w:r>
              <w:rPr>
                <w:b/>
                <w:bCs/>
                <w:color w:val="000000" w:themeColor="text1"/>
              </w:rPr>
              <w:t>4</w:t>
            </w:r>
            <w:r>
              <w:rPr>
                <w:rFonts w:hAnsi="宋体"/>
                <w:b/>
                <w:bCs/>
                <w:color w:val="000000" w:themeColor="text1"/>
              </w:rPr>
              <w:t>）固体废物</w:t>
            </w:r>
          </w:p>
          <w:p w14:paraId="3F7AD1DB">
            <w:pPr>
              <w:spacing w:line="480" w:lineRule="exact"/>
              <w:ind w:firstLine="480"/>
              <w:jc w:val="left"/>
              <w:textAlignment w:val="baseline"/>
              <w:rPr>
                <w:color w:val="000000" w:themeColor="text1"/>
                <w:szCs w:val="21"/>
              </w:rPr>
            </w:pPr>
            <w:r>
              <w:rPr>
                <w:color w:val="000000" w:themeColor="text1"/>
                <w:szCs w:val="21"/>
              </w:rPr>
              <w:t>1</w:t>
            </w:r>
            <w:r>
              <w:rPr>
                <w:rFonts w:hAnsi="宋体"/>
                <w:color w:val="000000" w:themeColor="text1"/>
                <w:szCs w:val="21"/>
              </w:rPr>
              <w:t>、站台设置垃圾收集箱。</w:t>
            </w:r>
          </w:p>
          <w:p w14:paraId="5E49917A">
            <w:pPr>
              <w:spacing w:line="480" w:lineRule="exact"/>
              <w:ind w:firstLine="480"/>
              <w:jc w:val="left"/>
              <w:textAlignment w:val="baseline"/>
              <w:rPr>
                <w:color w:val="000000" w:themeColor="text1"/>
                <w:szCs w:val="21"/>
              </w:rPr>
            </w:pPr>
            <w:r>
              <w:rPr>
                <w:color w:val="000000" w:themeColor="text1"/>
                <w:szCs w:val="21"/>
              </w:rPr>
              <w:t>2</w:t>
            </w:r>
            <w:r>
              <w:rPr>
                <w:rFonts w:hAnsi="宋体"/>
                <w:color w:val="000000" w:themeColor="text1"/>
                <w:szCs w:val="21"/>
              </w:rPr>
              <w:t>、定期进行道路清扫，产生的垃圾委托环卫部门清运处置。</w:t>
            </w:r>
          </w:p>
          <w:p w14:paraId="20EBFF47">
            <w:pPr>
              <w:pStyle w:val="34"/>
              <w:widowControl/>
              <w:adjustRightInd w:val="0"/>
              <w:snapToGrid w:val="0"/>
              <w:spacing w:after="0" w:line="480" w:lineRule="exact"/>
              <w:ind w:firstLine="0" w:firstLineChars="0"/>
              <w:rPr>
                <w:b/>
                <w:bCs/>
                <w:color w:val="000000" w:themeColor="text1"/>
              </w:rPr>
            </w:pPr>
            <w:r>
              <w:rPr>
                <w:rFonts w:hAnsi="宋体"/>
                <w:b/>
                <w:bCs/>
                <w:color w:val="000000" w:themeColor="text1"/>
              </w:rPr>
              <w:t>三、评价总结论</w:t>
            </w:r>
          </w:p>
          <w:p w14:paraId="2ACD90D3">
            <w:pPr>
              <w:spacing w:line="480" w:lineRule="exact"/>
              <w:ind w:firstLine="480"/>
              <w:rPr>
                <w:bCs/>
                <w:color w:val="000000" w:themeColor="text1"/>
              </w:rPr>
            </w:pPr>
            <w:r>
              <w:rPr>
                <w:rFonts w:hAnsi="宋体"/>
                <w:color w:val="000000" w:themeColor="text1"/>
              </w:rPr>
              <w:t>项目属国家鼓励的基础设施项目，项目的建设</w:t>
            </w:r>
            <w:r>
              <w:rPr>
                <w:rFonts w:hAnsi="宋体"/>
                <w:color w:val="000000" w:themeColor="text1"/>
                <w:szCs w:val="28"/>
              </w:rPr>
              <w:t>完善了片区路网交通功能，改善城市面貌、优化城市环境，提升城市品位、提高居民生活质量，加快城市结构调整及部分产业向外围扩散转移，促进城乡一体化建设。</w:t>
            </w:r>
            <w:r>
              <w:rPr>
                <w:rFonts w:hAnsi="宋体"/>
                <w:color w:val="000000" w:themeColor="text1"/>
              </w:rPr>
              <w:t>项目的建设和运营将会对沿线生态环境、声环境、环境空气、水环境产生一定的不利影响，经采取各项环保措施后可降到环境可承受范围。本项目采用的污染防治措施从经济技术上可行，项目建设不会对所在区域的环境质量带来明显的不利影响。项目只要认真落实本环评报告提出的环保对策措施，并严格执行</w:t>
            </w:r>
            <w:r>
              <w:rPr>
                <w:color w:val="000000" w:themeColor="text1"/>
              </w:rPr>
              <w:t>“</w:t>
            </w:r>
            <w:r>
              <w:rPr>
                <w:rFonts w:hAnsi="宋体"/>
                <w:color w:val="000000" w:themeColor="text1"/>
              </w:rPr>
              <w:t>三同时</w:t>
            </w:r>
            <w:r>
              <w:rPr>
                <w:color w:val="000000" w:themeColor="text1"/>
              </w:rPr>
              <w:t>”</w:t>
            </w:r>
            <w:r>
              <w:rPr>
                <w:rFonts w:hAnsi="宋体"/>
                <w:color w:val="000000" w:themeColor="text1"/>
              </w:rPr>
              <w:t>制度，确保各项环保措施稳定运行的前提下，从环保角度分析，本项目建设是可行的，</w:t>
            </w:r>
            <w:r>
              <w:rPr>
                <w:rFonts w:hAnsi="宋体"/>
                <w:bCs/>
                <w:color w:val="000000" w:themeColor="text1"/>
              </w:rPr>
              <w:t>具有环境可行性。</w:t>
            </w:r>
          </w:p>
          <w:p w14:paraId="76A5A87A">
            <w:pPr>
              <w:adjustRightInd w:val="0"/>
              <w:snapToGrid w:val="0"/>
              <w:spacing w:line="480" w:lineRule="exact"/>
              <w:ind w:firstLine="0" w:firstLineChars="0"/>
              <w:rPr>
                <w:b/>
                <w:bCs/>
                <w:color w:val="000000" w:themeColor="text1"/>
              </w:rPr>
            </w:pPr>
            <w:r>
              <w:rPr>
                <w:rFonts w:hAnsi="宋体"/>
                <w:b/>
                <w:bCs/>
                <w:color w:val="000000" w:themeColor="text1"/>
              </w:rPr>
              <w:t>四、环境保护管理和监测监理计划</w:t>
            </w:r>
          </w:p>
          <w:p w14:paraId="1F320264">
            <w:pPr>
              <w:autoSpaceDE w:val="0"/>
              <w:autoSpaceDN w:val="0"/>
              <w:adjustRightInd w:val="0"/>
              <w:spacing w:line="480" w:lineRule="exact"/>
              <w:ind w:firstLine="480"/>
              <w:jc w:val="left"/>
              <w:rPr>
                <w:color w:val="000000" w:themeColor="text1"/>
                <w:kern w:val="0"/>
              </w:rPr>
            </w:pPr>
            <w:r>
              <w:rPr>
                <w:rFonts w:hAnsi="宋体"/>
                <w:color w:val="000000" w:themeColor="text1"/>
                <w:kern w:val="0"/>
              </w:rPr>
              <w:t>（</w:t>
            </w:r>
            <w:r>
              <w:rPr>
                <w:color w:val="000000" w:themeColor="text1"/>
                <w:kern w:val="0"/>
              </w:rPr>
              <w:t>1</w:t>
            </w:r>
            <w:r>
              <w:rPr>
                <w:rFonts w:hAnsi="宋体"/>
                <w:color w:val="000000" w:themeColor="text1"/>
                <w:kern w:val="0"/>
              </w:rPr>
              <w:t>）环境保护管理计划</w:t>
            </w:r>
          </w:p>
          <w:p w14:paraId="1E0B3A95">
            <w:pPr>
              <w:autoSpaceDE w:val="0"/>
              <w:autoSpaceDN w:val="0"/>
              <w:adjustRightInd w:val="0"/>
              <w:spacing w:line="480" w:lineRule="exact"/>
              <w:ind w:firstLine="480"/>
              <w:jc w:val="left"/>
              <w:rPr>
                <w:color w:val="000000" w:themeColor="text1"/>
                <w:kern w:val="0"/>
              </w:rPr>
            </w:pPr>
            <w:r>
              <w:rPr>
                <w:rFonts w:hAnsi="宋体"/>
                <w:color w:val="000000" w:themeColor="text1"/>
                <w:kern w:val="0"/>
              </w:rPr>
              <w:t>项目建设方、施工单位和监理单位应建立自上而下的环境保护管理机构，该机构应由工程指挥部直接负责，各职能部门负责人及兼职或专职的环保专业人员参加协同工作，并由环境保护主管部门监督，切实落实施工期的各项环境保护措施。该道路环境管理计划见表</w:t>
            </w:r>
            <w:r>
              <w:rPr>
                <w:color w:val="000000" w:themeColor="text1"/>
                <w:kern w:val="0"/>
              </w:rPr>
              <w:t>9-1</w:t>
            </w:r>
            <w:r>
              <w:rPr>
                <w:rFonts w:hAnsi="宋体"/>
                <w:color w:val="000000" w:themeColor="text1"/>
                <w:kern w:val="0"/>
              </w:rPr>
              <w:t>。</w:t>
            </w:r>
          </w:p>
          <w:p w14:paraId="377188C8">
            <w:pPr>
              <w:autoSpaceDE w:val="0"/>
              <w:autoSpaceDN w:val="0"/>
              <w:adjustRightInd w:val="0"/>
              <w:spacing w:line="500" w:lineRule="exact"/>
              <w:ind w:firstLine="482"/>
              <w:jc w:val="center"/>
              <w:rPr>
                <w:b/>
                <w:bCs/>
                <w:color w:val="000000" w:themeColor="text1"/>
              </w:rPr>
            </w:pPr>
            <w:r>
              <w:rPr>
                <w:rFonts w:hAnsi="宋体"/>
                <w:b/>
                <w:bCs/>
                <w:color w:val="000000" w:themeColor="text1"/>
              </w:rPr>
              <w:t>表</w:t>
            </w:r>
            <w:r>
              <w:rPr>
                <w:b/>
                <w:bCs/>
                <w:color w:val="000000" w:themeColor="text1"/>
              </w:rPr>
              <w:t xml:space="preserve">9-1  </w:t>
            </w:r>
            <w:r>
              <w:rPr>
                <w:rFonts w:hAnsi="宋体"/>
                <w:b/>
                <w:bCs/>
                <w:color w:val="000000" w:themeColor="text1"/>
              </w:rPr>
              <w:t>环境管理计划</w:t>
            </w:r>
          </w:p>
          <w:tbl>
            <w:tblPr>
              <w:tblStyle w:val="88"/>
              <w:tblW w:w="0" w:type="auto"/>
              <w:jc w:val="center"/>
              <w:tblLayout w:type="fixed"/>
              <w:tblCellMar>
                <w:top w:w="0" w:type="dxa"/>
                <w:left w:w="108" w:type="dxa"/>
                <w:bottom w:w="0" w:type="dxa"/>
                <w:right w:w="108" w:type="dxa"/>
              </w:tblCellMar>
            </w:tblPr>
            <w:tblGrid>
              <w:gridCol w:w="759"/>
              <w:gridCol w:w="2589"/>
              <w:gridCol w:w="2640"/>
              <w:gridCol w:w="1116"/>
              <w:gridCol w:w="995"/>
              <w:gridCol w:w="646"/>
            </w:tblGrid>
            <w:tr w14:paraId="3EABB539">
              <w:tblPrEx>
                <w:tblCellMar>
                  <w:top w:w="0" w:type="dxa"/>
                  <w:left w:w="108" w:type="dxa"/>
                  <w:bottom w:w="0" w:type="dxa"/>
                  <w:right w:w="108" w:type="dxa"/>
                </w:tblCellMar>
              </w:tblPrEx>
              <w:trPr>
                <w:trHeight w:val="407" w:hRule="atLeast"/>
                <w:jc w:val="center"/>
              </w:trPr>
              <w:tc>
                <w:tcPr>
                  <w:tcW w:w="759" w:type="dxa"/>
                  <w:tcBorders>
                    <w:top w:val="single" w:color="auto" w:sz="4" w:space="0"/>
                    <w:left w:val="single" w:color="auto" w:sz="4" w:space="0"/>
                    <w:bottom w:val="single" w:color="auto" w:sz="4" w:space="0"/>
                    <w:right w:val="single" w:color="auto" w:sz="4" w:space="0"/>
                  </w:tcBorders>
                  <w:vAlign w:val="center"/>
                </w:tcPr>
                <w:p w14:paraId="460D18E8">
                  <w:pPr>
                    <w:spacing w:line="240" w:lineRule="auto"/>
                    <w:ind w:firstLine="0" w:firstLineChars="0"/>
                    <w:rPr>
                      <w:color w:val="000000" w:themeColor="text1"/>
                      <w:sz w:val="21"/>
                      <w:szCs w:val="21"/>
                    </w:rPr>
                  </w:pPr>
                  <w:r>
                    <w:rPr>
                      <w:rFonts w:hAnsi="宋体"/>
                      <w:color w:val="000000" w:themeColor="text1"/>
                      <w:sz w:val="21"/>
                      <w:szCs w:val="21"/>
                    </w:rPr>
                    <w:t>阶段</w:t>
                  </w:r>
                </w:p>
              </w:tc>
              <w:tc>
                <w:tcPr>
                  <w:tcW w:w="2589" w:type="dxa"/>
                  <w:tcBorders>
                    <w:top w:val="single" w:color="auto" w:sz="4" w:space="0"/>
                    <w:left w:val="nil"/>
                    <w:bottom w:val="single" w:color="auto" w:sz="4" w:space="0"/>
                    <w:right w:val="single" w:color="auto" w:sz="4" w:space="0"/>
                  </w:tcBorders>
                  <w:vAlign w:val="center"/>
                </w:tcPr>
                <w:p w14:paraId="66B7B668">
                  <w:pPr>
                    <w:spacing w:line="240" w:lineRule="auto"/>
                    <w:ind w:firstLine="0" w:firstLineChars="0"/>
                    <w:rPr>
                      <w:color w:val="000000" w:themeColor="text1"/>
                      <w:sz w:val="21"/>
                      <w:szCs w:val="21"/>
                    </w:rPr>
                  </w:pPr>
                  <w:r>
                    <w:rPr>
                      <w:rFonts w:hAnsi="宋体"/>
                      <w:color w:val="000000" w:themeColor="text1"/>
                      <w:sz w:val="21"/>
                      <w:szCs w:val="21"/>
                    </w:rPr>
                    <w:t>潜在的主要环境影响</w:t>
                  </w:r>
                </w:p>
              </w:tc>
              <w:tc>
                <w:tcPr>
                  <w:tcW w:w="2640" w:type="dxa"/>
                  <w:tcBorders>
                    <w:top w:val="single" w:color="auto" w:sz="4" w:space="0"/>
                    <w:left w:val="nil"/>
                    <w:bottom w:val="single" w:color="auto" w:sz="4" w:space="0"/>
                    <w:right w:val="single" w:color="auto" w:sz="4" w:space="0"/>
                  </w:tcBorders>
                  <w:vAlign w:val="center"/>
                </w:tcPr>
                <w:p w14:paraId="7429912A">
                  <w:pPr>
                    <w:spacing w:line="240" w:lineRule="auto"/>
                    <w:ind w:firstLine="0" w:firstLineChars="0"/>
                    <w:rPr>
                      <w:color w:val="000000" w:themeColor="text1"/>
                      <w:sz w:val="21"/>
                      <w:szCs w:val="21"/>
                    </w:rPr>
                  </w:pPr>
                  <w:r>
                    <w:rPr>
                      <w:rFonts w:hAnsi="宋体"/>
                      <w:color w:val="000000" w:themeColor="text1"/>
                      <w:sz w:val="21"/>
                      <w:szCs w:val="21"/>
                    </w:rPr>
                    <w:t>减缓措施</w:t>
                  </w:r>
                </w:p>
              </w:tc>
              <w:tc>
                <w:tcPr>
                  <w:tcW w:w="1116" w:type="dxa"/>
                  <w:tcBorders>
                    <w:top w:val="single" w:color="auto" w:sz="4" w:space="0"/>
                    <w:left w:val="nil"/>
                    <w:bottom w:val="single" w:color="auto" w:sz="4" w:space="0"/>
                    <w:right w:val="single" w:color="auto" w:sz="4" w:space="0"/>
                  </w:tcBorders>
                  <w:vAlign w:val="center"/>
                </w:tcPr>
                <w:p w14:paraId="1C62CA97">
                  <w:pPr>
                    <w:spacing w:line="240" w:lineRule="auto"/>
                    <w:ind w:firstLine="0" w:firstLineChars="0"/>
                    <w:rPr>
                      <w:color w:val="000000" w:themeColor="text1"/>
                      <w:sz w:val="21"/>
                      <w:szCs w:val="21"/>
                    </w:rPr>
                  </w:pPr>
                  <w:r>
                    <w:rPr>
                      <w:rFonts w:hAnsi="宋体"/>
                      <w:color w:val="000000" w:themeColor="text1"/>
                      <w:sz w:val="21"/>
                      <w:szCs w:val="21"/>
                    </w:rPr>
                    <w:t>实施机构</w:t>
                  </w:r>
                </w:p>
              </w:tc>
              <w:tc>
                <w:tcPr>
                  <w:tcW w:w="995" w:type="dxa"/>
                  <w:tcBorders>
                    <w:top w:val="single" w:color="auto" w:sz="4" w:space="0"/>
                    <w:left w:val="nil"/>
                    <w:bottom w:val="single" w:color="auto" w:sz="4" w:space="0"/>
                    <w:right w:val="single" w:color="auto" w:sz="4" w:space="0"/>
                  </w:tcBorders>
                  <w:vAlign w:val="center"/>
                </w:tcPr>
                <w:p w14:paraId="2D0865A2">
                  <w:pPr>
                    <w:spacing w:line="240" w:lineRule="auto"/>
                    <w:ind w:firstLine="0" w:firstLineChars="0"/>
                    <w:rPr>
                      <w:color w:val="000000" w:themeColor="text1"/>
                      <w:sz w:val="21"/>
                      <w:szCs w:val="21"/>
                    </w:rPr>
                  </w:pPr>
                  <w:r>
                    <w:rPr>
                      <w:rFonts w:hAnsi="宋体"/>
                      <w:color w:val="000000" w:themeColor="text1"/>
                      <w:sz w:val="21"/>
                      <w:szCs w:val="21"/>
                    </w:rPr>
                    <w:t>负责机构</w:t>
                  </w:r>
                </w:p>
              </w:tc>
              <w:tc>
                <w:tcPr>
                  <w:tcW w:w="646" w:type="dxa"/>
                  <w:tcBorders>
                    <w:top w:val="single" w:color="auto" w:sz="4" w:space="0"/>
                    <w:left w:val="nil"/>
                    <w:bottom w:val="single" w:color="auto" w:sz="4" w:space="0"/>
                    <w:right w:val="single" w:color="auto" w:sz="4" w:space="0"/>
                  </w:tcBorders>
                  <w:vAlign w:val="center"/>
                </w:tcPr>
                <w:p w14:paraId="36D9FA73">
                  <w:pPr>
                    <w:spacing w:line="240" w:lineRule="auto"/>
                    <w:ind w:firstLine="0" w:firstLineChars="0"/>
                    <w:rPr>
                      <w:color w:val="000000" w:themeColor="text1"/>
                      <w:sz w:val="21"/>
                      <w:szCs w:val="21"/>
                    </w:rPr>
                  </w:pPr>
                  <w:r>
                    <w:rPr>
                      <w:rFonts w:hAnsi="宋体"/>
                      <w:color w:val="000000" w:themeColor="text1"/>
                      <w:sz w:val="21"/>
                      <w:szCs w:val="21"/>
                    </w:rPr>
                    <w:t>监督机构</w:t>
                  </w:r>
                </w:p>
              </w:tc>
            </w:tr>
            <w:tr w14:paraId="01AADCF3">
              <w:tblPrEx>
                <w:tblCellMar>
                  <w:top w:w="0" w:type="dxa"/>
                  <w:left w:w="108" w:type="dxa"/>
                  <w:bottom w:w="0" w:type="dxa"/>
                  <w:right w:w="108" w:type="dxa"/>
                </w:tblCellMar>
              </w:tblPrEx>
              <w:trPr>
                <w:trHeight w:val="407" w:hRule="atLeast"/>
                <w:jc w:val="center"/>
              </w:trPr>
              <w:tc>
                <w:tcPr>
                  <w:tcW w:w="759" w:type="dxa"/>
                  <w:tcBorders>
                    <w:top w:val="single" w:color="auto" w:sz="4" w:space="0"/>
                    <w:left w:val="single" w:color="auto" w:sz="4" w:space="0"/>
                    <w:bottom w:val="single" w:color="auto" w:sz="4" w:space="0"/>
                    <w:right w:val="single" w:color="auto" w:sz="4" w:space="0"/>
                  </w:tcBorders>
                  <w:vAlign w:val="center"/>
                </w:tcPr>
                <w:p w14:paraId="13845271">
                  <w:pPr>
                    <w:spacing w:line="240" w:lineRule="auto"/>
                    <w:ind w:firstLine="0" w:firstLineChars="0"/>
                    <w:rPr>
                      <w:color w:val="000000" w:themeColor="text1"/>
                      <w:sz w:val="21"/>
                      <w:szCs w:val="21"/>
                    </w:rPr>
                  </w:pPr>
                  <w:r>
                    <w:rPr>
                      <w:rFonts w:hAnsi="宋体"/>
                      <w:color w:val="000000" w:themeColor="text1"/>
                      <w:sz w:val="21"/>
                      <w:szCs w:val="21"/>
                    </w:rPr>
                    <w:t>设计阶段</w:t>
                  </w:r>
                </w:p>
              </w:tc>
              <w:tc>
                <w:tcPr>
                  <w:tcW w:w="2589" w:type="dxa"/>
                  <w:tcBorders>
                    <w:top w:val="single" w:color="auto" w:sz="4" w:space="0"/>
                    <w:left w:val="nil"/>
                    <w:bottom w:val="single" w:color="auto" w:sz="4" w:space="0"/>
                    <w:right w:val="single" w:color="auto" w:sz="4" w:space="0"/>
                  </w:tcBorders>
                  <w:vAlign w:val="center"/>
                </w:tcPr>
                <w:p w14:paraId="2C684C4B">
                  <w:pPr>
                    <w:spacing w:line="240" w:lineRule="auto"/>
                    <w:ind w:firstLine="0" w:firstLineChars="0"/>
                    <w:rPr>
                      <w:color w:val="000000" w:themeColor="text1"/>
                      <w:sz w:val="21"/>
                      <w:szCs w:val="21"/>
                    </w:rPr>
                  </w:pPr>
                  <w:r>
                    <w:rPr>
                      <w:rFonts w:hAnsi="宋体"/>
                      <w:color w:val="000000" w:themeColor="text1"/>
                      <w:sz w:val="21"/>
                      <w:szCs w:val="21"/>
                    </w:rPr>
                    <w:t>损失土地资源</w:t>
                  </w:r>
                </w:p>
              </w:tc>
              <w:tc>
                <w:tcPr>
                  <w:tcW w:w="2640" w:type="dxa"/>
                  <w:tcBorders>
                    <w:top w:val="single" w:color="auto" w:sz="4" w:space="0"/>
                    <w:left w:val="nil"/>
                    <w:bottom w:val="single" w:color="auto" w:sz="4" w:space="0"/>
                    <w:right w:val="single" w:color="auto" w:sz="4" w:space="0"/>
                  </w:tcBorders>
                  <w:vAlign w:val="center"/>
                </w:tcPr>
                <w:p w14:paraId="07231017">
                  <w:pPr>
                    <w:spacing w:line="240" w:lineRule="auto"/>
                    <w:ind w:firstLine="0" w:firstLineChars="0"/>
                    <w:rPr>
                      <w:color w:val="000000" w:themeColor="text1"/>
                      <w:sz w:val="21"/>
                      <w:szCs w:val="21"/>
                    </w:rPr>
                  </w:pPr>
                  <w:r>
                    <w:rPr>
                      <w:rFonts w:hAnsi="宋体"/>
                      <w:color w:val="000000" w:themeColor="text1"/>
                      <w:sz w:val="21"/>
                      <w:szCs w:val="21"/>
                    </w:rPr>
                    <w:t>结合现状优化设计。</w:t>
                  </w:r>
                </w:p>
              </w:tc>
              <w:tc>
                <w:tcPr>
                  <w:tcW w:w="1116" w:type="dxa"/>
                  <w:tcBorders>
                    <w:top w:val="single" w:color="auto" w:sz="4" w:space="0"/>
                    <w:left w:val="nil"/>
                    <w:bottom w:val="single" w:color="auto" w:sz="4" w:space="0"/>
                    <w:right w:val="single" w:color="auto" w:sz="4" w:space="0"/>
                  </w:tcBorders>
                  <w:vAlign w:val="center"/>
                </w:tcPr>
                <w:p w14:paraId="08A81D61">
                  <w:pPr>
                    <w:spacing w:line="240" w:lineRule="auto"/>
                    <w:ind w:firstLine="0" w:firstLineChars="0"/>
                    <w:rPr>
                      <w:color w:val="000000" w:themeColor="text1"/>
                      <w:sz w:val="21"/>
                      <w:szCs w:val="21"/>
                    </w:rPr>
                  </w:pPr>
                  <w:r>
                    <w:rPr>
                      <w:rFonts w:hAnsi="宋体"/>
                      <w:color w:val="000000" w:themeColor="text1"/>
                      <w:sz w:val="21"/>
                      <w:szCs w:val="21"/>
                    </w:rPr>
                    <w:t>设计单位及政府</w:t>
                  </w:r>
                </w:p>
              </w:tc>
              <w:tc>
                <w:tcPr>
                  <w:tcW w:w="995" w:type="dxa"/>
                  <w:tcBorders>
                    <w:top w:val="single" w:color="auto" w:sz="4" w:space="0"/>
                    <w:left w:val="nil"/>
                    <w:bottom w:val="single" w:color="auto" w:sz="4" w:space="0"/>
                    <w:right w:val="single" w:color="auto" w:sz="4" w:space="0"/>
                  </w:tcBorders>
                  <w:vAlign w:val="center"/>
                </w:tcPr>
                <w:p w14:paraId="3BC02EFB">
                  <w:pPr>
                    <w:spacing w:line="240" w:lineRule="auto"/>
                    <w:ind w:firstLine="0" w:firstLineChars="0"/>
                    <w:rPr>
                      <w:color w:val="000000" w:themeColor="text1"/>
                      <w:sz w:val="21"/>
                      <w:szCs w:val="21"/>
                    </w:rPr>
                  </w:pPr>
                  <w:r>
                    <w:rPr>
                      <w:rFonts w:hAnsi="宋体"/>
                      <w:color w:val="000000" w:themeColor="text1"/>
                      <w:sz w:val="21"/>
                      <w:szCs w:val="21"/>
                    </w:rPr>
                    <w:t>建设单位</w:t>
                  </w:r>
                </w:p>
              </w:tc>
              <w:tc>
                <w:tcPr>
                  <w:tcW w:w="646" w:type="dxa"/>
                  <w:vMerge w:val="restart"/>
                  <w:tcBorders>
                    <w:top w:val="nil"/>
                    <w:left w:val="nil"/>
                    <w:bottom w:val="single" w:color="auto" w:sz="4" w:space="0"/>
                    <w:right w:val="single" w:color="auto" w:sz="4" w:space="0"/>
                  </w:tcBorders>
                  <w:vAlign w:val="center"/>
                </w:tcPr>
                <w:p w14:paraId="715EEB97">
                  <w:pPr>
                    <w:spacing w:line="240" w:lineRule="auto"/>
                    <w:ind w:firstLine="0" w:firstLineChars="0"/>
                    <w:rPr>
                      <w:color w:val="000000" w:themeColor="text1"/>
                      <w:sz w:val="21"/>
                      <w:szCs w:val="21"/>
                    </w:rPr>
                  </w:pPr>
                  <w:r>
                    <w:rPr>
                      <w:rFonts w:hAnsi="宋体"/>
                      <w:color w:val="000000" w:themeColor="text1"/>
                      <w:sz w:val="21"/>
                      <w:szCs w:val="21"/>
                    </w:rPr>
                    <w:t>新平县环保局</w:t>
                  </w:r>
                </w:p>
              </w:tc>
            </w:tr>
            <w:tr w14:paraId="6F587BA7">
              <w:tblPrEx>
                <w:tblCellMar>
                  <w:top w:w="0" w:type="dxa"/>
                  <w:left w:w="108" w:type="dxa"/>
                  <w:bottom w:w="0" w:type="dxa"/>
                  <w:right w:w="108" w:type="dxa"/>
                </w:tblCellMar>
              </w:tblPrEx>
              <w:trPr>
                <w:trHeight w:val="407" w:hRule="atLeast"/>
                <w:jc w:val="center"/>
              </w:trPr>
              <w:tc>
                <w:tcPr>
                  <w:tcW w:w="759" w:type="dxa"/>
                  <w:vMerge w:val="restart"/>
                  <w:tcBorders>
                    <w:top w:val="nil"/>
                    <w:left w:val="single" w:color="auto" w:sz="4" w:space="0"/>
                    <w:bottom w:val="single" w:color="auto" w:sz="4" w:space="0"/>
                    <w:right w:val="single" w:color="auto" w:sz="4" w:space="0"/>
                  </w:tcBorders>
                  <w:vAlign w:val="center"/>
                </w:tcPr>
                <w:p w14:paraId="53A78F8E">
                  <w:pPr>
                    <w:spacing w:line="240" w:lineRule="auto"/>
                    <w:ind w:firstLine="0" w:firstLineChars="0"/>
                    <w:rPr>
                      <w:color w:val="000000" w:themeColor="text1"/>
                      <w:sz w:val="21"/>
                      <w:szCs w:val="21"/>
                    </w:rPr>
                  </w:pPr>
                  <w:r>
                    <w:rPr>
                      <w:rFonts w:hAnsi="宋体"/>
                      <w:color w:val="000000" w:themeColor="text1"/>
                      <w:sz w:val="21"/>
                      <w:szCs w:val="21"/>
                    </w:rPr>
                    <w:t>施工期</w:t>
                  </w:r>
                </w:p>
              </w:tc>
              <w:tc>
                <w:tcPr>
                  <w:tcW w:w="2589" w:type="dxa"/>
                  <w:tcBorders>
                    <w:top w:val="single" w:color="auto" w:sz="4" w:space="0"/>
                    <w:left w:val="nil"/>
                    <w:bottom w:val="single" w:color="auto" w:sz="4" w:space="0"/>
                    <w:right w:val="single" w:color="auto" w:sz="4" w:space="0"/>
                  </w:tcBorders>
                  <w:vAlign w:val="center"/>
                </w:tcPr>
                <w:p w14:paraId="273F1DEE">
                  <w:pPr>
                    <w:spacing w:line="240" w:lineRule="auto"/>
                    <w:ind w:firstLine="0" w:firstLineChars="0"/>
                    <w:rPr>
                      <w:color w:val="000000" w:themeColor="text1"/>
                      <w:sz w:val="21"/>
                      <w:szCs w:val="21"/>
                    </w:rPr>
                  </w:pPr>
                  <w:r>
                    <w:rPr>
                      <w:rFonts w:hAnsi="宋体"/>
                      <w:color w:val="000000" w:themeColor="text1"/>
                      <w:sz w:val="21"/>
                      <w:szCs w:val="21"/>
                    </w:rPr>
                    <w:t>施工现场粉尘和噪声</w:t>
                  </w:r>
                </w:p>
              </w:tc>
              <w:tc>
                <w:tcPr>
                  <w:tcW w:w="2640" w:type="dxa"/>
                  <w:tcBorders>
                    <w:top w:val="single" w:color="auto" w:sz="4" w:space="0"/>
                    <w:left w:val="nil"/>
                    <w:bottom w:val="single" w:color="auto" w:sz="4" w:space="0"/>
                    <w:right w:val="single" w:color="auto" w:sz="4" w:space="0"/>
                  </w:tcBorders>
                  <w:vAlign w:val="center"/>
                </w:tcPr>
                <w:p w14:paraId="49AD5DF8">
                  <w:pPr>
                    <w:spacing w:line="240" w:lineRule="auto"/>
                    <w:ind w:firstLine="0" w:firstLineChars="0"/>
                    <w:rPr>
                      <w:color w:val="000000" w:themeColor="text1"/>
                      <w:sz w:val="21"/>
                      <w:szCs w:val="21"/>
                    </w:rPr>
                  </w:pPr>
                  <w:r>
                    <w:rPr>
                      <w:rFonts w:hAnsi="宋体"/>
                      <w:color w:val="000000" w:themeColor="text1"/>
                      <w:sz w:val="21"/>
                      <w:szCs w:val="21"/>
                    </w:rPr>
                    <w:t>施工围挡、运输道路及工地定期洒水</w:t>
                  </w:r>
                </w:p>
              </w:tc>
              <w:tc>
                <w:tcPr>
                  <w:tcW w:w="1116" w:type="dxa"/>
                  <w:vMerge w:val="restart"/>
                  <w:tcBorders>
                    <w:top w:val="nil"/>
                    <w:left w:val="nil"/>
                    <w:bottom w:val="single" w:color="auto" w:sz="4" w:space="0"/>
                    <w:right w:val="single" w:color="auto" w:sz="4" w:space="0"/>
                  </w:tcBorders>
                  <w:vAlign w:val="center"/>
                </w:tcPr>
                <w:p w14:paraId="25E1F9E5">
                  <w:pPr>
                    <w:spacing w:line="240" w:lineRule="auto"/>
                    <w:ind w:firstLine="0" w:firstLineChars="0"/>
                    <w:rPr>
                      <w:color w:val="000000" w:themeColor="text1"/>
                      <w:sz w:val="21"/>
                      <w:szCs w:val="21"/>
                    </w:rPr>
                  </w:pPr>
                  <w:r>
                    <w:rPr>
                      <w:rFonts w:hAnsi="宋体"/>
                      <w:color w:val="000000" w:themeColor="text1"/>
                      <w:sz w:val="21"/>
                      <w:szCs w:val="21"/>
                    </w:rPr>
                    <w:t>工程建设单位</w:t>
                  </w:r>
                </w:p>
              </w:tc>
              <w:tc>
                <w:tcPr>
                  <w:tcW w:w="995" w:type="dxa"/>
                  <w:vMerge w:val="restart"/>
                  <w:tcBorders>
                    <w:top w:val="nil"/>
                    <w:left w:val="nil"/>
                    <w:bottom w:val="single" w:color="auto" w:sz="4" w:space="0"/>
                    <w:right w:val="single" w:color="auto" w:sz="4" w:space="0"/>
                  </w:tcBorders>
                  <w:vAlign w:val="center"/>
                </w:tcPr>
                <w:p w14:paraId="1D65A10D">
                  <w:pPr>
                    <w:spacing w:line="240" w:lineRule="auto"/>
                    <w:ind w:firstLine="0" w:firstLineChars="0"/>
                    <w:rPr>
                      <w:color w:val="000000" w:themeColor="text1"/>
                      <w:sz w:val="21"/>
                      <w:szCs w:val="21"/>
                    </w:rPr>
                  </w:pPr>
                  <w:r>
                    <w:rPr>
                      <w:rFonts w:hAnsi="宋体"/>
                      <w:color w:val="000000" w:themeColor="text1"/>
                      <w:sz w:val="21"/>
                      <w:szCs w:val="21"/>
                    </w:rPr>
                    <w:t>建设单位</w:t>
                  </w:r>
                </w:p>
              </w:tc>
              <w:tc>
                <w:tcPr>
                  <w:tcW w:w="646" w:type="dxa"/>
                  <w:vMerge w:val="continue"/>
                  <w:tcBorders>
                    <w:top w:val="nil"/>
                    <w:left w:val="nil"/>
                    <w:bottom w:val="single" w:color="auto" w:sz="4" w:space="0"/>
                    <w:right w:val="single" w:color="auto" w:sz="4" w:space="0"/>
                  </w:tcBorders>
                  <w:vAlign w:val="center"/>
                </w:tcPr>
                <w:p w14:paraId="164A5E6A">
                  <w:pPr>
                    <w:widowControl/>
                    <w:spacing w:line="240" w:lineRule="auto"/>
                    <w:ind w:firstLine="420"/>
                    <w:jc w:val="left"/>
                    <w:rPr>
                      <w:color w:val="000000" w:themeColor="text1"/>
                      <w:sz w:val="21"/>
                      <w:szCs w:val="21"/>
                    </w:rPr>
                  </w:pPr>
                </w:p>
              </w:tc>
            </w:tr>
            <w:tr w14:paraId="64FAF952">
              <w:tblPrEx>
                <w:tblCellMar>
                  <w:top w:w="0" w:type="dxa"/>
                  <w:left w:w="108" w:type="dxa"/>
                  <w:bottom w:w="0" w:type="dxa"/>
                  <w:right w:w="108" w:type="dxa"/>
                </w:tblCellMar>
              </w:tblPrEx>
              <w:trPr>
                <w:trHeight w:val="407" w:hRule="atLeast"/>
                <w:jc w:val="center"/>
              </w:trPr>
              <w:tc>
                <w:tcPr>
                  <w:tcW w:w="759" w:type="dxa"/>
                  <w:vMerge w:val="continue"/>
                  <w:tcBorders>
                    <w:top w:val="nil"/>
                    <w:left w:val="single" w:color="auto" w:sz="4" w:space="0"/>
                    <w:bottom w:val="single" w:color="auto" w:sz="4" w:space="0"/>
                    <w:right w:val="single" w:color="auto" w:sz="4" w:space="0"/>
                  </w:tcBorders>
                  <w:vAlign w:val="center"/>
                </w:tcPr>
                <w:p w14:paraId="48F37CFD">
                  <w:pPr>
                    <w:widowControl/>
                    <w:spacing w:line="240" w:lineRule="auto"/>
                    <w:ind w:firstLine="420"/>
                    <w:jc w:val="left"/>
                    <w:rPr>
                      <w:color w:val="000000" w:themeColor="text1"/>
                      <w:sz w:val="21"/>
                      <w:szCs w:val="21"/>
                    </w:rPr>
                  </w:pPr>
                </w:p>
              </w:tc>
              <w:tc>
                <w:tcPr>
                  <w:tcW w:w="2589" w:type="dxa"/>
                  <w:tcBorders>
                    <w:top w:val="single" w:color="auto" w:sz="4" w:space="0"/>
                    <w:left w:val="nil"/>
                    <w:bottom w:val="single" w:color="auto" w:sz="4" w:space="0"/>
                    <w:right w:val="single" w:color="auto" w:sz="4" w:space="0"/>
                  </w:tcBorders>
                  <w:vAlign w:val="center"/>
                </w:tcPr>
                <w:p w14:paraId="6E627F97">
                  <w:pPr>
                    <w:spacing w:line="240" w:lineRule="auto"/>
                    <w:ind w:firstLine="0" w:firstLineChars="0"/>
                    <w:rPr>
                      <w:color w:val="000000" w:themeColor="text1"/>
                      <w:sz w:val="21"/>
                      <w:szCs w:val="21"/>
                    </w:rPr>
                  </w:pPr>
                  <w:r>
                    <w:rPr>
                      <w:rFonts w:hAnsi="宋体"/>
                      <w:color w:val="000000" w:themeColor="text1"/>
                      <w:sz w:val="21"/>
                      <w:szCs w:val="21"/>
                    </w:rPr>
                    <w:t>路基填筑，引发水土流失</w:t>
                  </w:r>
                </w:p>
              </w:tc>
              <w:tc>
                <w:tcPr>
                  <w:tcW w:w="2640" w:type="dxa"/>
                  <w:tcBorders>
                    <w:top w:val="single" w:color="auto" w:sz="4" w:space="0"/>
                    <w:left w:val="nil"/>
                    <w:bottom w:val="single" w:color="auto" w:sz="4" w:space="0"/>
                    <w:right w:val="single" w:color="auto" w:sz="4" w:space="0"/>
                  </w:tcBorders>
                  <w:vAlign w:val="center"/>
                </w:tcPr>
                <w:p w14:paraId="2D55C131">
                  <w:pPr>
                    <w:spacing w:line="240" w:lineRule="auto"/>
                    <w:ind w:firstLine="0" w:firstLineChars="0"/>
                    <w:rPr>
                      <w:color w:val="000000" w:themeColor="text1"/>
                      <w:sz w:val="21"/>
                      <w:szCs w:val="21"/>
                    </w:rPr>
                  </w:pPr>
                  <w:r>
                    <w:rPr>
                      <w:rFonts w:hAnsi="宋体"/>
                      <w:color w:val="000000" w:themeColor="text1"/>
                      <w:sz w:val="21"/>
                      <w:szCs w:val="21"/>
                    </w:rPr>
                    <w:t>加强施工管理；修</w:t>
                  </w:r>
                  <w:r>
                    <w:rPr>
                      <w:rFonts w:hint="eastAsia" w:hAnsi="宋体"/>
                      <w:color w:val="000000" w:themeColor="text1"/>
                      <w:sz w:val="21"/>
                      <w:szCs w:val="21"/>
                    </w:rPr>
                    <w:t>挡土墙</w:t>
                  </w:r>
                </w:p>
              </w:tc>
              <w:tc>
                <w:tcPr>
                  <w:tcW w:w="1116" w:type="dxa"/>
                  <w:vMerge w:val="continue"/>
                  <w:tcBorders>
                    <w:top w:val="nil"/>
                    <w:left w:val="nil"/>
                    <w:bottom w:val="single" w:color="auto" w:sz="4" w:space="0"/>
                    <w:right w:val="single" w:color="auto" w:sz="4" w:space="0"/>
                  </w:tcBorders>
                  <w:vAlign w:val="center"/>
                </w:tcPr>
                <w:p w14:paraId="697A6BAD">
                  <w:pPr>
                    <w:widowControl/>
                    <w:spacing w:line="240" w:lineRule="auto"/>
                    <w:ind w:firstLine="420"/>
                    <w:jc w:val="left"/>
                    <w:rPr>
                      <w:color w:val="000000" w:themeColor="text1"/>
                      <w:sz w:val="21"/>
                      <w:szCs w:val="21"/>
                    </w:rPr>
                  </w:pPr>
                </w:p>
              </w:tc>
              <w:tc>
                <w:tcPr>
                  <w:tcW w:w="995" w:type="dxa"/>
                  <w:vMerge w:val="continue"/>
                  <w:tcBorders>
                    <w:top w:val="nil"/>
                    <w:left w:val="nil"/>
                    <w:bottom w:val="single" w:color="auto" w:sz="4" w:space="0"/>
                    <w:right w:val="single" w:color="auto" w:sz="4" w:space="0"/>
                  </w:tcBorders>
                  <w:vAlign w:val="center"/>
                </w:tcPr>
                <w:p w14:paraId="7D761F05">
                  <w:pPr>
                    <w:widowControl/>
                    <w:spacing w:line="240" w:lineRule="auto"/>
                    <w:ind w:firstLine="420"/>
                    <w:jc w:val="left"/>
                    <w:rPr>
                      <w:color w:val="000000" w:themeColor="text1"/>
                      <w:sz w:val="21"/>
                      <w:szCs w:val="21"/>
                    </w:rPr>
                  </w:pPr>
                </w:p>
              </w:tc>
              <w:tc>
                <w:tcPr>
                  <w:tcW w:w="646" w:type="dxa"/>
                  <w:vMerge w:val="continue"/>
                  <w:tcBorders>
                    <w:top w:val="nil"/>
                    <w:left w:val="nil"/>
                    <w:bottom w:val="single" w:color="auto" w:sz="4" w:space="0"/>
                    <w:right w:val="single" w:color="auto" w:sz="4" w:space="0"/>
                  </w:tcBorders>
                  <w:vAlign w:val="center"/>
                </w:tcPr>
                <w:p w14:paraId="6C36FA60">
                  <w:pPr>
                    <w:widowControl/>
                    <w:spacing w:line="240" w:lineRule="auto"/>
                    <w:ind w:firstLine="420"/>
                    <w:jc w:val="left"/>
                    <w:rPr>
                      <w:color w:val="000000" w:themeColor="text1"/>
                      <w:sz w:val="21"/>
                      <w:szCs w:val="21"/>
                    </w:rPr>
                  </w:pPr>
                </w:p>
              </w:tc>
            </w:tr>
            <w:tr w14:paraId="1BE3D958">
              <w:tblPrEx>
                <w:tblCellMar>
                  <w:top w:w="0" w:type="dxa"/>
                  <w:left w:w="108" w:type="dxa"/>
                  <w:bottom w:w="0" w:type="dxa"/>
                  <w:right w:w="108" w:type="dxa"/>
                </w:tblCellMar>
              </w:tblPrEx>
              <w:trPr>
                <w:trHeight w:val="407" w:hRule="atLeast"/>
                <w:jc w:val="center"/>
              </w:trPr>
              <w:tc>
                <w:tcPr>
                  <w:tcW w:w="759" w:type="dxa"/>
                  <w:vMerge w:val="continue"/>
                  <w:tcBorders>
                    <w:top w:val="nil"/>
                    <w:left w:val="single" w:color="auto" w:sz="4" w:space="0"/>
                    <w:bottom w:val="single" w:color="auto" w:sz="4" w:space="0"/>
                    <w:right w:val="single" w:color="auto" w:sz="4" w:space="0"/>
                  </w:tcBorders>
                  <w:vAlign w:val="center"/>
                </w:tcPr>
                <w:p w14:paraId="00697F4A">
                  <w:pPr>
                    <w:widowControl/>
                    <w:spacing w:line="240" w:lineRule="auto"/>
                    <w:ind w:firstLine="420"/>
                    <w:jc w:val="left"/>
                    <w:rPr>
                      <w:color w:val="000000" w:themeColor="text1"/>
                      <w:sz w:val="21"/>
                      <w:szCs w:val="21"/>
                    </w:rPr>
                  </w:pPr>
                </w:p>
              </w:tc>
              <w:tc>
                <w:tcPr>
                  <w:tcW w:w="2589" w:type="dxa"/>
                  <w:tcBorders>
                    <w:top w:val="single" w:color="auto" w:sz="4" w:space="0"/>
                    <w:left w:val="nil"/>
                    <w:bottom w:val="single" w:color="auto" w:sz="4" w:space="0"/>
                    <w:right w:val="single" w:color="auto" w:sz="4" w:space="0"/>
                  </w:tcBorders>
                  <w:vAlign w:val="center"/>
                </w:tcPr>
                <w:p w14:paraId="7AC739F7">
                  <w:pPr>
                    <w:spacing w:line="240" w:lineRule="auto"/>
                    <w:ind w:firstLine="0" w:firstLineChars="0"/>
                    <w:rPr>
                      <w:color w:val="000000" w:themeColor="text1"/>
                      <w:sz w:val="21"/>
                      <w:szCs w:val="21"/>
                    </w:rPr>
                  </w:pPr>
                  <w:r>
                    <w:rPr>
                      <w:rFonts w:hAnsi="宋体"/>
                      <w:color w:val="000000" w:themeColor="text1"/>
                      <w:sz w:val="21"/>
                      <w:szCs w:val="21"/>
                    </w:rPr>
                    <w:t>影响交通</w:t>
                  </w:r>
                </w:p>
              </w:tc>
              <w:tc>
                <w:tcPr>
                  <w:tcW w:w="2640" w:type="dxa"/>
                  <w:tcBorders>
                    <w:top w:val="single" w:color="auto" w:sz="4" w:space="0"/>
                    <w:left w:val="nil"/>
                    <w:bottom w:val="single" w:color="auto" w:sz="4" w:space="0"/>
                    <w:right w:val="single" w:color="auto" w:sz="4" w:space="0"/>
                  </w:tcBorders>
                  <w:vAlign w:val="center"/>
                </w:tcPr>
                <w:p w14:paraId="158CE5F9">
                  <w:pPr>
                    <w:spacing w:line="240" w:lineRule="auto"/>
                    <w:ind w:firstLine="0" w:firstLineChars="0"/>
                    <w:rPr>
                      <w:color w:val="000000" w:themeColor="text1"/>
                      <w:sz w:val="21"/>
                      <w:szCs w:val="21"/>
                    </w:rPr>
                  </w:pPr>
                  <w:r>
                    <w:rPr>
                      <w:rFonts w:hAnsi="宋体"/>
                      <w:color w:val="000000" w:themeColor="text1"/>
                      <w:sz w:val="21"/>
                      <w:szCs w:val="21"/>
                    </w:rPr>
                    <w:t>按照施工期交通组织方案操作，加强交通管理、调度</w:t>
                  </w:r>
                </w:p>
              </w:tc>
              <w:tc>
                <w:tcPr>
                  <w:tcW w:w="1116" w:type="dxa"/>
                  <w:vMerge w:val="continue"/>
                  <w:tcBorders>
                    <w:top w:val="nil"/>
                    <w:left w:val="nil"/>
                    <w:bottom w:val="single" w:color="auto" w:sz="4" w:space="0"/>
                    <w:right w:val="single" w:color="auto" w:sz="4" w:space="0"/>
                  </w:tcBorders>
                  <w:vAlign w:val="center"/>
                </w:tcPr>
                <w:p w14:paraId="3806D463">
                  <w:pPr>
                    <w:widowControl/>
                    <w:spacing w:line="240" w:lineRule="auto"/>
                    <w:ind w:firstLine="420"/>
                    <w:jc w:val="left"/>
                    <w:rPr>
                      <w:color w:val="000000" w:themeColor="text1"/>
                      <w:sz w:val="21"/>
                      <w:szCs w:val="21"/>
                    </w:rPr>
                  </w:pPr>
                </w:p>
              </w:tc>
              <w:tc>
                <w:tcPr>
                  <w:tcW w:w="995" w:type="dxa"/>
                  <w:vMerge w:val="continue"/>
                  <w:tcBorders>
                    <w:top w:val="nil"/>
                    <w:left w:val="nil"/>
                    <w:bottom w:val="single" w:color="auto" w:sz="4" w:space="0"/>
                    <w:right w:val="single" w:color="auto" w:sz="4" w:space="0"/>
                  </w:tcBorders>
                  <w:vAlign w:val="center"/>
                </w:tcPr>
                <w:p w14:paraId="09235CAF">
                  <w:pPr>
                    <w:widowControl/>
                    <w:spacing w:line="240" w:lineRule="auto"/>
                    <w:ind w:firstLine="420"/>
                    <w:jc w:val="left"/>
                    <w:rPr>
                      <w:color w:val="000000" w:themeColor="text1"/>
                      <w:sz w:val="21"/>
                      <w:szCs w:val="21"/>
                    </w:rPr>
                  </w:pPr>
                </w:p>
              </w:tc>
              <w:tc>
                <w:tcPr>
                  <w:tcW w:w="646" w:type="dxa"/>
                  <w:vMerge w:val="continue"/>
                  <w:tcBorders>
                    <w:top w:val="nil"/>
                    <w:left w:val="nil"/>
                    <w:bottom w:val="single" w:color="auto" w:sz="4" w:space="0"/>
                    <w:right w:val="single" w:color="auto" w:sz="4" w:space="0"/>
                  </w:tcBorders>
                  <w:vAlign w:val="center"/>
                </w:tcPr>
                <w:p w14:paraId="06FA5BB6">
                  <w:pPr>
                    <w:widowControl/>
                    <w:spacing w:line="240" w:lineRule="auto"/>
                    <w:ind w:firstLine="420"/>
                    <w:jc w:val="left"/>
                    <w:rPr>
                      <w:color w:val="000000" w:themeColor="text1"/>
                      <w:sz w:val="21"/>
                      <w:szCs w:val="21"/>
                    </w:rPr>
                  </w:pPr>
                </w:p>
              </w:tc>
            </w:tr>
            <w:tr w14:paraId="35527EAD">
              <w:tblPrEx>
                <w:tblCellMar>
                  <w:top w:w="0" w:type="dxa"/>
                  <w:left w:w="108" w:type="dxa"/>
                  <w:bottom w:w="0" w:type="dxa"/>
                  <w:right w:w="108" w:type="dxa"/>
                </w:tblCellMar>
              </w:tblPrEx>
              <w:trPr>
                <w:trHeight w:val="407" w:hRule="atLeast"/>
                <w:jc w:val="center"/>
              </w:trPr>
              <w:tc>
                <w:tcPr>
                  <w:tcW w:w="759" w:type="dxa"/>
                  <w:vMerge w:val="continue"/>
                  <w:tcBorders>
                    <w:top w:val="nil"/>
                    <w:left w:val="single" w:color="auto" w:sz="4" w:space="0"/>
                    <w:bottom w:val="single" w:color="auto" w:sz="4" w:space="0"/>
                    <w:right w:val="single" w:color="auto" w:sz="4" w:space="0"/>
                  </w:tcBorders>
                  <w:vAlign w:val="center"/>
                </w:tcPr>
                <w:p w14:paraId="2DE3D407">
                  <w:pPr>
                    <w:widowControl/>
                    <w:spacing w:line="240" w:lineRule="auto"/>
                    <w:ind w:firstLine="420"/>
                    <w:jc w:val="left"/>
                    <w:rPr>
                      <w:color w:val="000000" w:themeColor="text1"/>
                      <w:sz w:val="21"/>
                      <w:szCs w:val="21"/>
                    </w:rPr>
                  </w:pPr>
                </w:p>
              </w:tc>
              <w:tc>
                <w:tcPr>
                  <w:tcW w:w="2589" w:type="dxa"/>
                  <w:tcBorders>
                    <w:top w:val="single" w:color="auto" w:sz="4" w:space="0"/>
                    <w:left w:val="nil"/>
                    <w:bottom w:val="single" w:color="auto" w:sz="4" w:space="0"/>
                    <w:right w:val="single" w:color="auto" w:sz="4" w:space="0"/>
                  </w:tcBorders>
                  <w:vAlign w:val="center"/>
                </w:tcPr>
                <w:p w14:paraId="7A2B052F">
                  <w:pPr>
                    <w:spacing w:line="240" w:lineRule="auto"/>
                    <w:ind w:firstLine="0" w:firstLineChars="0"/>
                    <w:rPr>
                      <w:color w:val="000000" w:themeColor="text1"/>
                      <w:sz w:val="21"/>
                      <w:szCs w:val="21"/>
                    </w:rPr>
                  </w:pPr>
                  <w:r>
                    <w:rPr>
                      <w:rFonts w:hAnsi="宋体"/>
                      <w:color w:val="000000" w:themeColor="text1"/>
                      <w:sz w:val="21"/>
                      <w:szCs w:val="21"/>
                    </w:rPr>
                    <w:t>施工垃圾堆放、固废影响环境卫生</w:t>
                  </w:r>
                </w:p>
              </w:tc>
              <w:tc>
                <w:tcPr>
                  <w:tcW w:w="2640" w:type="dxa"/>
                  <w:tcBorders>
                    <w:top w:val="single" w:color="auto" w:sz="4" w:space="0"/>
                    <w:left w:val="nil"/>
                    <w:bottom w:val="single" w:color="auto" w:sz="4" w:space="0"/>
                    <w:right w:val="single" w:color="auto" w:sz="4" w:space="0"/>
                  </w:tcBorders>
                  <w:vAlign w:val="center"/>
                </w:tcPr>
                <w:p w14:paraId="4144AD3E">
                  <w:pPr>
                    <w:spacing w:line="240" w:lineRule="auto"/>
                    <w:ind w:firstLine="0" w:firstLineChars="0"/>
                    <w:rPr>
                      <w:color w:val="000000" w:themeColor="text1"/>
                      <w:sz w:val="21"/>
                      <w:szCs w:val="21"/>
                    </w:rPr>
                  </w:pPr>
                  <w:r>
                    <w:rPr>
                      <w:rFonts w:hAnsi="宋体"/>
                      <w:color w:val="000000" w:themeColor="text1"/>
                      <w:sz w:val="21"/>
                      <w:szCs w:val="21"/>
                    </w:rPr>
                    <w:t>回收可利用，无法回收的委托有资质单位按照相关规定处置；加强环境卫生管理</w:t>
                  </w:r>
                </w:p>
              </w:tc>
              <w:tc>
                <w:tcPr>
                  <w:tcW w:w="1116" w:type="dxa"/>
                  <w:vMerge w:val="continue"/>
                  <w:tcBorders>
                    <w:top w:val="nil"/>
                    <w:left w:val="nil"/>
                    <w:bottom w:val="single" w:color="auto" w:sz="4" w:space="0"/>
                    <w:right w:val="single" w:color="auto" w:sz="4" w:space="0"/>
                  </w:tcBorders>
                  <w:vAlign w:val="center"/>
                </w:tcPr>
                <w:p w14:paraId="372742D5">
                  <w:pPr>
                    <w:widowControl/>
                    <w:spacing w:line="240" w:lineRule="auto"/>
                    <w:ind w:firstLine="420"/>
                    <w:jc w:val="left"/>
                    <w:rPr>
                      <w:color w:val="000000" w:themeColor="text1"/>
                      <w:sz w:val="21"/>
                      <w:szCs w:val="21"/>
                    </w:rPr>
                  </w:pPr>
                </w:p>
              </w:tc>
              <w:tc>
                <w:tcPr>
                  <w:tcW w:w="995" w:type="dxa"/>
                  <w:vMerge w:val="continue"/>
                  <w:tcBorders>
                    <w:top w:val="nil"/>
                    <w:left w:val="nil"/>
                    <w:bottom w:val="single" w:color="auto" w:sz="4" w:space="0"/>
                    <w:right w:val="single" w:color="auto" w:sz="4" w:space="0"/>
                  </w:tcBorders>
                  <w:vAlign w:val="center"/>
                </w:tcPr>
                <w:p w14:paraId="6CC3C7D9">
                  <w:pPr>
                    <w:widowControl/>
                    <w:spacing w:line="240" w:lineRule="auto"/>
                    <w:ind w:firstLine="420"/>
                    <w:jc w:val="left"/>
                    <w:rPr>
                      <w:color w:val="000000" w:themeColor="text1"/>
                      <w:sz w:val="21"/>
                      <w:szCs w:val="21"/>
                    </w:rPr>
                  </w:pPr>
                </w:p>
              </w:tc>
              <w:tc>
                <w:tcPr>
                  <w:tcW w:w="646" w:type="dxa"/>
                  <w:vMerge w:val="continue"/>
                  <w:tcBorders>
                    <w:top w:val="nil"/>
                    <w:left w:val="nil"/>
                    <w:bottom w:val="single" w:color="auto" w:sz="4" w:space="0"/>
                    <w:right w:val="single" w:color="auto" w:sz="4" w:space="0"/>
                  </w:tcBorders>
                  <w:vAlign w:val="center"/>
                </w:tcPr>
                <w:p w14:paraId="7286012F">
                  <w:pPr>
                    <w:widowControl/>
                    <w:spacing w:line="240" w:lineRule="auto"/>
                    <w:ind w:firstLine="420"/>
                    <w:jc w:val="left"/>
                    <w:rPr>
                      <w:color w:val="000000" w:themeColor="text1"/>
                      <w:sz w:val="21"/>
                      <w:szCs w:val="21"/>
                    </w:rPr>
                  </w:pPr>
                </w:p>
              </w:tc>
            </w:tr>
            <w:tr w14:paraId="1AB7B6A5">
              <w:tblPrEx>
                <w:tblCellMar>
                  <w:top w:w="0" w:type="dxa"/>
                  <w:left w:w="108" w:type="dxa"/>
                  <w:bottom w:w="0" w:type="dxa"/>
                  <w:right w:w="108" w:type="dxa"/>
                </w:tblCellMar>
              </w:tblPrEx>
              <w:trPr>
                <w:trHeight w:val="407" w:hRule="atLeast"/>
                <w:jc w:val="center"/>
              </w:trPr>
              <w:tc>
                <w:tcPr>
                  <w:tcW w:w="759" w:type="dxa"/>
                  <w:tcBorders>
                    <w:top w:val="single" w:color="auto" w:sz="4" w:space="0"/>
                    <w:left w:val="single" w:color="auto" w:sz="4" w:space="0"/>
                    <w:bottom w:val="single" w:color="auto" w:sz="4" w:space="0"/>
                    <w:right w:val="single" w:color="auto" w:sz="4" w:space="0"/>
                  </w:tcBorders>
                  <w:vAlign w:val="center"/>
                </w:tcPr>
                <w:p w14:paraId="02845616">
                  <w:pPr>
                    <w:spacing w:line="240" w:lineRule="auto"/>
                    <w:ind w:firstLine="0" w:firstLineChars="0"/>
                    <w:rPr>
                      <w:color w:val="000000" w:themeColor="text1"/>
                      <w:sz w:val="21"/>
                      <w:szCs w:val="21"/>
                    </w:rPr>
                  </w:pPr>
                  <w:r>
                    <w:rPr>
                      <w:rFonts w:hAnsi="宋体"/>
                      <w:color w:val="000000" w:themeColor="text1"/>
                      <w:sz w:val="21"/>
                      <w:szCs w:val="21"/>
                    </w:rPr>
                    <w:t>营运期</w:t>
                  </w:r>
                </w:p>
              </w:tc>
              <w:tc>
                <w:tcPr>
                  <w:tcW w:w="2589" w:type="dxa"/>
                  <w:tcBorders>
                    <w:top w:val="single" w:color="auto" w:sz="4" w:space="0"/>
                    <w:left w:val="nil"/>
                    <w:bottom w:val="single" w:color="auto" w:sz="4" w:space="0"/>
                    <w:right w:val="single" w:color="auto" w:sz="4" w:space="0"/>
                  </w:tcBorders>
                  <w:vAlign w:val="center"/>
                </w:tcPr>
                <w:p w14:paraId="28180B16">
                  <w:pPr>
                    <w:spacing w:line="240" w:lineRule="auto"/>
                    <w:ind w:firstLine="0" w:firstLineChars="0"/>
                    <w:rPr>
                      <w:color w:val="000000" w:themeColor="text1"/>
                      <w:sz w:val="21"/>
                      <w:szCs w:val="21"/>
                    </w:rPr>
                  </w:pPr>
                  <w:r>
                    <w:rPr>
                      <w:rFonts w:hAnsi="宋体"/>
                      <w:color w:val="000000" w:themeColor="text1"/>
                      <w:sz w:val="21"/>
                      <w:szCs w:val="21"/>
                    </w:rPr>
                    <w:t>车辆营运产生的大气污染和噪声污染</w:t>
                  </w:r>
                </w:p>
              </w:tc>
              <w:tc>
                <w:tcPr>
                  <w:tcW w:w="2640" w:type="dxa"/>
                  <w:tcBorders>
                    <w:top w:val="single" w:color="auto" w:sz="4" w:space="0"/>
                    <w:left w:val="nil"/>
                    <w:bottom w:val="single" w:color="auto" w:sz="4" w:space="0"/>
                    <w:right w:val="single" w:color="auto" w:sz="4" w:space="0"/>
                  </w:tcBorders>
                  <w:vAlign w:val="center"/>
                </w:tcPr>
                <w:p w14:paraId="2CDCE35C">
                  <w:pPr>
                    <w:spacing w:line="240" w:lineRule="auto"/>
                    <w:ind w:firstLine="0" w:firstLineChars="0"/>
                    <w:rPr>
                      <w:color w:val="000000" w:themeColor="text1"/>
                      <w:sz w:val="21"/>
                      <w:szCs w:val="21"/>
                    </w:rPr>
                  </w:pPr>
                  <w:r>
                    <w:rPr>
                      <w:rFonts w:hAnsi="宋体"/>
                      <w:color w:val="000000" w:themeColor="text1"/>
                      <w:sz w:val="21"/>
                      <w:szCs w:val="21"/>
                    </w:rPr>
                    <w:t>精心养护，绿化，设置限速、禁鸣标志，跟踪监测</w:t>
                  </w:r>
                </w:p>
              </w:tc>
              <w:tc>
                <w:tcPr>
                  <w:tcW w:w="1116" w:type="dxa"/>
                  <w:tcBorders>
                    <w:top w:val="single" w:color="auto" w:sz="4" w:space="0"/>
                    <w:left w:val="nil"/>
                    <w:bottom w:val="single" w:color="auto" w:sz="4" w:space="0"/>
                    <w:right w:val="single" w:color="auto" w:sz="4" w:space="0"/>
                  </w:tcBorders>
                  <w:vAlign w:val="center"/>
                </w:tcPr>
                <w:p w14:paraId="591A25AC">
                  <w:pPr>
                    <w:spacing w:line="240" w:lineRule="auto"/>
                    <w:ind w:firstLine="0" w:firstLineChars="0"/>
                    <w:rPr>
                      <w:color w:val="000000" w:themeColor="text1"/>
                      <w:sz w:val="21"/>
                      <w:szCs w:val="21"/>
                    </w:rPr>
                  </w:pPr>
                  <w:r>
                    <w:rPr>
                      <w:rFonts w:hAnsi="宋体"/>
                      <w:color w:val="000000" w:themeColor="text1"/>
                      <w:sz w:val="21"/>
                      <w:szCs w:val="21"/>
                    </w:rPr>
                    <w:t>道路管理部门等</w:t>
                  </w:r>
                </w:p>
              </w:tc>
              <w:tc>
                <w:tcPr>
                  <w:tcW w:w="995" w:type="dxa"/>
                  <w:tcBorders>
                    <w:top w:val="single" w:color="auto" w:sz="4" w:space="0"/>
                    <w:left w:val="nil"/>
                    <w:bottom w:val="single" w:color="auto" w:sz="4" w:space="0"/>
                    <w:right w:val="single" w:color="auto" w:sz="4" w:space="0"/>
                  </w:tcBorders>
                  <w:vAlign w:val="center"/>
                </w:tcPr>
                <w:p w14:paraId="18CA32E4">
                  <w:pPr>
                    <w:spacing w:line="240" w:lineRule="auto"/>
                    <w:ind w:firstLine="0" w:firstLineChars="0"/>
                    <w:rPr>
                      <w:color w:val="000000" w:themeColor="text1"/>
                      <w:sz w:val="21"/>
                      <w:szCs w:val="21"/>
                    </w:rPr>
                  </w:pPr>
                  <w:r>
                    <w:rPr>
                      <w:rFonts w:hAnsi="宋体"/>
                      <w:color w:val="000000" w:themeColor="text1"/>
                      <w:sz w:val="21"/>
                      <w:szCs w:val="21"/>
                    </w:rPr>
                    <w:t>建设单位及道路管理部门等</w:t>
                  </w:r>
                </w:p>
              </w:tc>
              <w:tc>
                <w:tcPr>
                  <w:tcW w:w="646" w:type="dxa"/>
                  <w:vMerge w:val="continue"/>
                  <w:tcBorders>
                    <w:top w:val="nil"/>
                    <w:left w:val="nil"/>
                    <w:bottom w:val="single" w:color="auto" w:sz="4" w:space="0"/>
                    <w:right w:val="single" w:color="auto" w:sz="4" w:space="0"/>
                  </w:tcBorders>
                  <w:vAlign w:val="center"/>
                </w:tcPr>
                <w:p w14:paraId="68834865">
                  <w:pPr>
                    <w:widowControl/>
                    <w:spacing w:line="240" w:lineRule="auto"/>
                    <w:ind w:firstLine="420"/>
                    <w:jc w:val="left"/>
                    <w:rPr>
                      <w:color w:val="000000" w:themeColor="text1"/>
                      <w:sz w:val="21"/>
                      <w:szCs w:val="21"/>
                    </w:rPr>
                  </w:pPr>
                </w:p>
              </w:tc>
            </w:tr>
          </w:tbl>
          <w:p w14:paraId="7B1072C7">
            <w:pPr>
              <w:autoSpaceDE w:val="0"/>
              <w:autoSpaceDN w:val="0"/>
              <w:adjustRightInd w:val="0"/>
              <w:spacing w:line="500" w:lineRule="exact"/>
              <w:ind w:firstLine="480"/>
              <w:jc w:val="left"/>
              <w:rPr>
                <w:color w:val="000000" w:themeColor="text1"/>
              </w:rPr>
            </w:pPr>
            <w:r>
              <w:rPr>
                <w:rFonts w:hAnsi="宋体"/>
                <w:color w:val="000000" w:themeColor="text1"/>
              </w:rPr>
              <w:t>（</w:t>
            </w:r>
            <w:r>
              <w:rPr>
                <w:color w:val="000000" w:themeColor="text1"/>
              </w:rPr>
              <w:t>2</w:t>
            </w:r>
            <w:r>
              <w:rPr>
                <w:rFonts w:hAnsi="宋体"/>
                <w:color w:val="000000" w:themeColor="text1"/>
              </w:rPr>
              <w:t>）环境监理计划</w:t>
            </w:r>
          </w:p>
          <w:p w14:paraId="09DB2A14">
            <w:pPr>
              <w:autoSpaceDE w:val="0"/>
              <w:autoSpaceDN w:val="0"/>
              <w:adjustRightInd w:val="0"/>
              <w:spacing w:line="500" w:lineRule="exact"/>
              <w:ind w:firstLine="480"/>
              <w:jc w:val="left"/>
              <w:rPr>
                <w:color w:val="000000" w:themeColor="text1"/>
              </w:rPr>
            </w:pPr>
            <w:r>
              <w:rPr>
                <w:rFonts w:hAnsi="宋体"/>
                <w:color w:val="000000" w:themeColor="text1"/>
              </w:rPr>
              <w:t>该道路各阶段环境监理计划见表</w:t>
            </w:r>
            <w:r>
              <w:rPr>
                <w:color w:val="000000" w:themeColor="text1"/>
              </w:rPr>
              <w:t>9-2</w:t>
            </w:r>
            <w:r>
              <w:rPr>
                <w:rFonts w:hAnsi="宋体"/>
                <w:color w:val="000000" w:themeColor="text1"/>
              </w:rPr>
              <w:t>。</w:t>
            </w:r>
          </w:p>
          <w:p w14:paraId="67D628FB">
            <w:pPr>
              <w:autoSpaceDE w:val="0"/>
              <w:autoSpaceDN w:val="0"/>
              <w:adjustRightInd w:val="0"/>
              <w:spacing w:line="500" w:lineRule="exact"/>
              <w:ind w:firstLine="1446" w:firstLineChars="600"/>
              <w:jc w:val="left"/>
              <w:rPr>
                <w:b/>
                <w:bCs/>
                <w:color w:val="000000" w:themeColor="text1"/>
              </w:rPr>
            </w:pPr>
            <w:r>
              <w:rPr>
                <w:rFonts w:hAnsi="宋体"/>
                <w:b/>
                <w:bCs/>
                <w:color w:val="000000" w:themeColor="text1"/>
              </w:rPr>
              <w:t>表</w:t>
            </w:r>
            <w:r>
              <w:rPr>
                <w:b/>
                <w:bCs/>
                <w:color w:val="000000" w:themeColor="text1"/>
              </w:rPr>
              <w:t xml:space="preserve">9-2   </w:t>
            </w:r>
            <w:r>
              <w:rPr>
                <w:rFonts w:hAnsi="宋体"/>
                <w:b/>
                <w:bCs/>
                <w:color w:val="000000" w:themeColor="text1"/>
              </w:rPr>
              <w:t>拟建项目各阶段环境监理计划表</w:t>
            </w:r>
          </w:p>
          <w:tbl>
            <w:tblPr>
              <w:tblStyle w:val="88"/>
              <w:tblW w:w="0" w:type="auto"/>
              <w:jc w:val="center"/>
              <w:tblLayout w:type="fixed"/>
              <w:tblCellMar>
                <w:top w:w="0" w:type="dxa"/>
                <w:left w:w="108" w:type="dxa"/>
                <w:bottom w:w="0" w:type="dxa"/>
                <w:right w:w="108" w:type="dxa"/>
              </w:tblCellMar>
            </w:tblPr>
            <w:tblGrid>
              <w:gridCol w:w="815"/>
              <w:gridCol w:w="6642"/>
              <w:gridCol w:w="1264"/>
            </w:tblGrid>
            <w:tr w14:paraId="7C57CAF1">
              <w:tblPrEx>
                <w:tblCellMar>
                  <w:top w:w="0" w:type="dxa"/>
                  <w:left w:w="108" w:type="dxa"/>
                  <w:bottom w:w="0" w:type="dxa"/>
                  <w:right w:w="108" w:type="dxa"/>
                </w:tblCellMar>
              </w:tblPrEx>
              <w:trPr>
                <w:trHeight w:val="397" w:hRule="atLeast"/>
                <w:jc w:val="center"/>
              </w:trPr>
              <w:tc>
                <w:tcPr>
                  <w:tcW w:w="815" w:type="dxa"/>
                  <w:tcBorders>
                    <w:top w:val="single" w:color="auto" w:sz="4" w:space="0"/>
                    <w:left w:val="single" w:color="auto" w:sz="4" w:space="0"/>
                    <w:bottom w:val="single" w:color="auto" w:sz="4" w:space="0"/>
                    <w:right w:val="single" w:color="auto" w:sz="4" w:space="0"/>
                  </w:tcBorders>
                  <w:vAlign w:val="center"/>
                </w:tcPr>
                <w:p w14:paraId="571392F3">
                  <w:pPr>
                    <w:adjustRightInd w:val="0"/>
                    <w:spacing w:line="240" w:lineRule="auto"/>
                    <w:ind w:firstLine="0" w:firstLineChars="0"/>
                    <w:jc w:val="center"/>
                    <w:rPr>
                      <w:color w:val="000000" w:themeColor="text1"/>
                      <w:sz w:val="21"/>
                      <w:szCs w:val="21"/>
                    </w:rPr>
                  </w:pPr>
                  <w:r>
                    <w:rPr>
                      <w:rFonts w:hAnsi="宋体"/>
                      <w:color w:val="000000" w:themeColor="text1"/>
                      <w:sz w:val="21"/>
                      <w:szCs w:val="21"/>
                    </w:rPr>
                    <w:t>阶段</w:t>
                  </w:r>
                </w:p>
              </w:tc>
              <w:tc>
                <w:tcPr>
                  <w:tcW w:w="6642" w:type="dxa"/>
                  <w:tcBorders>
                    <w:top w:val="single" w:color="auto" w:sz="4" w:space="0"/>
                    <w:left w:val="nil"/>
                    <w:bottom w:val="single" w:color="auto" w:sz="4" w:space="0"/>
                    <w:right w:val="single" w:color="auto" w:sz="4" w:space="0"/>
                  </w:tcBorders>
                  <w:vAlign w:val="center"/>
                </w:tcPr>
                <w:p w14:paraId="029239B9">
                  <w:pPr>
                    <w:adjustRightInd w:val="0"/>
                    <w:spacing w:line="240" w:lineRule="auto"/>
                    <w:ind w:firstLine="0" w:firstLineChars="0"/>
                    <w:jc w:val="center"/>
                    <w:rPr>
                      <w:color w:val="000000" w:themeColor="text1"/>
                      <w:sz w:val="21"/>
                      <w:szCs w:val="21"/>
                    </w:rPr>
                  </w:pPr>
                  <w:r>
                    <w:rPr>
                      <w:rFonts w:hAnsi="宋体"/>
                      <w:color w:val="000000" w:themeColor="text1"/>
                      <w:sz w:val="21"/>
                      <w:szCs w:val="21"/>
                    </w:rPr>
                    <w:t>监理内容</w:t>
                  </w:r>
                </w:p>
              </w:tc>
              <w:tc>
                <w:tcPr>
                  <w:tcW w:w="1264" w:type="dxa"/>
                  <w:tcBorders>
                    <w:top w:val="single" w:color="auto" w:sz="4" w:space="0"/>
                    <w:left w:val="nil"/>
                    <w:bottom w:val="single" w:color="auto" w:sz="4" w:space="0"/>
                    <w:right w:val="single" w:color="auto" w:sz="4" w:space="0"/>
                  </w:tcBorders>
                  <w:vAlign w:val="center"/>
                </w:tcPr>
                <w:p w14:paraId="1FA7B84A">
                  <w:pPr>
                    <w:adjustRightInd w:val="0"/>
                    <w:spacing w:line="240" w:lineRule="auto"/>
                    <w:ind w:firstLine="0" w:firstLineChars="0"/>
                    <w:jc w:val="center"/>
                    <w:rPr>
                      <w:color w:val="000000" w:themeColor="text1"/>
                      <w:spacing w:val="-8"/>
                      <w:sz w:val="21"/>
                      <w:szCs w:val="21"/>
                    </w:rPr>
                  </w:pPr>
                  <w:r>
                    <w:rPr>
                      <w:rFonts w:hAnsi="宋体"/>
                      <w:color w:val="000000" w:themeColor="text1"/>
                      <w:spacing w:val="-8"/>
                      <w:sz w:val="21"/>
                      <w:szCs w:val="21"/>
                    </w:rPr>
                    <w:t>监理方式</w:t>
                  </w:r>
                </w:p>
              </w:tc>
            </w:tr>
            <w:tr w14:paraId="7A049C5A">
              <w:tblPrEx>
                <w:tblCellMar>
                  <w:top w:w="0" w:type="dxa"/>
                  <w:left w:w="108" w:type="dxa"/>
                  <w:bottom w:w="0" w:type="dxa"/>
                  <w:right w:w="108" w:type="dxa"/>
                </w:tblCellMar>
              </w:tblPrEx>
              <w:trPr>
                <w:trHeight w:val="397" w:hRule="atLeast"/>
                <w:jc w:val="center"/>
              </w:trPr>
              <w:tc>
                <w:tcPr>
                  <w:tcW w:w="815" w:type="dxa"/>
                  <w:tcBorders>
                    <w:top w:val="single" w:color="auto" w:sz="4" w:space="0"/>
                    <w:left w:val="single" w:color="auto" w:sz="4" w:space="0"/>
                    <w:bottom w:val="single" w:color="auto" w:sz="4" w:space="0"/>
                    <w:right w:val="single" w:color="auto" w:sz="4" w:space="0"/>
                  </w:tcBorders>
                  <w:vAlign w:val="center"/>
                </w:tcPr>
                <w:p w14:paraId="1E4666B9">
                  <w:pPr>
                    <w:adjustRightInd w:val="0"/>
                    <w:spacing w:line="240" w:lineRule="auto"/>
                    <w:ind w:firstLine="0" w:firstLineChars="0"/>
                    <w:rPr>
                      <w:color w:val="000000" w:themeColor="text1"/>
                      <w:sz w:val="21"/>
                      <w:szCs w:val="21"/>
                    </w:rPr>
                  </w:pPr>
                  <w:r>
                    <w:rPr>
                      <w:rFonts w:hAnsi="宋体"/>
                      <w:color w:val="000000" w:themeColor="text1"/>
                      <w:sz w:val="21"/>
                      <w:szCs w:val="21"/>
                    </w:rPr>
                    <w:t>施工准备阶段</w:t>
                  </w:r>
                </w:p>
              </w:tc>
              <w:tc>
                <w:tcPr>
                  <w:tcW w:w="6642" w:type="dxa"/>
                  <w:tcBorders>
                    <w:top w:val="single" w:color="auto" w:sz="4" w:space="0"/>
                    <w:left w:val="nil"/>
                    <w:bottom w:val="single" w:color="auto" w:sz="4" w:space="0"/>
                    <w:right w:val="single" w:color="auto" w:sz="4" w:space="0"/>
                  </w:tcBorders>
                </w:tcPr>
                <w:p w14:paraId="760AEF7E">
                  <w:pPr>
                    <w:adjustRightInd w:val="0"/>
                    <w:spacing w:line="240" w:lineRule="auto"/>
                    <w:ind w:firstLine="0" w:firstLineChars="0"/>
                    <w:rPr>
                      <w:color w:val="000000" w:themeColor="text1"/>
                      <w:sz w:val="21"/>
                      <w:szCs w:val="21"/>
                    </w:rPr>
                  </w:pPr>
                  <w:r>
                    <w:rPr>
                      <w:rFonts w:hAnsi="宋体"/>
                      <w:color w:val="000000" w:themeColor="text1"/>
                      <w:sz w:val="21"/>
                      <w:szCs w:val="21"/>
                    </w:rPr>
                    <w:t>审核招标文件中设置的环境保护条款并在工程招标过程中向施工单位解释招标文件和承包合同的环境条款以及国家与地方的有关环保法规、工程施工期的环境保护规定等，其中特别注意弃渣处置问题；</w:t>
                  </w:r>
                </w:p>
                <w:p w14:paraId="4E77FB24">
                  <w:pPr>
                    <w:adjustRightInd w:val="0"/>
                    <w:spacing w:line="240" w:lineRule="auto"/>
                    <w:ind w:firstLine="0" w:firstLineChars="0"/>
                    <w:rPr>
                      <w:color w:val="000000" w:themeColor="text1"/>
                      <w:sz w:val="21"/>
                      <w:szCs w:val="21"/>
                    </w:rPr>
                  </w:pPr>
                  <w:r>
                    <w:rPr>
                      <w:rFonts w:hAnsi="宋体"/>
                      <w:color w:val="000000" w:themeColor="text1"/>
                      <w:sz w:val="21"/>
                      <w:szCs w:val="21"/>
                    </w:rPr>
                    <w:t>审查工程初步设计过程中环境保护措施是否正确落实了经批准的环境影响报告书提出的环境保护措施；</w:t>
                  </w:r>
                </w:p>
                <w:p w14:paraId="0CFB5263">
                  <w:pPr>
                    <w:adjustRightInd w:val="0"/>
                    <w:spacing w:line="240" w:lineRule="auto"/>
                    <w:ind w:firstLine="0" w:firstLineChars="0"/>
                    <w:rPr>
                      <w:color w:val="000000" w:themeColor="text1"/>
                      <w:sz w:val="21"/>
                      <w:szCs w:val="21"/>
                    </w:rPr>
                  </w:pPr>
                  <w:r>
                    <w:rPr>
                      <w:rFonts w:hAnsi="宋体"/>
                      <w:color w:val="000000" w:themeColor="text1"/>
                      <w:sz w:val="21"/>
                      <w:szCs w:val="21"/>
                    </w:rPr>
                    <w:t>向施工单位提出应特别注意的环境敏感因子和有关环境保护要求及监控的工作程序；</w:t>
                  </w:r>
                </w:p>
                <w:p w14:paraId="0AFA2A2B">
                  <w:pPr>
                    <w:adjustRightInd w:val="0"/>
                    <w:spacing w:line="240" w:lineRule="auto"/>
                    <w:ind w:firstLine="0" w:firstLineChars="0"/>
                    <w:rPr>
                      <w:color w:val="000000" w:themeColor="text1"/>
                      <w:sz w:val="21"/>
                      <w:szCs w:val="21"/>
                    </w:rPr>
                  </w:pPr>
                  <w:r>
                    <w:rPr>
                      <w:rFonts w:hAnsi="宋体"/>
                      <w:color w:val="000000" w:themeColor="text1"/>
                      <w:sz w:val="21"/>
                      <w:szCs w:val="21"/>
                    </w:rPr>
                    <w:t>对施工单位报送的单位工程和分部工程施工组织计划中有关环境保护的内容进行审核，从环境保护的角度提出优化施工方案与方法的建议并签署意见作为对施工组织计划审核意见的组成部分；</w:t>
                  </w:r>
                </w:p>
                <w:p w14:paraId="37BFC054">
                  <w:pPr>
                    <w:adjustRightInd w:val="0"/>
                    <w:spacing w:line="240" w:lineRule="auto"/>
                    <w:ind w:firstLine="0" w:firstLineChars="0"/>
                    <w:rPr>
                      <w:color w:val="000000" w:themeColor="text1"/>
                      <w:sz w:val="21"/>
                      <w:szCs w:val="21"/>
                    </w:rPr>
                  </w:pPr>
                  <w:r>
                    <w:rPr>
                      <w:rFonts w:hAnsi="宋体"/>
                      <w:color w:val="000000" w:themeColor="text1"/>
                      <w:sz w:val="21"/>
                      <w:szCs w:val="21"/>
                    </w:rPr>
                    <w:t>检查登记施工单位主要设备与工艺、材料的环境指标，按照环保规范向施工单位提出使用操作要求。</w:t>
                  </w:r>
                </w:p>
              </w:tc>
              <w:tc>
                <w:tcPr>
                  <w:tcW w:w="1264" w:type="dxa"/>
                  <w:vMerge w:val="restart"/>
                  <w:tcBorders>
                    <w:top w:val="nil"/>
                    <w:left w:val="nil"/>
                    <w:bottom w:val="single" w:color="auto" w:sz="4" w:space="0"/>
                    <w:right w:val="single" w:color="auto" w:sz="4" w:space="0"/>
                  </w:tcBorders>
                  <w:vAlign w:val="center"/>
                </w:tcPr>
                <w:p w14:paraId="733CE40C">
                  <w:pPr>
                    <w:adjustRightInd w:val="0"/>
                    <w:spacing w:line="240" w:lineRule="auto"/>
                    <w:ind w:firstLine="0" w:firstLineChars="0"/>
                    <w:jc w:val="center"/>
                    <w:rPr>
                      <w:color w:val="000000" w:themeColor="text1"/>
                      <w:spacing w:val="-8"/>
                      <w:sz w:val="21"/>
                      <w:szCs w:val="21"/>
                    </w:rPr>
                  </w:pPr>
                  <w:r>
                    <w:rPr>
                      <w:rFonts w:hAnsi="宋体"/>
                      <w:color w:val="000000" w:themeColor="text1"/>
                      <w:spacing w:val="-8"/>
                      <w:sz w:val="21"/>
                      <w:szCs w:val="21"/>
                    </w:rPr>
                    <w:t>审查</w:t>
                  </w:r>
                </w:p>
              </w:tc>
            </w:tr>
            <w:tr w14:paraId="7787E03C">
              <w:tblPrEx>
                <w:tblCellMar>
                  <w:top w:w="0" w:type="dxa"/>
                  <w:left w:w="108" w:type="dxa"/>
                  <w:bottom w:w="0" w:type="dxa"/>
                  <w:right w:w="108" w:type="dxa"/>
                </w:tblCellMar>
              </w:tblPrEx>
              <w:trPr>
                <w:trHeight w:val="397" w:hRule="atLeast"/>
                <w:jc w:val="center"/>
              </w:trPr>
              <w:tc>
                <w:tcPr>
                  <w:tcW w:w="815" w:type="dxa"/>
                  <w:tcBorders>
                    <w:top w:val="single" w:color="auto" w:sz="4" w:space="0"/>
                    <w:left w:val="single" w:color="auto" w:sz="4" w:space="0"/>
                    <w:bottom w:val="single" w:color="auto" w:sz="4" w:space="0"/>
                    <w:right w:val="single" w:color="auto" w:sz="4" w:space="0"/>
                  </w:tcBorders>
                  <w:vAlign w:val="center"/>
                </w:tcPr>
                <w:p w14:paraId="270E41A3">
                  <w:pPr>
                    <w:adjustRightInd w:val="0"/>
                    <w:spacing w:line="240" w:lineRule="auto"/>
                    <w:ind w:firstLine="0" w:firstLineChars="0"/>
                    <w:rPr>
                      <w:color w:val="000000" w:themeColor="text1"/>
                      <w:sz w:val="21"/>
                      <w:szCs w:val="21"/>
                    </w:rPr>
                  </w:pPr>
                  <w:r>
                    <w:rPr>
                      <w:rFonts w:hAnsi="宋体"/>
                      <w:color w:val="000000" w:themeColor="text1"/>
                      <w:sz w:val="21"/>
                      <w:szCs w:val="21"/>
                    </w:rPr>
                    <w:t>施工阶段</w:t>
                  </w:r>
                </w:p>
              </w:tc>
              <w:tc>
                <w:tcPr>
                  <w:tcW w:w="6642" w:type="dxa"/>
                  <w:tcBorders>
                    <w:top w:val="single" w:color="auto" w:sz="4" w:space="0"/>
                    <w:left w:val="nil"/>
                    <w:bottom w:val="single" w:color="auto" w:sz="4" w:space="0"/>
                    <w:right w:val="single" w:color="auto" w:sz="4" w:space="0"/>
                  </w:tcBorders>
                </w:tcPr>
                <w:p w14:paraId="5A0C6D6E">
                  <w:pPr>
                    <w:adjustRightInd w:val="0"/>
                    <w:spacing w:line="240" w:lineRule="auto"/>
                    <w:ind w:firstLine="0" w:firstLineChars="0"/>
                    <w:rPr>
                      <w:color w:val="000000" w:themeColor="text1"/>
                      <w:sz w:val="21"/>
                      <w:szCs w:val="21"/>
                    </w:rPr>
                  </w:pPr>
                  <w:r>
                    <w:rPr>
                      <w:rFonts w:hAnsi="宋体"/>
                      <w:color w:val="000000" w:themeColor="text1"/>
                      <w:sz w:val="21"/>
                      <w:szCs w:val="21"/>
                    </w:rPr>
                    <w:t>检查施工单位环境保护管理机构的运行情况；检查施工过程中施工单位对承包合同中环境保护条款的执行与环境保护措施落实情况，重点监督检查施工场扬尘控制、施工废水处理、噪声污染控制、固体废弃物处置和卫生防疫等方面；主要包括：</w:t>
                  </w:r>
                </w:p>
                <w:p w14:paraId="3FD5424C">
                  <w:pPr>
                    <w:adjustRightInd w:val="0"/>
                    <w:spacing w:line="240" w:lineRule="auto"/>
                    <w:ind w:firstLine="0" w:firstLineChars="0"/>
                    <w:rPr>
                      <w:color w:val="000000" w:themeColor="text1"/>
                      <w:sz w:val="21"/>
                      <w:szCs w:val="21"/>
                    </w:rPr>
                  </w:pPr>
                  <w:r>
                    <w:rPr>
                      <w:color w:val="000000" w:themeColor="text1"/>
                      <w:sz w:val="21"/>
                      <w:szCs w:val="21"/>
                    </w:rPr>
                    <w:t>1</w:t>
                  </w:r>
                  <w:r>
                    <w:rPr>
                      <w:rFonts w:hAnsi="宋体"/>
                      <w:color w:val="000000" w:themeColor="text1"/>
                      <w:sz w:val="21"/>
                      <w:szCs w:val="21"/>
                    </w:rPr>
                    <w:t>）施工场地设置一个沉淀池，废水经沉淀处理后回用于施工场地防尘，废水不外排；定期对沉淀池进行清掏处理。</w:t>
                  </w:r>
                </w:p>
                <w:p w14:paraId="7D9697A1">
                  <w:pPr>
                    <w:adjustRightInd w:val="0"/>
                    <w:spacing w:line="240" w:lineRule="auto"/>
                    <w:ind w:firstLine="0" w:firstLineChars="0"/>
                    <w:rPr>
                      <w:color w:val="000000" w:themeColor="text1"/>
                      <w:sz w:val="21"/>
                      <w:szCs w:val="21"/>
                    </w:rPr>
                  </w:pPr>
                  <w:r>
                    <w:rPr>
                      <w:color w:val="000000" w:themeColor="text1"/>
                      <w:sz w:val="21"/>
                      <w:szCs w:val="21"/>
                    </w:rPr>
                    <w:t>2</w:t>
                  </w:r>
                  <w:r>
                    <w:rPr>
                      <w:rFonts w:hAnsi="宋体"/>
                      <w:color w:val="000000" w:themeColor="text1"/>
                      <w:sz w:val="21"/>
                      <w:szCs w:val="21"/>
                    </w:rPr>
                    <w:t>）配备专门的洒水车辆，在晴天定时对施工场地进行洒水抑尘，防止粉尘飞扬。主持召开工程区域范围内与环境保护有关的会议，对有关环境方面的意见进行汇总，交流并审核施工单位提出的处理措施；协调建设各方有关环保的工作关系和调节有关环境的争议；</w:t>
                  </w:r>
                </w:p>
                <w:p w14:paraId="574B137A">
                  <w:pPr>
                    <w:adjustRightInd w:val="0"/>
                    <w:spacing w:line="240" w:lineRule="auto"/>
                    <w:ind w:firstLine="420"/>
                    <w:rPr>
                      <w:color w:val="000000" w:themeColor="text1"/>
                      <w:sz w:val="21"/>
                      <w:szCs w:val="21"/>
                    </w:rPr>
                  </w:pPr>
                  <w:r>
                    <w:rPr>
                      <w:rFonts w:hAnsi="宋体"/>
                      <w:color w:val="000000" w:themeColor="text1"/>
                      <w:sz w:val="21"/>
                      <w:szCs w:val="21"/>
                    </w:rPr>
                    <w:t>系统记录工程施工环境影响，环境保护措施效果，环境保护工程施工质量，及时定期做出评价，并反馈或上报给施工单位、监理公司、建设单位环保机构等有关单位；</w:t>
                  </w:r>
                </w:p>
                <w:p w14:paraId="4BEC04FC">
                  <w:pPr>
                    <w:adjustRightInd w:val="0"/>
                    <w:spacing w:line="240" w:lineRule="auto"/>
                    <w:ind w:firstLine="420"/>
                    <w:rPr>
                      <w:color w:val="000000" w:themeColor="text1"/>
                      <w:sz w:val="21"/>
                      <w:szCs w:val="21"/>
                    </w:rPr>
                  </w:pPr>
                  <w:r>
                    <w:rPr>
                      <w:rFonts w:hAnsi="宋体"/>
                      <w:color w:val="000000" w:themeColor="text1"/>
                      <w:sz w:val="21"/>
                      <w:szCs w:val="21"/>
                    </w:rPr>
                    <w:t>施工单位的进度款支付签证中，除原审意见不变外，环境监理应签署对施工单位环境保护的评价意见，作为计量支付的证据之一；</w:t>
                  </w:r>
                </w:p>
                <w:p w14:paraId="075807EC">
                  <w:pPr>
                    <w:adjustRightInd w:val="0"/>
                    <w:spacing w:line="240" w:lineRule="auto"/>
                    <w:ind w:firstLine="420"/>
                    <w:rPr>
                      <w:color w:val="000000" w:themeColor="text1"/>
                      <w:sz w:val="21"/>
                      <w:szCs w:val="21"/>
                    </w:rPr>
                  </w:pPr>
                  <w:r>
                    <w:rPr>
                      <w:rFonts w:hAnsi="宋体"/>
                      <w:color w:val="000000" w:themeColor="text1"/>
                      <w:sz w:val="21"/>
                      <w:szCs w:val="21"/>
                    </w:rPr>
                    <w:t>编写环境监理月报和工程环境监理报告。</w:t>
                  </w:r>
                </w:p>
              </w:tc>
              <w:tc>
                <w:tcPr>
                  <w:tcW w:w="1264" w:type="dxa"/>
                  <w:vMerge w:val="continue"/>
                  <w:tcBorders>
                    <w:top w:val="nil"/>
                    <w:left w:val="nil"/>
                    <w:bottom w:val="single" w:color="auto" w:sz="4" w:space="0"/>
                    <w:right w:val="single" w:color="auto" w:sz="4" w:space="0"/>
                  </w:tcBorders>
                  <w:vAlign w:val="center"/>
                </w:tcPr>
                <w:p w14:paraId="32C3DE8F">
                  <w:pPr>
                    <w:widowControl/>
                    <w:spacing w:line="240" w:lineRule="auto"/>
                    <w:ind w:firstLine="388"/>
                    <w:jc w:val="left"/>
                    <w:rPr>
                      <w:color w:val="000000" w:themeColor="text1"/>
                      <w:spacing w:val="-8"/>
                      <w:sz w:val="21"/>
                      <w:szCs w:val="21"/>
                    </w:rPr>
                  </w:pPr>
                </w:p>
              </w:tc>
            </w:tr>
            <w:tr w14:paraId="4626BE75">
              <w:tblPrEx>
                <w:tblCellMar>
                  <w:top w:w="0" w:type="dxa"/>
                  <w:left w:w="108" w:type="dxa"/>
                  <w:bottom w:w="0" w:type="dxa"/>
                  <w:right w:w="108" w:type="dxa"/>
                </w:tblCellMar>
              </w:tblPrEx>
              <w:trPr>
                <w:trHeight w:val="397" w:hRule="atLeast"/>
                <w:jc w:val="center"/>
              </w:trPr>
              <w:tc>
                <w:tcPr>
                  <w:tcW w:w="815" w:type="dxa"/>
                  <w:tcBorders>
                    <w:top w:val="single" w:color="auto" w:sz="4" w:space="0"/>
                    <w:left w:val="single" w:color="auto" w:sz="4" w:space="0"/>
                    <w:bottom w:val="single" w:color="auto" w:sz="4" w:space="0"/>
                    <w:right w:val="single" w:color="auto" w:sz="4" w:space="0"/>
                  </w:tcBorders>
                  <w:vAlign w:val="center"/>
                </w:tcPr>
                <w:p w14:paraId="77B9219A">
                  <w:pPr>
                    <w:adjustRightInd w:val="0"/>
                    <w:spacing w:line="240" w:lineRule="auto"/>
                    <w:ind w:firstLine="0" w:firstLineChars="0"/>
                    <w:rPr>
                      <w:color w:val="000000" w:themeColor="text1"/>
                      <w:sz w:val="21"/>
                      <w:szCs w:val="21"/>
                    </w:rPr>
                  </w:pPr>
                  <w:r>
                    <w:rPr>
                      <w:rFonts w:hAnsi="宋体"/>
                      <w:color w:val="000000" w:themeColor="text1"/>
                      <w:sz w:val="21"/>
                      <w:szCs w:val="21"/>
                    </w:rPr>
                    <w:t>工程验收阶段</w:t>
                  </w:r>
                </w:p>
              </w:tc>
              <w:tc>
                <w:tcPr>
                  <w:tcW w:w="6642" w:type="dxa"/>
                  <w:tcBorders>
                    <w:top w:val="single" w:color="auto" w:sz="4" w:space="0"/>
                    <w:left w:val="nil"/>
                    <w:bottom w:val="single" w:color="auto" w:sz="4" w:space="0"/>
                    <w:right w:val="single" w:color="auto" w:sz="4" w:space="0"/>
                  </w:tcBorders>
                </w:tcPr>
                <w:p w14:paraId="5173B858">
                  <w:pPr>
                    <w:adjustRightInd w:val="0"/>
                    <w:spacing w:line="240" w:lineRule="auto"/>
                    <w:ind w:firstLine="0" w:firstLineChars="0"/>
                    <w:rPr>
                      <w:color w:val="000000" w:themeColor="text1"/>
                      <w:sz w:val="21"/>
                      <w:szCs w:val="21"/>
                    </w:rPr>
                  </w:pPr>
                  <w:r>
                    <w:rPr>
                      <w:rFonts w:hAnsi="宋体"/>
                      <w:color w:val="000000" w:themeColor="text1"/>
                      <w:sz w:val="21"/>
                      <w:szCs w:val="21"/>
                    </w:rPr>
                    <w:t>审查施工单位报送的有关工程验收的环保资料；</w:t>
                  </w:r>
                </w:p>
                <w:p w14:paraId="7E7EB1DE">
                  <w:pPr>
                    <w:adjustRightInd w:val="0"/>
                    <w:spacing w:line="240" w:lineRule="auto"/>
                    <w:ind w:firstLine="0" w:firstLineChars="0"/>
                    <w:rPr>
                      <w:color w:val="000000" w:themeColor="text1"/>
                      <w:sz w:val="21"/>
                      <w:szCs w:val="21"/>
                    </w:rPr>
                  </w:pPr>
                  <w:r>
                    <w:rPr>
                      <w:rFonts w:hAnsi="宋体"/>
                      <w:color w:val="000000" w:themeColor="text1"/>
                      <w:sz w:val="21"/>
                      <w:szCs w:val="21"/>
                    </w:rPr>
                    <w:t>对工程区环境质量状况进行预检，主要通过感观和利用环境监测的资料与数据进行检查，必要时，进行环境监理监测；</w:t>
                  </w:r>
                </w:p>
                <w:p w14:paraId="4226B994">
                  <w:pPr>
                    <w:adjustRightInd w:val="0"/>
                    <w:spacing w:line="240" w:lineRule="auto"/>
                    <w:ind w:firstLine="0" w:firstLineChars="0"/>
                    <w:rPr>
                      <w:color w:val="000000" w:themeColor="text1"/>
                      <w:sz w:val="21"/>
                      <w:szCs w:val="21"/>
                    </w:rPr>
                  </w:pPr>
                  <w:r>
                    <w:rPr>
                      <w:rFonts w:hAnsi="宋体"/>
                      <w:color w:val="000000" w:themeColor="text1"/>
                      <w:sz w:val="21"/>
                      <w:szCs w:val="21"/>
                    </w:rPr>
                    <w:t>现场监督检查施工单位对遗留环境问题的处理；</w:t>
                  </w:r>
                </w:p>
                <w:p w14:paraId="3D60A99E">
                  <w:pPr>
                    <w:adjustRightInd w:val="0"/>
                    <w:spacing w:line="240" w:lineRule="auto"/>
                    <w:ind w:firstLine="0" w:firstLineChars="0"/>
                    <w:rPr>
                      <w:color w:val="000000" w:themeColor="text1"/>
                      <w:sz w:val="21"/>
                      <w:szCs w:val="21"/>
                    </w:rPr>
                  </w:pPr>
                  <w:r>
                    <w:rPr>
                      <w:rFonts w:hAnsi="宋体"/>
                      <w:color w:val="000000" w:themeColor="text1"/>
                      <w:sz w:val="21"/>
                      <w:szCs w:val="21"/>
                    </w:rPr>
                    <w:t>对施工单位执行合同中环境保护条款与落实各项环境保护措施的情况与效果进行综合评估；</w:t>
                  </w:r>
                </w:p>
                <w:p w14:paraId="07F95520">
                  <w:pPr>
                    <w:adjustRightInd w:val="0"/>
                    <w:spacing w:line="240" w:lineRule="auto"/>
                    <w:ind w:firstLine="0" w:firstLineChars="0"/>
                    <w:rPr>
                      <w:color w:val="000000" w:themeColor="text1"/>
                      <w:sz w:val="21"/>
                      <w:szCs w:val="21"/>
                    </w:rPr>
                  </w:pPr>
                  <w:r>
                    <w:rPr>
                      <w:rFonts w:hAnsi="宋体"/>
                      <w:color w:val="000000" w:themeColor="text1"/>
                      <w:sz w:val="21"/>
                      <w:szCs w:val="21"/>
                    </w:rPr>
                    <w:t>整理验收所需资料的环境监理资料，起草环境监理工作总结；</w:t>
                  </w:r>
                </w:p>
                <w:p w14:paraId="155F3A89">
                  <w:pPr>
                    <w:adjustRightInd w:val="0"/>
                    <w:spacing w:line="240" w:lineRule="auto"/>
                    <w:ind w:firstLine="0" w:firstLineChars="0"/>
                    <w:rPr>
                      <w:color w:val="000000" w:themeColor="text1"/>
                      <w:sz w:val="21"/>
                      <w:szCs w:val="21"/>
                    </w:rPr>
                  </w:pPr>
                  <w:r>
                    <w:rPr>
                      <w:rFonts w:hAnsi="宋体"/>
                      <w:color w:val="000000" w:themeColor="text1"/>
                      <w:sz w:val="21"/>
                      <w:szCs w:val="21"/>
                    </w:rPr>
                    <w:t>参加工程验收，并签署环境监理意见。</w:t>
                  </w:r>
                </w:p>
              </w:tc>
              <w:tc>
                <w:tcPr>
                  <w:tcW w:w="1264" w:type="dxa"/>
                  <w:vMerge w:val="continue"/>
                  <w:tcBorders>
                    <w:top w:val="nil"/>
                    <w:left w:val="nil"/>
                    <w:bottom w:val="single" w:color="auto" w:sz="4" w:space="0"/>
                    <w:right w:val="single" w:color="auto" w:sz="4" w:space="0"/>
                  </w:tcBorders>
                  <w:vAlign w:val="center"/>
                </w:tcPr>
                <w:p w14:paraId="27B1C237">
                  <w:pPr>
                    <w:widowControl/>
                    <w:spacing w:line="240" w:lineRule="auto"/>
                    <w:ind w:firstLine="388"/>
                    <w:jc w:val="left"/>
                    <w:rPr>
                      <w:color w:val="000000" w:themeColor="text1"/>
                      <w:spacing w:val="-8"/>
                      <w:sz w:val="21"/>
                      <w:szCs w:val="21"/>
                    </w:rPr>
                  </w:pPr>
                </w:p>
              </w:tc>
            </w:tr>
          </w:tbl>
          <w:p w14:paraId="26235B09">
            <w:pPr>
              <w:pStyle w:val="34"/>
              <w:ind w:firstLine="0" w:firstLineChars="0"/>
              <w:jc w:val="left"/>
              <w:rPr>
                <w:b/>
                <w:color w:val="000000" w:themeColor="text1"/>
              </w:rPr>
            </w:pPr>
            <w:r>
              <w:rPr>
                <w:rFonts w:hAnsi="宋体"/>
                <w:b/>
                <w:color w:val="000000" w:themeColor="text1"/>
              </w:rPr>
              <w:t>五、建议</w:t>
            </w:r>
          </w:p>
          <w:p w14:paraId="79580B86">
            <w:pPr>
              <w:pStyle w:val="34"/>
              <w:ind w:firstLine="480"/>
              <w:jc w:val="left"/>
              <w:rPr>
                <w:color w:val="000000" w:themeColor="text1"/>
              </w:rPr>
            </w:pPr>
            <w:r>
              <w:rPr>
                <w:rFonts w:hAnsi="宋体"/>
                <w:color w:val="000000" w:themeColor="text1"/>
              </w:rPr>
              <w:t>（</w:t>
            </w:r>
            <w:r>
              <w:rPr>
                <w:color w:val="000000" w:themeColor="text1"/>
              </w:rPr>
              <w:t>1</w:t>
            </w:r>
            <w:r>
              <w:rPr>
                <w:rFonts w:hAnsi="宋体"/>
                <w:color w:val="000000" w:themeColor="text1"/>
              </w:rPr>
              <w:t>）在土方开挖回填时尽量避开雨季，雨季来临前将开挖回填、弃方的边坡处理完毕。</w:t>
            </w:r>
          </w:p>
          <w:p w14:paraId="73865253">
            <w:pPr>
              <w:pStyle w:val="34"/>
              <w:ind w:firstLine="480"/>
              <w:jc w:val="left"/>
              <w:rPr>
                <w:color w:val="000000" w:themeColor="text1"/>
              </w:rPr>
            </w:pPr>
            <w:r>
              <w:rPr>
                <w:rFonts w:hAnsi="宋体"/>
                <w:color w:val="000000" w:themeColor="text1"/>
              </w:rPr>
              <w:t>（</w:t>
            </w:r>
            <w:r>
              <w:rPr>
                <w:rFonts w:hint="eastAsia"/>
                <w:color w:val="000000" w:themeColor="text1"/>
              </w:rPr>
              <w:t>2</w:t>
            </w:r>
            <w:r>
              <w:rPr>
                <w:rFonts w:hAnsi="宋体"/>
                <w:color w:val="000000" w:themeColor="text1"/>
              </w:rPr>
              <w:t>）加强施工过程中的监管力度，并积极对施工人员进行环境保护的相关宣传教育。</w:t>
            </w:r>
          </w:p>
          <w:p w14:paraId="55CDF5C5">
            <w:pPr>
              <w:ind w:firstLine="0" w:firstLineChars="0"/>
              <w:jc w:val="left"/>
              <w:textAlignment w:val="baseline"/>
              <w:rPr>
                <w:b/>
                <w:bCs/>
                <w:color w:val="000000" w:themeColor="text1"/>
              </w:rPr>
            </w:pPr>
            <w:r>
              <w:rPr>
                <w:rFonts w:hAnsi="宋体"/>
                <w:b/>
                <w:bCs/>
                <w:color w:val="000000" w:themeColor="text1"/>
              </w:rPr>
              <w:t>六、环境保护竣工验收</w:t>
            </w:r>
          </w:p>
          <w:p w14:paraId="0C3DC078">
            <w:pPr>
              <w:autoSpaceDE w:val="0"/>
              <w:autoSpaceDN w:val="0"/>
              <w:adjustRightInd w:val="0"/>
              <w:ind w:firstLine="600" w:firstLineChars="250"/>
              <w:jc w:val="left"/>
              <w:rPr>
                <w:color w:val="000000" w:themeColor="text1"/>
              </w:rPr>
            </w:pPr>
            <w:r>
              <w:rPr>
                <w:rFonts w:hAnsi="宋体"/>
                <w:color w:val="000000" w:themeColor="text1"/>
                <w:kern w:val="0"/>
              </w:rPr>
              <w:t>本工程所有环保设施均应与主体工程同时设计、同时施工、同时</w:t>
            </w:r>
            <w:r>
              <w:rPr>
                <w:rFonts w:hint="eastAsia" w:hAnsi="宋体"/>
                <w:color w:val="000000" w:themeColor="text1"/>
                <w:kern w:val="0"/>
              </w:rPr>
              <w:t>运营</w:t>
            </w:r>
            <w:r>
              <w:rPr>
                <w:rFonts w:hAnsi="宋体"/>
                <w:color w:val="000000" w:themeColor="text1"/>
                <w:kern w:val="0"/>
              </w:rPr>
              <w:t>，按建设项目竣工环境保护验收管理办法的相关规定，该项目</w:t>
            </w:r>
            <w:r>
              <w:rPr>
                <w:rFonts w:hAnsi="宋体"/>
                <w:color w:val="000000" w:themeColor="text1"/>
              </w:rPr>
              <w:t>竣工环境保护验收内容如表</w:t>
            </w:r>
            <w:r>
              <w:rPr>
                <w:color w:val="000000" w:themeColor="text1"/>
              </w:rPr>
              <w:t>9-3</w:t>
            </w:r>
            <w:r>
              <w:rPr>
                <w:rFonts w:hAnsi="宋体"/>
                <w:color w:val="000000" w:themeColor="text1"/>
              </w:rPr>
              <w:t>所示；竣工验收监测计划如表</w:t>
            </w:r>
            <w:r>
              <w:rPr>
                <w:color w:val="000000" w:themeColor="text1"/>
              </w:rPr>
              <w:t>9-4</w:t>
            </w:r>
            <w:r>
              <w:rPr>
                <w:rFonts w:hAnsi="宋体"/>
                <w:color w:val="000000" w:themeColor="text1"/>
              </w:rPr>
              <w:t>所示。</w:t>
            </w:r>
          </w:p>
          <w:p w14:paraId="77C7C634">
            <w:pPr>
              <w:ind w:left="-120" w:leftChars="-50" w:right="-120" w:rightChars="-50" w:firstLine="482"/>
              <w:jc w:val="center"/>
              <w:rPr>
                <w:b/>
                <w:color w:val="000000" w:themeColor="text1"/>
              </w:rPr>
            </w:pPr>
            <w:r>
              <w:rPr>
                <w:rFonts w:hAnsi="宋体"/>
                <w:b/>
                <w:color w:val="000000" w:themeColor="text1"/>
              </w:rPr>
              <w:t>表</w:t>
            </w:r>
            <w:r>
              <w:rPr>
                <w:b/>
                <w:color w:val="000000" w:themeColor="text1"/>
              </w:rPr>
              <w:t>9-3   “</w:t>
            </w:r>
            <w:r>
              <w:rPr>
                <w:rFonts w:hAnsi="宋体"/>
                <w:b/>
                <w:color w:val="000000" w:themeColor="text1"/>
              </w:rPr>
              <w:t>三同时</w:t>
            </w:r>
            <w:r>
              <w:rPr>
                <w:b/>
                <w:color w:val="000000" w:themeColor="text1"/>
              </w:rPr>
              <w:t>”</w:t>
            </w:r>
            <w:r>
              <w:rPr>
                <w:rFonts w:hAnsi="宋体"/>
                <w:b/>
                <w:color w:val="000000" w:themeColor="text1"/>
              </w:rPr>
              <w:t>环境保护验收一览表</w:t>
            </w:r>
          </w:p>
          <w:tbl>
            <w:tblPr>
              <w:tblStyle w:val="8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0"/>
              <w:gridCol w:w="1264"/>
              <w:gridCol w:w="1824"/>
              <w:gridCol w:w="2448"/>
              <w:gridCol w:w="1983"/>
            </w:tblGrid>
            <w:tr w14:paraId="7CEF6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594" w:type="dxa"/>
                  <w:gridSpan w:val="2"/>
                  <w:vAlign w:val="center"/>
                </w:tcPr>
                <w:p w14:paraId="1FBE0741">
                  <w:pPr>
                    <w:adjustRightInd w:val="0"/>
                    <w:snapToGrid w:val="0"/>
                    <w:spacing w:line="240" w:lineRule="auto"/>
                    <w:ind w:firstLine="0" w:firstLineChars="0"/>
                    <w:jc w:val="center"/>
                    <w:rPr>
                      <w:color w:val="000000" w:themeColor="text1"/>
                      <w:sz w:val="21"/>
                      <w:szCs w:val="21"/>
                      <w:lang w:val="zh-CN"/>
                    </w:rPr>
                  </w:pPr>
                  <w:r>
                    <w:rPr>
                      <w:rFonts w:hAnsi="宋体"/>
                      <w:color w:val="000000" w:themeColor="text1"/>
                      <w:sz w:val="21"/>
                      <w:szCs w:val="21"/>
                      <w:lang w:val="zh-CN"/>
                    </w:rPr>
                    <w:t>环境保护措施</w:t>
                  </w:r>
                </w:p>
              </w:tc>
              <w:tc>
                <w:tcPr>
                  <w:tcW w:w="1824" w:type="dxa"/>
                  <w:vAlign w:val="center"/>
                </w:tcPr>
                <w:p w14:paraId="0D3D8088">
                  <w:pPr>
                    <w:adjustRightInd w:val="0"/>
                    <w:snapToGrid w:val="0"/>
                    <w:spacing w:line="240" w:lineRule="auto"/>
                    <w:ind w:firstLine="0" w:firstLineChars="0"/>
                    <w:jc w:val="center"/>
                    <w:rPr>
                      <w:color w:val="000000" w:themeColor="text1"/>
                      <w:sz w:val="21"/>
                      <w:szCs w:val="21"/>
                      <w:lang w:val="zh-CN"/>
                    </w:rPr>
                  </w:pPr>
                  <w:r>
                    <w:rPr>
                      <w:rFonts w:hAnsi="宋体"/>
                      <w:color w:val="000000" w:themeColor="text1"/>
                      <w:sz w:val="21"/>
                      <w:szCs w:val="21"/>
                      <w:lang w:val="zh-CN"/>
                    </w:rPr>
                    <w:t>实施部位</w:t>
                  </w:r>
                </w:p>
              </w:tc>
              <w:tc>
                <w:tcPr>
                  <w:tcW w:w="2448" w:type="dxa"/>
                  <w:vAlign w:val="center"/>
                </w:tcPr>
                <w:p w14:paraId="35FF4691">
                  <w:pPr>
                    <w:adjustRightInd w:val="0"/>
                    <w:snapToGrid w:val="0"/>
                    <w:spacing w:line="240" w:lineRule="auto"/>
                    <w:ind w:firstLine="0" w:firstLineChars="0"/>
                    <w:jc w:val="center"/>
                    <w:rPr>
                      <w:color w:val="000000" w:themeColor="text1"/>
                      <w:sz w:val="21"/>
                      <w:szCs w:val="21"/>
                      <w:lang w:val="zh-CN"/>
                    </w:rPr>
                  </w:pPr>
                  <w:r>
                    <w:rPr>
                      <w:rFonts w:hAnsi="宋体"/>
                      <w:color w:val="000000" w:themeColor="text1"/>
                      <w:sz w:val="21"/>
                      <w:szCs w:val="21"/>
                      <w:lang w:val="zh-CN"/>
                    </w:rPr>
                    <w:t>规模</w:t>
                  </w:r>
                </w:p>
              </w:tc>
              <w:tc>
                <w:tcPr>
                  <w:tcW w:w="1983" w:type="dxa"/>
                  <w:vAlign w:val="center"/>
                </w:tcPr>
                <w:p w14:paraId="0A8F1921">
                  <w:pPr>
                    <w:adjustRightInd w:val="0"/>
                    <w:snapToGrid w:val="0"/>
                    <w:spacing w:line="240" w:lineRule="auto"/>
                    <w:ind w:firstLine="0" w:firstLineChars="0"/>
                    <w:jc w:val="center"/>
                    <w:rPr>
                      <w:color w:val="000000" w:themeColor="text1"/>
                      <w:sz w:val="21"/>
                      <w:szCs w:val="21"/>
                      <w:lang w:val="zh-CN"/>
                    </w:rPr>
                  </w:pPr>
                  <w:r>
                    <w:rPr>
                      <w:rFonts w:hAnsi="宋体"/>
                      <w:color w:val="000000" w:themeColor="text1"/>
                      <w:sz w:val="21"/>
                      <w:szCs w:val="21"/>
                      <w:lang w:val="zh-CN"/>
                    </w:rPr>
                    <w:t>预期效果</w:t>
                  </w:r>
                </w:p>
              </w:tc>
            </w:tr>
            <w:tr w14:paraId="378B4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1330" w:type="dxa"/>
                  <w:vAlign w:val="center"/>
                </w:tcPr>
                <w:p w14:paraId="6C449328">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spacing w:line="240" w:lineRule="auto"/>
                    <w:ind w:firstLine="0" w:firstLineChars="0"/>
                    <w:jc w:val="center"/>
                    <w:rPr>
                      <w:color w:val="000000" w:themeColor="text1"/>
                      <w:sz w:val="21"/>
                      <w:szCs w:val="21"/>
                      <w:lang w:val="zh-CN"/>
                    </w:rPr>
                  </w:pPr>
                  <w:r>
                    <w:rPr>
                      <w:rFonts w:hAnsi="宋体"/>
                      <w:color w:val="000000" w:themeColor="text1"/>
                      <w:sz w:val="21"/>
                      <w:szCs w:val="21"/>
                      <w:lang w:val="zh-CN"/>
                    </w:rPr>
                    <w:t>生态环境</w:t>
                  </w:r>
                </w:p>
                <w:p w14:paraId="20BEB6D9">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spacing w:line="240" w:lineRule="auto"/>
                    <w:ind w:firstLine="0" w:firstLineChars="0"/>
                    <w:jc w:val="center"/>
                    <w:rPr>
                      <w:color w:val="000000" w:themeColor="text1"/>
                      <w:sz w:val="21"/>
                      <w:szCs w:val="21"/>
                      <w:lang w:val="zh-CN"/>
                    </w:rPr>
                  </w:pPr>
                  <w:r>
                    <w:rPr>
                      <w:rFonts w:hAnsi="宋体"/>
                      <w:color w:val="000000" w:themeColor="text1"/>
                      <w:sz w:val="21"/>
                      <w:szCs w:val="21"/>
                      <w:lang w:val="zh-CN"/>
                    </w:rPr>
                    <w:t>保护措施</w:t>
                  </w:r>
                </w:p>
              </w:tc>
              <w:tc>
                <w:tcPr>
                  <w:tcW w:w="1264" w:type="dxa"/>
                  <w:vAlign w:val="center"/>
                </w:tcPr>
                <w:p w14:paraId="7E09F502">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spacing w:line="240" w:lineRule="auto"/>
                    <w:ind w:firstLine="0" w:firstLineChars="0"/>
                    <w:jc w:val="center"/>
                    <w:rPr>
                      <w:color w:val="000000" w:themeColor="text1"/>
                      <w:sz w:val="21"/>
                      <w:szCs w:val="21"/>
                      <w:lang w:val="zh-CN"/>
                    </w:rPr>
                  </w:pPr>
                  <w:r>
                    <w:rPr>
                      <w:rFonts w:hAnsi="宋体"/>
                      <w:color w:val="000000" w:themeColor="text1"/>
                      <w:sz w:val="21"/>
                      <w:szCs w:val="21"/>
                      <w:lang w:val="zh-CN"/>
                    </w:rPr>
                    <w:t>绿化工程</w:t>
                  </w:r>
                </w:p>
              </w:tc>
              <w:tc>
                <w:tcPr>
                  <w:tcW w:w="1824" w:type="dxa"/>
                  <w:vAlign w:val="center"/>
                </w:tcPr>
                <w:p w14:paraId="6C65A659">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spacing w:line="240" w:lineRule="auto"/>
                    <w:ind w:firstLine="0" w:firstLineChars="0"/>
                    <w:jc w:val="center"/>
                    <w:rPr>
                      <w:color w:val="000000" w:themeColor="text1"/>
                      <w:sz w:val="21"/>
                      <w:szCs w:val="21"/>
                      <w:lang w:val="zh-CN"/>
                    </w:rPr>
                  </w:pPr>
                  <w:r>
                    <w:rPr>
                      <w:rFonts w:hAnsi="宋体"/>
                      <w:color w:val="000000" w:themeColor="text1"/>
                      <w:sz w:val="21"/>
                      <w:szCs w:val="21"/>
                      <w:lang w:val="zh-CN"/>
                    </w:rPr>
                    <w:t>道路全线</w:t>
                  </w:r>
                </w:p>
              </w:tc>
              <w:tc>
                <w:tcPr>
                  <w:tcW w:w="2448" w:type="dxa"/>
                  <w:vAlign w:val="center"/>
                </w:tcPr>
                <w:p w14:paraId="55CCF454">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spacing w:line="240" w:lineRule="auto"/>
                    <w:ind w:firstLine="0" w:firstLineChars="0"/>
                    <w:jc w:val="center"/>
                    <w:rPr>
                      <w:color w:val="000000" w:themeColor="text1"/>
                      <w:sz w:val="21"/>
                      <w:szCs w:val="21"/>
                      <w:lang w:val="zh-CN"/>
                    </w:rPr>
                  </w:pPr>
                  <w:r>
                    <w:rPr>
                      <w:rFonts w:hAnsi="宋体"/>
                      <w:color w:val="000000" w:themeColor="text1"/>
                      <w:sz w:val="21"/>
                      <w:szCs w:val="21"/>
                      <w:lang w:val="zh-CN"/>
                    </w:rPr>
                    <w:t>道路两侧绿化带，面积</w:t>
                  </w:r>
                  <w:r>
                    <w:rPr>
                      <w:color w:val="000000" w:themeColor="text1"/>
                      <w:sz w:val="21"/>
                      <w:szCs w:val="21"/>
                    </w:rPr>
                    <w:t>11600m</w:t>
                  </w:r>
                  <w:r>
                    <w:rPr>
                      <w:color w:val="000000" w:themeColor="text1"/>
                      <w:sz w:val="21"/>
                      <w:szCs w:val="21"/>
                      <w:vertAlign w:val="superscript"/>
                    </w:rPr>
                    <w:t>2</w:t>
                  </w:r>
                  <w:r>
                    <w:rPr>
                      <w:color w:val="000000" w:themeColor="text1"/>
                      <w:sz w:val="21"/>
                      <w:szCs w:val="21"/>
                      <w:lang w:val="zh-CN"/>
                    </w:rPr>
                    <w:t xml:space="preserve"> </w:t>
                  </w:r>
                </w:p>
              </w:tc>
              <w:tc>
                <w:tcPr>
                  <w:tcW w:w="1983" w:type="dxa"/>
                  <w:vAlign w:val="center"/>
                </w:tcPr>
                <w:p w14:paraId="16FB87FF">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spacing w:line="240" w:lineRule="auto"/>
                    <w:ind w:firstLine="0" w:firstLineChars="0"/>
                    <w:jc w:val="center"/>
                    <w:rPr>
                      <w:color w:val="000000" w:themeColor="text1"/>
                      <w:sz w:val="21"/>
                      <w:szCs w:val="21"/>
                      <w:lang w:val="zh-CN"/>
                    </w:rPr>
                  </w:pPr>
                  <w:r>
                    <w:rPr>
                      <w:rFonts w:hAnsi="宋体"/>
                      <w:color w:val="000000" w:themeColor="text1"/>
                      <w:sz w:val="21"/>
                      <w:szCs w:val="21"/>
                      <w:lang w:val="zh-CN"/>
                    </w:rPr>
                    <w:t>主体设计已列，景观美化</w:t>
                  </w:r>
                </w:p>
              </w:tc>
            </w:tr>
            <w:tr w14:paraId="0937F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1330" w:type="dxa"/>
                  <w:vAlign w:val="center"/>
                </w:tcPr>
                <w:p w14:paraId="13246A15">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spacing w:line="240" w:lineRule="auto"/>
                    <w:ind w:firstLine="0" w:firstLineChars="0"/>
                    <w:jc w:val="center"/>
                    <w:rPr>
                      <w:color w:val="000000" w:themeColor="text1"/>
                      <w:sz w:val="21"/>
                      <w:szCs w:val="21"/>
                      <w:lang w:val="zh-CN"/>
                    </w:rPr>
                  </w:pPr>
                  <w:r>
                    <w:rPr>
                      <w:rFonts w:hAnsi="宋体"/>
                      <w:color w:val="000000" w:themeColor="text1"/>
                      <w:sz w:val="21"/>
                      <w:szCs w:val="21"/>
                      <w:lang w:val="zh-CN"/>
                    </w:rPr>
                    <w:t>水环境</w:t>
                  </w:r>
                </w:p>
                <w:p w14:paraId="178E08E5">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spacing w:line="240" w:lineRule="auto"/>
                    <w:ind w:firstLine="0" w:firstLineChars="0"/>
                    <w:jc w:val="center"/>
                    <w:rPr>
                      <w:color w:val="000000" w:themeColor="text1"/>
                      <w:sz w:val="21"/>
                      <w:szCs w:val="21"/>
                      <w:lang w:val="zh-CN"/>
                    </w:rPr>
                  </w:pPr>
                  <w:r>
                    <w:rPr>
                      <w:rFonts w:hAnsi="宋体"/>
                      <w:color w:val="000000" w:themeColor="text1"/>
                      <w:sz w:val="21"/>
                      <w:szCs w:val="21"/>
                      <w:lang w:val="zh-CN"/>
                    </w:rPr>
                    <w:t>保护措施</w:t>
                  </w:r>
                </w:p>
              </w:tc>
              <w:tc>
                <w:tcPr>
                  <w:tcW w:w="1264" w:type="dxa"/>
                  <w:vAlign w:val="center"/>
                </w:tcPr>
                <w:p w14:paraId="67E74E7B">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spacing w:line="240" w:lineRule="auto"/>
                    <w:ind w:firstLine="0" w:firstLineChars="0"/>
                    <w:jc w:val="center"/>
                    <w:rPr>
                      <w:color w:val="000000" w:themeColor="text1"/>
                      <w:sz w:val="21"/>
                      <w:szCs w:val="21"/>
                      <w:lang w:val="zh-CN"/>
                    </w:rPr>
                  </w:pPr>
                  <w:r>
                    <w:rPr>
                      <w:rFonts w:hAnsi="宋体"/>
                      <w:color w:val="000000" w:themeColor="text1"/>
                      <w:sz w:val="21"/>
                      <w:szCs w:val="21"/>
                      <w:lang w:val="zh-CN"/>
                    </w:rPr>
                    <w:t>雨污分流</w:t>
                  </w:r>
                </w:p>
              </w:tc>
              <w:tc>
                <w:tcPr>
                  <w:tcW w:w="1824" w:type="dxa"/>
                  <w:vAlign w:val="center"/>
                </w:tcPr>
                <w:p w14:paraId="123171E8">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spacing w:line="240" w:lineRule="auto"/>
                    <w:ind w:firstLine="0" w:firstLineChars="0"/>
                    <w:jc w:val="center"/>
                    <w:rPr>
                      <w:color w:val="000000" w:themeColor="text1"/>
                      <w:sz w:val="21"/>
                      <w:szCs w:val="21"/>
                      <w:lang w:val="zh-CN"/>
                    </w:rPr>
                  </w:pPr>
                  <w:r>
                    <w:rPr>
                      <w:rFonts w:hAnsi="宋体"/>
                      <w:color w:val="000000" w:themeColor="text1"/>
                      <w:sz w:val="21"/>
                      <w:szCs w:val="21"/>
                      <w:lang w:val="zh-CN"/>
                    </w:rPr>
                    <w:t>道路全线</w:t>
                  </w:r>
                </w:p>
              </w:tc>
              <w:tc>
                <w:tcPr>
                  <w:tcW w:w="2448" w:type="dxa"/>
                  <w:vAlign w:val="center"/>
                </w:tcPr>
                <w:p w14:paraId="7DD61320">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spacing w:line="240" w:lineRule="auto"/>
                    <w:ind w:firstLine="0" w:firstLineChars="0"/>
                    <w:jc w:val="center"/>
                    <w:rPr>
                      <w:color w:val="000000" w:themeColor="text1"/>
                      <w:sz w:val="21"/>
                      <w:szCs w:val="21"/>
                      <w:lang w:val="zh-CN"/>
                    </w:rPr>
                  </w:pPr>
                  <w:r>
                    <w:rPr>
                      <w:rFonts w:hAnsi="宋体"/>
                      <w:color w:val="000000" w:themeColor="text1"/>
                      <w:sz w:val="21"/>
                      <w:szCs w:val="21"/>
                    </w:rPr>
                    <w:t>污水管网和雨水管网</w:t>
                  </w:r>
                </w:p>
              </w:tc>
              <w:tc>
                <w:tcPr>
                  <w:tcW w:w="1983" w:type="dxa"/>
                  <w:vAlign w:val="center"/>
                </w:tcPr>
                <w:p w14:paraId="764D2DEF">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spacing w:line="240" w:lineRule="auto"/>
                    <w:ind w:firstLine="0" w:firstLineChars="0"/>
                    <w:jc w:val="center"/>
                    <w:rPr>
                      <w:color w:val="000000" w:themeColor="text1"/>
                      <w:sz w:val="21"/>
                      <w:szCs w:val="21"/>
                      <w:lang w:val="zh-CN"/>
                    </w:rPr>
                  </w:pPr>
                  <w:r>
                    <w:rPr>
                      <w:rFonts w:hint="eastAsia" w:hAnsi="宋体"/>
                      <w:color w:val="000000" w:themeColor="text1"/>
                      <w:sz w:val="21"/>
                      <w:szCs w:val="21"/>
                      <w:lang w:val="zh-CN"/>
                    </w:rPr>
                    <w:t>保证污水管网与周围管网对接，并进入集镇污水处理厂</w:t>
                  </w:r>
                </w:p>
              </w:tc>
            </w:tr>
            <w:tr w14:paraId="4F446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330" w:type="dxa"/>
                  <w:vAlign w:val="center"/>
                </w:tcPr>
                <w:p w14:paraId="06FCCE4D">
                  <w:pPr>
                    <w:adjustRightInd w:val="0"/>
                    <w:snapToGrid w:val="0"/>
                    <w:spacing w:line="240" w:lineRule="auto"/>
                    <w:ind w:firstLine="0" w:firstLineChars="0"/>
                    <w:jc w:val="center"/>
                    <w:rPr>
                      <w:color w:val="000000" w:themeColor="text1"/>
                      <w:sz w:val="21"/>
                      <w:szCs w:val="21"/>
                      <w:lang w:val="zh-CN"/>
                    </w:rPr>
                  </w:pPr>
                  <w:r>
                    <w:rPr>
                      <w:rFonts w:hAnsi="宋体"/>
                      <w:color w:val="000000" w:themeColor="text1"/>
                      <w:sz w:val="21"/>
                      <w:szCs w:val="21"/>
                      <w:lang w:val="zh-CN"/>
                    </w:rPr>
                    <w:t>声环境</w:t>
                  </w:r>
                </w:p>
                <w:p w14:paraId="409203FC">
                  <w:pPr>
                    <w:adjustRightInd w:val="0"/>
                    <w:snapToGrid w:val="0"/>
                    <w:spacing w:line="240" w:lineRule="auto"/>
                    <w:ind w:firstLine="0" w:firstLineChars="0"/>
                    <w:jc w:val="center"/>
                    <w:rPr>
                      <w:color w:val="000000" w:themeColor="text1"/>
                      <w:sz w:val="21"/>
                      <w:szCs w:val="21"/>
                      <w:lang w:val="zh-CN"/>
                    </w:rPr>
                  </w:pPr>
                  <w:r>
                    <w:rPr>
                      <w:rFonts w:hAnsi="宋体"/>
                      <w:color w:val="000000" w:themeColor="text1"/>
                      <w:sz w:val="21"/>
                      <w:szCs w:val="21"/>
                      <w:lang w:val="zh-CN"/>
                    </w:rPr>
                    <w:t>保护措施</w:t>
                  </w:r>
                </w:p>
              </w:tc>
              <w:tc>
                <w:tcPr>
                  <w:tcW w:w="1264" w:type="dxa"/>
                  <w:vAlign w:val="center"/>
                </w:tcPr>
                <w:p w14:paraId="624B3667">
                  <w:pPr>
                    <w:adjustRightInd w:val="0"/>
                    <w:snapToGrid w:val="0"/>
                    <w:spacing w:line="240" w:lineRule="auto"/>
                    <w:ind w:firstLine="0" w:firstLineChars="0"/>
                    <w:jc w:val="center"/>
                    <w:rPr>
                      <w:color w:val="000000" w:themeColor="text1"/>
                      <w:sz w:val="21"/>
                      <w:szCs w:val="21"/>
                    </w:rPr>
                  </w:pPr>
                  <w:r>
                    <w:rPr>
                      <w:rFonts w:hAnsi="宋体"/>
                      <w:color w:val="000000" w:themeColor="text1"/>
                      <w:sz w:val="21"/>
                      <w:szCs w:val="21"/>
                    </w:rPr>
                    <w:t>预防措施</w:t>
                  </w:r>
                </w:p>
              </w:tc>
              <w:tc>
                <w:tcPr>
                  <w:tcW w:w="1824" w:type="dxa"/>
                  <w:vAlign w:val="center"/>
                </w:tcPr>
                <w:p w14:paraId="4BE1261E">
                  <w:pPr>
                    <w:adjustRightInd w:val="0"/>
                    <w:snapToGrid w:val="0"/>
                    <w:spacing w:line="240" w:lineRule="auto"/>
                    <w:ind w:firstLine="0" w:firstLineChars="0"/>
                    <w:jc w:val="center"/>
                    <w:rPr>
                      <w:color w:val="000000" w:themeColor="text1"/>
                      <w:sz w:val="21"/>
                      <w:szCs w:val="21"/>
                      <w:lang w:val="zh-CN"/>
                    </w:rPr>
                  </w:pPr>
                  <w:r>
                    <w:rPr>
                      <w:rFonts w:hAnsi="宋体"/>
                      <w:color w:val="000000" w:themeColor="text1"/>
                      <w:sz w:val="21"/>
                      <w:szCs w:val="21"/>
                      <w:lang w:val="zh-CN"/>
                    </w:rPr>
                    <w:t>道路起止点、交叉路口</w:t>
                  </w:r>
                </w:p>
              </w:tc>
              <w:tc>
                <w:tcPr>
                  <w:tcW w:w="2448" w:type="dxa"/>
                  <w:vAlign w:val="center"/>
                </w:tcPr>
                <w:p w14:paraId="305976B1">
                  <w:pPr>
                    <w:adjustRightInd w:val="0"/>
                    <w:snapToGrid w:val="0"/>
                    <w:spacing w:line="240" w:lineRule="auto"/>
                    <w:ind w:firstLine="0" w:firstLineChars="0"/>
                    <w:jc w:val="center"/>
                    <w:rPr>
                      <w:color w:val="000000" w:themeColor="text1"/>
                      <w:sz w:val="21"/>
                      <w:szCs w:val="21"/>
                      <w:lang w:val="zh-CN"/>
                    </w:rPr>
                  </w:pPr>
                  <w:r>
                    <w:rPr>
                      <w:rFonts w:hAnsi="宋体"/>
                      <w:color w:val="000000" w:themeColor="text1"/>
                      <w:sz w:val="21"/>
                      <w:szCs w:val="21"/>
                      <w:lang w:val="zh-CN"/>
                    </w:rPr>
                    <w:t>限制车速标志牌</w:t>
                  </w:r>
                </w:p>
              </w:tc>
              <w:tc>
                <w:tcPr>
                  <w:tcW w:w="1983" w:type="dxa"/>
                  <w:vAlign w:val="center"/>
                </w:tcPr>
                <w:p w14:paraId="55560AC7">
                  <w:pPr>
                    <w:adjustRightInd w:val="0"/>
                    <w:snapToGrid w:val="0"/>
                    <w:spacing w:line="240" w:lineRule="auto"/>
                    <w:ind w:firstLine="0" w:firstLineChars="0"/>
                    <w:jc w:val="center"/>
                    <w:rPr>
                      <w:color w:val="000000" w:themeColor="text1"/>
                      <w:sz w:val="21"/>
                      <w:szCs w:val="21"/>
                      <w:lang w:val="zh-CN"/>
                    </w:rPr>
                  </w:pPr>
                  <w:r>
                    <w:rPr>
                      <w:rFonts w:hAnsi="宋体"/>
                      <w:color w:val="000000" w:themeColor="text1"/>
                      <w:sz w:val="21"/>
                      <w:szCs w:val="21"/>
                      <w:lang w:val="zh-CN"/>
                    </w:rPr>
                    <w:t>减缓噪声影响</w:t>
                  </w:r>
                </w:p>
              </w:tc>
            </w:tr>
          </w:tbl>
          <w:p w14:paraId="3A48ABCB">
            <w:pPr>
              <w:autoSpaceDE w:val="0"/>
              <w:autoSpaceDN w:val="0"/>
              <w:adjustRightInd w:val="0"/>
              <w:ind w:firstLine="0" w:firstLineChars="0"/>
              <w:jc w:val="center"/>
              <w:rPr>
                <w:b/>
                <w:bCs/>
                <w:color w:val="000000" w:themeColor="text1"/>
                <w:kern w:val="0"/>
              </w:rPr>
            </w:pPr>
            <w:r>
              <w:rPr>
                <w:rFonts w:hAnsi="宋体"/>
                <w:b/>
                <w:bCs/>
                <w:color w:val="000000" w:themeColor="text1"/>
                <w:kern w:val="0"/>
              </w:rPr>
              <w:t>表</w:t>
            </w:r>
            <w:r>
              <w:rPr>
                <w:b/>
                <w:bCs/>
                <w:color w:val="000000" w:themeColor="text1"/>
                <w:kern w:val="0"/>
              </w:rPr>
              <w:t xml:space="preserve">9-4  </w:t>
            </w:r>
            <w:r>
              <w:rPr>
                <w:rFonts w:hAnsi="宋体"/>
                <w:b/>
                <w:bCs/>
                <w:color w:val="000000" w:themeColor="text1"/>
                <w:kern w:val="0"/>
              </w:rPr>
              <w:t>试营运期竣工环保验收监测计划</w:t>
            </w:r>
          </w:p>
          <w:tbl>
            <w:tblPr>
              <w:tblStyle w:val="88"/>
              <w:tblW w:w="0" w:type="auto"/>
              <w:jc w:val="center"/>
              <w:tblLayout w:type="fixed"/>
              <w:tblCellMar>
                <w:top w:w="0" w:type="dxa"/>
                <w:left w:w="108" w:type="dxa"/>
                <w:bottom w:w="0" w:type="dxa"/>
                <w:right w:w="108" w:type="dxa"/>
              </w:tblCellMar>
            </w:tblPr>
            <w:tblGrid>
              <w:gridCol w:w="1041"/>
              <w:gridCol w:w="1395"/>
              <w:gridCol w:w="2323"/>
              <w:gridCol w:w="2241"/>
              <w:gridCol w:w="1476"/>
            </w:tblGrid>
            <w:tr w14:paraId="5D993343">
              <w:tblPrEx>
                <w:tblCellMar>
                  <w:top w:w="0" w:type="dxa"/>
                  <w:left w:w="108" w:type="dxa"/>
                  <w:bottom w:w="0" w:type="dxa"/>
                  <w:right w:w="108" w:type="dxa"/>
                </w:tblCellMar>
              </w:tblPrEx>
              <w:trPr>
                <w:trHeight w:val="348" w:hRule="atLeast"/>
                <w:jc w:val="center"/>
              </w:trPr>
              <w:tc>
                <w:tcPr>
                  <w:tcW w:w="1041" w:type="dxa"/>
                  <w:tcBorders>
                    <w:top w:val="single" w:color="auto" w:sz="4" w:space="0"/>
                    <w:left w:val="single" w:color="auto" w:sz="4" w:space="0"/>
                    <w:bottom w:val="single" w:color="auto" w:sz="4" w:space="0"/>
                    <w:right w:val="single" w:color="auto" w:sz="4" w:space="0"/>
                  </w:tcBorders>
                  <w:vAlign w:val="center"/>
                </w:tcPr>
                <w:p w14:paraId="6FA08AD4">
                  <w:pPr>
                    <w:spacing w:line="240" w:lineRule="auto"/>
                    <w:ind w:firstLine="0" w:firstLineChars="0"/>
                    <w:jc w:val="center"/>
                    <w:rPr>
                      <w:color w:val="000000" w:themeColor="text1"/>
                      <w:sz w:val="21"/>
                      <w:szCs w:val="21"/>
                    </w:rPr>
                  </w:pPr>
                  <w:r>
                    <w:rPr>
                      <w:rFonts w:hAnsi="宋体"/>
                      <w:color w:val="000000" w:themeColor="text1"/>
                      <w:sz w:val="21"/>
                      <w:szCs w:val="21"/>
                    </w:rPr>
                    <w:t>内容</w:t>
                  </w:r>
                </w:p>
              </w:tc>
              <w:tc>
                <w:tcPr>
                  <w:tcW w:w="1395" w:type="dxa"/>
                  <w:tcBorders>
                    <w:top w:val="single" w:color="auto" w:sz="4" w:space="0"/>
                    <w:left w:val="nil"/>
                    <w:bottom w:val="single" w:color="auto" w:sz="4" w:space="0"/>
                    <w:right w:val="single" w:color="auto" w:sz="4" w:space="0"/>
                  </w:tcBorders>
                  <w:vAlign w:val="center"/>
                </w:tcPr>
                <w:p w14:paraId="08F8D265">
                  <w:pPr>
                    <w:spacing w:line="240" w:lineRule="auto"/>
                    <w:ind w:firstLine="0" w:firstLineChars="0"/>
                    <w:jc w:val="center"/>
                    <w:rPr>
                      <w:color w:val="000000" w:themeColor="text1"/>
                      <w:sz w:val="21"/>
                      <w:szCs w:val="21"/>
                    </w:rPr>
                  </w:pPr>
                  <w:r>
                    <w:rPr>
                      <w:rFonts w:hAnsi="宋体"/>
                      <w:color w:val="000000" w:themeColor="text1"/>
                      <w:sz w:val="21"/>
                      <w:szCs w:val="21"/>
                    </w:rPr>
                    <w:t>监测项目</w:t>
                  </w:r>
                </w:p>
              </w:tc>
              <w:tc>
                <w:tcPr>
                  <w:tcW w:w="2323" w:type="dxa"/>
                  <w:tcBorders>
                    <w:top w:val="single" w:color="auto" w:sz="4" w:space="0"/>
                    <w:left w:val="nil"/>
                    <w:bottom w:val="single" w:color="auto" w:sz="4" w:space="0"/>
                    <w:right w:val="single" w:color="auto" w:sz="4" w:space="0"/>
                  </w:tcBorders>
                  <w:vAlign w:val="center"/>
                </w:tcPr>
                <w:p w14:paraId="645997D1">
                  <w:pPr>
                    <w:spacing w:line="240" w:lineRule="auto"/>
                    <w:ind w:firstLine="0" w:firstLineChars="0"/>
                    <w:jc w:val="center"/>
                    <w:rPr>
                      <w:color w:val="000000" w:themeColor="text1"/>
                      <w:sz w:val="21"/>
                      <w:szCs w:val="21"/>
                    </w:rPr>
                  </w:pPr>
                  <w:r>
                    <w:rPr>
                      <w:rFonts w:hAnsi="宋体"/>
                      <w:color w:val="000000" w:themeColor="text1"/>
                      <w:sz w:val="21"/>
                      <w:szCs w:val="21"/>
                    </w:rPr>
                    <w:t>监测点位</w:t>
                  </w:r>
                </w:p>
              </w:tc>
              <w:tc>
                <w:tcPr>
                  <w:tcW w:w="2241" w:type="dxa"/>
                  <w:tcBorders>
                    <w:top w:val="single" w:color="auto" w:sz="4" w:space="0"/>
                    <w:left w:val="nil"/>
                    <w:bottom w:val="single" w:color="auto" w:sz="4" w:space="0"/>
                    <w:right w:val="single" w:color="auto" w:sz="4" w:space="0"/>
                  </w:tcBorders>
                  <w:vAlign w:val="center"/>
                </w:tcPr>
                <w:p w14:paraId="7F7E509A">
                  <w:pPr>
                    <w:spacing w:line="240" w:lineRule="auto"/>
                    <w:ind w:firstLine="0" w:firstLineChars="0"/>
                    <w:jc w:val="center"/>
                    <w:rPr>
                      <w:color w:val="000000" w:themeColor="text1"/>
                      <w:sz w:val="21"/>
                      <w:szCs w:val="21"/>
                    </w:rPr>
                  </w:pPr>
                  <w:r>
                    <w:rPr>
                      <w:rFonts w:hAnsi="宋体"/>
                      <w:color w:val="000000" w:themeColor="text1"/>
                      <w:sz w:val="21"/>
                      <w:szCs w:val="21"/>
                    </w:rPr>
                    <w:t>监测频次和时间</w:t>
                  </w:r>
                </w:p>
              </w:tc>
              <w:tc>
                <w:tcPr>
                  <w:tcW w:w="1476" w:type="dxa"/>
                  <w:tcBorders>
                    <w:top w:val="single" w:color="auto" w:sz="4" w:space="0"/>
                    <w:left w:val="nil"/>
                    <w:bottom w:val="single" w:color="auto" w:sz="4" w:space="0"/>
                    <w:right w:val="single" w:color="auto" w:sz="4" w:space="0"/>
                  </w:tcBorders>
                  <w:vAlign w:val="center"/>
                </w:tcPr>
                <w:p w14:paraId="0CB9C013">
                  <w:pPr>
                    <w:spacing w:line="240" w:lineRule="auto"/>
                    <w:ind w:firstLine="0" w:firstLineChars="0"/>
                    <w:jc w:val="center"/>
                    <w:rPr>
                      <w:color w:val="000000" w:themeColor="text1"/>
                      <w:sz w:val="21"/>
                      <w:szCs w:val="21"/>
                    </w:rPr>
                  </w:pPr>
                  <w:r>
                    <w:rPr>
                      <w:rFonts w:hAnsi="宋体"/>
                      <w:color w:val="000000" w:themeColor="text1"/>
                      <w:sz w:val="21"/>
                      <w:szCs w:val="21"/>
                    </w:rPr>
                    <w:t>实施机构</w:t>
                  </w:r>
                </w:p>
              </w:tc>
            </w:tr>
            <w:tr w14:paraId="3E62E3F7">
              <w:tblPrEx>
                <w:tblCellMar>
                  <w:top w:w="0" w:type="dxa"/>
                  <w:left w:w="108" w:type="dxa"/>
                  <w:bottom w:w="0" w:type="dxa"/>
                  <w:right w:w="108" w:type="dxa"/>
                </w:tblCellMar>
              </w:tblPrEx>
              <w:trPr>
                <w:trHeight w:val="348" w:hRule="atLeast"/>
                <w:jc w:val="center"/>
              </w:trPr>
              <w:tc>
                <w:tcPr>
                  <w:tcW w:w="1041" w:type="dxa"/>
                  <w:tcBorders>
                    <w:top w:val="single" w:color="auto" w:sz="4" w:space="0"/>
                    <w:left w:val="single" w:color="auto" w:sz="4" w:space="0"/>
                    <w:bottom w:val="single" w:color="auto" w:sz="4" w:space="0"/>
                    <w:right w:val="single" w:color="auto" w:sz="4" w:space="0"/>
                  </w:tcBorders>
                  <w:vAlign w:val="center"/>
                </w:tcPr>
                <w:p w14:paraId="1A33F962">
                  <w:pPr>
                    <w:spacing w:line="240" w:lineRule="auto"/>
                    <w:ind w:firstLine="0" w:firstLineChars="0"/>
                    <w:jc w:val="center"/>
                    <w:rPr>
                      <w:color w:val="000000" w:themeColor="text1"/>
                      <w:sz w:val="21"/>
                      <w:szCs w:val="21"/>
                    </w:rPr>
                  </w:pPr>
                  <w:r>
                    <w:rPr>
                      <w:rFonts w:hAnsi="宋体"/>
                      <w:color w:val="000000" w:themeColor="text1"/>
                      <w:sz w:val="21"/>
                      <w:szCs w:val="21"/>
                    </w:rPr>
                    <w:t>噪声</w:t>
                  </w:r>
                </w:p>
              </w:tc>
              <w:tc>
                <w:tcPr>
                  <w:tcW w:w="1395" w:type="dxa"/>
                  <w:tcBorders>
                    <w:top w:val="single" w:color="auto" w:sz="4" w:space="0"/>
                    <w:left w:val="nil"/>
                    <w:bottom w:val="single" w:color="auto" w:sz="4" w:space="0"/>
                    <w:right w:val="single" w:color="auto" w:sz="4" w:space="0"/>
                  </w:tcBorders>
                  <w:vAlign w:val="center"/>
                </w:tcPr>
                <w:p w14:paraId="58E77121">
                  <w:pPr>
                    <w:spacing w:line="240" w:lineRule="auto"/>
                    <w:ind w:firstLine="0" w:firstLineChars="0"/>
                    <w:jc w:val="center"/>
                    <w:rPr>
                      <w:color w:val="000000" w:themeColor="text1"/>
                      <w:sz w:val="21"/>
                      <w:szCs w:val="21"/>
                    </w:rPr>
                  </w:pPr>
                  <w:r>
                    <w:rPr>
                      <w:color w:val="000000" w:themeColor="text1"/>
                      <w:sz w:val="21"/>
                      <w:szCs w:val="21"/>
                    </w:rPr>
                    <w:t>Leq</w:t>
                  </w:r>
                  <w:r>
                    <w:rPr>
                      <w:rFonts w:hAnsi="宋体"/>
                      <w:color w:val="000000" w:themeColor="text1"/>
                      <w:sz w:val="21"/>
                      <w:szCs w:val="21"/>
                    </w:rPr>
                    <w:t>（</w:t>
                  </w:r>
                  <w:r>
                    <w:rPr>
                      <w:color w:val="000000" w:themeColor="text1"/>
                      <w:sz w:val="21"/>
                      <w:szCs w:val="21"/>
                    </w:rPr>
                    <w:t>A</w:t>
                  </w:r>
                  <w:r>
                    <w:rPr>
                      <w:rFonts w:hAnsi="宋体"/>
                      <w:color w:val="000000" w:themeColor="text1"/>
                      <w:sz w:val="21"/>
                      <w:szCs w:val="21"/>
                    </w:rPr>
                    <w:t>）</w:t>
                  </w:r>
                </w:p>
              </w:tc>
              <w:tc>
                <w:tcPr>
                  <w:tcW w:w="2323" w:type="dxa"/>
                  <w:tcBorders>
                    <w:top w:val="single" w:color="auto" w:sz="4" w:space="0"/>
                    <w:left w:val="nil"/>
                    <w:bottom w:val="single" w:color="auto" w:sz="4" w:space="0"/>
                    <w:right w:val="single" w:color="auto" w:sz="4" w:space="0"/>
                  </w:tcBorders>
                  <w:vAlign w:val="center"/>
                </w:tcPr>
                <w:p w14:paraId="571C4C9A">
                  <w:pPr>
                    <w:spacing w:line="240" w:lineRule="auto"/>
                    <w:ind w:firstLine="0" w:firstLineChars="0"/>
                    <w:jc w:val="center"/>
                    <w:rPr>
                      <w:color w:val="000000" w:themeColor="text1"/>
                      <w:sz w:val="21"/>
                      <w:szCs w:val="21"/>
                    </w:rPr>
                  </w:pPr>
                  <w:r>
                    <w:rPr>
                      <w:rFonts w:hAnsi="宋体"/>
                      <w:color w:val="000000" w:themeColor="text1"/>
                      <w:sz w:val="21"/>
                      <w:szCs w:val="21"/>
                    </w:rPr>
                    <w:t>本项目红线处、南引路西侧最近一栋敏感点、速都靠道路最近一户、曼秀靠道路最近一户、大槟榔园靠道路最近一户</w:t>
                  </w:r>
                </w:p>
              </w:tc>
              <w:tc>
                <w:tcPr>
                  <w:tcW w:w="2241" w:type="dxa"/>
                  <w:tcBorders>
                    <w:top w:val="single" w:color="auto" w:sz="4" w:space="0"/>
                    <w:left w:val="nil"/>
                    <w:bottom w:val="single" w:color="auto" w:sz="4" w:space="0"/>
                    <w:right w:val="single" w:color="auto" w:sz="4" w:space="0"/>
                  </w:tcBorders>
                  <w:vAlign w:val="center"/>
                </w:tcPr>
                <w:p w14:paraId="71B6D5FC">
                  <w:pPr>
                    <w:spacing w:line="240" w:lineRule="auto"/>
                    <w:ind w:firstLine="0" w:firstLineChars="0"/>
                    <w:jc w:val="center"/>
                    <w:rPr>
                      <w:color w:val="000000" w:themeColor="text1"/>
                      <w:sz w:val="21"/>
                      <w:szCs w:val="21"/>
                    </w:rPr>
                  </w:pPr>
                  <w:r>
                    <w:rPr>
                      <w:rFonts w:hAnsi="宋体"/>
                      <w:color w:val="000000" w:themeColor="text1"/>
                      <w:sz w:val="21"/>
                      <w:szCs w:val="21"/>
                    </w:rPr>
                    <w:t>竣工验收时监测二天；昼夜各二次。</w:t>
                  </w:r>
                </w:p>
              </w:tc>
              <w:tc>
                <w:tcPr>
                  <w:tcW w:w="1476" w:type="dxa"/>
                  <w:tcBorders>
                    <w:top w:val="single" w:color="auto" w:sz="4" w:space="0"/>
                    <w:left w:val="nil"/>
                    <w:bottom w:val="single" w:color="auto" w:sz="4" w:space="0"/>
                    <w:right w:val="single" w:color="auto" w:sz="4" w:space="0"/>
                  </w:tcBorders>
                  <w:vAlign w:val="center"/>
                </w:tcPr>
                <w:p w14:paraId="16F8E06B">
                  <w:pPr>
                    <w:spacing w:line="240" w:lineRule="auto"/>
                    <w:ind w:firstLine="0" w:firstLineChars="0"/>
                    <w:jc w:val="center"/>
                    <w:rPr>
                      <w:color w:val="000000" w:themeColor="text1"/>
                      <w:sz w:val="21"/>
                      <w:szCs w:val="21"/>
                    </w:rPr>
                  </w:pPr>
                  <w:r>
                    <w:rPr>
                      <w:rFonts w:hAnsi="宋体"/>
                      <w:color w:val="000000" w:themeColor="text1"/>
                      <w:sz w:val="21"/>
                      <w:szCs w:val="21"/>
                    </w:rPr>
                    <w:t>有资质的环境监测单位</w:t>
                  </w:r>
                </w:p>
              </w:tc>
            </w:tr>
          </w:tbl>
          <w:p w14:paraId="25826CE8">
            <w:pPr>
              <w:tabs>
                <w:tab w:val="left" w:pos="10260"/>
              </w:tabs>
              <w:adjustRightInd w:val="0"/>
              <w:snapToGrid w:val="0"/>
              <w:ind w:firstLine="480"/>
              <w:rPr>
                <w:color w:val="000000" w:themeColor="text1"/>
              </w:rPr>
            </w:pPr>
          </w:p>
          <w:p w14:paraId="311FFF5A">
            <w:pPr>
              <w:tabs>
                <w:tab w:val="left" w:pos="10260"/>
              </w:tabs>
              <w:adjustRightInd w:val="0"/>
              <w:snapToGrid w:val="0"/>
              <w:ind w:firstLine="480"/>
              <w:rPr>
                <w:color w:val="000000" w:themeColor="text1"/>
              </w:rPr>
            </w:pPr>
          </w:p>
          <w:p w14:paraId="49E28BEB">
            <w:pPr>
              <w:tabs>
                <w:tab w:val="left" w:pos="10260"/>
              </w:tabs>
              <w:adjustRightInd w:val="0"/>
              <w:snapToGrid w:val="0"/>
              <w:ind w:firstLine="480"/>
              <w:rPr>
                <w:color w:val="000000" w:themeColor="text1"/>
              </w:rPr>
            </w:pPr>
          </w:p>
          <w:p w14:paraId="110C51F7">
            <w:pPr>
              <w:tabs>
                <w:tab w:val="left" w:pos="10260"/>
              </w:tabs>
              <w:adjustRightInd w:val="0"/>
              <w:snapToGrid w:val="0"/>
              <w:ind w:firstLine="480"/>
              <w:rPr>
                <w:color w:val="000000" w:themeColor="text1"/>
              </w:rPr>
            </w:pPr>
          </w:p>
          <w:p w14:paraId="4B73E97D">
            <w:pPr>
              <w:tabs>
                <w:tab w:val="left" w:pos="10260"/>
              </w:tabs>
              <w:adjustRightInd w:val="0"/>
              <w:snapToGrid w:val="0"/>
              <w:ind w:firstLine="480"/>
              <w:rPr>
                <w:color w:val="000000" w:themeColor="text1"/>
              </w:rPr>
            </w:pPr>
          </w:p>
          <w:p w14:paraId="0936DCB1">
            <w:pPr>
              <w:widowControl/>
              <w:snapToGrid w:val="0"/>
              <w:ind w:firstLine="0" w:firstLineChars="0"/>
              <w:rPr>
                <w:color w:val="000000" w:themeColor="text1"/>
                <w:kern w:val="0"/>
                <w:szCs w:val="21"/>
              </w:rPr>
            </w:pPr>
          </w:p>
          <w:p w14:paraId="184AA44C">
            <w:pPr>
              <w:widowControl/>
              <w:snapToGrid w:val="0"/>
              <w:ind w:firstLine="0" w:firstLineChars="0"/>
              <w:rPr>
                <w:color w:val="000000" w:themeColor="text1"/>
                <w:kern w:val="0"/>
                <w:szCs w:val="21"/>
              </w:rPr>
            </w:pPr>
          </w:p>
        </w:tc>
      </w:tr>
      <w:tr w14:paraId="1CFC1957">
        <w:tblPrEx>
          <w:tblCellMar>
            <w:top w:w="0" w:type="dxa"/>
            <w:left w:w="108" w:type="dxa"/>
            <w:bottom w:w="0" w:type="dxa"/>
            <w:right w:w="108" w:type="dxa"/>
          </w:tblCellMar>
        </w:tblPrEx>
        <w:trPr>
          <w:trHeight w:val="6031" w:hRule="atLeast"/>
        </w:trPr>
        <w:tc>
          <w:tcPr>
            <w:tcW w:w="9075" w:type="dxa"/>
            <w:tcBorders>
              <w:top w:val="single" w:color="000000" w:sz="8" w:space="0"/>
              <w:left w:val="single" w:color="000000" w:sz="8" w:space="0"/>
              <w:bottom w:val="single" w:color="000000" w:sz="8" w:space="0"/>
              <w:right w:val="single" w:color="000000" w:sz="8" w:space="0"/>
            </w:tcBorders>
          </w:tcPr>
          <w:p w14:paraId="06E84B76">
            <w:pPr>
              <w:widowControl/>
              <w:ind w:firstLine="562"/>
              <w:rPr>
                <w:color w:val="000000" w:themeColor="text1"/>
                <w:kern w:val="0"/>
                <w:sz w:val="28"/>
                <w:szCs w:val="28"/>
              </w:rPr>
            </w:pPr>
            <w:r>
              <w:rPr>
                <w:rFonts w:hAnsi="宋体"/>
                <w:b/>
                <w:bCs/>
                <w:color w:val="000000" w:themeColor="text1"/>
                <w:kern w:val="0"/>
                <w:sz w:val="28"/>
                <w:szCs w:val="28"/>
              </w:rPr>
              <w:t>下一级环境保护行政主管部门审查意见</w:t>
            </w:r>
            <w:r>
              <w:rPr>
                <w:rFonts w:hAnsi="宋体"/>
                <w:color w:val="000000" w:themeColor="text1"/>
                <w:kern w:val="0"/>
                <w:sz w:val="28"/>
                <w:szCs w:val="28"/>
              </w:rPr>
              <w:t>：</w:t>
            </w:r>
          </w:p>
          <w:p w14:paraId="5364B77D">
            <w:pPr>
              <w:widowControl/>
              <w:ind w:firstLine="560"/>
              <w:rPr>
                <w:color w:val="000000" w:themeColor="text1"/>
                <w:kern w:val="0"/>
                <w:sz w:val="28"/>
                <w:szCs w:val="28"/>
              </w:rPr>
            </w:pPr>
          </w:p>
          <w:p w14:paraId="182874E8">
            <w:pPr>
              <w:widowControl/>
              <w:ind w:firstLine="560"/>
              <w:rPr>
                <w:color w:val="000000" w:themeColor="text1"/>
                <w:kern w:val="0"/>
                <w:sz w:val="28"/>
                <w:szCs w:val="28"/>
                <w:u w:val="single"/>
              </w:rPr>
            </w:pPr>
          </w:p>
          <w:p w14:paraId="5853AB94">
            <w:pPr>
              <w:widowControl/>
              <w:ind w:firstLine="560"/>
              <w:rPr>
                <w:color w:val="000000" w:themeColor="text1"/>
                <w:kern w:val="0"/>
                <w:sz w:val="28"/>
                <w:szCs w:val="28"/>
                <w:u w:val="single"/>
              </w:rPr>
            </w:pPr>
          </w:p>
          <w:p w14:paraId="23EC0235">
            <w:pPr>
              <w:widowControl/>
              <w:ind w:firstLine="560"/>
              <w:rPr>
                <w:color w:val="000000" w:themeColor="text1"/>
                <w:kern w:val="0"/>
                <w:sz w:val="28"/>
                <w:szCs w:val="28"/>
                <w:u w:val="single"/>
              </w:rPr>
            </w:pPr>
          </w:p>
          <w:p w14:paraId="0B956656">
            <w:pPr>
              <w:widowControl/>
              <w:ind w:firstLine="560"/>
              <w:rPr>
                <w:color w:val="000000" w:themeColor="text1"/>
                <w:kern w:val="0"/>
                <w:sz w:val="28"/>
                <w:szCs w:val="28"/>
                <w:u w:val="single"/>
              </w:rPr>
            </w:pPr>
          </w:p>
          <w:p w14:paraId="4AED071E">
            <w:pPr>
              <w:widowControl/>
              <w:ind w:firstLine="560"/>
              <w:rPr>
                <w:color w:val="000000" w:themeColor="text1"/>
                <w:kern w:val="0"/>
                <w:sz w:val="28"/>
                <w:szCs w:val="28"/>
                <w:u w:val="single"/>
              </w:rPr>
            </w:pPr>
          </w:p>
          <w:p w14:paraId="6C5A82B5">
            <w:pPr>
              <w:widowControl/>
              <w:ind w:firstLine="560"/>
              <w:rPr>
                <w:color w:val="000000" w:themeColor="text1"/>
                <w:kern w:val="0"/>
                <w:sz w:val="28"/>
                <w:szCs w:val="28"/>
                <w:u w:val="single"/>
              </w:rPr>
            </w:pPr>
          </w:p>
          <w:p w14:paraId="7E0D51AE">
            <w:pPr>
              <w:widowControl/>
              <w:ind w:firstLine="560"/>
              <w:rPr>
                <w:color w:val="000000" w:themeColor="text1"/>
                <w:kern w:val="0"/>
                <w:sz w:val="28"/>
                <w:szCs w:val="28"/>
                <w:u w:val="single"/>
              </w:rPr>
            </w:pPr>
          </w:p>
          <w:p w14:paraId="08B502FF">
            <w:pPr>
              <w:widowControl/>
              <w:ind w:firstLine="560"/>
              <w:rPr>
                <w:color w:val="000000" w:themeColor="text1"/>
                <w:kern w:val="0"/>
                <w:sz w:val="28"/>
                <w:szCs w:val="28"/>
                <w:u w:val="single"/>
              </w:rPr>
            </w:pPr>
          </w:p>
          <w:p w14:paraId="2A5154A2">
            <w:pPr>
              <w:widowControl/>
              <w:ind w:firstLine="560"/>
              <w:rPr>
                <w:color w:val="000000" w:themeColor="text1"/>
                <w:kern w:val="0"/>
                <w:sz w:val="28"/>
                <w:szCs w:val="28"/>
                <w:u w:val="single"/>
              </w:rPr>
            </w:pPr>
          </w:p>
          <w:p w14:paraId="2010C7B6">
            <w:pPr>
              <w:widowControl/>
              <w:ind w:firstLine="560"/>
              <w:rPr>
                <w:color w:val="000000" w:themeColor="text1"/>
                <w:kern w:val="0"/>
                <w:sz w:val="28"/>
                <w:szCs w:val="28"/>
                <w:u w:val="single"/>
              </w:rPr>
            </w:pPr>
          </w:p>
          <w:p w14:paraId="681C0EA2">
            <w:pPr>
              <w:widowControl/>
              <w:ind w:firstLine="560"/>
              <w:rPr>
                <w:color w:val="000000" w:themeColor="text1"/>
                <w:kern w:val="0"/>
                <w:sz w:val="28"/>
                <w:szCs w:val="28"/>
                <w:u w:val="single"/>
              </w:rPr>
            </w:pPr>
          </w:p>
          <w:p w14:paraId="086DC3D4">
            <w:pPr>
              <w:widowControl/>
              <w:ind w:firstLine="560"/>
              <w:rPr>
                <w:color w:val="000000" w:themeColor="text1"/>
                <w:kern w:val="0"/>
                <w:sz w:val="28"/>
                <w:szCs w:val="28"/>
                <w:u w:val="single"/>
              </w:rPr>
            </w:pPr>
          </w:p>
          <w:p w14:paraId="36C394A6">
            <w:pPr>
              <w:widowControl/>
              <w:ind w:firstLine="560"/>
              <w:rPr>
                <w:color w:val="000000" w:themeColor="text1"/>
                <w:kern w:val="0"/>
                <w:sz w:val="28"/>
                <w:szCs w:val="28"/>
                <w:u w:val="single"/>
              </w:rPr>
            </w:pPr>
          </w:p>
          <w:p w14:paraId="0FD26346">
            <w:pPr>
              <w:widowControl/>
              <w:ind w:firstLine="560"/>
              <w:rPr>
                <w:color w:val="000000" w:themeColor="text1"/>
                <w:kern w:val="0"/>
                <w:sz w:val="28"/>
                <w:szCs w:val="28"/>
                <w:u w:val="single"/>
              </w:rPr>
            </w:pPr>
          </w:p>
          <w:p w14:paraId="6BD80774">
            <w:pPr>
              <w:widowControl/>
              <w:ind w:firstLine="560"/>
              <w:rPr>
                <w:color w:val="000000" w:themeColor="text1"/>
                <w:kern w:val="0"/>
                <w:sz w:val="28"/>
                <w:szCs w:val="28"/>
                <w:u w:val="single"/>
              </w:rPr>
            </w:pPr>
          </w:p>
          <w:p w14:paraId="0E4E7EB6">
            <w:pPr>
              <w:widowControl/>
              <w:ind w:firstLine="560"/>
              <w:rPr>
                <w:color w:val="000000" w:themeColor="text1"/>
                <w:kern w:val="0"/>
                <w:sz w:val="28"/>
                <w:szCs w:val="28"/>
                <w:u w:val="single"/>
              </w:rPr>
            </w:pPr>
          </w:p>
          <w:p w14:paraId="0ABF705B">
            <w:pPr>
              <w:widowControl/>
              <w:ind w:firstLine="560"/>
              <w:rPr>
                <w:color w:val="000000" w:themeColor="text1"/>
                <w:kern w:val="0"/>
                <w:sz w:val="28"/>
                <w:szCs w:val="28"/>
                <w:u w:val="single"/>
              </w:rPr>
            </w:pPr>
          </w:p>
          <w:p w14:paraId="52E387CD">
            <w:pPr>
              <w:widowControl/>
              <w:ind w:firstLine="560"/>
              <w:rPr>
                <w:color w:val="000000" w:themeColor="text1"/>
                <w:kern w:val="0"/>
                <w:sz w:val="28"/>
                <w:szCs w:val="28"/>
                <w:u w:val="single"/>
              </w:rPr>
            </w:pPr>
          </w:p>
          <w:p w14:paraId="7F6B044A">
            <w:pPr>
              <w:widowControl/>
              <w:ind w:firstLine="560"/>
              <w:rPr>
                <w:color w:val="000000" w:themeColor="text1"/>
                <w:kern w:val="0"/>
                <w:sz w:val="28"/>
                <w:szCs w:val="28"/>
                <w:u w:val="single"/>
              </w:rPr>
            </w:pPr>
          </w:p>
          <w:p w14:paraId="059587A5">
            <w:pPr>
              <w:widowControl/>
              <w:ind w:firstLine="560"/>
              <w:rPr>
                <w:color w:val="000000" w:themeColor="text1"/>
                <w:kern w:val="0"/>
                <w:sz w:val="28"/>
                <w:szCs w:val="28"/>
                <w:u w:val="single"/>
              </w:rPr>
            </w:pPr>
          </w:p>
          <w:p w14:paraId="743E8CCC">
            <w:pPr>
              <w:widowControl/>
              <w:ind w:firstLine="560"/>
              <w:jc w:val="center"/>
              <w:rPr>
                <w:b/>
                <w:bCs/>
                <w:color w:val="000000" w:themeColor="text1"/>
                <w:kern w:val="0"/>
                <w:sz w:val="28"/>
                <w:szCs w:val="28"/>
              </w:rPr>
            </w:pPr>
            <w:r>
              <w:rPr>
                <w:color w:val="000000" w:themeColor="text1"/>
                <w:kern w:val="0"/>
                <w:sz w:val="28"/>
                <w:szCs w:val="28"/>
              </w:rPr>
              <w:t xml:space="preserve">                                </w:t>
            </w:r>
            <w:r>
              <w:rPr>
                <w:b/>
                <w:bCs/>
                <w:color w:val="000000" w:themeColor="text1"/>
                <w:kern w:val="0"/>
                <w:sz w:val="28"/>
                <w:szCs w:val="28"/>
              </w:rPr>
              <w:t xml:space="preserve">   </w:t>
            </w:r>
            <w:r>
              <w:rPr>
                <w:rFonts w:hAnsi="宋体"/>
                <w:b/>
                <w:bCs/>
                <w:color w:val="000000" w:themeColor="text1"/>
                <w:kern w:val="0"/>
                <w:sz w:val="28"/>
                <w:szCs w:val="28"/>
              </w:rPr>
              <w:t>公</w:t>
            </w:r>
            <w:r>
              <w:rPr>
                <w:b/>
                <w:bCs/>
                <w:color w:val="000000" w:themeColor="text1"/>
                <w:kern w:val="0"/>
                <w:sz w:val="28"/>
                <w:szCs w:val="28"/>
              </w:rPr>
              <w:t xml:space="preserve">  </w:t>
            </w:r>
            <w:r>
              <w:rPr>
                <w:rFonts w:hAnsi="宋体"/>
                <w:b/>
                <w:bCs/>
                <w:color w:val="000000" w:themeColor="text1"/>
                <w:kern w:val="0"/>
                <w:sz w:val="28"/>
                <w:szCs w:val="28"/>
              </w:rPr>
              <w:t>章</w:t>
            </w:r>
          </w:p>
          <w:p w14:paraId="53A37172">
            <w:pPr>
              <w:widowControl/>
              <w:ind w:firstLine="562"/>
              <w:jc w:val="center"/>
              <w:rPr>
                <w:b/>
                <w:bCs/>
                <w:color w:val="000000" w:themeColor="text1"/>
                <w:kern w:val="0"/>
                <w:sz w:val="28"/>
                <w:szCs w:val="28"/>
                <w:u w:val="single"/>
              </w:rPr>
            </w:pPr>
          </w:p>
          <w:p w14:paraId="24052F18">
            <w:pPr>
              <w:widowControl/>
              <w:ind w:firstLine="562"/>
              <w:rPr>
                <w:b/>
                <w:bCs/>
                <w:color w:val="000000" w:themeColor="text1"/>
                <w:kern w:val="0"/>
                <w:sz w:val="28"/>
                <w:szCs w:val="28"/>
              </w:rPr>
            </w:pPr>
            <w:r>
              <w:rPr>
                <w:rFonts w:hAnsi="宋体"/>
                <w:b/>
                <w:bCs/>
                <w:color w:val="000000" w:themeColor="text1"/>
                <w:kern w:val="0"/>
                <w:sz w:val="28"/>
                <w:szCs w:val="28"/>
              </w:rPr>
              <w:t>经办人：</w:t>
            </w:r>
            <w:r>
              <w:rPr>
                <w:b/>
                <w:bCs/>
                <w:color w:val="000000" w:themeColor="text1"/>
                <w:kern w:val="0"/>
                <w:sz w:val="28"/>
                <w:szCs w:val="28"/>
              </w:rPr>
              <w:t xml:space="preserve">                                      </w:t>
            </w:r>
            <w:r>
              <w:rPr>
                <w:rFonts w:hAnsi="宋体"/>
                <w:b/>
                <w:bCs/>
                <w:color w:val="000000" w:themeColor="text1"/>
                <w:kern w:val="0"/>
                <w:sz w:val="28"/>
                <w:szCs w:val="28"/>
              </w:rPr>
              <w:t>年</w:t>
            </w:r>
            <w:r>
              <w:rPr>
                <w:b/>
                <w:bCs/>
                <w:color w:val="000000" w:themeColor="text1"/>
                <w:kern w:val="0"/>
                <w:sz w:val="28"/>
                <w:szCs w:val="28"/>
              </w:rPr>
              <w:t xml:space="preserve">  </w:t>
            </w:r>
            <w:r>
              <w:rPr>
                <w:rFonts w:hAnsi="宋体"/>
                <w:b/>
                <w:bCs/>
                <w:color w:val="000000" w:themeColor="text1"/>
                <w:kern w:val="0"/>
                <w:sz w:val="28"/>
                <w:szCs w:val="28"/>
              </w:rPr>
              <w:t>月</w:t>
            </w:r>
            <w:r>
              <w:rPr>
                <w:b/>
                <w:bCs/>
                <w:color w:val="000000" w:themeColor="text1"/>
                <w:kern w:val="0"/>
                <w:sz w:val="28"/>
                <w:szCs w:val="28"/>
              </w:rPr>
              <w:t xml:space="preserve">  </w:t>
            </w:r>
            <w:r>
              <w:rPr>
                <w:rFonts w:hAnsi="宋体"/>
                <w:b/>
                <w:bCs/>
                <w:color w:val="000000" w:themeColor="text1"/>
                <w:kern w:val="0"/>
                <w:sz w:val="28"/>
                <w:szCs w:val="28"/>
              </w:rPr>
              <w:t>日</w:t>
            </w:r>
          </w:p>
          <w:p w14:paraId="136BF134">
            <w:pPr>
              <w:widowControl/>
              <w:ind w:firstLine="560"/>
              <w:rPr>
                <w:color w:val="000000" w:themeColor="text1"/>
                <w:kern w:val="0"/>
                <w:sz w:val="28"/>
                <w:szCs w:val="28"/>
              </w:rPr>
            </w:pPr>
          </w:p>
          <w:p w14:paraId="70B317AD">
            <w:pPr>
              <w:widowControl/>
              <w:ind w:firstLine="560"/>
              <w:rPr>
                <w:color w:val="000000" w:themeColor="text1"/>
                <w:kern w:val="0"/>
                <w:sz w:val="28"/>
                <w:szCs w:val="28"/>
              </w:rPr>
            </w:pPr>
          </w:p>
        </w:tc>
      </w:tr>
      <w:tr w14:paraId="1D38FC08">
        <w:tblPrEx>
          <w:tblCellMar>
            <w:top w:w="0" w:type="dxa"/>
            <w:left w:w="108" w:type="dxa"/>
            <w:bottom w:w="0" w:type="dxa"/>
            <w:right w:w="108" w:type="dxa"/>
          </w:tblCellMar>
        </w:tblPrEx>
        <w:trPr>
          <w:trHeight w:val="13245" w:hRule="atLeast"/>
        </w:trPr>
        <w:tc>
          <w:tcPr>
            <w:tcW w:w="9075" w:type="dxa"/>
            <w:tcBorders>
              <w:top w:val="single" w:color="000000" w:sz="8" w:space="0"/>
              <w:left w:val="single" w:color="000000" w:sz="8" w:space="0"/>
              <w:bottom w:val="single" w:color="000000" w:sz="8" w:space="0"/>
              <w:right w:val="single" w:color="000000" w:sz="8" w:space="0"/>
            </w:tcBorders>
          </w:tcPr>
          <w:p w14:paraId="5CE4B1E1">
            <w:pPr>
              <w:widowControl/>
              <w:ind w:firstLine="562"/>
              <w:rPr>
                <w:color w:val="000000" w:themeColor="text1"/>
                <w:kern w:val="0"/>
                <w:sz w:val="28"/>
                <w:szCs w:val="28"/>
              </w:rPr>
            </w:pPr>
            <w:r>
              <w:rPr>
                <w:rFonts w:hAnsi="宋体"/>
                <w:b/>
                <w:bCs/>
                <w:color w:val="000000" w:themeColor="text1"/>
                <w:kern w:val="0"/>
                <w:sz w:val="28"/>
                <w:szCs w:val="28"/>
              </w:rPr>
              <w:t>审批意见</w:t>
            </w:r>
            <w:r>
              <w:rPr>
                <w:rFonts w:hAnsi="宋体"/>
                <w:color w:val="000000" w:themeColor="text1"/>
                <w:kern w:val="0"/>
                <w:sz w:val="28"/>
                <w:szCs w:val="28"/>
              </w:rPr>
              <w:t>：</w:t>
            </w:r>
          </w:p>
          <w:p w14:paraId="4DB5B45D">
            <w:pPr>
              <w:widowControl/>
              <w:ind w:firstLine="560"/>
              <w:rPr>
                <w:color w:val="000000" w:themeColor="text1"/>
                <w:kern w:val="0"/>
                <w:sz w:val="28"/>
                <w:szCs w:val="28"/>
                <w:u w:val="single"/>
              </w:rPr>
            </w:pPr>
          </w:p>
          <w:p w14:paraId="023F209E">
            <w:pPr>
              <w:widowControl/>
              <w:ind w:firstLine="560"/>
              <w:rPr>
                <w:color w:val="000000" w:themeColor="text1"/>
                <w:kern w:val="0"/>
                <w:sz w:val="28"/>
                <w:szCs w:val="28"/>
                <w:u w:val="single"/>
              </w:rPr>
            </w:pPr>
          </w:p>
          <w:p w14:paraId="2A2FEAFD">
            <w:pPr>
              <w:widowControl/>
              <w:ind w:firstLine="560"/>
              <w:rPr>
                <w:color w:val="000000" w:themeColor="text1"/>
                <w:kern w:val="0"/>
                <w:sz w:val="28"/>
                <w:szCs w:val="28"/>
                <w:u w:val="single"/>
              </w:rPr>
            </w:pPr>
          </w:p>
          <w:p w14:paraId="56FB66D6">
            <w:pPr>
              <w:widowControl/>
              <w:ind w:firstLine="560"/>
              <w:rPr>
                <w:color w:val="000000" w:themeColor="text1"/>
                <w:kern w:val="0"/>
                <w:sz w:val="28"/>
                <w:szCs w:val="28"/>
                <w:u w:val="single"/>
              </w:rPr>
            </w:pPr>
          </w:p>
          <w:p w14:paraId="709BB640">
            <w:pPr>
              <w:widowControl/>
              <w:ind w:firstLine="560"/>
              <w:rPr>
                <w:color w:val="000000" w:themeColor="text1"/>
                <w:kern w:val="0"/>
                <w:sz w:val="28"/>
                <w:szCs w:val="28"/>
                <w:u w:val="single"/>
              </w:rPr>
            </w:pPr>
          </w:p>
          <w:p w14:paraId="41E8DFF4">
            <w:pPr>
              <w:widowControl/>
              <w:ind w:firstLine="560"/>
              <w:rPr>
                <w:color w:val="000000" w:themeColor="text1"/>
                <w:kern w:val="0"/>
                <w:sz w:val="28"/>
                <w:szCs w:val="28"/>
                <w:u w:val="single"/>
              </w:rPr>
            </w:pPr>
          </w:p>
          <w:p w14:paraId="386E8D44">
            <w:pPr>
              <w:widowControl/>
              <w:ind w:firstLine="560"/>
              <w:rPr>
                <w:color w:val="000000" w:themeColor="text1"/>
                <w:kern w:val="0"/>
                <w:sz w:val="28"/>
                <w:szCs w:val="28"/>
                <w:u w:val="single"/>
              </w:rPr>
            </w:pPr>
          </w:p>
          <w:p w14:paraId="282DF141">
            <w:pPr>
              <w:widowControl/>
              <w:ind w:firstLine="560"/>
              <w:rPr>
                <w:color w:val="000000" w:themeColor="text1"/>
                <w:kern w:val="0"/>
                <w:sz w:val="28"/>
                <w:szCs w:val="28"/>
                <w:u w:val="single"/>
              </w:rPr>
            </w:pPr>
          </w:p>
          <w:p w14:paraId="06006C5C">
            <w:pPr>
              <w:widowControl/>
              <w:ind w:firstLine="560"/>
              <w:rPr>
                <w:color w:val="000000" w:themeColor="text1"/>
                <w:kern w:val="0"/>
                <w:sz w:val="28"/>
                <w:szCs w:val="28"/>
                <w:u w:val="single"/>
              </w:rPr>
            </w:pPr>
          </w:p>
          <w:p w14:paraId="377A532B">
            <w:pPr>
              <w:widowControl/>
              <w:ind w:firstLine="560"/>
              <w:rPr>
                <w:color w:val="000000" w:themeColor="text1"/>
                <w:kern w:val="0"/>
                <w:sz w:val="28"/>
                <w:szCs w:val="28"/>
                <w:u w:val="single"/>
              </w:rPr>
            </w:pPr>
          </w:p>
          <w:p w14:paraId="3916AEE7">
            <w:pPr>
              <w:widowControl/>
              <w:ind w:firstLine="560"/>
              <w:rPr>
                <w:color w:val="000000" w:themeColor="text1"/>
                <w:kern w:val="0"/>
                <w:sz w:val="28"/>
                <w:szCs w:val="28"/>
                <w:u w:val="single"/>
              </w:rPr>
            </w:pPr>
          </w:p>
          <w:p w14:paraId="049390F7">
            <w:pPr>
              <w:widowControl/>
              <w:ind w:firstLine="560"/>
              <w:rPr>
                <w:color w:val="000000" w:themeColor="text1"/>
                <w:kern w:val="0"/>
                <w:sz w:val="28"/>
                <w:szCs w:val="28"/>
                <w:u w:val="single"/>
              </w:rPr>
            </w:pPr>
          </w:p>
          <w:p w14:paraId="658E8392">
            <w:pPr>
              <w:widowControl/>
              <w:ind w:firstLine="560"/>
              <w:rPr>
                <w:color w:val="000000" w:themeColor="text1"/>
                <w:kern w:val="0"/>
                <w:sz w:val="28"/>
                <w:szCs w:val="28"/>
                <w:u w:val="single"/>
              </w:rPr>
            </w:pPr>
          </w:p>
          <w:p w14:paraId="47A03C35">
            <w:pPr>
              <w:widowControl/>
              <w:ind w:firstLine="560"/>
              <w:rPr>
                <w:color w:val="000000" w:themeColor="text1"/>
                <w:kern w:val="0"/>
                <w:sz w:val="28"/>
                <w:szCs w:val="28"/>
                <w:u w:val="single"/>
              </w:rPr>
            </w:pPr>
          </w:p>
          <w:p w14:paraId="7722AF9B">
            <w:pPr>
              <w:widowControl/>
              <w:ind w:firstLine="560"/>
              <w:rPr>
                <w:color w:val="000000" w:themeColor="text1"/>
                <w:kern w:val="0"/>
                <w:sz w:val="28"/>
                <w:szCs w:val="28"/>
                <w:u w:val="single"/>
              </w:rPr>
            </w:pPr>
          </w:p>
          <w:p w14:paraId="20A2E6E3">
            <w:pPr>
              <w:widowControl/>
              <w:ind w:firstLine="560"/>
              <w:rPr>
                <w:color w:val="000000" w:themeColor="text1"/>
                <w:kern w:val="0"/>
                <w:sz w:val="28"/>
                <w:szCs w:val="28"/>
                <w:u w:val="single"/>
              </w:rPr>
            </w:pPr>
          </w:p>
          <w:p w14:paraId="5CD576C2">
            <w:pPr>
              <w:widowControl/>
              <w:ind w:firstLine="560"/>
              <w:rPr>
                <w:color w:val="000000" w:themeColor="text1"/>
                <w:kern w:val="0"/>
                <w:sz w:val="28"/>
                <w:szCs w:val="28"/>
                <w:u w:val="single"/>
              </w:rPr>
            </w:pPr>
          </w:p>
          <w:p w14:paraId="2EB61B8A">
            <w:pPr>
              <w:widowControl/>
              <w:ind w:firstLine="560"/>
              <w:rPr>
                <w:color w:val="000000" w:themeColor="text1"/>
                <w:kern w:val="0"/>
                <w:sz w:val="28"/>
                <w:szCs w:val="28"/>
                <w:u w:val="single"/>
              </w:rPr>
            </w:pPr>
          </w:p>
          <w:p w14:paraId="2AD7C2B3">
            <w:pPr>
              <w:widowControl/>
              <w:ind w:firstLine="560"/>
              <w:jc w:val="center"/>
              <w:rPr>
                <w:b/>
                <w:bCs/>
                <w:color w:val="000000" w:themeColor="text1"/>
                <w:kern w:val="0"/>
                <w:sz w:val="28"/>
                <w:szCs w:val="28"/>
              </w:rPr>
            </w:pPr>
            <w:r>
              <w:rPr>
                <w:color w:val="000000" w:themeColor="text1"/>
                <w:kern w:val="0"/>
                <w:sz w:val="28"/>
                <w:szCs w:val="28"/>
              </w:rPr>
              <w:t xml:space="preserve">                   </w:t>
            </w:r>
            <w:r>
              <w:rPr>
                <w:b/>
                <w:bCs/>
                <w:color w:val="000000" w:themeColor="text1"/>
                <w:kern w:val="0"/>
                <w:sz w:val="28"/>
                <w:szCs w:val="28"/>
              </w:rPr>
              <w:t xml:space="preserve">             </w:t>
            </w:r>
            <w:r>
              <w:rPr>
                <w:rFonts w:hAnsi="宋体"/>
                <w:b/>
                <w:bCs/>
                <w:color w:val="000000" w:themeColor="text1"/>
                <w:kern w:val="0"/>
                <w:sz w:val="28"/>
                <w:szCs w:val="28"/>
              </w:rPr>
              <w:t>公</w:t>
            </w:r>
            <w:r>
              <w:rPr>
                <w:b/>
                <w:bCs/>
                <w:color w:val="000000" w:themeColor="text1"/>
                <w:kern w:val="0"/>
                <w:sz w:val="28"/>
                <w:szCs w:val="28"/>
              </w:rPr>
              <w:t xml:space="preserve">  </w:t>
            </w:r>
            <w:r>
              <w:rPr>
                <w:rFonts w:hAnsi="宋体"/>
                <w:b/>
                <w:bCs/>
                <w:color w:val="000000" w:themeColor="text1"/>
                <w:kern w:val="0"/>
                <w:sz w:val="28"/>
                <w:szCs w:val="28"/>
              </w:rPr>
              <w:t>章</w:t>
            </w:r>
          </w:p>
          <w:p w14:paraId="746798EE">
            <w:pPr>
              <w:widowControl/>
              <w:ind w:firstLine="562"/>
              <w:rPr>
                <w:b/>
                <w:bCs/>
                <w:color w:val="000000" w:themeColor="text1"/>
                <w:kern w:val="0"/>
                <w:sz w:val="28"/>
                <w:szCs w:val="28"/>
              </w:rPr>
            </w:pPr>
          </w:p>
          <w:p w14:paraId="6D5ADF97">
            <w:pPr>
              <w:widowControl/>
              <w:ind w:firstLine="562"/>
              <w:rPr>
                <w:b/>
                <w:bCs/>
                <w:color w:val="000000" w:themeColor="text1"/>
                <w:kern w:val="0"/>
                <w:sz w:val="28"/>
                <w:szCs w:val="28"/>
              </w:rPr>
            </w:pPr>
          </w:p>
          <w:p w14:paraId="0DE069D4">
            <w:pPr>
              <w:widowControl/>
              <w:ind w:firstLine="562"/>
              <w:rPr>
                <w:b/>
                <w:bCs/>
                <w:color w:val="000000" w:themeColor="text1"/>
                <w:kern w:val="0"/>
                <w:sz w:val="28"/>
                <w:szCs w:val="28"/>
              </w:rPr>
            </w:pPr>
            <w:r>
              <w:rPr>
                <w:rFonts w:hAnsi="宋体"/>
                <w:b/>
                <w:bCs/>
                <w:color w:val="000000" w:themeColor="text1"/>
                <w:kern w:val="0"/>
                <w:sz w:val="28"/>
                <w:szCs w:val="28"/>
              </w:rPr>
              <w:t>经办人：</w:t>
            </w:r>
            <w:r>
              <w:rPr>
                <w:b/>
                <w:bCs/>
                <w:color w:val="000000" w:themeColor="text1"/>
                <w:kern w:val="0"/>
                <w:sz w:val="28"/>
                <w:szCs w:val="28"/>
              </w:rPr>
              <w:t xml:space="preserve">                                   </w:t>
            </w:r>
            <w:r>
              <w:rPr>
                <w:rFonts w:hAnsi="宋体"/>
                <w:b/>
                <w:bCs/>
                <w:color w:val="000000" w:themeColor="text1"/>
                <w:kern w:val="0"/>
                <w:sz w:val="28"/>
                <w:szCs w:val="28"/>
              </w:rPr>
              <w:t>年</w:t>
            </w:r>
            <w:r>
              <w:rPr>
                <w:b/>
                <w:bCs/>
                <w:color w:val="000000" w:themeColor="text1"/>
                <w:kern w:val="0"/>
                <w:sz w:val="28"/>
                <w:szCs w:val="28"/>
              </w:rPr>
              <w:t xml:space="preserve">   </w:t>
            </w:r>
            <w:r>
              <w:rPr>
                <w:rFonts w:hAnsi="宋体"/>
                <w:b/>
                <w:bCs/>
                <w:color w:val="000000" w:themeColor="text1"/>
                <w:kern w:val="0"/>
                <w:sz w:val="28"/>
                <w:szCs w:val="28"/>
              </w:rPr>
              <w:t>月</w:t>
            </w:r>
            <w:r>
              <w:rPr>
                <w:b/>
                <w:bCs/>
                <w:color w:val="000000" w:themeColor="text1"/>
                <w:kern w:val="0"/>
                <w:sz w:val="28"/>
                <w:szCs w:val="28"/>
              </w:rPr>
              <w:t xml:space="preserve">   </w:t>
            </w:r>
            <w:r>
              <w:rPr>
                <w:rFonts w:hAnsi="宋体"/>
                <w:b/>
                <w:bCs/>
                <w:color w:val="000000" w:themeColor="text1"/>
                <w:kern w:val="0"/>
                <w:sz w:val="28"/>
                <w:szCs w:val="28"/>
              </w:rPr>
              <w:t>日</w:t>
            </w:r>
          </w:p>
          <w:p w14:paraId="47D2EC47">
            <w:pPr>
              <w:widowControl/>
              <w:ind w:firstLine="560"/>
              <w:rPr>
                <w:color w:val="000000" w:themeColor="text1"/>
                <w:kern w:val="0"/>
                <w:sz w:val="28"/>
                <w:szCs w:val="28"/>
              </w:rPr>
            </w:pPr>
          </w:p>
        </w:tc>
      </w:tr>
      <w:tr w14:paraId="42B9619A">
        <w:tblPrEx>
          <w:tblCellMar>
            <w:top w:w="0" w:type="dxa"/>
            <w:left w:w="108" w:type="dxa"/>
            <w:bottom w:w="0" w:type="dxa"/>
            <w:right w:w="108" w:type="dxa"/>
          </w:tblCellMar>
        </w:tblPrEx>
        <w:trPr>
          <w:trHeight w:val="13414" w:hRule="atLeast"/>
        </w:trPr>
        <w:tc>
          <w:tcPr>
            <w:tcW w:w="9075" w:type="dxa"/>
            <w:tcBorders>
              <w:top w:val="single" w:color="000000" w:sz="8" w:space="0"/>
              <w:left w:val="single" w:color="000000" w:sz="8" w:space="0"/>
              <w:bottom w:val="single" w:color="000000" w:sz="8" w:space="0"/>
              <w:right w:val="single" w:color="000000" w:sz="8" w:space="0"/>
            </w:tcBorders>
          </w:tcPr>
          <w:p w14:paraId="22584D8F">
            <w:pPr>
              <w:widowControl/>
              <w:ind w:firstLine="723"/>
              <w:jc w:val="center"/>
              <w:rPr>
                <w:b/>
                <w:bCs/>
                <w:color w:val="000000" w:themeColor="text1"/>
                <w:kern w:val="0"/>
                <w:sz w:val="36"/>
                <w:szCs w:val="36"/>
              </w:rPr>
            </w:pPr>
            <w:r>
              <w:rPr>
                <w:rFonts w:hAnsi="宋体"/>
                <w:b/>
                <w:bCs/>
                <w:color w:val="000000" w:themeColor="text1"/>
                <w:kern w:val="0"/>
                <w:sz w:val="36"/>
                <w:szCs w:val="36"/>
              </w:rPr>
              <w:t>注</w:t>
            </w:r>
            <w:r>
              <w:rPr>
                <w:b/>
                <w:bCs/>
                <w:color w:val="000000" w:themeColor="text1"/>
                <w:kern w:val="0"/>
                <w:sz w:val="36"/>
                <w:szCs w:val="36"/>
              </w:rPr>
              <w:t xml:space="preserve">     </w:t>
            </w:r>
            <w:r>
              <w:rPr>
                <w:rFonts w:hAnsi="宋体"/>
                <w:b/>
                <w:bCs/>
                <w:color w:val="000000" w:themeColor="text1"/>
                <w:kern w:val="0"/>
                <w:sz w:val="36"/>
                <w:szCs w:val="36"/>
              </w:rPr>
              <w:t>释</w:t>
            </w:r>
          </w:p>
          <w:p w14:paraId="49C588BC">
            <w:pPr>
              <w:widowControl/>
              <w:ind w:left="1" w:firstLine="480"/>
              <w:jc w:val="left"/>
              <w:rPr>
                <w:color w:val="000000" w:themeColor="text1"/>
                <w:kern w:val="0"/>
              </w:rPr>
            </w:pPr>
            <w:r>
              <w:rPr>
                <w:rFonts w:hAnsi="宋体"/>
                <w:color w:val="000000" w:themeColor="text1"/>
                <w:kern w:val="0"/>
              </w:rPr>
              <w:t>如果本报告表不能说明项目产生的污染及对环境造成的影响，应进行专项评价。根据建设项目的特点和当地环境特征，应选下列</w:t>
            </w:r>
            <w:r>
              <w:rPr>
                <w:color w:val="000000" w:themeColor="text1"/>
                <w:kern w:val="0"/>
              </w:rPr>
              <w:t>1-2</w:t>
            </w:r>
            <w:r>
              <w:rPr>
                <w:rFonts w:hAnsi="宋体"/>
                <w:color w:val="000000" w:themeColor="text1"/>
                <w:kern w:val="0"/>
              </w:rPr>
              <w:t>项进行专项评价。</w:t>
            </w:r>
          </w:p>
          <w:p w14:paraId="4ABC6B0B">
            <w:pPr>
              <w:widowControl/>
              <w:ind w:left="71" w:firstLine="480"/>
              <w:jc w:val="left"/>
              <w:rPr>
                <w:color w:val="000000" w:themeColor="text1"/>
                <w:kern w:val="0"/>
              </w:rPr>
            </w:pPr>
            <w:r>
              <w:rPr>
                <w:color w:val="000000" w:themeColor="text1"/>
                <w:kern w:val="0"/>
              </w:rPr>
              <w:t>1</w:t>
            </w:r>
            <w:r>
              <w:rPr>
                <w:rFonts w:hAnsi="宋体"/>
                <w:color w:val="000000" w:themeColor="text1"/>
                <w:kern w:val="0"/>
              </w:rPr>
              <w:t>大气环境影响专项评价</w:t>
            </w:r>
          </w:p>
          <w:p w14:paraId="720E8099">
            <w:pPr>
              <w:widowControl/>
              <w:ind w:left="71" w:firstLine="480"/>
              <w:jc w:val="left"/>
              <w:rPr>
                <w:color w:val="000000" w:themeColor="text1"/>
                <w:kern w:val="0"/>
              </w:rPr>
            </w:pPr>
            <w:r>
              <w:rPr>
                <w:color w:val="000000" w:themeColor="text1"/>
                <w:kern w:val="0"/>
              </w:rPr>
              <w:t>2</w:t>
            </w:r>
            <w:r>
              <w:rPr>
                <w:rFonts w:hAnsi="宋体"/>
                <w:color w:val="000000" w:themeColor="text1"/>
                <w:kern w:val="0"/>
              </w:rPr>
              <w:t>水环境影响专项评价</w:t>
            </w:r>
          </w:p>
          <w:p w14:paraId="458F6CB9">
            <w:pPr>
              <w:widowControl/>
              <w:ind w:left="71" w:firstLine="480"/>
              <w:jc w:val="left"/>
              <w:rPr>
                <w:color w:val="000000" w:themeColor="text1"/>
                <w:kern w:val="0"/>
              </w:rPr>
            </w:pPr>
            <w:r>
              <w:rPr>
                <w:color w:val="000000" w:themeColor="text1"/>
                <w:kern w:val="0"/>
              </w:rPr>
              <w:t>3</w:t>
            </w:r>
            <w:r>
              <w:rPr>
                <w:rFonts w:hAnsi="宋体"/>
                <w:color w:val="000000" w:themeColor="text1"/>
                <w:kern w:val="0"/>
              </w:rPr>
              <w:t>声影响专项评价</w:t>
            </w:r>
          </w:p>
          <w:p w14:paraId="5360DF48">
            <w:pPr>
              <w:widowControl/>
              <w:ind w:left="71" w:firstLine="480"/>
              <w:jc w:val="left"/>
              <w:rPr>
                <w:color w:val="000000" w:themeColor="text1"/>
                <w:kern w:val="0"/>
              </w:rPr>
            </w:pPr>
            <w:r>
              <w:rPr>
                <w:color w:val="000000" w:themeColor="text1"/>
                <w:kern w:val="0"/>
              </w:rPr>
              <w:t>4</w:t>
            </w:r>
            <w:r>
              <w:rPr>
                <w:rFonts w:hAnsi="宋体"/>
                <w:color w:val="000000" w:themeColor="text1"/>
                <w:kern w:val="0"/>
              </w:rPr>
              <w:t>固体废物影响专项评价</w:t>
            </w:r>
          </w:p>
          <w:p w14:paraId="658DA7AE">
            <w:pPr>
              <w:widowControl/>
              <w:ind w:left="-70" w:firstLine="480"/>
              <w:jc w:val="left"/>
              <w:rPr>
                <w:color w:val="000000" w:themeColor="text1"/>
                <w:kern w:val="0"/>
              </w:rPr>
            </w:pPr>
            <w:r>
              <w:rPr>
                <w:rFonts w:hAnsi="宋体"/>
                <w:color w:val="000000" w:themeColor="text1"/>
                <w:kern w:val="0"/>
              </w:rPr>
              <w:t>以上专项评价未包括的可另列专项，专项评价按照《环境影响评价技术导则》中的要求进行。</w:t>
            </w:r>
          </w:p>
          <w:p w14:paraId="2D8FE6C5">
            <w:pPr>
              <w:widowControl/>
              <w:ind w:firstLine="560"/>
              <w:rPr>
                <w:color w:val="000000" w:themeColor="text1"/>
                <w:kern w:val="0"/>
                <w:sz w:val="28"/>
                <w:szCs w:val="28"/>
              </w:rPr>
            </w:pPr>
            <w:r>
              <w:rPr>
                <w:color w:val="000000" w:themeColor="text1"/>
                <w:kern w:val="0"/>
                <w:sz w:val="28"/>
                <w:szCs w:val="28"/>
              </w:rPr>
              <w:t xml:space="preserve"> </w:t>
            </w:r>
          </w:p>
          <w:p w14:paraId="10675C36">
            <w:pPr>
              <w:widowControl/>
              <w:spacing w:line="336" w:lineRule="auto"/>
              <w:ind w:firstLine="560"/>
              <w:jc w:val="left"/>
              <w:rPr>
                <w:color w:val="000000" w:themeColor="text1"/>
                <w:kern w:val="0"/>
                <w:sz w:val="28"/>
                <w:szCs w:val="28"/>
              </w:rPr>
            </w:pPr>
          </w:p>
        </w:tc>
      </w:tr>
    </w:tbl>
    <w:p w14:paraId="0BDFFA29">
      <w:pPr>
        <w:ind w:firstLine="0" w:firstLineChars="0"/>
        <w:rPr>
          <w:color w:val="000000" w:themeColor="text1"/>
        </w:rPr>
      </w:pPr>
    </w:p>
    <w:p w14:paraId="3177CFD9">
      <w:pPr>
        <w:ind w:firstLine="0" w:firstLineChars="0"/>
        <w:jc w:val="center"/>
        <w:outlineLvl w:val="0"/>
        <w:rPr>
          <w:b/>
          <w:color w:val="000000" w:themeColor="text1"/>
          <w:sz w:val="28"/>
          <w:szCs w:val="28"/>
        </w:rPr>
      </w:pPr>
      <w:bookmarkStart w:id="55" w:name="_Toc532318989"/>
      <w:bookmarkStart w:id="56" w:name="_Toc532325553"/>
      <w:r>
        <w:rPr>
          <w:rFonts w:hAnsi="宋体"/>
          <w:b/>
          <w:color w:val="000000" w:themeColor="text1"/>
          <w:sz w:val="28"/>
          <w:szCs w:val="28"/>
        </w:rPr>
        <w:t>声环境影响评价专题</w:t>
      </w:r>
      <w:bookmarkEnd w:id="55"/>
      <w:bookmarkEnd w:id="56"/>
    </w:p>
    <w:p w14:paraId="60D541ED">
      <w:pPr>
        <w:ind w:firstLine="0" w:firstLineChars="0"/>
        <w:jc w:val="center"/>
        <w:outlineLvl w:val="0"/>
        <w:rPr>
          <w:b/>
          <w:color w:val="000000" w:themeColor="text1"/>
        </w:rPr>
      </w:pPr>
      <w:bookmarkStart w:id="57" w:name="_Toc532318990"/>
      <w:bookmarkStart w:id="58" w:name="_Toc532325554"/>
      <w:r>
        <w:rPr>
          <w:rFonts w:hAnsi="宋体"/>
          <w:b/>
          <w:color w:val="000000" w:themeColor="text1"/>
        </w:rPr>
        <w:t>目</w:t>
      </w:r>
      <w:r>
        <w:rPr>
          <w:b/>
          <w:color w:val="000000" w:themeColor="text1"/>
        </w:rPr>
        <w:t xml:space="preserve">  </w:t>
      </w:r>
      <w:r>
        <w:rPr>
          <w:rFonts w:hAnsi="宋体"/>
          <w:b/>
          <w:color w:val="000000" w:themeColor="text1"/>
        </w:rPr>
        <w:t>录</w:t>
      </w:r>
      <w:bookmarkEnd w:id="57"/>
      <w:bookmarkEnd w:id="58"/>
      <w:r>
        <w:rPr>
          <w:b/>
          <w:color w:val="000000" w:themeColor="text1"/>
        </w:rPr>
        <w:fldChar w:fldCharType="begin"/>
      </w:r>
      <w:r>
        <w:rPr>
          <w:b/>
          <w:color w:val="000000" w:themeColor="text1"/>
        </w:rPr>
        <w:instrText xml:space="preserve"> TOC \o "1-3" \h \z \u </w:instrText>
      </w:r>
      <w:r>
        <w:rPr>
          <w:b/>
          <w:color w:val="000000" w:themeColor="text1"/>
        </w:rPr>
        <w:fldChar w:fldCharType="separate"/>
      </w:r>
    </w:p>
    <w:p w14:paraId="772AF873">
      <w:pPr>
        <w:pStyle w:val="59"/>
        <w:tabs>
          <w:tab w:val="right" w:leader="dot" w:pos="8290"/>
        </w:tabs>
        <w:ind w:firstLine="480"/>
        <w:rPr>
          <w:color w:val="000000" w:themeColor="text1"/>
          <w:sz w:val="21"/>
          <w:szCs w:val="22"/>
        </w:rPr>
      </w:pPr>
      <w:r>
        <w:fldChar w:fldCharType="begin"/>
      </w:r>
      <w:r>
        <w:instrText xml:space="preserve"> HYPERLINK \l "_Toc532318991" </w:instrText>
      </w:r>
      <w:r>
        <w:fldChar w:fldCharType="separate"/>
      </w:r>
      <w:r>
        <w:rPr>
          <w:rStyle w:val="98"/>
          <w:rFonts w:ascii="Times New Roman" w:hAnsi="Times New Roman"/>
          <w:color w:val="000000" w:themeColor="text1"/>
        </w:rPr>
        <w:t>1</w:t>
      </w:r>
      <w:r>
        <w:rPr>
          <w:rStyle w:val="98"/>
          <w:rFonts w:ascii="Times New Roman" w:hAnsi="宋体"/>
          <w:color w:val="000000" w:themeColor="text1"/>
        </w:rPr>
        <w:t>、总则</w:t>
      </w:r>
      <w:r>
        <w:rPr>
          <w:color w:val="000000" w:themeColor="text1"/>
        </w:rPr>
        <w:tab/>
      </w:r>
      <w:r>
        <w:rPr>
          <w:color w:val="000000" w:themeColor="text1"/>
        </w:rPr>
        <w:fldChar w:fldCharType="begin"/>
      </w:r>
      <w:r>
        <w:rPr>
          <w:color w:val="000000" w:themeColor="text1"/>
        </w:rPr>
        <w:instrText xml:space="preserve"> PAGEREF _Toc532318991 \h </w:instrText>
      </w:r>
      <w:r>
        <w:rPr>
          <w:color w:val="000000" w:themeColor="text1"/>
        </w:rPr>
        <w:fldChar w:fldCharType="separate"/>
      </w:r>
      <w:r>
        <w:rPr>
          <w:color w:val="000000" w:themeColor="text1"/>
        </w:rPr>
        <w:t>70</w:t>
      </w:r>
      <w:r>
        <w:rPr>
          <w:color w:val="000000" w:themeColor="text1"/>
        </w:rPr>
        <w:fldChar w:fldCharType="end"/>
      </w:r>
      <w:r>
        <w:rPr>
          <w:color w:val="000000" w:themeColor="text1"/>
        </w:rPr>
        <w:fldChar w:fldCharType="end"/>
      </w:r>
    </w:p>
    <w:p w14:paraId="55A32769">
      <w:pPr>
        <w:pStyle w:val="74"/>
        <w:tabs>
          <w:tab w:val="right" w:leader="dot" w:pos="8290"/>
        </w:tabs>
        <w:ind w:left="480" w:firstLine="480"/>
        <w:rPr>
          <w:color w:val="000000" w:themeColor="text1"/>
          <w:sz w:val="21"/>
          <w:szCs w:val="22"/>
        </w:rPr>
      </w:pPr>
      <w:r>
        <w:fldChar w:fldCharType="begin"/>
      </w:r>
      <w:r>
        <w:instrText xml:space="preserve"> HYPERLINK \l "_Toc532318992" </w:instrText>
      </w:r>
      <w:r>
        <w:fldChar w:fldCharType="separate"/>
      </w:r>
      <w:r>
        <w:rPr>
          <w:rStyle w:val="98"/>
          <w:rFonts w:ascii="Times New Roman" w:hAnsi="Times New Roman"/>
          <w:color w:val="000000" w:themeColor="text1"/>
        </w:rPr>
        <w:t>1.1</w:t>
      </w:r>
      <w:r>
        <w:rPr>
          <w:rStyle w:val="98"/>
          <w:rFonts w:ascii="Times New Roman" w:hAnsi="宋体"/>
          <w:color w:val="000000" w:themeColor="text1"/>
        </w:rPr>
        <w:t>编制依据</w:t>
      </w:r>
      <w:r>
        <w:rPr>
          <w:color w:val="000000" w:themeColor="text1"/>
        </w:rPr>
        <w:tab/>
      </w:r>
      <w:r>
        <w:rPr>
          <w:color w:val="000000" w:themeColor="text1"/>
        </w:rPr>
        <w:fldChar w:fldCharType="begin"/>
      </w:r>
      <w:r>
        <w:rPr>
          <w:color w:val="000000" w:themeColor="text1"/>
        </w:rPr>
        <w:instrText xml:space="preserve"> PAGEREF _Toc532318992 \h </w:instrText>
      </w:r>
      <w:r>
        <w:rPr>
          <w:color w:val="000000" w:themeColor="text1"/>
        </w:rPr>
        <w:fldChar w:fldCharType="separate"/>
      </w:r>
      <w:r>
        <w:rPr>
          <w:color w:val="000000" w:themeColor="text1"/>
        </w:rPr>
        <w:t>70</w:t>
      </w:r>
      <w:r>
        <w:rPr>
          <w:color w:val="000000" w:themeColor="text1"/>
        </w:rPr>
        <w:fldChar w:fldCharType="end"/>
      </w:r>
      <w:r>
        <w:rPr>
          <w:color w:val="000000" w:themeColor="text1"/>
        </w:rPr>
        <w:fldChar w:fldCharType="end"/>
      </w:r>
    </w:p>
    <w:p w14:paraId="1F20C4B8">
      <w:pPr>
        <w:pStyle w:val="44"/>
        <w:tabs>
          <w:tab w:val="right" w:leader="dot" w:pos="8290"/>
        </w:tabs>
        <w:ind w:left="960" w:firstLine="480"/>
        <w:rPr>
          <w:color w:val="000000" w:themeColor="text1"/>
          <w:sz w:val="21"/>
          <w:szCs w:val="22"/>
        </w:rPr>
      </w:pPr>
      <w:r>
        <w:fldChar w:fldCharType="begin"/>
      </w:r>
      <w:r>
        <w:instrText xml:space="preserve"> HYPERLINK \l "_Toc532318993" </w:instrText>
      </w:r>
      <w:r>
        <w:fldChar w:fldCharType="separate"/>
      </w:r>
      <w:r>
        <w:rPr>
          <w:rStyle w:val="98"/>
          <w:rFonts w:ascii="Times New Roman" w:hAnsi="Times New Roman"/>
          <w:color w:val="000000" w:themeColor="text1"/>
        </w:rPr>
        <w:t>1.1.1</w:t>
      </w:r>
      <w:r>
        <w:rPr>
          <w:rStyle w:val="98"/>
          <w:rFonts w:ascii="Times New Roman" w:hAnsi="宋体"/>
          <w:color w:val="000000" w:themeColor="text1"/>
        </w:rPr>
        <w:t>相关法律、法规</w:t>
      </w:r>
      <w:r>
        <w:rPr>
          <w:color w:val="000000" w:themeColor="text1"/>
        </w:rPr>
        <w:tab/>
      </w:r>
      <w:r>
        <w:rPr>
          <w:color w:val="000000" w:themeColor="text1"/>
        </w:rPr>
        <w:fldChar w:fldCharType="begin"/>
      </w:r>
      <w:r>
        <w:rPr>
          <w:color w:val="000000" w:themeColor="text1"/>
        </w:rPr>
        <w:instrText xml:space="preserve"> PAGEREF _Toc532318993 \h </w:instrText>
      </w:r>
      <w:r>
        <w:rPr>
          <w:color w:val="000000" w:themeColor="text1"/>
        </w:rPr>
        <w:fldChar w:fldCharType="separate"/>
      </w:r>
      <w:r>
        <w:rPr>
          <w:color w:val="000000" w:themeColor="text1"/>
        </w:rPr>
        <w:t>70</w:t>
      </w:r>
      <w:r>
        <w:rPr>
          <w:color w:val="000000" w:themeColor="text1"/>
        </w:rPr>
        <w:fldChar w:fldCharType="end"/>
      </w:r>
      <w:r>
        <w:rPr>
          <w:color w:val="000000" w:themeColor="text1"/>
        </w:rPr>
        <w:fldChar w:fldCharType="end"/>
      </w:r>
    </w:p>
    <w:p w14:paraId="457A969D">
      <w:pPr>
        <w:pStyle w:val="44"/>
        <w:tabs>
          <w:tab w:val="right" w:leader="dot" w:pos="8290"/>
        </w:tabs>
        <w:ind w:left="960" w:firstLine="480"/>
        <w:rPr>
          <w:color w:val="000000" w:themeColor="text1"/>
          <w:sz w:val="21"/>
          <w:szCs w:val="22"/>
        </w:rPr>
      </w:pPr>
      <w:r>
        <w:fldChar w:fldCharType="begin"/>
      </w:r>
      <w:r>
        <w:instrText xml:space="preserve"> HYPERLINK \l "_Toc532318994" </w:instrText>
      </w:r>
      <w:r>
        <w:fldChar w:fldCharType="separate"/>
      </w:r>
      <w:r>
        <w:rPr>
          <w:rStyle w:val="98"/>
          <w:rFonts w:ascii="Times New Roman" w:hAnsi="Times New Roman"/>
          <w:color w:val="000000" w:themeColor="text1"/>
        </w:rPr>
        <w:t>1.1.2</w:t>
      </w:r>
      <w:r>
        <w:rPr>
          <w:rStyle w:val="98"/>
          <w:rFonts w:ascii="Times New Roman" w:hAnsi="宋体"/>
          <w:color w:val="000000" w:themeColor="text1"/>
        </w:rPr>
        <w:t>相关导则和规范</w:t>
      </w:r>
      <w:r>
        <w:rPr>
          <w:color w:val="000000" w:themeColor="text1"/>
        </w:rPr>
        <w:tab/>
      </w:r>
      <w:r>
        <w:rPr>
          <w:color w:val="000000" w:themeColor="text1"/>
        </w:rPr>
        <w:fldChar w:fldCharType="begin"/>
      </w:r>
      <w:r>
        <w:rPr>
          <w:color w:val="000000" w:themeColor="text1"/>
        </w:rPr>
        <w:instrText xml:space="preserve"> PAGEREF _Toc532318994 \h </w:instrText>
      </w:r>
      <w:r>
        <w:rPr>
          <w:color w:val="000000" w:themeColor="text1"/>
        </w:rPr>
        <w:fldChar w:fldCharType="separate"/>
      </w:r>
      <w:r>
        <w:rPr>
          <w:color w:val="000000" w:themeColor="text1"/>
        </w:rPr>
        <w:t>70</w:t>
      </w:r>
      <w:r>
        <w:rPr>
          <w:color w:val="000000" w:themeColor="text1"/>
        </w:rPr>
        <w:fldChar w:fldCharType="end"/>
      </w:r>
      <w:r>
        <w:rPr>
          <w:color w:val="000000" w:themeColor="text1"/>
        </w:rPr>
        <w:fldChar w:fldCharType="end"/>
      </w:r>
    </w:p>
    <w:p w14:paraId="5D288D90">
      <w:pPr>
        <w:pStyle w:val="44"/>
        <w:tabs>
          <w:tab w:val="right" w:leader="dot" w:pos="8290"/>
        </w:tabs>
        <w:ind w:left="960" w:firstLine="480"/>
        <w:rPr>
          <w:color w:val="000000" w:themeColor="text1"/>
          <w:sz w:val="21"/>
          <w:szCs w:val="22"/>
        </w:rPr>
      </w:pPr>
      <w:r>
        <w:fldChar w:fldCharType="begin"/>
      </w:r>
      <w:r>
        <w:instrText xml:space="preserve"> HYPERLINK \l "_Toc532318995" </w:instrText>
      </w:r>
      <w:r>
        <w:fldChar w:fldCharType="separate"/>
      </w:r>
      <w:r>
        <w:rPr>
          <w:rStyle w:val="98"/>
          <w:rFonts w:ascii="Times New Roman" w:hAnsi="Times New Roman"/>
          <w:color w:val="000000" w:themeColor="text1"/>
        </w:rPr>
        <w:t>1.1.3</w:t>
      </w:r>
      <w:r>
        <w:rPr>
          <w:rStyle w:val="98"/>
          <w:rFonts w:ascii="Times New Roman" w:hAnsi="宋体"/>
          <w:color w:val="000000" w:themeColor="text1"/>
        </w:rPr>
        <w:t>相关资料</w:t>
      </w:r>
      <w:r>
        <w:rPr>
          <w:color w:val="000000" w:themeColor="text1"/>
        </w:rPr>
        <w:tab/>
      </w:r>
      <w:r>
        <w:rPr>
          <w:color w:val="000000" w:themeColor="text1"/>
        </w:rPr>
        <w:fldChar w:fldCharType="begin"/>
      </w:r>
      <w:r>
        <w:rPr>
          <w:color w:val="000000" w:themeColor="text1"/>
        </w:rPr>
        <w:instrText xml:space="preserve"> PAGEREF _Toc532318995 \h </w:instrText>
      </w:r>
      <w:r>
        <w:rPr>
          <w:color w:val="000000" w:themeColor="text1"/>
        </w:rPr>
        <w:fldChar w:fldCharType="separate"/>
      </w:r>
      <w:r>
        <w:rPr>
          <w:color w:val="000000" w:themeColor="text1"/>
        </w:rPr>
        <w:t>70</w:t>
      </w:r>
      <w:r>
        <w:rPr>
          <w:color w:val="000000" w:themeColor="text1"/>
        </w:rPr>
        <w:fldChar w:fldCharType="end"/>
      </w:r>
      <w:r>
        <w:rPr>
          <w:color w:val="000000" w:themeColor="text1"/>
        </w:rPr>
        <w:fldChar w:fldCharType="end"/>
      </w:r>
    </w:p>
    <w:p w14:paraId="4B76D89A">
      <w:pPr>
        <w:pStyle w:val="74"/>
        <w:tabs>
          <w:tab w:val="right" w:leader="dot" w:pos="8290"/>
        </w:tabs>
        <w:ind w:left="480" w:firstLine="480"/>
        <w:rPr>
          <w:color w:val="000000" w:themeColor="text1"/>
          <w:sz w:val="21"/>
          <w:szCs w:val="22"/>
        </w:rPr>
      </w:pPr>
      <w:r>
        <w:fldChar w:fldCharType="begin"/>
      </w:r>
      <w:r>
        <w:instrText xml:space="preserve"> HYPERLINK \l "_Toc532318996" </w:instrText>
      </w:r>
      <w:r>
        <w:fldChar w:fldCharType="separate"/>
      </w:r>
      <w:r>
        <w:rPr>
          <w:rStyle w:val="98"/>
          <w:rFonts w:ascii="Times New Roman" w:hAnsi="Times New Roman"/>
          <w:color w:val="000000" w:themeColor="text1"/>
        </w:rPr>
        <w:t>1.2</w:t>
      </w:r>
      <w:r>
        <w:rPr>
          <w:rStyle w:val="98"/>
          <w:rFonts w:ascii="Times New Roman" w:hAnsi="宋体"/>
          <w:color w:val="000000" w:themeColor="text1"/>
        </w:rPr>
        <w:t>环境功能区划和评价标准</w:t>
      </w:r>
      <w:r>
        <w:rPr>
          <w:color w:val="000000" w:themeColor="text1"/>
        </w:rPr>
        <w:tab/>
      </w:r>
      <w:r>
        <w:rPr>
          <w:color w:val="000000" w:themeColor="text1"/>
        </w:rPr>
        <w:fldChar w:fldCharType="begin"/>
      </w:r>
      <w:r>
        <w:rPr>
          <w:color w:val="000000" w:themeColor="text1"/>
        </w:rPr>
        <w:instrText xml:space="preserve"> PAGEREF _Toc532318996 \h </w:instrText>
      </w:r>
      <w:r>
        <w:rPr>
          <w:color w:val="000000" w:themeColor="text1"/>
        </w:rPr>
        <w:fldChar w:fldCharType="separate"/>
      </w:r>
      <w:r>
        <w:rPr>
          <w:color w:val="000000" w:themeColor="text1"/>
        </w:rPr>
        <w:t>71</w:t>
      </w:r>
      <w:r>
        <w:rPr>
          <w:color w:val="000000" w:themeColor="text1"/>
        </w:rPr>
        <w:fldChar w:fldCharType="end"/>
      </w:r>
      <w:r>
        <w:rPr>
          <w:color w:val="000000" w:themeColor="text1"/>
        </w:rPr>
        <w:fldChar w:fldCharType="end"/>
      </w:r>
    </w:p>
    <w:p w14:paraId="2F6E6CE3">
      <w:pPr>
        <w:pStyle w:val="44"/>
        <w:tabs>
          <w:tab w:val="right" w:leader="dot" w:pos="8290"/>
        </w:tabs>
        <w:ind w:left="960" w:firstLine="480"/>
        <w:rPr>
          <w:color w:val="000000" w:themeColor="text1"/>
          <w:sz w:val="21"/>
          <w:szCs w:val="22"/>
        </w:rPr>
      </w:pPr>
      <w:r>
        <w:fldChar w:fldCharType="begin"/>
      </w:r>
      <w:r>
        <w:instrText xml:space="preserve"> HYPERLINK \l "_Toc532318997" </w:instrText>
      </w:r>
      <w:r>
        <w:fldChar w:fldCharType="separate"/>
      </w:r>
      <w:r>
        <w:rPr>
          <w:rStyle w:val="98"/>
          <w:rFonts w:ascii="Times New Roman" w:hAnsi="Times New Roman"/>
          <w:color w:val="000000" w:themeColor="text1"/>
        </w:rPr>
        <w:t>1.2.1</w:t>
      </w:r>
      <w:r>
        <w:rPr>
          <w:rStyle w:val="98"/>
          <w:rFonts w:ascii="Times New Roman" w:hAnsi="宋体"/>
          <w:color w:val="000000" w:themeColor="text1"/>
        </w:rPr>
        <w:t>声环境功能区划</w:t>
      </w:r>
      <w:r>
        <w:rPr>
          <w:color w:val="000000" w:themeColor="text1"/>
        </w:rPr>
        <w:tab/>
      </w:r>
      <w:r>
        <w:rPr>
          <w:color w:val="000000" w:themeColor="text1"/>
        </w:rPr>
        <w:fldChar w:fldCharType="begin"/>
      </w:r>
      <w:r>
        <w:rPr>
          <w:color w:val="000000" w:themeColor="text1"/>
        </w:rPr>
        <w:instrText xml:space="preserve"> PAGEREF _Toc532318997 \h </w:instrText>
      </w:r>
      <w:r>
        <w:rPr>
          <w:color w:val="000000" w:themeColor="text1"/>
        </w:rPr>
        <w:fldChar w:fldCharType="separate"/>
      </w:r>
      <w:r>
        <w:rPr>
          <w:color w:val="000000" w:themeColor="text1"/>
        </w:rPr>
        <w:t>71</w:t>
      </w:r>
      <w:r>
        <w:rPr>
          <w:color w:val="000000" w:themeColor="text1"/>
        </w:rPr>
        <w:fldChar w:fldCharType="end"/>
      </w:r>
      <w:r>
        <w:rPr>
          <w:color w:val="000000" w:themeColor="text1"/>
        </w:rPr>
        <w:fldChar w:fldCharType="end"/>
      </w:r>
    </w:p>
    <w:p w14:paraId="7489E599">
      <w:pPr>
        <w:pStyle w:val="44"/>
        <w:tabs>
          <w:tab w:val="right" w:leader="dot" w:pos="8290"/>
        </w:tabs>
        <w:ind w:left="960" w:firstLine="480"/>
        <w:rPr>
          <w:color w:val="000000" w:themeColor="text1"/>
          <w:sz w:val="21"/>
          <w:szCs w:val="22"/>
        </w:rPr>
      </w:pPr>
      <w:r>
        <w:fldChar w:fldCharType="begin"/>
      </w:r>
      <w:r>
        <w:instrText xml:space="preserve"> HYPERLINK \l "_Toc532318998" </w:instrText>
      </w:r>
      <w:r>
        <w:fldChar w:fldCharType="separate"/>
      </w:r>
      <w:r>
        <w:rPr>
          <w:rStyle w:val="98"/>
          <w:rFonts w:ascii="Times New Roman" w:hAnsi="Times New Roman"/>
          <w:color w:val="000000" w:themeColor="text1"/>
        </w:rPr>
        <w:t>1.2.2</w:t>
      </w:r>
      <w:r>
        <w:rPr>
          <w:rStyle w:val="98"/>
          <w:rFonts w:ascii="Times New Roman" w:hAnsi="宋体"/>
          <w:color w:val="000000" w:themeColor="text1"/>
        </w:rPr>
        <w:t>声环境影响评价标准</w:t>
      </w:r>
      <w:r>
        <w:rPr>
          <w:color w:val="000000" w:themeColor="text1"/>
        </w:rPr>
        <w:tab/>
      </w:r>
      <w:r>
        <w:rPr>
          <w:color w:val="000000" w:themeColor="text1"/>
        </w:rPr>
        <w:fldChar w:fldCharType="begin"/>
      </w:r>
      <w:r>
        <w:rPr>
          <w:color w:val="000000" w:themeColor="text1"/>
        </w:rPr>
        <w:instrText xml:space="preserve"> PAGEREF _Toc532318998 \h </w:instrText>
      </w:r>
      <w:r>
        <w:rPr>
          <w:color w:val="000000" w:themeColor="text1"/>
        </w:rPr>
        <w:fldChar w:fldCharType="separate"/>
      </w:r>
      <w:r>
        <w:rPr>
          <w:color w:val="000000" w:themeColor="text1"/>
        </w:rPr>
        <w:t>71</w:t>
      </w:r>
      <w:r>
        <w:rPr>
          <w:color w:val="000000" w:themeColor="text1"/>
        </w:rPr>
        <w:fldChar w:fldCharType="end"/>
      </w:r>
      <w:r>
        <w:rPr>
          <w:color w:val="000000" w:themeColor="text1"/>
        </w:rPr>
        <w:fldChar w:fldCharType="end"/>
      </w:r>
    </w:p>
    <w:p w14:paraId="225B2E93">
      <w:pPr>
        <w:pStyle w:val="74"/>
        <w:tabs>
          <w:tab w:val="right" w:leader="dot" w:pos="8290"/>
        </w:tabs>
        <w:ind w:left="480" w:firstLine="480"/>
        <w:rPr>
          <w:color w:val="000000" w:themeColor="text1"/>
          <w:sz w:val="21"/>
          <w:szCs w:val="22"/>
        </w:rPr>
      </w:pPr>
      <w:r>
        <w:fldChar w:fldCharType="begin"/>
      </w:r>
      <w:r>
        <w:instrText xml:space="preserve"> HYPERLINK \l "_Toc532318999" </w:instrText>
      </w:r>
      <w:r>
        <w:fldChar w:fldCharType="separate"/>
      </w:r>
      <w:r>
        <w:rPr>
          <w:rStyle w:val="98"/>
          <w:rFonts w:ascii="Times New Roman" w:hAnsi="Times New Roman"/>
          <w:color w:val="000000" w:themeColor="text1"/>
        </w:rPr>
        <w:t>1.3</w:t>
      </w:r>
      <w:r>
        <w:rPr>
          <w:rStyle w:val="98"/>
          <w:rFonts w:ascii="Times New Roman" w:hAnsi="宋体"/>
          <w:color w:val="000000" w:themeColor="text1"/>
        </w:rPr>
        <w:t>评价等级、评价范围和评价重点</w:t>
      </w:r>
      <w:r>
        <w:rPr>
          <w:color w:val="000000" w:themeColor="text1"/>
        </w:rPr>
        <w:tab/>
      </w:r>
      <w:r>
        <w:rPr>
          <w:color w:val="000000" w:themeColor="text1"/>
        </w:rPr>
        <w:fldChar w:fldCharType="begin"/>
      </w:r>
      <w:r>
        <w:rPr>
          <w:color w:val="000000" w:themeColor="text1"/>
        </w:rPr>
        <w:instrText xml:space="preserve"> PAGEREF _Toc532318999 \h </w:instrText>
      </w:r>
      <w:r>
        <w:rPr>
          <w:color w:val="000000" w:themeColor="text1"/>
        </w:rPr>
        <w:fldChar w:fldCharType="separate"/>
      </w:r>
      <w:r>
        <w:rPr>
          <w:color w:val="000000" w:themeColor="text1"/>
        </w:rPr>
        <w:t>72</w:t>
      </w:r>
      <w:r>
        <w:rPr>
          <w:color w:val="000000" w:themeColor="text1"/>
        </w:rPr>
        <w:fldChar w:fldCharType="end"/>
      </w:r>
      <w:r>
        <w:rPr>
          <w:color w:val="000000" w:themeColor="text1"/>
        </w:rPr>
        <w:fldChar w:fldCharType="end"/>
      </w:r>
    </w:p>
    <w:p w14:paraId="5523D170">
      <w:pPr>
        <w:pStyle w:val="74"/>
        <w:tabs>
          <w:tab w:val="right" w:leader="dot" w:pos="8290"/>
        </w:tabs>
        <w:ind w:left="480" w:firstLine="480"/>
        <w:rPr>
          <w:color w:val="000000" w:themeColor="text1"/>
          <w:sz w:val="21"/>
          <w:szCs w:val="22"/>
        </w:rPr>
      </w:pPr>
      <w:r>
        <w:fldChar w:fldCharType="begin"/>
      </w:r>
      <w:r>
        <w:instrText xml:space="preserve"> HYPERLINK \l "_Toc532319000" </w:instrText>
      </w:r>
      <w:r>
        <w:fldChar w:fldCharType="separate"/>
      </w:r>
      <w:r>
        <w:rPr>
          <w:rStyle w:val="98"/>
          <w:rFonts w:ascii="Times New Roman" w:hAnsi="Times New Roman"/>
          <w:color w:val="000000" w:themeColor="text1"/>
        </w:rPr>
        <w:t>1.4</w:t>
      </w:r>
      <w:r>
        <w:rPr>
          <w:rStyle w:val="98"/>
          <w:rFonts w:ascii="Times New Roman" w:hAnsi="宋体"/>
          <w:color w:val="000000" w:themeColor="text1"/>
        </w:rPr>
        <w:t>评价时段</w:t>
      </w:r>
      <w:r>
        <w:rPr>
          <w:color w:val="000000" w:themeColor="text1"/>
        </w:rPr>
        <w:tab/>
      </w:r>
      <w:r>
        <w:rPr>
          <w:color w:val="000000" w:themeColor="text1"/>
        </w:rPr>
        <w:fldChar w:fldCharType="begin"/>
      </w:r>
      <w:r>
        <w:rPr>
          <w:color w:val="000000" w:themeColor="text1"/>
        </w:rPr>
        <w:instrText xml:space="preserve"> PAGEREF _Toc532319000 \h </w:instrText>
      </w:r>
      <w:r>
        <w:rPr>
          <w:color w:val="000000" w:themeColor="text1"/>
        </w:rPr>
        <w:fldChar w:fldCharType="separate"/>
      </w:r>
      <w:r>
        <w:rPr>
          <w:color w:val="000000" w:themeColor="text1"/>
        </w:rPr>
        <w:t>72</w:t>
      </w:r>
      <w:r>
        <w:rPr>
          <w:color w:val="000000" w:themeColor="text1"/>
        </w:rPr>
        <w:fldChar w:fldCharType="end"/>
      </w:r>
      <w:r>
        <w:rPr>
          <w:color w:val="000000" w:themeColor="text1"/>
        </w:rPr>
        <w:fldChar w:fldCharType="end"/>
      </w:r>
    </w:p>
    <w:p w14:paraId="7FD99D21">
      <w:pPr>
        <w:pStyle w:val="74"/>
        <w:tabs>
          <w:tab w:val="right" w:leader="dot" w:pos="8290"/>
        </w:tabs>
        <w:ind w:left="480" w:firstLine="480"/>
        <w:rPr>
          <w:color w:val="000000" w:themeColor="text1"/>
          <w:sz w:val="21"/>
          <w:szCs w:val="22"/>
        </w:rPr>
      </w:pPr>
      <w:r>
        <w:fldChar w:fldCharType="begin"/>
      </w:r>
      <w:r>
        <w:instrText xml:space="preserve"> HYPERLINK \l "_Toc532319001" </w:instrText>
      </w:r>
      <w:r>
        <w:fldChar w:fldCharType="separate"/>
      </w:r>
      <w:r>
        <w:rPr>
          <w:rStyle w:val="98"/>
          <w:rFonts w:ascii="Times New Roman" w:hAnsi="Times New Roman"/>
          <w:color w:val="000000" w:themeColor="text1"/>
        </w:rPr>
        <w:t>1.5</w:t>
      </w:r>
      <w:r>
        <w:rPr>
          <w:rStyle w:val="98"/>
          <w:rFonts w:ascii="Times New Roman" w:hAnsi="宋体"/>
          <w:color w:val="000000" w:themeColor="text1"/>
        </w:rPr>
        <w:t>环境保护目标</w:t>
      </w:r>
      <w:r>
        <w:rPr>
          <w:color w:val="000000" w:themeColor="text1"/>
        </w:rPr>
        <w:tab/>
      </w:r>
      <w:r>
        <w:rPr>
          <w:color w:val="000000" w:themeColor="text1"/>
        </w:rPr>
        <w:fldChar w:fldCharType="begin"/>
      </w:r>
      <w:r>
        <w:rPr>
          <w:color w:val="000000" w:themeColor="text1"/>
        </w:rPr>
        <w:instrText xml:space="preserve"> PAGEREF _Toc532319001 \h </w:instrText>
      </w:r>
      <w:r>
        <w:rPr>
          <w:color w:val="000000" w:themeColor="text1"/>
        </w:rPr>
        <w:fldChar w:fldCharType="separate"/>
      </w:r>
      <w:r>
        <w:rPr>
          <w:color w:val="000000" w:themeColor="text1"/>
        </w:rPr>
        <w:t>72</w:t>
      </w:r>
      <w:r>
        <w:rPr>
          <w:color w:val="000000" w:themeColor="text1"/>
        </w:rPr>
        <w:fldChar w:fldCharType="end"/>
      </w:r>
      <w:r>
        <w:rPr>
          <w:color w:val="000000" w:themeColor="text1"/>
        </w:rPr>
        <w:fldChar w:fldCharType="end"/>
      </w:r>
    </w:p>
    <w:p w14:paraId="7BDD5DB8">
      <w:pPr>
        <w:pStyle w:val="59"/>
        <w:tabs>
          <w:tab w:val="right" w:leader="dot" w:pos="8290"/>
        </w:tabs>
        <w:ind w:firstLine="480"/>
        <w:rPr>
          <w:color w:val="000000" w:themeColor="text1"/>
          <w:sz w:val="21"/>
          <w:szCs w:val="22"/>
        </w:rPr>
      </w:pPr>
      <w:r>
        <w:fldChar w:fldCharType="begin"/>
      </w:r>
      <w:r>
        <w:instrText xml:space="preserve"> HYPERLINK \l "_Toc532319002" </w:instrText>
      </w:r>
      <w:r>
        <w:fldChar w:fldCharType="separate"/>
      </w:r>
      <w:r>
        <w:rPr>
          <w:rStyle w:val="98"/>
          <w:rFonts w:ascii="Times New Roman" w:hAnsi="Times New Roman"/>
          <w:color w:val="000000" w:themeColor="text1"/>
          <w:kern w:val="44"/>
        </w:rPr>
        <w:t>2</w:t>
      </w:r>
      <w:r>
        <w:rPr>
          <w:rStyle w:val="98"/>
          <w:rFonts w:ascii="Times New Roman" w:hAnsi="宋体"/>
          <w:color w:val="000000" w:themeColor="text1"/>
          <w:kern w:val="44"/>
        </w:rPr>
        <w:t>、声环境现状调查与评价</w:t>
      </w:r>
      <w:r>
        <w:rPr>
          <w:color w:val="000000" w:themeColor="text1"/>
        </w:rPr>
        <w:tab/>
      </w:r>
      <w:r>
        <w:rPr>
          <w:color w:val="000000" w:themeColor="text1"/>
        </w:rPr>
        <w:fldChar w:fldCharType="begin"/>
      </w:r>
      <w:r>
        <w:rPr>
          <w:color w:val="000000" w:themeColor="text1"/>
        </w:rPr>
        <w:instrText xml:space="preserve"> PAGEREF _Toc532319002 \h </w:instrText>
      </w:r>
      <w:r>
        <w:rPr>
          <w:color w:val="000000" w:themeColor="text1"/>
        </w:rPr>
        <w:fldChar w:fldCharType="separate"/>
      </w:r>
      <w:r>
        <w:rPr>
          <w:color w:val="000000" w:themeColor="text1"/>
        </w:rPr>
        <w:t>74</w:t>
      </w:r>
      <w:r>
        <w:rPr>
          <w:color w:val="000000" w:themeColor="text1"/>
        </w:rPr>
        <w:fldChar w:fldCharType="end"/>
      </w:r>
      <w:r>
        <w:rPr>
          <w:color w:val="000000" w:themeColor="text1"/>
        </w:rPr>
        <w:fldChar w:fldCharType="end"/>
      </w:r>
    </w:p>
    <w:p w14:paraId="621E3FC4">
      <w:pPr>
        <w:pStyle w:val="59"/>
        <w:tabs>
          <w:tab w:val="right" w:leader="dot" w:pos="8290"/>
        </w:tabs>
        <w:ind w:firstLine="480"/>
        <w:rPr>
          <w:color w:val="000000" w:themeColor="text1"/>
          <w:sz w:val="21"/>
          <w:szCs w:val="22"/>
        </w:rPr>
      </w:pPr>
      <w:r>
        <w:fldChar w:fldCharType="begin"/>
      </w:r>
      <w:r>
        <w:instrText xml:space="preserve"> HYPERLINK \l "_Toc532319003" </w:instrText>
      </w:r>
      <w:r>
        <w:fldChar w:fldCharType="separate"/>
      </w:r>
      <w:r>
        <w:rPr>
          <w:rStyle w:val="98"/>
          <w:rFonts w:ascii="Times New Roman" w:hAnsi="Times New Roman"/>
          <w:color w:val="000000" w:themeColor="text1"/>
          <w:lang w:val="zh-CN"/>
        </w:rPr>
        <w:t>3</w:t>
      </w:r>
      <w:r>
        <w:rPr>
          <w:rStyle w:val="98"/>
          <w:rFonts w:ascii="Times New Roman" w:hAnsi="宋体"/>
          <w:color w:val="000000" w:themeColor="text1"/>
          <w:lang w:val="zh-CN"/>
        </w:rPr>
        <w:t>、</w:t>
      </w:r>
      <w:r>
        <w:rPr>
          <w:rStyle w:val="98"/>
          <w:rFonts w:ascii="Times New Roman" w:hAnsi="宋体"/>
          <w:color w:val="000000" w:themeColor="text1"/>
          <w:kern w:val="44"/>
        </w:rPr>
        <w:t>声环境影响预测、分析与评价</w:t>
      </w:r>
      <w:r>
        <w:rPr>
          <w:color w:val="000000" w:themeColor="text1"/>
        </w:rPr>
        <w:tab/>
      </w:r>
      <w:r>
        <w:rPr>
          <w:color w:val="000000" w:themeColor="text1"/>
        </w:rPr>
        <w:fldChar w:fldCharType="begin"/>
      </w:r>
      <w:r>
        <w:rPr>
          <w:color w:val="000000" w:themeColor="text1"/>
        </w:rPr>
        <w:instrText xml:space="preserve"> PAGEREF _Toc532319003 \h </w:instrText>
      </w:r>
      <w:r>
        <w:rPr>
          <w:color w:val="000000" w:themeColor="text1"/>
        </w:rPr>
        <w:fldChar w:fldCharType="separate"/>
      </w:r>
      <w:r>
        <w:rPr>
          <w:color w:val="000000" w:themeColor="text1"/>
        </w:rPr>
        <w:t>76</w:t>
      </w:r>
      <w:r>
        <w:rPr>
          <w:color w:val="000000" w:themeColor="text1"/>
        </w:rPr>
        <w:fldChar w:fldCharType="end"/>
      </w:r>
      <w:r>
        <w:rPr>
          <w:color w:val="000000" w:themeColor="text1"/>
        </w:rPr>
        <w:fldChar w:fldCharType="end"/>
      </w:r>
    </w:p>
    <w:p w14:paraId="0CE47C02">
      <w:pPr>
        <w:pStyle w:val="74"/>
        <w:tabs>
          <w:tab w:val="right" w:leader="dot" w:pos="8290"/>
        </w:tabs>
        <w:ind w:left="480" w:firstLine="480"/>
        <w:rPr>
          <w:color w:val="000000" w:themeColor="text1"/>
          <w:sz w:val="21"/>
          <w:szCs w:val="22"/>
        </w:rPr>
      </w:pPr>
      <w:r>
        <w:fldChar w:fldCharType="begin"/>
      </w:r>
      <w:r>
        <w:instrText xml:space="preserve"> HYPERLINK \l "_Toc532319004" </w:instrText>
      </w:r>
      <w:r>
        <w:fldChar w:fldCharType="separate"/>
      </w:r>
      <w:r>
        <w:rPr>
          <w:rStyle w:val="98"/>
          <w:rFonts w:ascii="Times New Roman" w:hAnsi="Times New Roman"/>
          <w:color w:val="000000" w:themeColor="text1"/>
        </w:rPr>
        <w:t>3.1</w:t>
      </w:r>
      <w:r>
        <w:rPr>
          <w:rStyle w:val="98"/>
          <w:rFonts w:ascii="Times New Roman" w:hAnsi="宋体"/>
          <w:color w:val="000000" w:themeColor="text1"/>
        </w:rPr>
        <w:t>噪声源分析</w:t>
      </w:r>
      <w:r>
        <w:rPr>
          <w:color w:val="000000" w:themeColor="text1"/>
        </w:rPr>
        <w:tab/>
      </w:r>
      <w:r>
        <w:rPr>
          <w:color w:val="000000" w:themeColor="text1"/>
        </w:rPr>
        <w:fldChar w:fldCharType="begin"/>
      </w:r>
      <w:r>
        <w:rPr>
          <w:color w:val="000000" w:themeColor="text1"/>
        </w:rPr>
        <w:instrText xml:space="preserve"> PAGEREF _Toc532319004 \h </w:instrText>
      </w:r>
      <w:r>
        <w:rPr>
          <w:color w:val="000000" w:themeColor="text1"/>
        </w:rPr>
        <w:fldChar w:fldCharType="separate"/>
      </w:r>
      <w:r>
        <w:rPr>
          <w:color w:val="000000" w:themeColor="text1"/>
        </w:rPr>
        <w:t>76</w:t>
      </w:r>
      <w:r>
        <w:rPr>
          <w:color w:val="000000" w:themeColor="text1"/>
        </w:rPr>
        <w:fldChar w:fldCharType="end"/>
      </w:r>
      <w:r>
        <w:rPr>
          <w:color w:val="000000" w:themeColor="text1"/>
        </w:rPr>
        <w:fldChar w:fldCharType="end"/>
      </w:r>
    </w:p>
    <w:p w14:paraId="111BFD42">
      <w:pPr>
        <w:pStyle w:val="44"/>
        <w:tabs>
          <w:tab w:val="right" w:leader="dot" w:pos="8290"/>
        </w:tabs>
        <w:ind w:left="960" w:firstLine="480"/>
        <w:rPr>
          <w:color w:val="000000" w:themeColor="text1"/>
          <w:sz w:val="21"/>
          <w:szCs w:val="22"/>
        </w:rPr>
      </w:pPr>
      <w:r>
        <w:fldChar w:fldCharType="begin"/>
      </w:r>
      <w:r>
        <w:instrText xml:space="preserve"> HYPERLINK \l "_Toc532319005" </w:instrText>
      </w:r>
      <w:r>
        <w:fldChar w:fldCharType="separate"/>
      </w:r>
      <w:r>
        <w:rPr>
          <w:rStyle w:val="98"/>
          <w:rFonts w:ascii="Times New Roman" w:hAnsi="Times New Roman"/>
          <w:color w:val="000000" w:themeColor="text1"/>
        </w:rPr>
        <w:t>3.1.1</w:t>
      </w:r>
      <w:r>
        <w:rPr>
          <w:rStyle w:val="98"/>
          <w:rFonts w:ascii="Times New Roman" w:hAnsi="宋体"/>
          <w:color w:val="000000" w:themeColor="text1"/>
        </w:rPr>
        <w:t>施工期噪声源分析</w:t>
      </w:r>
      <w:r>
        <w:rPr>
          <w:color w:val="000000" w:themeColor="text1"/>
        </w:rPr>
        <w:tab/>
      </w:r>
      <w:r>
        <w:rPr>
          <w:color w:val="000000" w:themeColor="text1"/>
        </w:rPr>
        <w:fldChar w:fldCharType="begin"/>
      </w:r>
      <w:r>
        <w:rPr>
          <w:color w:val="000000" w:themeColor="text1"/>
        </w:rPr>
        <w:instrText xml:space="preserve"> PAGEREF _Toc532319005 \h </w:instrText>
      </w:r>
      <w:r>
        <w:rPr>
          <w:color w:val="000000" w:themeColor="text1"/>
        </w:rPr>
        <w:fldChar w:fldCharType="separate"/>
      </w:r>
      <w:r>
        <w:rPr>
          <w:color w:val="000000" w:themeColor="text1"/>
        </w:rPr>
        <w:t>76</w:t>
      </w:r>
      <w:r>
        <w:rPr>
          <w:color w:val="000000" w:themeColor="text1"/>
        </w:rPr>
        <w:fldChar w:fldCharType="end"/>
      </w:r>
      <w:r>
        <w:rPr>
          <w:color w:val="000000" w:themeColor="text1"/>
        </w:rPr>
        <w:fldChar w:fldCharType="end"/>
      </w:r>
    </w:p>
    <w:p w14:paraId="0F6504E7">
      <w:pPr>
        <w:pStyle w:val="44"/>
        <w:tabs>
          <w:tab w:val="right" w:leader="dot" w:pos="8290"/>
        </w:tabs>
        <w:ind w:left="960" w:firstLine="480"/>
        <w:rPr>
          <w:color w:val="000000" w:themeColor="text1"/>
          <w:sz w:val="21"/>
          <w:szCs w:val="22"/>
        </w:rPr>
      </w:pPr>
      <w:r>
        <w:fldChar w:fldCharType="begin"/>
      </w:r>
      <w:r>
        <w:instrText xml:space="preserve"> HYPERLINK \l "_Toc532319006" </w:instrText>
      </w:r>
      <w:r>
        <w:fldChar w:fldCharType="separate"/>
      </w:r>
      <w:r>
        <w:rPr>
          <w:rStyle w:val="98"/>
          <w:rFonts w:ascii="Times New Roman" w:hAnsi="Times New Roman"/>
          <w:color w:val="000000" w:themeColor="text1"/>
        </w:rPr>
        <w:t>3.1.2</w:t>
      </w:r>
      <w:r>
        <w:rPr>
          <w:rStyle w:val="98"/>
          <w:rFonts w:ascii="Times New Roman" w:hAnsi="宋体"/>
          <w:color w:val="000000" w:themeColor="text1"/>
        </w:rPr>
        <w:t>运营期噪声源分析</w:t>
      </w:r>
      <w:r>
        <w:rPr>
          <w:color w:val="000000" w:themeColor="text1"/>
        </w:rPr>
        <w:tab/>
      </w:r>
      <w:r>
        <w:rPr>
          <w:color w:val="000000" w:themeColor="text1"/>
        </w:rPr>
        <w:fldChar w:fldCharType="begin"/>
      </w:r>
      <w:r>
        <w:rPr>
          <w:color w:val="000000" w:themeColor="text1"/>
        </w:rPr>
        <w:instrText xml:space="preserve"> PAGEREF _Toc532319006 \h </w:instrText>
      </w:r>
      <w:r>
        <w:rPr>
          <w:color w:val="000000" w:themeColor="text1"/>
        </w:rPr>
        <w:fldChar w:fldCharType="separate"/>
      </w:r>
      <w:r>
        <w:rPr>
          <w:color w:val="000000" w:themeColor="text1"/>
        </w:rPr>
        <w:t>76</w:t>
      </w:r>
      <w:r>
        <w:rPr>
          <w:color w:val="000000" w:themeColor="text1"/>
        </w:rPr>
        <w:fldChar w:fldCharType="end"/>
      </w:r>
      <w:r>
        <w:rPr>
          <w:color w:val="000000" w:themeColor="text1"/>
        </w:rPr>
        <w:fldChar w:fldCharType="end"/>
      </w:r>
    </w:p>
    <w:p w14:paraId="2E240F69">
      <w:pPr>
        <w:pStyle w:val="74"/>
        <w:tabs>
          <w:tab w:val="right" w:leader="dot" w:pos="8290"/>
        </w:tabs>
        <w:ind w:left="480" w:firstLine="480"/>
        <w:rPr>
          <w:color w:val="000000" w:themeColor="text1"/>
          <w:sz w:val="21"/>
          <w:szCs w:val="22"/>
        </w:rPr>
      </w:pPr>
      <w:r>
        <w:fldChar w:fldCharType="begin"/>
      </w:r>
      <w:r>
        <w:instrText xml:space="preserve"> HYPERLINK \l "_Toc532319007" </w:instrText>
      </w:r>
      <w:r>
        <w:fldChar w:fldCharType="separate"/>
      </w:r>
      <w:r>
        <w:rPr>
          <w:rStyle w:val="98"/>
          <w:rFonts w:ascii="Times New Roman" w:hAnsi="Times New Roman"/>
          <w:color w:val="000000" w:themeColor="text1"/>
        </w:rPr>
        <w:t>3.2</w:t>
      </w:r>
      <w:r>
        <w:rPr>
          <w:rStyle w:val="98"/>
          <w:rFonts w:ascii="Times New Roman" w:hAnsi="宋体"/>
          <w:color w:val="000000" w:themeColor="text1"/>
        </w:rPr>
        <w:t>声环境影响评价</w:t>
      </w:r>
      <w:r>
        <w:rPr>
          <w:color w:val="000000" w:themeColor="text1"/>
        </w:rPr>
        <w:tab/>
      </w:r>
      <w:r>
        <w:rPr>
          <w:color w:val="000000" w:themeColor="text1"/>
        </w:rPr>
        <w:fldChar w:fldCharType="begin"/>
      </w:r>
      <w:r>
        <w:rPr>
          <w:color w:val="000000" w:themeColor="text1"/>
        </w:rPr>
        <w:instrText xml:space="preserve"> PAGEREF _Toc532319007 \h </w:instrText>
      </w:r>
      <w:r>
        <w:rPr>
          <w:color w:val="000000" w:themeColor="text1"/>
        </w:rPr>
        <w:fldChar w:fldCharType="separate"/>
      </w:r>
      <w:r>
        <w:rPr>
          <w:color w:val="000000" w:themeColor="text1"/>
        </w:rPr>
        <w:t>79</w:t>
      </w:r>
      <w:r>
        <w:rPr>
          <w:color w:val="000000" w:themeColor="text1"/>
        </w:rPr>
        <w:fldChar w:fldCharType="end"/>
      </w:r>
      <w:r>
        <w:rPr>
          <w:color w:val="000000" w:themeColor="text1"/>
        </w:rPr>
        <w:fldChar w:fldCharType="end"/>
      </w:r>
    </w:p>
    <w:p w14:paraId="230B1E88">
      <w:pPr>
        <w:pStyle w:val="44"/>
        <w:tabs>
          <w:tab w:val="right" w:leader="dot" w:pos="8290"/>
        </w:tabs>
        <w:ind w:left="960" w:firstLine="480"/>
        <w:rPr>
          <w:color w:val="000000" w:themeColor="text1"/>
          <w:sz w:val="21"/>
          <w:szCs w:val="22"/>
        </w:rPr>
      </w:pPr>
      <w:r>
        <w:fldChar w:fldCharType="begin"/>
      </w:r>
      <w:r>
        <w:instrText xml:space="preserve"> HYPERLINK \l "_Toc532319008" </w:instrText>
      </w:r>
      <w:r>
        <w:fldChar w:fldCharType="separate"/>
      </w:r>
      <w:r>
        <w:rPr>
          <w:rStyle w:val="98"/>
          <w:rFonts w:ascii="Times New Roman" w:hAnsi="Times New Roman"/>
          <w:color w:val="000000" w:themeColor="text1"/>
        </w:rPr>
        <w:t>3.2.1</w:t>
      </w:r>
      <w:r>
        <w:rPr>
          <w:rStyle w:val="98"/>
          <w:rFonts w:ascii="Times New Roman" w:hAnsi="宋体"/>
          <w:color w:val="000000" w:themeColor="text1"/>
        </w:rPr>
        <w:t>施工期声环境影响分析</w:t>
      </w:r>
      <w:r>
        <w:rPr>
          <w:color w:val="000000" w:themeColor="text1"/>
        </w:rPr>
        <w:tab/>
      </w:r>
      <w:r>
        <w:rPr>
          <w:color w:val="000000" w:themeColor="text1"/>
        </w:rPr>
        <w:fldChar w:fldCharType="begin"/>
      </w:r>
      <w:r>
        <w:rPr>
          <w:color w:val="000000" w:themeColor="text1"/>
        </w:rPr>
        <w:instrText xml:space="preserve"> PAGEREF _Toc532319008 \h </w:instrText>
      </w:r>
      <w:r>
        <w:rPr>
          <w:color w:val="000000" w:themeColor="text1"/>
        </w:rPr>
        <w:fldChar w:fldCharType="separate"/>
      </w:r>
      <w:r>
        <w:rPr>
          <w:color w:val="000000" w:themeColor="text1"/>
        </w:rPr>
        <w:t>79</w:t>
      </w:r>
      <w:r>
        <w:rPr>
          <w:color w:val="000000" w:themeColor="text1"/>
        </w:rPr>
        <w:fldChar w:fldCharType="end"/>
      </w:r>
      <w:r>
        <w:rPr>
          <w:color w:val="000000" w:themeColor="text1"/>
        </w:rPr>
        <w:fldChar w:fldCharType="end"/>
      </w:r>
    </w:p>
    <w:p w14:paraId="4C9F236C">
      <w:pPr>
        <w:pStyle w:val="44"/>
        <w:tabs>
          <w:tab w:val="right" w:leader="dot" w:pos="8290"/>
        </w:tabs>
        <w:ind w:left="960" w:firstLine="480"/>
        <w:rPr>
          <w:color w:val="000000" w:themeColor="text1"/>
          <w:sz w:val="21"/>
          <w:szCs w:val="22"/>
        </w:rPr>
      </w:pPr>
      <w:r>
        <w:fldChar w:fldCharType="begin"/>
      </w:r>
      <w:r>
        <w:instrText xml:space="preserve"> HYPERLINK \l "_Toc532319009" </w:instrText>
      </w:r>
      <w:r>
        <w:fldChar w:fldCharType="separate"/>
      </w:r>
      <w:r>
        <w:rPr>
          <w:rStyle w:val="98"/>
          <w:rFonts w:ascii="Times New Roman" w:hAnsi="Times New Roman"/>
          <w:color w:val="000000" w:themeColor="text1"/>
        </w:rPr>
        <w:t>3.2.2</w:t>
      </w:r>
      <w:r>
        <w:rPr>
          <w:rStyle w:val="98"/>
          <w:rFonts w:ascii="Times New Roman" w:hAnsi="宋体"/>
          <w:color w:val="000000" w:themeColor="text1"/>
        </w:rPr>
        <w:t>运营期噪声影响预测</w:t>
      </w:r>
      <w:r>
        <w:rPr>
          <w:color w:val="000000" w:themeColor="text1"/>
        </w:rPr>
        <w:tab/>
      </w:r>
      <w:r>
        <w:rPr>
          <w:color w:val="000000" w:themeColor="text1"/>
        </w:rPr>
        <w:fldChar w:fldCharType="begin"/>
      </w:r>
      <w:r>
        <w:rPr>
          <w:color w:val="000000" w:themeColor="text1"/>
        </w:rPr>
        <w:instrText xml:space="preserve"> PAGEREF _Toc532319009 \h </w:instrText>
      </w:r>
      <w:r>
        <w:rPr>
          <w:color w:val="000000" w:themeColor="text1"/>
        </w:rPr>
        <w:fldChar w:fldCharType="separate"/>
      </w:r>
      <w:r>
        <w:rPr>
          <w:color w:val="000000" w:themeColor="text1"/>
        </w:rPr>
        <w:t>82</w:t>
      </w:r>
      <w:r>
        <w:rPr>
          <w:color w:val="000000" w:themeColor="text1"/>
        </w:rPr>
        <w:fldChar w:fldCharType="end"/>
      </w:r>
      <w:r>
        <w:rPr>
          <w:color w:val="000000" w:themeColor="text1"/>
        </w:rPr>
        <w:fldChar w:fldCharType="end"/>
      </w:r>
    </w:p>
    <w:p w14:paraId="10876C96">
      <w:pPr>
        <w:pStyle w:val="59"/>
        <w:tabs>
          <w:tab w:val="right" w:leader="dot" w:pos="8290"/>
        </w:tabs>
        <w:ind w:firstLine="480"/>
        <w:rPr>
          <w:color w:val="000000" w:themeColor="text1"/>
          <w:sz w:val="21"/>
          <w:szCs w:val="22"/>
        </w:rPr>
      </w:pPr>
      <w:r>
        <w:fldChar w:fldCharType="begin"/>
      </w:r>
      <w:r>
        <w:instrText xml:space="preserve"> HYPERLINK \l "_Toc532319010" </w:instrText>
      </w:r>
      <w:r>
        <w:fldChar w:fldCharType="separate"/>
      </w:r>
      <w:r>
        <w:rPr>
          <w:rStyle w:val="98"/>
          <w:rFonts w:ascii="Times New Roman" w:hAnsi="Times New Roman"/>
          <w:color w:val="000000" w:themeColor="text1"/>
        </w:rPr>
        <w:t>4</w:t>
      </w:r>
      <w:r>
        <w:rPr>
          <w:rStyle w:val="98"/>
          <w:rFonts w:ascii="Times New Roman" w:hAnsi="宋体"/>
          <w:color w:val="000000" w:themeColor="text1"/>
        </w:rPr>
        <w:t>、声环境保护措施</w:t>
      </w:r>
      <w:r>
        <w:rPr>
          <w:color w:val="000000" w:themeColor="text1"/>
        </w:rPr>
        <w:tab/>
      </w:r>
      <w:r>
        <w:rPr>
          <w:color w:val="000000" w:themeColor="text1"/>
        </w:rPr>
        <w:fldChar w:fldCharType="begin"/>
      </w:r>
      <w:r>
        <w:rPr>
          <w:color w:val="000000" w:themeColor="text1"/>
        </w:rPr>
        <w:instrText xml:space="preserve"> PAGEREF _Toc532319010 \h </w:instrText>
      </w:r>
      <w:r>
        <w:rPr>
          <w:color w:val="000000" w:themeColor="text1"/>
        </w:rPr>
        <w:fldChar w:fldCharType="separate"/>
      </w:r>
      <w:r>
        <w:rPr>
          <w:color w:val="000000" w:themeColor="text1"/>
        </w:rPr>
        <w:t>93</w:t>
      </w:r>
      <w:r>
        <w:rPr>
          <w:color w:val="000000" w:themeColor="text1"/>
        </w:rPr>
        <w:fldChar w:fldCharType="end"/>
      </w:r>
      <w:r>
        <w:rPr>
          <w:color w:val="000000" w:themeColor="text1"/>
        </w:rPr>
        <w:fldChar w:fldCharType="end"/>
      </w:r>
    </w:p>
    <w:p w14:paraId="4C1D96EE">
      <w:pPr>
        <w:pStyle w:val="74"/>
        <w:tabs>
          <w:tab w:val="right" w:leader="dot" w:pos="8290"/>
        </w:tabs>
        <w:ind w:left="480" w:firstLine="480"/>
        <w:rPr>
          <w:color w:val="000000" w:themeColor="text1"/>
          <w:sz w:val="21"/>
          <w:szCs w:val="22"/>
        </w:rPr>
      </w:pPr>
      <w:r>
        <w:fldChar w:fldCharType="begin"/>
      </w:r>
      <w:r>
        <w:instrText xml:space="preserve"> HYPERLINK \l "_Toc532319011" </w:instrText>
      </w:r>
      <w:r>
        <w:fldChar w:fldCharType="separate"/>
      </w:r>
      <w:r>
        <w:rPr>
          <w:rStyle w:val="98"/>
          <w:rFonts w:ascii="Times New Roman" w:hAnsi="Times New Roman"/>
          <w:color w:val="000000" w:themeColor="text1"/>
        </w:rPr>
        <w:t>4.1</w:t>
      </w:r>
      <w:r>
        <w:rPr>
          <w:rStyle w:val="98"/>
          <w:rFonts w:ascii="Times New Roman" w:hAnsi="宋体"/>
          <w:color w:val="000000" w:themeColor="text1"/>
        </w:rPr>
        <w:t>施工期声环境污染防治措施</w:t>
      </w:r>
      <w:r>
        <w:rPr>
          <w:color w:val="000000" w:themeColor="text1"/>
        </w:rPr>
        <w:tab/>
      </w:r>
      <w:r>
        <w:rPr>
          <w:color w:val="000000" w:themeColor="text1"/>
        </w:rPr>
        <w:fldChar w:fldCharType="begin"/>
      </w:r>
      <w:r>
        <w:rPr>
          <w:color w:val="000000" w:themeColor="text1"/>
        </w:rPr>
        <w:instrText xml:space="preserve"> PAGEREF _Toc532319011 \h </w:instrText>
      </w:r>
      <w:r>
        <w:rPr>
          <w:color w:val="000000" w:themeColor="text1"/>
        </w:rPr>
        <w:fldChar w:fldCharType="separate"/>
      </w:r>
      <w:r>
        <w:rPr>
          <w:color w:val="000000" w:themeColor="text1"/>
        </w:rPr>
        <w:t>93</w:t>
      </w:r>
      <w:r>
        <w:rPr>
          <w:color w:val="000000" w:themeColor="text1"/>
        </w:rPr>
        <w:fldChar w:fldCharType="end"/>
      </w:r>
      <w:r>
        <w:rPr>
          <w:color w:val="000000" w:themeColor="text1"/>
        </w:rPr>
        <w:fldChar w:fldCharType="end"/>
      </w:r>
    </w:p>
    <w:p w14:paraId="18FD139C">
      <w:pPr>
        <w:pStyle w:val="74"/>
        <w:tabs>
          <w:tab w:val="right" w:leader="dot" w:pos="8290"/>
        </w:tabs>
        <w:ind w:left="480" w:firstLine="480"/>
        <w:rPr>
          <w:color w:val="000000" w:themeColor="text1"/>
          <w:sz w:val="21"/>
          <w:szCs w:val="22"/>
        </w:rPr>
      </w:pPr>
      <w:r>
        <w:fldChar w:fldCharType="begin"/>
      </w:r>
      <w:r>
        <w:instrText xml:space="preserve"> HYPERLINK \l "_Toc532319012" </w:instrText>
      </w:r>
      <w:r>
        <w:fldChar w:fldCharType="separate"/>
      </w:r>
      <w:r>
        <w:rPr>
          <w:rStyle w:val="98"/>
          <w:rFonts w:ascii="Times New Roman" w:hAnsi="Times New Roman"/>
          <w:color w:val="000000" w:themeColor="text1"/>
        </w:rPr>
        <w:t>4.2</w:t>
      </w:r>
      <w:r>
        <w:rPr>
          <w:rStyle w:val="98"/>
          <w:rFonts w:ascii="Times New Roman" w:hAnsi="宋体"/>
          <w:color w:val="000000" w:themeColor="text1"/>
        </w:rPr>
        <w:t>运营期声环境影响减缓措施</w:t>
      </w:r>
      <w:r>
        <w:rPr>
          <w:color w:val="000000" w:themeColor="text1"/>
        </w:rPr>
        <w:tab/>
      </w:r>
      <w:r>
        <w:rPr>
          <w:color w:val="000000" w:themeColor="text1"/>
        </w:rPr>
        <w:fldChar w:fldCharType="begin"/>
      </w:r>
      <w:r>
        <w:rPr>
          <w:color w:val="000000" w:themeColor="text1"/>
        </w:rPr>
        <w:instrText xml:space="preserve"> PAGEREF _Toc532319012 \h </w:instrText>
      </w:r>
      <w:r>
        <w:rPr>
          <w:color w:val="000000" w:themeColor="text1"/>
        </w:rPr>
        <w:fldChar w:fldCharType="separate"/>
      </w:r>
      <w:r>
        <w:rPr>
          <w:color w:val="000000" w:themeColor="text1"/>
        </w:rPr>
        <w:t>93</w:t>
      </w:r>
      <w:r>
        <w:rPr>
          <w:color w:val="000000" w:themeColor="text1"/>
        </w:rPr>
        <w:fldChar w:fldCharType="end"/>
      </w:r>
      <w:r>
        <w:rPr>
          <w:color w:val="000000" w:themeColor="text1"/>
        </w:rPr>
        <w:fldChar w:fldCharType="end"/>
      </w:r>
    </w:p>
    <w:p w14:paraId="2CD18508">
      <w:pPr>
        <w:pStyle w:val="59"/>
        <w:tabs>
          <w:tab w:val="right" w:leader="dot" w:pos="8290"/>
        </w:tabs>
        <w:ind w:firstLine="480"/>
        <w:rPr>
          <w:color w:val="000000" w:themeColor="text1"/>
          <w:sz w:val="21"/>
          <w:szCs w:val="22"/>
        </w:rPr>
      </w:pPr>
      <w:r>
        <w:fldChar w:fldCharType="begin"/>
      </w:r>
      <w:r>
        <w:instrText xml:space="preserve"> HYPERLINK \l "_Toc532319013" </w:instrText>
      </w:r>
      <w:r>
        <w:fldChar w:fldCharType="separate"/>
      </w:r>
      <w:r>
        <w:rPr>
          <w:rStyle w:val="98"/>
          <w:rFonts w:ascii="Times New Roman" w:hAnsi="Times New Roman"/>
          <w:color w:val="000000" w:themeColor="text1"/>
        </w:rPr>
        <w:t>5</w:t>
      </w:r>
      <w:r>
        <w:rPr>
          <w:rStyle w:val="98"/>
          <w:rFonts w:ascii="Times New Roman" w:hAnsi="宋体"/>
          <w:color w:val="000000" w:themeColor="text1"/>
        </w:rPr>
        <w:t>、声环境影响评价结论</w:t>
      </w:r>
      <w:r>
        <w:rPr>
          <w:color w:val="000000" w:themeColor="text1"/>
        </w:rPr>
        <w:tab/>
      </w:r>
      <w:r>
        <w:rPr>
          <w:color w:val="000000" w:themeColor="text1"/>
        </w:rPr>
        <w:fldChar w:fldCharType="begin"/>
      </w:r>
      <w:r>
        <w:rPr>
          <w:color w:val="000000" w:themeColor="text1"/>
        </w:rPr>
        <w:instrText xml:space="preserve"> PAGEREF _Toc532319013 \h </w:instrText>
      </w:r>
      <w:r>
        <w:rPr>
          <w:color w:val="000000" w:themeColor="text1"/>
        </w:rPr>
        <w:fldChar w:fldCharType="separate"/>
      </w:r>
      <w:r>
        <w:rPr>
          <w:color w:val="000000" w:themeColor="text1"/>
        </w:rPr>
        <w:t>96</w:t>
      </w:r>
      <w:r>
        <w:rPr>
          <w:color w:val="000000" w:themeColor="text1"/>
        </w:rPr>
        <w:fldChar w:fldCharType="end"/>
      </w:r>
      <w:r>
        <w:rPr>
          <w:color w:val="000000" w:themeColor="text1"/>
        </w:rPr>
        <w:fldChar w:fldCharType="end"/>
      </w:r>
    </w:p>
    <w:p w14:paraId="6B60DFBE">
      <w:pPr>
        <w:pStyle w:val="74"/>
        <w:tabs>
          <w:tab w:val="right" w:leader="dot" w:pos="8290"/>
        </w:tabs>
        <w:ind w:left="480" w:firstLine="480"/>
        <w:rPr>
          <w:color w:val="000000" w:themeColor="text1"/>
          <w:sz w:val="21"/>
          <w:szCs w:val="22"/>
        </w:rPr>
      </w:pPr>
      <w:r>
        <w:fldChar w:fldCharType="begin"/>
      </w:r>
      <w:r>
        <w:instrText xml:space="preserve"> HYPERLINK \l "_Toc532319014" </w:instrText>
      </w:r>
      <w:r>
        <w:fldChar w:fldCharType="separate"/>
      </w:r>
      <w:r>
        <w:rPr>
          <w:rStyle w:val="98"/>
          <w:rFonts w:ascii="Times New Roman" w:hAnsi="Times New Roman"/>
          <w:color w:val="000000" w:themeColor="text1"/>
        </w:rPr>
        <w:t>5.1</w:t>
      </w:r>
      <w:r>
        <w:rPr>
          <w:rStyle w:val="98"/>
          <w:rFonts w:ascii="Times New Roman" w:hAnsi="宋体"/>
          <w:color w:val="000000" w:themeColor="text1"/>
        </w:rPr>
        <w:t>施工期声环境影响结论</w:t>
      </w:r>
      <w:r>
        <w:rPr>
          <w:color w:val="000000" w:themeColor="text1"/>
        </w:rPr>
        <w:tab/>
      </w:r>
      <w:r>
        <w:rPr>
          <w:color w:val="000000" w:themeColor="text1"/>
        </w:rPr>
        <w:fldChar w:fldCharType="begin"/>
      </w:r>
      <w:r>
        <w:rPr>
          <w:color w:val="000000" w:themeColor="text1"/>
        </w:rPr>
        <w:instrText xml:space="preserve"> PAGEREF _Toc532319014 \h </w:instrText>
      </w:r>
      <w:r>
        <w:rPr>
          <w:color w:val="000000" w:themeColor="text1"/>
        </w:rPr>
        <w:fldChar w:fldCharType="separate"/>
      </w:r>
      <w:r>
        <w:rPr>
          <w:color w:val="000000" w:themeColor="text1"/>
        </w:rPr>
        <w:t>96</w:t>
      </w:r>
      <w:r>
        <w:rPr>
          <w:color w:val="000000" w:themeColor="text1"/>
        </w:rPr>
        <w:fldChar w:fldCharType="end"/>
      </w:r>
      <w:r>
        <w:rPr>
          <w:color w:val="000000" w:themeColor="text1"/>
        </w:rPr>
        <w:fldChar w:fldCharType="end"/>
      </w:r>
    </w:p>
    <w:p w14:paraId="3591BE4D">
      <w:pPr>
        <w:pStyle w:val="74"/>
        <w:tabs>
          <w:tab w:val="right" w:leader="dot" w:pos="8290"/>
        </w:tabs>
        <w:ind w:left="480" w:firstLine="480"/>
        <w:rPr>
          <w:color w:val="000000" w:themeColor="text1"/>
          <w:sz w:val="21"/>
          <w:szCs w:val="22"/>
        </w:rPr>
      </w:pPr>
      <w:r>
        <w:fldChar w:fldCharType="begin"/>
      </w:r>
      <w:r>
        <w:instrText xml:space="preserve"> HYPERLINK \l "_Toc532319015" </w:instrText>
      </w:r>
      <w:r>
        <w:fldChar w:fldCharType="separate"/>
      </w:r>
      <w:r>
        <w:rPr>
          <w:rStyle w:val="98"/>
          <w:rFonts w:ascii="Times New Roman" w:hAnsi="Times New Roman"/>
          <w:color w:val="000000" w:themeColor="text1"/>
        </w:rPr>
        <w:t>5.2</w:t>
      </w:r>
      <w:r>
        <w:rPr>
          <w:rStyle w:val="98"/>
          <w:rFonts w:ascii="Times New Roman" w:hAnsi="宋体"/>
          <w:color w:val="000000" w:themeColor="text1"/>
        </w:rPr>
        <w:t>运营期声环境影响结论</w:t>
      </w:r>
      <w:r>
        <w:rPr>
          <w:color w:val="000000" w:themeColor="text1"/>
        </w:rPr>
        <w:tab/>
      </w:r>
      <w:r>
        <w:rPr>
          <w:color w:val="000000" w:themeColor="text1"/>
        </w:rPr>
        <w:fldChar w:fldCharType="begin"/>
      </w:r>
      <w:r>
        <w:rPr>
          <w:color w:val="000000" w:themeColor="text1"/>
        </w:rPr>
        <w:instrText xml:space="preserve"> PAGEREF _Toc532319015 \h </w:instrText>
      </w:r>
      <w:r>
        <w:rPr>
          <w:color w:val="000000" w:themeColor="text1"/>
        </w:rPr>
        <w:fldChar w:fldCharType="separate"/>
      </w:r>
      <w:r>
        <w:rPr>
          <w:color w:val="000000" w:themeColor="text1"/>
        </w:rPr>
        <w:t>96</w:t>
      </w:r>
      <w:r>
        <w:rPr>
          <w:color w:val="000000" w:themeColor="text1"/>
        </w:rPr>
        <w:fldChar w:fldCharType="end"/>
      </w:r>
      <w:r>
        <w:rPr>
          <w:color w:val="000000" w:themeColor="text1"/>
        </w:rPr>
        <w:fldChar w:fldCharType="end"/>
      </w:r>
    </w:p>
    <w:p w14:paraId="07E2881A">
      <w:pPr>
        <w:ind w:firstLine="0" w:firstLineChars="0"/>
        <w:outlineLvl w:val="0"/>
        <w:rPr>
          <w:b/>
          <w:color w:val="000000" w:themeColor="text1"/>
        </w:rPr>
      </w:pPr>
      <w:r>
        <w:rPr>
          <w:b/>
          <w:color w:val="000000" w:themeColor="text1"/>
        </w:rPr>
        <w:fldChar w:fldCharType="end"/>
      </w:r>
      <w:r>
        <w:rPr>
          <w:b/>
          <w:color w:val="000000" w:themeColor="text1"/>
        </w:rPr>
        <w:br w:type="page"/>
      </w:r>
      <w:bookmarkStart w:id="59" w:name="_Toc532318991"/>
      <w:bookmarkStart w:id="60" w:name="_Toc532325555"/>
      <w:r>
        <w:rPr>
          <w:b/>
          <w:color w:val="000000" w:themeColor="text1"/>
        </w:rPr>
        <w:t>1</w:t>
      </w:r>
      <w:r>
        <w:rPr>
          <w:rFonts w:hAnsi="宋体"/>
          <w:b/>
          <w:color w:val="000000" w:themeColor="text1"/>
        </w:rPr>
        <w:t>、总则</w:t>
      </w:r>
      <w:bookmarkEnd w:id="59"/>
      <w:bookmarkEnd w:id="60"/>
    </w:p>
    <w:p w14:paraId="64FF29E1">
      <w:pPr>
        <w:ind w:firstLine="0" w:firstLineChars="0"/>
        <w:outlineLvl w:val="1"/>
        <w:rPr>
          <w:b/>
          <w:color w:val="000000" w:themeColor="text1"/>
        </w:rPr>
      </w:pPr>
      <w:bookmarkStart w:id="61" w:name="_Toc532325556"/>
      <w:bookmarkStart w:id="62" w:name="_Toc532318992"/>
      <w:r>
        <w:rPr>
          <w:b/>
          <w:color w:val="000000" w:themeColor="text1"/>
        </w:rPr>
        <w:t>1.1</w:t>
      </w:r>
      <w:r>
        <w:rPr>
          <w:rFonts w:hAnsi="宋体"/>
          <w:b/>
          <w:color w:val="000000" w:themeColor="text1"/>
        </w:rPr>
        <w:t>编制依据</w:t>
      </w:r>
      <w:bookmarkEnd w:id="61"/>
      <w:bookmarkEnd w:id="62"/>
    </w:p>
    <w:p w14:paraId="51992ED6">
      <w:pPr>
        <w:ind w:firstLine="0" w:firstLineChars="0"/>
        <w:outlineLvl w:val="2"/>
        <w:rPr>
          <w:b/>
          <w:color w:val="000000" w:themeColor="text1"/>
        </w:rPr>
      </w:pPr>
      <w:bookmarkStart w:id="63" w:name="_Toc532325557"/>
      <w:bookmarkStart w:id="64" w:name="_Toc532318993"/>
      <w:r>
        <w:rPr>
          <w:b/>
          <w:color w:val="000000" w:themeColor="text1"/>
        </w:rPr>
        <w:t>1.1.1</w:t>
      </w:r>
      <w:r>
        <w:rPr>
          <w:rFonts w:hAnsi="宋体"/>
          <w:b/>
          <w:color w:val="000000" w:themeColor="text1"/>
        </w:rPr>
        <w:t>相关法律、法规</w:t>
      </w:r>
      <w:bookmarkEnd w:id="63"/>
      <w:bookmarkEnd w:id="64"/>
    </w:p>
    <w:p w14:paraId="33850DBF">
      <w:pPr>
        <w:ind w:firstLine="480"/>
        <w:rPr>
          <w:color w:val="000000" w:themeColor="text1"/>
          <w:kern w:val="44"/>
          <w:lang w:val="zh-CN"/>
        </w:rPr>
      </w:pPr>
      <w:r>
        <w:rPr>
          <w:rFonts w:hAnsi="宋体"/>
          <w:color w:val="000000" w:themeColor="text1"/>
          <w:kern w:val="44"/>
          <w:lang w:val="zh-CN"/>
        </w:rPr>
        <w:t>（</w:t>
      </w:r>
      <w:r>
        <w:rPr>
          <w:color w:val="000000" w:themeColor="text1"/>
          <w:kern w:val="44"/>
          <w:lang w:val="zh-CN"/>
        </w:rPr>
        <w:t>1</w:t>
      </w:r>
      <w:r>
        <w:rPr>
          <w:rFonts w:hAnsi="宋体"/>
          <w:color w:val="000000" w:themeColor="text1"/>
          <w:kern w:val="44"/>
          <w:lang w:val="zh-CN"/>
        </w:rPr>
        <w:t>）《中华人民共和国环境保护法》，</w:t>
      </w:r>
      <w:r>
        <w:rPr>
          <w:color w:val="000000" w:themeColor="text1"/>
          <w:kern w:val="44"/>
          <w:lang w:val="zh-CN"/>
        </w:rPr>
        <w:t>2015</w:t>
      </w:r>
      <w:r>
        <w:rPr>
          <w:rFonts w:hAnsi="宋体"/>
          <w:color w:val="000000" w:themeColor="text1"/>
          <w:kern w:val="44"/>
          <w:lang w:val="zh-CN"/>
        </w:rPr>
        <w:t>年</w:t>
      </w:r>
      <w:r>
        <w:rPr>
          <w:color w:val="000000" w:themeColor="text1"/>
          <w:kern w:val="44"/>
          <w:lang w:val="zh-CN"/>
        </w:rPr>
        <w:t>1</w:t>
      </w:r>
      <w:r>
        <w:rPr>
          <w:rFonts w:hAnsi="宋体"/>
          <w:color w:val="000000" w:themeColor="text1"/>
          <w:kern w:val="44"/>
          <w:lang w:val="zh-CN"/>
        </w:rPr>
        <w:t>月</w:t>
      </w:r>
      <w:r>
        <w:rPr>
          <w:color w:val="000000" w:themeColor="text1"/>
          <w:kern w:val="44"/>
          <w:lang w:val="zh-CN"/>
        </w:rPr>
        <w:t>1</w:t>
      </w:r>
      <w:r>
        <w:rPr>
          <w:rFonts w:hAnsi="宋体"/>
          <w:color w:val="000000" w:themeColor="text1"/>
          <w:kern w:val="44"/>
          <w:lang w:val="zh-CN"/>
        </w:rPr>
        <w:t>日起施行；</w:t>
      </w:r>
    </w:p>
    <w:p w14:paraId="5DEAB706">
      <w:pPr>
        <w:ind w:firstLine="480"/>
        <w:rPr>
          <w:color w:val="000000" w:themeColor="text1"/>
          <w:kern w:val="44"/>
          <w:lang w:val="zh-CN"/>
        </w:rPr>
      </w:pPr>
      <w:r>
        <w:rPr>
          <w:rFonts w:hAnsi="宋体"/>
          <w:color w:val="000000" w:themeColor="text1"/>
          <w:kern w:val="44"/>
          <w:lang w:val="zh-CN"/>
        </w:rPr>
        <w:t>（</w:t>
      </w:r>
      <w:r>
        <w:rPr>
          <w:color w:val="000000" w:themeColor="text1"/>
          <w:kern w:val="44"/>
          <w:lang w:val="zh-CN"/>
        </w:rPr>
        <w:t>2</w:t>
      </w:r>
      <w:r>
        <w:rPr>
          <w:rFonts w:hAnsi="宋体"/>
          <w:color w:val="000000" w:themeColor="text1"/>
          <w:kern w:val="44"/>
          <w:lang w:val="zh-CN"/>
        </w:rPr>
        <w:t>）《中华人民共和国环境影响评价法》，</w:t>
      </w:r>
      <w:r>
        <w:rPr>
          <w:color w:val="000000" w:themeColor="text1"/>
          <w:kern w:val="44"/>
          <w:lang w:val="zh-CN"/>
        </w:rPr>
        <w:t>2016</w:t>
      </w:r>
      <w:r>
        <w:rPr>
          <w:rFonts w:hAnsi="宋体"/>
          <w:color w:val="000000" w:themeColor="text1"/>
          <w:kern w:val="44"/>
          <w:lang w:val="zh-CN"/>
        </w:rPr>
        <w:t>年</w:t>
      </w:r>
      <w:r>
        <w:rPr>
          <w:color w:val="000000" w:themeColor="text1"/>
          <w:kern w:val="44"/>
          <w:lang w:val="zh-CN"/>
        </w:rPr>
        <w:t>9</w:t>
      </w:r>
      <w:r>
        <w:rPr>
          <w:rFonts w:hAnsi="宋体"/>
          <w:color w:val="000000" w:themeColor="text1"/>
          <w:kern w:val="44"/>
          <w:lang w:val="zh-CN"/>
        </w:rPr>
        <w:t>月</w:t>
      </w:r>
      <w:r>
        <w:rPr>
          <w:color w:val="000000" w:themeColor="text1"/>
          <w:kern w:val="44"/>
          <w:lang w:val="zh-CN"/>
        </w:rPr>
        <w:t>1</w:t>
      </w:r>
      <w:r>
        <w:rPr>
          <w:rFonts w:hAnsi="宋体"/>
          <w:color w:val="000000" w:themeColor="text1"/>
          <w:kern w:val="44"/>
          <w:lang w:val="zh-CN"/>
        </w:rPr>
        <w:t>日起施行；</w:t>
      </w:r>
    </w:p>
    <w:p w14:paraId="1F379829">
      <w:pPr>
        <w:ind w:firstLine="480"/>
        <w:rPr>
          <w:color w:val="000000" w:themeColor="text1"/>
          <w:kern w:val="44"/>
          <w:lang w:val="zh-CN"/>
        </w:rPr>
      </w:pPr>
      <w:r>
        <w:rPr>
          <w:rFonts w:hAnsi="宋体"/>
          <w:color w:val="000000" w:themeColor="text1"/>
          <w:kern w:val="44"/>
          <w:lang w:val="zh-CN"/>
        </w:rPr>
        <w:t>（</w:t>
      </w:r>
      <w:r>
        <w:rPr>
          <w:color w:val="000000" w:themeColor="text1"/>
          <w:kern w:val="44"/>
          <w:lang w:val="zh-CN"/>
        </w:rPr>
        <w:t>5</w:t>
      </w:r>
      <w:r>
        <w:rPr>
          <w:rFonts w:hAnsi="宋体"/>
          <w:color w:val="000000" w:themeColor="text1"/>
          <w:kern w:val="44"/>
          <w:lang w:val="zh-CN"/>
        </w:rPr>
        <w:t>）《中华人民共和国环境噪声污染防治法》，</w:t>
      </w:r>
      <w:r>
        <w:rPr>
          <w:color w:val="000000" w:themeColor="text1"/>
          <w:kern w:val="44"/>
          <w:lang w:val="zh-CN"/>
        </w:rPr>
        <w:t>1997</w:t>
      </w:r>
      <w:r>
        <w:rPr>
          <w:rFonts w:hAnsi="宋体"/>
          <w:color w:val="000000" w:themeColor="text1"/>
          <w:kern w:val="44"/>
          <w:lang w:val="zh-CN"/>
        </w:rPr>
        <w:t>年</w:t>
      </w:r>
      <w:r>
        <w:rPr>
          <w:color w:val="000000" w:themeColor="text1"/>
          <w:kern w:val="44"/>
          <w:lang w:val="zh-CN"/>
        </w:rPr>
        <w:t>3</w:t>
      </w:r>
      <w:r>
        <w:rPr>
          <w:rFonts w:hAnsi="宋体"/>
          <w:color w:val="000000" w:themeColor="text1"/>
          <w:kern w:val="44"/>
          <w:lang w:val="zh-CN"/>
        </w:rPr>
        <w:t>月</w:t>
      </w:r>
      <w:r>
        <w:rPr>
          <w:color w:val="000000" w:themeColor="text1"/>
          <w:kern w:val="44"/>
          <w:lang w:val="zh-CN"/>
        </w:rPr>
        <w:t>1</w:t>
      </w:r>
      <w:r>
        <w:rPr>
          <w:rFonts w:hAnsi="宋体"/>
          <w:color w:val="000000" w:themeColor="text1"/>
          <w:kern w:val="44"/>
          <w:lang w:val="zh-CN"/>
        </w:rPr>
        <w:t>日起施行；</w:t>
      </w:r>
    </w:p>
    <w:p w14:paraId="51C7AF00">
      <w:pPr>
        <w:ind w:firstLine="480"/>
        <w:rPr>
          <w:color w:val="000000" w:themeColor="text1"/>
          <w:kern w:val="44"/>
          <w:lang w:val="zh-CN"/>
        </w:rPr>
      </w:pPr>
      <w:r>
        <w:rPr>
          <w:rFonts w:hAnsi="宋体"/>
          <w:color w:val="000000" w:themeColor="text1"/>
          <w:kern w:val="44"/>
          <w:lang w:val="zh-CN"/>
        </w:rPr>
        <w:t>（</w:t>
      </w:r>
      <w:r>
        <w:rPr>
          <w:color w:val="000000" w:themeColor="text1"/>
          <w:kern w:val="44"/>
        </w:rPr>
        <w:t>6</w:t>
      </w:r>
      <w:r>
        <w:rPr>
          <w:rFonts w:hAnsi="宋体"/>
          <w:color w:val="000000" w:themeColor="text1"/>
          <w:kern w:val="44"/>
          <w:lang w:val="zh-CN"/>
        </w:rPr>
        <w:t>）《中华人民共和国公路法》，</w:t>
      </w:r>
      <w:r>
        <w:rPr>
          <w:color w:val="000000" w:themeColor="text1"/>
          <w:kern w:val="44"/>
          <w:lang w:val="zh-CN"/>
        </w:rPr>
        <w:t>2004</w:t>
      </w:r>
      <w:r>
        <w:rPr>
          <w:rFonts w:hAnsi="宋体"/>
          <w:color w:val="000000" w:themeColor="text1"/>
          <w:kern w:val="44"/>
          <w:lang w:val="zh-CN"/>
        </w:rPr>
        <w:t>年</w:t>
      </w:r>
      <w:r>
        <w:rPr>
          <w:color w:val="000000" w:themeColor="text1"/>
          <w:kern w:val="44"/>
          <w:lang w:val="zh-CN"/>
        </w:rPr>
        <w:t>8</w:t>
      </w:r>
      <w:r>
        <w:rPr>
          <w:rFonts w:hAnsi="宋体"/>
          <w:color w:val="000000" w:themeColor="text1"/>
          <w:kern w:val="44"/>
          <w:lang w:val="zh-CN"/>
        </w:rPr>
        <w:t>月</w:t>
      </w:r>
      <w:r>
        <w:rPr>
          <w:color w:val="000000" w:themeColor="text1"/>
          <w:kern w:val="44"/>
          <w:lang w:val="zh-CN"/>
        </w:rPr>
        <w:t>28</w:t>
      </w:r>
      <w:r>
        <w:rPr>
          <w:rFonts w:hAnsi="宋体"/>
          <w:color w:val="000000" w:themeColor="text1"/>
          <w:kern w:val="44"/>
          <w:lang w:val="zh-CN"/>
        </w:rPr>
        <w:t>日起施行；</w:t>
      </w:r>
    </w:p>
    <w:p w14:paraId="5E1137B3">
      <w:pPr>
        <w:ind w:firstLine="480"/>
        <w:rPr>
          <w:color w:val="000000" w:themeColor="text1"/>
          <w:kern w:val="44"/>
          <w:lang w:val="zh-CN"/>
        </w:rPr>
      </w:pPr>
      <w:r>
        <w:rPr>
          <w:rFonts w:hAnsi="宋体"/>
          <w:color w:val="000000" w:themeColor="text1"/>
          <w:kern w:val="44"/>
          <w:lang w:val="zh-CN"/>
        </w:rPr>
        <w:t>（</w:t>
      </w:r>
      <w:r>
        <w:rPr>
          <w:color w:val="000000" w:themeColor="text1"/>
          <w:kern w:val="44"/>
        </w:rPr>
        <w:t>7</w:t>
      </w:r>
      <w:r>
        <w:rPr>
          <w:rFonts w:hAnsi="宋体"/>
          <w:color w:val="000000" w:themeColor="text1"/>
          <w:kern w:val="44"/>
          <w:lang w:val="zh-CN"/>
        </w:rPr>
        <w:t>）《建设项目环境保护管理条例》，国务院令</w:t>
      </w:r>
      <w:r>
        <w:rPr>
          <w:color w:val="000000" w:themeColor="text1"/>
          <w:kern w:val="44"/>
          <w:lang w:val="zh-CN"/>
        </w:rPr>
        <w:t>682</w:t>
      </w:r>
      <w:r>
        <w:rPr>
          <w:rFonts w:hAnsi="宋体"/>
          <w:color w:val="000000" w:themeColor="text1"/>
          <w:kern w:val="44"/>
          <w:lang w:val="zh-CN"/>
        </w:rPr>
        <w:t>号，</w:t>
      </w:r>
      <w:r>
        <w:rPr>
          <w:color w:val="000000" w:themeColor="text1"/>
          <w:kern w:val="44"/>
          <w:lang w:val="zh-CN"/>
        </w:rPr>
        <w:t>2017</w:t>
      </w:r>
      <w:r>
        <w:rPr>
          <w:rFonts w:hAnsi="宋体"/>
          <w:color w:val="000000" w:themeColor="text1"/>
          <w:kern w:val="44"/>
          <w:lang w:val="zh-CN"/>
        </w:rPr>
        <w:t>年</w:t>
      </w:r>
      <w:r>
        <w:rPr>
          <w:color w:val="000000" w:themeColor="text1"/>
          <w:kern w:val="44"/>
          <w:lang w:val="zh-CN"/>
        </w:rPr>
        <w:t>10</w:t>
      </w:r>
      <w:r>
        <w:rPr>
          <w:rFonts w:hAnsi="宋体"/>
          <w:color w:val="000000" w:themeColor="text1"/>
          <w:kern w:val="44"/>
          <w:lang w:val="zh-CN"/>
        </w:rPr>
        <w:t>月</w:t>
      </w:r>
      <w:r>
        <w:rPr>
          <w:color w:val="000000" w:themeColor="text1"/>
          <w:kern w:val="44"/>
          <w:lang w:val="zh-CN"/>
        </w:rPr>
        <w:t>1</w:t>
      </w:r>
      <w:r>
        <w:rPr>
          <w:rFonts w:hAnsi="宋体"/>
          <w:color w:val="000000" w:themeColor="text1"/>
          <w:kern w:val="44"/>
          <w:lang w:val="zh-CN"/>
        </w:rPr>
        <w:t>日起施行；</w:t>
      </w:r>
    </w:p>
    <w:p w14:paraId="3A914AB6">
      <w:pPr>
        <w:pStyle w:val="191"/>
        <w:tabs>
          <w:tab w:val="left" w:pos="1134"/>
        </w:tabs>
        <w:spacing w:line="360" w:lineRule="auto"/>
        <w:ind w:left="420" w:firstLine="0" w:firstLineChars="0"/>
        <w:rPr>
          <w:rFonts w:ascii="Times New Roman" w:hAnsi="Times New Roman"/>
          <w:color w:val="000000" w:themeColor="text1"/>
          <w:sz w:val="24"/>
        </w:rPr>
      </w:pPr>
      <w:r>
        <w:rPr>
          <w:rFonts w:ascii="Times New Roman" w:hAnsi="宋体"/>
          <w:color w:val="000000" w:themeColor="text1"/>
          <w:kern w:val="44"/>
          <w:sz w:val="24"/>
          <w:szCs w:val="24"/>
          <w:lang w:val="zh-CN"/>
        </w:rPr>
        <w:t>（</w:t>
      </w:r>
      <w:r>
        <w:rPr>
          <w:rFonts w:ascii="Times New Roman" w:hAnsi="Times New Roman"/>
          <w:color w:val="000000" w:themeColor="text1"/>
          <w:kern w:val="44"/>
          <w:sz w:val="24"/>
          <w:szCs w:val="24"/>
        </w:rPr>
        <w:t>8</w:t>
      </w:r>
      <w:r>
        <w:rPr>
          <w:rFonts w:ascii="Times New Roman" w:hAnsi="宋体"/>
          <w:color w:val="000000" w:themeColor="text1"/>
          <w:kern w:val="44"/>
          <w:sz w:val="24"/>
          <w:szCs w:val="24"/>
          <w:lang w:val="zh-CN"/>
        </w:rPr>
        <w:t>）《关于公路、铁路（含轻轨）等建设项目的环境影响评价中环境噪声有关问题的通知》（国家环境保护总局</w:t>
      </w:r>
      <w:r>
        <w:rPr>
          <w:rFonts w:ascii="Times New Roman" w:hAnsi="Times New Roman"/>
          <w:color w:val="000000" w:themeColor="text1"/>
          <w:kern w:val="44"/>
          <w:sz w:val="24"/>
          <w:szCs w:val="24"/>
          <w:lang w:val="zh-CN"/>
        </w:rPr>
        <w:t xml:space="preserve">  </w:t>
      </w:r>
      <w:r>
        <w:rPr>
          <w:rFonts w:ascii="Times New Roman" w:hAnsi="宋体"/>
          <w:color w:val="000000" w:themeColor="text1"/>
          <w:kern w:val="44"/>
          <w:sz w:val="24"/>
          <w:szCs w:val="24"/>
          <w:lang w:val="zh-CN"/>
        </w:rPr>
        <w:t>环发</w:t>
      </w:r>
      <w:r>
        <w:rPr>
          <w:rFonts w:ascii="Times New Roman" w:hAnsi="Times New Roman"/>
          <w:color w:val="000000" w:themeColor="text1"/>
          <w:kern w:val="44"/>
          <w:sz w:val="24"/>
          <w:szCs w:val="24"/>
          <w:lang w:val="zh-CN"/>
        </w:rPr>
        <w:t>[2003]94</w:t>
      </w:r>
      <w:r>
        <w:rPr>
          <w:rFonts w:ascii="Times New Roman" w:hAnsi="宋体"/>
          <w:color w:val="000000" w:themeColor="text1"/>
          <w:kern w:val="44"/>
          <w:sz w:val="24"/>
          <w:szCs w:val="24"/>
          <w:lang w:val="zh-CN"/>
        </w:rPr>
        <w:t>号）；</w:t>
      </w:r>
    </w:p>
    <w:p w14:paraId="0B330DFE">
      <w:pPr>
        <w:ind w:firstLine="480"/>
        <w:rPr>
          <w:color w:val="000000" w:themeColor="text1"/>
          <w:kern w:val="44"/>
          <w:lang w:val="zh-CN"/>
        </w:rPr>
      </w:pPr>
      <w:r>
        <w:rPr>
          <w:rFonts w:hAnsi="宋体"/>
          <w:color w:val="000000" w:themeColor="text1"/>
          <w:kern w:val="44"/>
          <w:lang w:val="zh-CN"/>
        </w:rPr>
        <w:t>（</w:t>
      </w:r>
      <w:r>
        <w:rPr>
          <w:color w:val="000000" w:themeColor="text1"/>
          <w:kern w:val="44"/>
        </w:rPr>
        <w:t>9</w:t>
      </w:r>
      <w:r>
        <w:rPr>
          <w:rFonts w:hAnsi="宋体"/>
          <w:color w:val="000000" w:themeColor="text1"/>
          <w:kern w:val="44"/>
          <w:lang w:val="zh-CN"/>
        </w:rPr>
        <w:t>）《产业结构调整指导目录（</w:t>
      </w:r>
      <w:r>
        <w:rPr>
          <w:color w:val="000000" w:themeColor="text1"/>
          <w:kern w:val="44"/>
          <w:lang w:val="zh-CN"/>
        </w:rPr>
        <w:t>2011</w:t>
      </w:r>
      <w:r>
        <w:rPr>
          <w:rFonts w:hAnsi="宋体"/>
          <w:color w:val="000000" w:themeColor="text1"/>
          <w:kern w:val="44"/>
          <w:lang w:val="zh-CN"/>
        </w:rPr>
        <w:t>年本）》（</w:t>
      </w:r>
      <w:r>
        <w:rPr>
          <w:color w:val="000000" w:themeColor="text1"/>
          <w:kern w:val="44"/>
          <w:lang w:val="zh-CN"/>
        </w:rPr>
        <w:t>2013</w:t>
      </w:r>
      <w:r>
        <w:rPr>
          <w:rFonts w:hAnsi="宋体"/>
          <w:color w:val="000000" w:themeColor="text1"/>
          <w:kern w:val="44"/>
          <w:lang w:val="zh-CN"/>
        </w:rPr>
        <w:t>年修正）；</w:t>
      </w:r>
    </w:p>
    <w:p w14:paraId="20D1806E">
      <w:pPr>
        <w:ind w:firstLine="480"/>
        <w:rPr>
          <w:color w:val="000000" w:themeColor="text1"/>
          <w:kern w:val="44"/>
          <w:lang w:val="zh-CN"/>
        </w:rPr>
      </w:pPr>
      <w:r>
        <w:rPr>
          <w:rFonts w:hAnsi="宋体"/>
          <w:color w:val="000000" w:themeColor="text1"/>
          <w:kern w:val="44"/>
          <w:lang w:val="zh-CN"/>
        </w:rPr>
        <w:t>（</w:t>
      </w:r>
      <w:r>
        <w:rPr>
          <w:color w:val="000000" w:themeColor="text1"/>
          <w:kern w:val="44"/>
        </w:rPr>
        <w:t>10</w:t>
      </w:r>
      <w:r>
        <w:rPr>
          <w:rFonts w:hAnsi="宋体"/>
          <w:color w:val="000000" w:themeColor="text1"/>
          <w:kern w:val="44"/>
          <w:lang w:val="zh-CN"/>
        </w:rPr>
        <w:t>）《关于加强公路规划和建设环境影响评价工作的通知》，国家环保总局、国家发改委、交通部环发</w:t>
      </w:r>
      <w:r>
        <w:rPr>
          <w:color w:val="000000" w:themeColor="text1"/>
          <w:kern w:val="44"/>
          <w:lang w:val="zh-CN"/>
        </w:rPr>
        <w:t xml:space="preserve">[2007]184 </w:t>
      </w:r>
      <w:r>
        <w:rPr>
          <w:rFonts w:hAnsi="宋体"/>
          <w:color w:val="000000" w:themeColor="text1"/>
          <w:kern w:val="44"/>
          <w:lang w:val="zh-CN"/>
        </w:rPr>
        <w:t>号，</w:t>
      </w:r>
      <w:r>
        <w:rPr>
          <w:color w:val="000000" w:themeColor="text1"/>
          <w:kern w:val="44"/>
          <w:lang w:val="zh-CN"/>
        </w:rPr>
        <w:t>2007</w:t>
      </w:r>
      <w:r>
        <w:rPr>
          <w:rFonts w:hAnsi="宋体"/>
          <w:color w:val="000000" w:themeColor="text1"/>
          <w:kern w:val="44"/>
          <w:lang w:val="zh-CN"/>
        </w:rPr>
        <w:t>年</w:t>
      </w:r>
      <w:r>
        <w:rPr>
          <w:color w:val="000000" w:themeColor="text1"/>
          <w:kern w:val="44"/>
          <w:lang w:val="zh-CN"/>
        </w:rPr>
        <w:t>12</w:t>
      </w:r>
      <w:r>
        <w:rPr>
          <w:rFonts w:hAnsi="宋体"/>
          <w:color w:val="000000" w:themeColor="text1"/>
          <w:kern w:val="44"/>
          <w:lang w:val="zh-CN"/>
        </w:rPr>
        <w:t>月</w:t>
      </w:r>
      <w:r>
        <w:rPr>
          <w:color w:val="000000" w:themeColor="text1"/>
          <w:kern w:val="44"/>
          <w:lang w:val="zh-CN"/>
        </w:rPr>
        <w:t>1</w:t>
      </w:r>
      <w:r>
        <w:rPr>
          <w:rFonts w:hAnsi="宋体"/>
          <w:color w:val="000000" w:themeColor="text1"/>
          <w:kern w:val="44"/>
          <w:lang w:val="zh-CN"/>
        </w:rPr>
        <w:t>日；</w:t>
      </w:r>
    </w:p>
    <w:p w14:paraId="21C7E271">
      <w:pPr>
        <w:ind w:firstLine="480"/>
        <w:rPr>
          <w:color w:val="000000" w:themeColor="text1"/>
          <w:kern w:val="44"/>
          <w:lang w:val="zh-CN"/>
        </w:rPr>
      </w:pPr>
      <w:r>
        <w:rPr>
          <w:rFonts w:hAnsi="宋体"/>
          <w:color w:val="000000" w:themeColor="text1"/>
          <w:kern w:val="44"/>
          <w:lang w:val="zh-CN"/>
        </w:rPr>
        <w:t>（</w:t>
      </w:r>
      <w:r>
        <w:rPr>
          <w:color w:val="000000" w:themeColor="text1"/>
          <w:kern w:val="44"/>
        </w:rPr>
        <w:t>11</w:t>
      </w:r>
      <w:r>
        <w:rPr>
          <w:rFonts w:hAnsi="宋体"/>
          <w:color w:val="000000" w:themeColor="text1"/>
          <w:kern w:val="44"/>
          <w:lang w:val="zh-CN"/>
        </w:rPr>
        <w:t>）《交通建设项目环境保护管理办法》</w:t>
      </w:r>
      <w:r>
        <w:rPr>
          <w:color w:val="000000" w:themeColor="text1"/>
          <w:kern w:val="44"/>
          <w:lang w:val="zh-CN"/>
        </w:rPr>
        <w:t>[</w:t>
      </w:r>
      <w:r>
        <w:rPr>
          <w:rFonts w:hAnsi="宋体"/>
          <w:color w:val="000000" w:themeColor="text1"/>
          <w:kern w:val="44"/>
          <w:lang w:val="zh-CN"/>
        </w:rPr>
        <w:t>交通部</w:t>
      </w:r>
      <w:r>
        <w:rPr>
          <w:color w:val="000000" w:themeColor="text1"/>
          <w:kern w:val="44"/>
          <w:lang w:val="zh-CN"/>
        </w:rPr>
        <w:t>(2003)5</w:t>
      </w:r>
      <w:r>
        <w:rPr>
          <w:rFonts w:hAnsi="宋体"/>
          <w:color w:val="000000" w:themeColor="text1"/>
          <w:kern w:val="44"/>
          <w:lang w:val="zh-CN"/>
        </w:rPr>
        <w:t>号令</w:t>
      </w:r>
      <w:r>
        <w:rPr>
          <w:color w:val="000000" w:themeColor="text1"/>
          <w:kern w:val="44"/>
          <w:lang w:val="zh-CN"/>
        </w:rPr>
        <w:t>]</w:t>
      </w:r>
      <w:r>
        <w:rPr>
          <w:rFonts w:hAnsi="宋体"/>
          <w:color w:val="000000" w:themeColor="text1"/>
          <w:kern w:val="44"/>
          <w:lang w:val="zh-CN"/>
        </w:rPr>
        <w:t>；</w:t>
      </w:r>
    </w:p>
    <w:p w14:paraId="495D8DD6">
      <w:pPr>
        <w:ind w:firstLine="480"/>
        <w:rPr>
          <w:color w:val="000000" w:themeColor="text1"/>
          <w:kern w:val="44"/>
          <w:lang w:val="zh-CN"/>
        </w:rPr>
      </w:pPr>
      <w:r>
        <w:rPr>
          <w:rFonts w:hAnsi="宋体"/>
          <w:color w:val="000000" w:themeColor="text1"/>
          <w:kern w:val="44"/>
          <w:lang w:val="zh-CN"/>
        </w:rPr>
        <w:t>（</w:t>
      </w:r>
      <w:r>
        <w:rPr>
          <w:color w:val="000000" w:themeColor="text1"/>
          <w:kern w:val="44"/>
        </w:rPr>
        <w:t>12</w:t>
      </w:r>
      <w:r>
        <w:rPr>
          <w:rFonts w:hAnsi="宋体"/>
          <w:color w:val="000000" w:themeColor="text1"/>
          <w:kern w:val="44"/>
          <w:lang w:val="zh-CN"/>
        </w:rPr>
        <w:t>）《关于加快推进生态文明建设的意见》中华人民共和国国务院，</w:t>
      </w:r>
      <w:r>
        <w:rPr>
          <w:color w:val="000000" w:themeColor="text1"/>
          <w:kern w:val="44"/>
          <w:lang w:val="zh-CN"/>
        </w:rPr>
        <w:t>2015</w:t>
      </w:r>
      <w:r>
        <w:rPr>
          <w:rFonts w:hAnsi="宋体"/>
          <w:color w:val="000000" w:themeColor="text1"/>
          <w:kern w:val="44"/>
          <w:lang w:val="zh-CN"/>
        </w:rPr>
        <w:t>年</w:t>
      </w:r>
      <w:r>
        <w:rPr>
          <w:color w:val="000000" w:themeColor="text1"/>
          <w:kern w:val="44"/>
          <w:lang w:val="zh-CN"/>
        </w:rPr>
        <w:t>5</w:t>
      </w:r>
      <w:r>
        <w:rPr>
          <w:rFonts w:hAnsi="宋体"/>
          <w:color w:val="000000" w:themeColor="text1"/>
          <w:kern w:val="44"/>
          <w:lang w:val="zh-CN"/>
        </w:rPr>
        <w:t>月</w:t>
      </w:r>
      <w:r>
        <w:rPr>
          <w:color w:val="000000" w:themeColor="text1"/>
          <w:kern w:val="44"/>
          <w:lang w:val="zh-CN"/>
        </w:rPr>
        <w:t>5</w:t>
      </w:r>
      <w:r>
        <w:rPr>
          <w:rFonts w:hAnsi="宋体"/>
          <w:color w:val="000000" w:themeColor="text1"/>
          <w:kern w:val="44"/>
          <w:lang w:val="zh-CN"/>
        </w:rPr>
        <w:t>日；</w:t>
      </w:r>
    </w:p>
    <w:p w14:paraId="77D984E1">
      <w:pPr>
        <w:ind w:firstLine="480"/>
        <w:rPr>
          <w:color w:val="000000" w:themeColor="text1"/>
          <w:kern w:val="44"/>
          <w:lang w:val="zh-CN"/>
        </w:rPr>
      </w:pPr>
      <w:r>
        <w:rPr>
          <w:rFonts w:hAnsi="宋体"/>
          <w:color w:val="000000" w:themeColor="text1"/>
          <w:kern w:val="44"/>
          <w:lang w:val="zh-CN"/>
        </w:rPr>
        <w:t>（</w:t>
      </w:r>
      <w:r>
        <w:rPr>
          <w:color w:val="000000" w:themeColor="text1"/>
          <w:kern w:val="44"/>
        </w:rPr>
        <w:t>17</w:t>
      </w:r>
      <w:r>
        <w:rPr>
          <w:rFonts w:hAnsi="宋体"/>
          <w:color w:val="000000" w:themeColor="text1"/>
          <w:kern w:val="44"/>
          <w:lang w:val="zh-CN"/>
        </w:rPr>
        <w:t>）环境保护部《关于进一步加强环境影响评价管理防范环境风险的通知》（环发</w:t>
      </w:r>
      <w:r>
        <w:rPr>
          <w:color w:val="000000" w:themeColor="text1"/>
          <w:kern w:val="44"/>
          <w:lang w:val="zh-CN"/>
        </w:rPr>
        <w:t>[2012]77</w:t>
      </w:r>
      <w:r>
        <w:rPr>
          <w:rFonts w:hAnsi="宋体"/>
          <w:color w:val="000000" w:themeColor="text1"/>
          <w:kern w:val="44"/>
          <w:lang w:val="zh-CN"/>
        </w:rPr>
        <w:t>号），</w:t>
      </w:r>
      <w:r>
        <w:rPr>
          <w:color w:val="000000" w:themeColor="text1"/>
          <w:kern w:val="44"/>
          <w:lang w:val="zh-CN"/>
        </w:rPr>
        <w:t>2012</w:t>
      </w:r>
      <w:r>
        <w:rPr>
          <w:rFonts w:hAnsi="宋体"/>
          <w:color w:val="000000" w:themeColor="text1"/>
          <w:kern w:val="44"/>
          <w:lang w:val="zh-CN"/>
        </w:rPr>
        <w:t>年</w:t>
      </w:r>
      <w:r>
        <w:rPr>
          <w:color w:val="000000" w:themeColor="text1"/>
          <w:kern w:val="44"/>
          <w:lang w:val="zh-CN"/>
        </w:rPr>
        <w:t>7</w:t>
      </w:r>
      <w:r>
        <w:rPr>
          <w:rFonts w:hAnsi="宋体"/>
          <w:color w:val="000000" w:themeColor="text1"/>
          <w:kern w:val="44"/>
          <w:lang w:val="zh-CN"/>
        </w:rPr>
        <w:t>月</w:t>
      </w:r>
      <w:r>
        <w:rPr>
          <w:color w:val="000000" w:themeColor="text1"/>
          <w:kern w:val="44"/>
          <w:lang w:val="zh-CN"/>
        </w:rPr>
        <w:t>3</w:t>
      </w:r>
      <w:r>
        <w:rPr>
          <w:rFonts w:hAnsi="宋体"/>
          <w:color w:val="000000" w:themeColor="text1"/>
          <w:kern w:val="44"/>
          <w:lang w:val="zh-CN"/>
        </w:rPr>
        <w:t>日</w:t>
      </w:r>
      <w:r>
        <w:rPr>
          <w:color w:val="000000" w:themeColor="text1"/>
          <w:kern w:val="44"/>
          <w:lang w:val="zh-CN"/>
        </w:rPr>
        <w:t xml:space="preserve"> </w:t>
      </w:r>
      <w:r>
        <w:rPr>
          <w:rFonts w:hAnsi="宋体"/>
          <w:color w:val="000000" w:themeColor="text1"/>
          <w:kern w:val="44"/>
          <w:lang w:val="zh-CN"/>
        </w:rPr>
        <w:t>。</w:t>
      </w:r>
    </w:p>
    <w:p w14:paraId="56086CA9">
      <w:pPr>
        <w:ind w:firstLine="0" w:firstLineChars="0"/>
        <w:outlineLvl w:val="2"/>
        <w:rPr>
          <w:b/>
          <w:color w:val="000000" w:themeColor="text1"/>
        </w:rPr>
      </w:pPr>
      <w:bookmarkStart w:id="65" w:name="_Toc532318994"/>
      <w:bookmarkStart w:id="66" w:name="_Toc532325558"/>
      <w:r>
        <w:rPr>
          <w:b/>
          <w:color w:val="000000" w:themeColor="text1"/>
        </w:rPr>
        <w:t>1.1.2</w:t>
      </w:r>
      <w:r>
        <w:rPr>
          <w:rFonts w:hAnsi="宋体"/>
          <w:b/>
          <w:color w:val="000000" w:themeColor="text1"/>
        </w:rPr>
        <w:t>相关导则和规范</w:t>
      </w:r>
      <w:bookmarkEnd w:id="65"/>
      <w:bookmarkEnd w:id="66"/>
    </w:p>
    <w:p w14:paraId="0D9DEAF9">
      <w:pPr>
        <w:ind w:firstLine="480"/>
        <w:rPr>
          <w:color w:val="000000" w:themeColor="text1"/>
        </w:rPr>
      </w:pPr>
      <w:r>
        <w:rPr>
          <w:rFonts w:hAnsi="宋体"/>
          <w:color w:val="000000" w:themeColor="text1"/>
        </w:rPr>
        <w:t>（</w:t>
      </w:r>
      <w:r>
        <w:rPr>
          <w:color w:val="000000" w:themeColor="text1"/>
        </w:rPr>
        <w:t>1</w:t>
      </w:r>
      <w:r>
        <w:rPr>
          <w:rFonts w:hAnsi="宋体"/>
          <w:color w:val="000000" w:themeColor="text1"/>
        </w:rPr>
        <w:t>）《环境影响评价技术导则总纲》（</w:t>
      </w:r>
      <w:r>
        <w:rPr>
          <w:color w:val="000000" w:themeColor="text1"/>
        </w:rPr>
        <w:t>HJ 2.1—2016</w:t>
      </w:r>
      <w:r>
        <w:rPr>
          <w:rFonts w:hAnsi="宋体"/>
          <w:color w:val="000000" w:themeColor="text1"/>
        </w:rPr>
        <w:t>）；</w:t>
      </w:r>
    </w:p>
    <w:p w14:paraId="24048D41">
      <w:pPr>
        <w:pStyle w:val="192"/>
        <w:spacing w:line="360" w:lineRule="auto"/>
        <w:ind w:firstLine="480" w:firstLineChars="200"/>
        <w:rPr>
          <w:rFonts w:ascii="Times New Roman" w:hAnsi="Times New Roman"/>
          <w:color w:val="000000" w:themeColor="text1"/>
          <w:sz w:val="24"/>
        </w:rPr>
      </w:pPr>
      <w:r>
        <w:rPr>
          <w:rFonts w:ascii="Times New Roman" w:hAnsi="宋体"/>
          <w:color w:val="000000" w:themeColor="text1"/>
          <w:sz w:val="24"/>
        </w:rPr>
        <w:t>（</w:t>
      </w:r>
      <w:r>
        <w:rPr>
          <w:rFonts w:ascii="Times New Roman" w:hAnsi="Times New Roman"/>
          <w:color w:val="000000" w:themeColor="text1"/>
          <w:sz w:val="24"/>
        </w:rPr>
        <w:t>2</w:t>
      </w:r>
      <w:r>
        <w:rPr>
          <w:rFonts w:ascii="Times New Roman" w:hAnsi="宋体"/>
          <w:color w:val="000000" w:themeColor="text1"/>
          <w:sz w:val="24"/>
        </w:rPr>
        <w:t>）《环境影响评价技术导则声环境》（</w:t>
      </w:r>
      <w:r>
        <w:rPr>
          <w:rFonts w:ascii="Times New Roman" w:hAnsi="Times New Roman"/>
          <w:color w:val="000000" w:themeColor="text1"/>
          <w:sz w:val="24"/>
        </w:rPr>
        <w:t>HJ2.4—2009</w:t>
      </w:r>
      <w:r>
        <w:rPr>
          <w:rFonts w:ascii="Times New Roman" w:hAnsi="宋体"/>
          <w:color w:val="000000" w:themeColor="text1"/>
          <w:sz w:val="24"/>
        </w:rPr>
        <w:t>）；</w:t>
      </w:r>
    </w:p>
    <w:p w14:paraId="231D8DBB">
      <w:pPr>
        <w:ind w:firstLine="480"/>
        <w:rPr>
          <w:color w:val="000000" w:themeColor="text1"/>
        </w:rPr>
      </w:pPr>
      <w:r>
        <w:rPr>
          <w:rFonts w:hAnsi="宋体"/>
          <w:color w:val="000000" w:themeColor="text1"/>
        </w:rPr>
        <w:t>（</w:t>
      </w:r>
      <w:r>
        <w:rPr>
          <w:color w:val="000000" w:themeColor="text1"/>
        </w:rPr>
        <w:t>3</w:t>
      </w:r>
      <w:r>
        <w:rPr>
          <w:rFonts w:hAnsi="宋体"/>
          <w:color w:val="000000" w:themeColor="text1"/>
        </w:rPr>
        <w:t>）《公路环境保护设计规范》（</w:t>
      </w:r>
      <w:r>
        <w:rPr>
          <w:color w:val="000000" w:themeColor="text1"/>
        </w:rPr>
        <w:t>JTGB04—2010</w:t>
      </w:r>
      <w:r>
        <w:rPr>
          <w:rFonts w:hAnsi="宋体"/>
          <w:color w:val="000000" w:themeColor="text1"/>
        </w:rPr>
        <w:t>）；</w:t>
      </w:r>
    </w:p>
    <w:p w14:paraId="058C5105">
      <w:pPr>
        <w:ind w:firstLine="480"/>
        <w:rPr>
          <w:color w:val="000000" w:themeColor="text1"/>
        </w:rPr>
      </w:pPr>
      <w:r>
        <w:rPr>
          <w:rFonts w:hAnsi="宋体"/>
          <w:color w:val="000000" w:themeColor="text1"/>
        </w:rPr>
        <w:t>（</w:t>
      </w:r>
      <w:r>
        <w:rPr>
          <w:color w:val="000000" w:themeColor="text1"/>
        </w:rPr>
        <w:t>4</w:t>
      </w:r>
      <w:r>
        <w:rPr>
          <w:rFonts w:hAnsi="宋体"/>
          <w:color w:val="000000" w:themeColor="text1"/>
        </w:rPr>
        <w:t>）《公路建设项目环境影响评价规范》（试行）（</w:t>
      </w:r>
      <w:r>
        <w:rPr>
          <w:color w:val="000000" w:themeColor="text1"/>
        </w:rPr>
        <w:t>JTJQ005-96</w:t>
      </w:r>
      <w:r>
        <w:rPr>
          <w:rFonts w:hAnsi="宋体"/>
          <w:color w:val="000000" w:themeColor="text1"/>
        </w:rPr>
        <w:t>）；</w:t>
      </w:r>
    </w:p>
    <w:p w14:paraId="5186F272">
      <w:pPr>
        <w:ind w:firstLine="480"/>
        <w:rPr>
          <w:color w:val="000000" w:themeColor="text1"/>
        </w:rPr>
      </w:pPr>
      <w:r>
        <w:rPr>
          <w:rFonts w:hAnsi="宋体"/>
          <w:color w:val="000000" w:themeColor="text1"/>
        </w:rPr>
        <w:t>（</w:t>
      </w:r>
      <w:r>
        <w:rPr>
          <w:color w:val="000000" w:themeColor="text1"/>
        </w:rPr>
        <w:t>5</w:t>
      </w:r>
      <w:r>
        <w:rPr>
          <w:rFonts w:hAnsi="宋体"/>
          <w:color w:val="000000" w:themeColor="text1"/>
        </w:rPr>
        <w:t>）《声环境功能区划分技术规范》（</w:t>
      </w:r>
      <w:r>
        <w:rPr>
          <w:color w:val="000000" w:themeColor="text1"/>
        </w:rPr>
        <w:t>GB/T15190-2014</w:t>
      </w:r>
      <w:r>
        <w:rPr>
          <w:rFonts w:hAnsi="宋体"/>
          <w:color w:val="000000" w:themeColor="text1"/>
        </w:rPr>
        <w:t>）。</w:t>
      </w:r>
    </w:p>
    <w:p w14:paraId="7DCDEA44">
      <w:pPr>
        <w:ind w:firstLine="0" w:firstLineChars="0"/>
        <w:outlineLvl w:val="2"/>
        <w:rPr>
          <w:b/>
          <w:color w:val="000000" w:themeColor="text1"/>
        </w:rPr>
      </w:pPr>
      <w:bookmarkStart w:id="67" w:name="_Toc532318995"/>
      <w:bookmarkStart w:id="68" w:name="_Toc532325559"/>
      <w:r>
        <w:rPr>
          <w:b/>
          <w:color w:val="000000" w:themeColor="text1"/>
        </w:rPr>
        <w:t>1.1.3</w:t>
      </w:r>
      <w:r>
        <w:rPr>
          <w:rFonts w:hAnsi="宋体"/>
          <w:b/>
          <w:color w:val="000000" w:themeColor="text1"/>
        </w:rPr>
        <w:t>相关资料</w:t>
      </w:r>
      <w:bookmarkEnd w:id="67"/>
      <w:bookmarkEnd w:id="68"/>
    </w:p>
    <w:p w14:paraId="5C45E6AD">
      <w:pPr>
        <w:ind w:firstLine="0" w:firstLineChars="0"/>
        <w:rPr>
          <w:color w:val="000000" w:themeColor="text1"/>
        </w:rPr>
      </w:pPr>
      <w:r>
        <w:rPr>
          <w:b/>
          <w:color w:val="000000" w:themeColor="text1"/>
        </w:rPr>
        <w:t xml:space="preserve">    </w:t>
      </w:r>
      <w:r>
        <w:rPr>
          <w:rFonts w:hAnsi="宋体"/>
          <w:color w:val="000000" w:themeColor="text1"/>
        </w:rPr>
        <w:t>（</w:t>
      </w:r>
      <w:r>
        <w:rPr>
          <w:color w:val="000000" w:themeColor="text1"/>
        </w:rPr>
        <w:t>1</w:t>
      </w:r>
      <w:r>
        <w:rPr>
          <w:rFonts w:hAnsi="宋体"/>
          <w:color w:val="000000" w:themeColor="text1"/>
        </w:rPr>
        <w:t>）可行性研究报告；</w:t>
      </w:r>
    </w:p>
    <w:p w14:paraId="2F872A33">
      <w:pPr>
        <w:ind w:firstLine="0" w:firstLineChars="0"/>
        <w:rPr>
          <w:color w:val="000000" w:themeColor="text1"/>
        </w:rPr>
      </w:pPr>
      <w:r>
        <w:rPr>
          <w:color w:val="000000" w:themeColor="text1"/>
        </w:rPr>
        <w:t xml:space="preserve">    </w:t>
      </w:r>
      <w:r>
        <w:rPr>
          <w:rFonts w:hAnsi="宋体"/>
          <w:color w:val="000000" w:themeColor="text1"/>
        </w:rPr>
        <w:t>（</w:t>
      </w:r>
      <w:r>
        <w:rPr>
          <w:color w:val="000000" w:themeColor="text1"/>
        </w:rPr>
        <w:t>2</w:t>
      </w:r>
      <w:r>
        <w:rPr>
          <w:rFonts w:hAnsi="宋体"/>
          <w:color w:val="000000" w:themeColor="text1"/>
        </w:rPr>
        <w:t>）《新平县戛洒</w:t>
      </w:r>
      <w:r>
        <w:rPr>
          <w:color w:val="000000" w:themeColor="text1"/>
        </w:rPr>
        <w:t>“</w:t>
      </w:r>
      <w:r>
        <w:rPr>
          <w:rFonts w:hAnsi="宋体"/>
          <w:color w:val="000000" w:themeColor="text1"/>
        </w:rPr>
        <w:t>哀牢小镇</w:t>
      </w:r>
      <w:r>
        <w:rPr>
          <w:color w:val="000000" w:themeColor="text1"/>
        </w:rPr>
        <w:t>”</w:t>
      </w:r>
      <w:r>
        <w:rPr>
          <w:rFonts w:hAnsi="宋体"/>
          <w:color w:val="000000" w:themeColor="text1"/>
        </w:rPr>
        <w:t>镇区总体规划调整（</w:t>
      </w:r>
      <w:r>
        <w:rPr>
          <w:color w:val="000000" w:themeColor="text1"/>
        </w:rPr>
        <w:t>2015-2030</w:t>
      </w:r>
      <w:r>
        <w:rPr>
          <w:rFonts w:hAnsi="宋体"/>
          <w:color w:val="000000" w:themeColor="text1"/>
        </w:rPr>
        <w:t>）》。</w:t>
      </w:r>
    </w:p>
    <w:p w14:paraId="1DC068D1">
      <w:pPr>
        <w:ind w:firstLine="0" w:firstLineChars="0"/>
        <w:outlineLvl w:val="1"/>
        <w:rPr>
          <w:b/>
          <w:color w:val="000000" w:themeColor="text1"/>
        </w:rPr>
      </w:pPr>
      <w:bookmarkStart w:id="69" w:name="_Toc532318996"/>
      <w:bookmarkStart w:id="70" w:name="_Toc532325560"/>
      <w:r>
        <w:rPr>
          <w:b/>
          <w:color w:val="000000" w:themeColor="text1"/>
        </w:rPr>
        <w:t>1.2</w:t>
      </w:r>
      <w:r>
        <w:rPr>
          <w:rFonts w:hAnsi="宋体"/>
          <w:b/>
          <w:color w:val="000000" w:themeColor="text1"/>
        </w:rPr>
        <w:t>环境功能区划和评价标准</w:t>
      </w:r>
      <w:bookmarkEnd w:id="69"/>
      <w:bookmarkEnd w:id="70"/>
    </w:p>
    <w:p w14:paraId="65654869">
      <w:pPr>
        <w:ind w:firstLine="0" w:firstLineChars="0"/>
        <w:outlineLvl w:val="2"/>
        <w:rPr>
          <w:b/>
          <w:color w:val="000000" w:themeColor="text1"/>
        </w:rPr>
      </w:pPr>
      <w:bookmarkStart w:id="71" w:name="_Toc532318997"/>
      <w:bookmarkStart w:id="72" w:name="_Toc532325561"/>
      <w:r>
        <w:rPr>
          <w:b/>
          <w:color w:val="000000" w:themeColor="text1"/>
        </w:rPr>
        <w:t>1.2.1</w:t>
      </w:r>
      <w:r>
        <w:rPr>
          <w:rFonts w:hAnsi="宋体"/>
          <w:b/>
          <w:color w:val="000000" w:themeColor="text1"/>
        </w:rPr>
        <w:t>声环境功能区划</w:t>
      </w:r>
      <w:bookmarkEnd w:id="71"/>
      <w:bookmarkEnd w:id="72"/>
    </w:p>
    <w:p w14:paraId="6FD3DBB5">
      <w:pPr>
        <w:ind w:firstLine="480"/>
        <w:rPr>
          <w:color w:val="000000" w:themeColor="text1"/>
          <w:kern w:val="44"/>
        </w:rPr>
      </w:pPr>
      <w:r>
        <w:rPr>
          <w:rFonts w:hAnsi="宋体"/>
          <w:color w:val="000000" w:themeColor="text1"/>
          <w:kern w:val="44"/>
        </w:rPr>
        <w:t>项目所在区域未划分声环境功能区，根据《声环境功能区划分技术规范》（</w:t>
      </w:r>
      <w:r>
        <w:rPr>
          <w:color w:val="000000" w:themeColor="text1"/>
          <w:kern w:val="44"/>
        </w:rPr>
        <w:t>GB/T 15190-2014</w:t>
      </w:r>
      <w:r>
        <w:rPr>
          <w:rFonts w:hAnsi="宋体"/>
          <w:color w:val="000000" w:themeColor="text1"/>
          <w:kern w:val="44"/>
        </w:rPr>
        <w:t>），项目所在区域为居住、商业混杂区，定位为</w:t>
      </w:r>
      <w:r>
        <w:rPr>
          <w:color w:val="000000" w:themeColor="text1"/>
          <w:kern w:val="44"/>
        </w:rPr>
        <w:t>2</w:t>
      </w:r>
      <w:r>
        <w:rPr>
          <w:rFonts w:hAnsi="宋体"/>
          <w:color w:val="000000" w:themeColor="text1"/>
          <w:kern w:val="44"/>
        </w:rPr>
        <w:t>类声环境功能区。项目南引路改造为城市次干道，滨江路为城市支路，根据《声环境功能区划分技术规范》（</w:t>
      </w:r>
      <w:r>
        <w:rPr>
          <w:color w:val="000000" w:themeColor="text1"/>
          <w:kern w:val="44"/>
        </w:rPr>
        <w:t>GB/T 15190-2014</w:t>
      </w:r>
      <w:r>
        <w:rPr>
          <w:rFonts w:hAnsi="宋体"/>
          <w:color w:val="000000" w:themeColor="text1"/>
          <w:kern w:val="44"/>
        </w:rPr>
        <w:t>）中规定，南引路边界外</w:t>
      </w:r>
      <w:r>
        <w:rPr>
          <w:color w:val="000000" w:themeColor="text1"/>
          <w:kern w:val="44"/>
        </w:rPr>
        <w:t>35m</w:t>
      </w:r>
      <w:r>
        <w:rPr>
          <w:rFonts w:hAnsi="宋体"/>
          <w:color w:val="000000" w:themeColor="text1"/>
          <w:kern w:val="44"/>
        </w:rPr>
        <w:t>内的区域划分为</w:t>
      </w:r>
      <w:r>
        <w:rPr>
          <w:color w:val="000000" w:themeColor="text1"/>
          <w:kern w:val="44"/>
        </w:rPr>
        <w:t>4a</w:t>
      </w:r>
      <w:r>
        <w:rPr>
          <w:rFonts w:hAnsi="宋体"/>
          <w:color w:val="000000" w:themeColor="text1"/>
          <w:kern w:val="44"/>
        </w:rPr>
        <w:t>类声功能区。滨江路和其他区域划分为</w:t>
      </w:r>
      <w:r>
        <w:rPr>
          <w:color w:val="000000" w:themeColor="text1"/>
          <w:kern w:val="44"/>
        </w:rPr>
        <w:t>2</w:t>
      </w:r>
      <w:r>
        <w:rPr>
          <w:rFonts w:hAnsi="宋体"/>
          <w:color w:val="000000" w:themeColor="text1"/>
          <w:kern w:val="44"/>
        </w:rPr>
        <w:t>类声功能区。南引路沿线敏感点临街建筑高于</w:t>
      </w:r>
      <w:r>
        <w:rPr>
          <w:color w:val="000000" w:themeColor="text1"/>
          <w:kern w:val="44"/>
        </w:rPr>
        <w:t>3</w:t>
      </w:r>
      <w:r>
        <w:rPr>
          <w:rFonts w:hAnsi="宋体"/>
          <w:color w:val="000000" w:themeColor="text1"/>
          <w:kern w:val="44"/>
        </w:rPr>
        <w:t>层（含</w:t>
      </w:r>
      <w:r>
        <w:rPr>
          <w:color w:val="000000" w:themeColor="text1"/>
          <w:kern w:val="44"/>
        </w:rPr>
        <w:t>3</w:t>
      </w:r>
      <w:r>
        <w:rPr>
          <w:rFonts w:hAnsi="宋体"/>
          <w:color w:val="000000" w:themeColor="text1"/>
          <w:kern w:val="44"/>
        </w:rPr>
        <w:t>层），根据《声环境功能区划分技术规范》（</w:t>
      </w:r>
      <w:r>
        <w:rPr>
          <w:color w:val="000000" w:themeColor="text1"/>
          <w:kern w:val="44"/>
        </w:rPr>
        <w:t>GB/T 15190-2014</w:t>
      </w:r>
      <w:r>
        <w:rPr>
          <w:rFonts w:hAnsi="宋体"/>
          <w:color w:val="000000" w:themeColor="text1"/>
          <w:kern w:val="44"/>
        </w:rPr>
        <w:t>），临街建筑面向道路一侧至道路边界线的区域定位</w:t>
      </w:r>
      <w:r>
        <w:rPr>
          <w:color w:val="000000" w:themeColor="text1"/>
          <w:kern w:val="44"/>
        </w:rPr>
        <w:t>4a</w:t>
      </w:r>
      <w:r>
        <w:rPr>
          <w:rFonts w:hAnsi="宋体"/>
          <w:color w:val="000000" w:themeColor="text1"/>
          <w:kern w:val="44"/>
        </w:rPr>
        <w:t>类声功能区。</w:t>
      </w:r>
    </w:p>
    <w:p w14:paraId="6ED29672">
      <w:pPr>
        <w:ind w:firstLine="0" w:firstLineChars="0"/>
        <w:outlineLvl w:val="2"/>
        <w:rPr>
          <w:b/>
          <w:color w:val="000000" w:themeColor="text1"/>
        </w:rPr>
      </w:pPr>
      <w:bookmarkStart w:id="73" w:name="_Toc532318998"/>
      <w:bookmarkStart w:id="74" w:name="_Toc532325562"/>
      <w:r>
        <w:rPr>
          <w:b/>
          <w:color w:val="000000" w:themeColor="text1"/>
        </w:rPr>
        <w:t>1.2.2</w:t>
      </w:r>
      <w:r>
        <w:rPr>
          <w:rFonts w:hAnsi="宋体"/>
          <w:b/>
          <w:color w:val="000000" w:themeColor="text1"/>
        </w:rPr>
        <w:t>声环境影响评价标准</w:t>
      </w:r>
      <w:bookmarkEnd w:id="73"/>
      <w:bookmarkEnd w:id="74"/>
    </w:p>
    <w:p w14:paraId="5E568149">
      <w:pPr>
        <w:ind w:firstLine="0" w:firstLineChars="0"/>
        <w:outlineLvl w:val="3"/>
        <w:rPr>
          <w:b/>
          <w:color w:val="000000" w:themeColor="text1"/>
        </w:rPr>
      </w:pPr>
      <w:r>
        <w:rPr>
          <w:b/>
          <w:color w:val="000000" w:themeColor="text1"/>
        </w:rPr>
        <w:t>1.2.2.1</w:t>
      </w:r>
      <w:r>
        <w:rPr>
          <w:rFonts w:hAnsi="宋体"/>
          <w:b/>
          <w:color w:val="000000" w:themeColor="text1"/>
        </w:rPr>
        <w:t>声环境质量标准</w:t>
      </w:r>
    </w:p>
    <w:p w14:paraId="38A7820E">
      <w:pPr>
        <w:ind w:firstLine="472"/>
        <w:rPr>
          <w:bCs/>
          <w:color w:val="000000" w:themeColor="text1"/>
          <w:kern w:val="0"/>
        </w:rPr>
      </w:pPr>
      <w:r>
        <w:rPr>
          <w:rFonts w:hAnsi="宋体"/>
          <w:color w:val="000000" w:themeColor="text1"/>
          <w:spacing w:val="-2"/>
          <w:kern w:val="0"/>
        </w:rPr>
        <w:t>项目位于新平县戛洒镇，</w:t>
      </w:r>
      <w:r>
        <w:rPr>
          <w:rFonts w:hAnsi="宋体"/>
          <w:color w:val="000000" w:themeColor="text1"/>
        </w:rPr>
        <w:t>属于居住、交通和工业混杂区域，执行《声环境质量标准》</w:t>
      </w:r>
      <w:r>
        <w:rPr>
          <w:color w:val="000000" w:themeColor="text1"/>
        </w:rPr>
        <w:t>(GB3096-2008) 2</w:t>
      </w:r>
      <w:r>
        <w:rPr>
          <w:rFonts w:hAnsi="宋体"/>
          <w:color w:val="000000" w:themeColor="text1"/>
        </w:rPr>
        <w:t>类，其中南引路为城市次干道，</w:t>
      </w:r>
      <w:r>
        <w:rPr>
          <w:rFonts w:hAnsi="宋体"/>
          <w:bCs/>
          <w:color w:val="000000" w:themeColor="text1"/>
          <w:kern w:val="0"/>
        </w:rPr>
        <w:t>临路以低于三层楼房建筑（含开阔地）为主</w:t>
      </w:r>
      <w:r>
        <w:rPr>
          <w:rFonts w:hAnsi="宋体"/>
          <w:color w:val="000000" w:themeColor="text1"/>
        </w:rPr>
        <w:t>，则道路红线外</w:t>
      </w:r>
      <w:r>
        <w:rPr>
          <w:color w:val="000000" w:themeColor="text1"/>
        </w:rPr>
        <w:t>35m</w:t>
      </w:r>
      <w:r>
        <w:rPr>
          <w:rFonts w:hAnsi="宋体"/>
          <w:color w:val="000000" w:themeColor="text1"/>
        </w:rPr>
        <w:t>范围内执行《声环境质量标准》（</w:t>
      </w:r>
      <w:r>
        <w:rPr>
          <w:color w:val="000000" w:themeColor="text1"/>
        </w:rPr>
        <w:t>GB3096-2008</w:t>
      </w:r>
      <w:r>
        <w:rPr>
          <w:rFonts w:hAnsi="宋体"/>
          <w:color w:val="000000" w:themeColor="text1"/>
        </w:rPr>
        <w:t>）</w:t>
      </w:r>
      <w:r>
        <w:rPr>
          <w:color w:val="000000" w:themeColor="text1"/>
        </w:rPr>
        <w:t>4a</w:t>
      </w:r>
      <w:r>
        <w:rPr>
          <w:rFonts w:hAnsi="宋体"/>
          <w:color w:val="000000" w:themeColor="text1"/>
        </w:rPr>
        <w:t>类标准，</w:t>
      </w:r>
      <w:r>
        <w:rPr>
          <w:bCs/>
          <w:color w:val="000000" w:themeColor="text1"/>
          <w:kern w:val="0"/>
        </w:rPr>
        <w:t>35m</w:t>
      </w:r>
      <w:r>
        <w:rPr>
          <w:rFonts w:hAnsi="宋体"/>
          <w:bCs/>
          <w:color w:val="000000" w:themeColor="text1"/>
          <w:kern w:val="0"/>
        </w:rPr>
        <w:t>以外区域执行</w:t>
      </w:r>
      <w:r>
        <w:rPr>
          <w:rFonts w:hAnsi="宋体"/>
          <w:color w:val="000000" w:themeColor="text1"/>
        </w:rPr>
        <w:t>《声环境质量标准》（</w:t>
      </w:r>
      <w:r>
        <w:rPr>
          <w:color w:val="000000" w:themeColor="text1"/>
        </w:rPr>
        <w:t>GB3096-2008</w:t>
      </w:r>
      <w:r>
        <w:rPr>
          <w:rFonts w:hAnsi="宋体"/>
          <w:color w:val="000000" w:themeColor="text1"/>
        </w:rPr>
        <w:t>）</w:t>
      </w:r>
      <w:r>
        <w:rPr>
          <w:color w:val="000000" w:themeColor="text1"/>
        </w:rPr>
        <w:t>2</w:t>
      </w:r>
      <w:r>
        <w:rPr>
          <w:rFonts w:hAnsi="宋体"/>
          <w:color w:val="000000" w:themeColor="text1"/>
        </w:rPr>
        <w:t>类标准</w:t>
      </w:r>
      <w:r>
        <w:rPr>
          <w:rFonts w:hAnsi="宋体"/>
          <w:bCs/>
          <w:color w:val="000000" w:themeColor="text1"/>
          <w:kern w:val="0"/>
        </w:rPr>
        <w:t>；</w:t>
      </w:r>
      <w:r>
        <w:rPr>
          <w:rFonts w:hAnsi="宋体"/>
          <w:color w:val="000000" w:themeColor="text1"/>
        </w:rPr>
        <w:t>当临街建筑高于三层楼房以上（含三层）时，将临街建筑面向交通干线一侧至道路红线的区域声环境执行《声环境质量标准》（</w:t>
      </w:r>
      <w:r>
        <w:rPr>
          <w:color w:val="000000" w:themeColor="text1"/>
        </w:rPr>
        <w:t>GB3096-2008</w:t>
      </w:r>
      <w:r>
        <w:rPr>
          <w:rFonts w:hAnsi="宋体"/>
          <w:color w:val="000000" w:themeColor="text1"/>
        </w:rPr>
        <w:t>）</w:t>
      </w:r>
      <w:r>
        <w:rPr>
          <w:color w:val="000000" w:themeColor="text1"/>
        </w:rPr>
        <w:t>4a</w:t>
      </w:r>
      <w:r>
        <w:rPr>
          <w:rFonts w:hAnsi="宋体"/>
          <w:color w:val="000000" w:themeColor="text1"/>
        </w:rPr>
        <w:t>类标准，</w:t>
      </w:r>
      <w:r>
        <w:rPr>
          <w:rFonts w:hAnsi="宋体"/>
          <w:bCs/>
          <w:color w:val="000000" w:themeColor="text1"/>
          <w:kern w:val="0"/>
        </w:rPr>
        <w:t>临路第一排之后的区域执行</w:t>
      </w:r>
      <w:r>
        <w:rPr>
          <w:rFonts w:hAnsi="宋体"/>
          <w:color w:val="000000" w:themeColor="text1"/>
        </w:rPr>
        <w:t>《声环境质量标准》（</w:t>
      </w:r>
      <w:r>
        <w:rPr>
          <w:color w:val="000000" w:themeColor="text1"/>
        </w:rPr>
        <w:t>GB3096-2008</w:t>
      </w:r>
      <w:r>
        <w:rPr>
          <w:rFonts w:hAnsi="宋体"/>
          <w:color w:val="000000" w:themeColor="text1"/>
        </w:rPr>
        <w:t>）</w:t>
      </w:r>
      <w:r>
        <w:rPr>
          <w:color w:val="000000" w:themeColor="text1"/>
        </w:rPr>
        <w:t>2</w:t>
      </w:r>
      <w:r>
        <w:rPr>
          <w:rFonts w:hAnsi="宋体"/>
          <w:color w:val="000000" w:themeColor="text1"/>
        </w:rPr>
        <w:t>类标准</w:t>
      </w:r>
      <w:r>
        <w:rPr>
          <w:rFonts w:hAnsi="宋体"/>
          <w:bCs/>
          <w:color w:val="000000" w:themeColor="text1"/>
          <w:kern w:val="0"/>
        </w:rPr>
        <w:t>。滨江路为城市支路，执行</w:t>
      </w:r>
      <w:r>
        <w:rPr>
          <w:rFonts w:hAnsi="宋体"/>
          <w:color w:val="000000" w:themeColor="text1"/>
        </w:rPr>
        <w:t>《声环境质量标准》（</w:t>
      </w:r>
      <w:r>
        <w:rPr>
          <w:color w:val="000000" w:themeColor="text1"/>
        </w:rPr>
        <w:t>GB3096-2008</w:t>
      </w:r>
      <w:r>
        <w:rPr>
          <w:rFonts w:hAnsi="宋体"/>
          <w:color w:val="000000" w:themeColor="text1"/>
        </w:rPr>
        <w:t>）</w:t>
      </w:r>
      <w:r>
        <w:rPr>
          <w:color w:val="000000" w:themeColor="text1"/>
        </w:rPr>
        <w:t>2</w:t>
      </w:r>
      <w:r>
        <w:rPr>
          <w:rFonts w:hAnsi="宋体"/>
          <w:color w:val="000000" w:themeColor="text1"/>
        </w:rPr>
        <w:t>类标准。</w:t>
      </w:r>
    </w:p>
    <w:p w14:paraId="55142150">
      <w:pPr>
        <w:ind w:firstLine="0" w:firstLineChars="0"/>
        <w:jc w:val="center"/>
        <w:textAlignment w:val="baseline"/>
        <w:rPr>
          <w:b/>
          <w:bCs/>
          <w:color w:val="000000" w:themeColor="text1"/>
        </w:rPr>
      </w:pPr>
      <w:r>
        <w:rPr>
          <w:rFonts w:hAnsi="宋体"/>
          <w:b/>
          <w:bCs/>
          <w:color w:val="000000" w:themeColor="text1"/>
        </w:rPr>
        <w:t>表</w:t>
      </w:r>
      <w:r>
        <w:rPr>
          <w:b/>
          <w:bCs/>
          <w:color w:val="000000" w:themeColor="text1"/>
        </w:rPr>
        <w:t xml:space="preserve">1-1  </w:t>
      </w:r>
      <w:r>
        <w:rPr>
          <w:rFonts w:hAnsi="宋体"/>
          <w:b/>
          <w:bCs/>
          <w:color w:val="000000" w:themeColor="text1"/>
        </w:rPr>
        <w:t>声环境质量标准</w:t>
      </w:r>
      <w:r>
        <w:rPr>
          <w:b/>
          <w:bCs/>
          <w:color w:val="000000" w:themeColor="text1"/>
        </w:rPr>
        <w:t xml:space="preserve">  </w:t>
      </w:r>
      <w:r>
        <w:rPr>
          <w:rFonts w:hAnsi="宋体"/>
          <w:b/>
          <w:bCs/>
          <w:color w:val="000000" w:themeColor="text1"/>
        </w:rPr>
        <w:t>单位：</w:t>
      </w:r>
      <w:r>
        <w:rPr>
          <w:b/>
          <w:bCs/>
          <w:color w:val="000000" w:themeColor="text1"/>
        </w:rPr>
        <w:t>dB</w:t>
      </w:r>
      <w:r>
        <w:rPr>
          <w:rFonts w:hAnsi="宋体"/>
          <w:b/>
          <w:bCs/>
          <w:color w:val="000000" w:themeColor="text1"/>
        </w:rPr>
        <w:t>（</w:t>
      </w:r>
      <w:r>
        <w:rPr>
          <w:b/>
          <w:bCs/>
          <w:color w:val="000000" w:themeColor="text1"/>
        </w:rPr>
        <w:t>A</w:t>
      </w:r>
      <w:r>
        <w:rPr>
          <w:rFonts w:hAnsi="宋体"/>
          <w:b/>
          <w:bCs/>
          <w:color w:val="000000" w:themeColor="text1"/>
        </w:rPr>
        <w:t>）</w:t>
      </w:r>
    </w:p>
    <w:tbl>
      <w:tblPr>
        <w:tblStyle w:val="8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80"/>
        <w:gridCol w:w="1705"/>
        <w:gridCol w:w="1329"/>
        <w:gridCol w:w="1177"/>
      </w:tblGrid>
      <w:tr w14:paraId="63829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80" w:type="dxa"/>
            <w:vAlign w:val="center"/>
          </w:tcPr>
          <w:p w14:paraId="2D4A1A63">
            <w:pPr>
              <w:spacing w:line="240" w:lineRule="auto"/>
              <w:ind w:firstLine="0" w:firstLineChars="0"/>
              <w:jc w:val="center"/>
              <w:rPr>
                <w:bCs/>
                <w:color w:val="000000" w:themeColor="text1"/>
                <w:kern w:val="24"/>
                <w:sz w:val="21"/>
                <w:szCs w:val="21"/>
              </w:rPr>
            </w:pPr>
            <w:r>
              <w:rPr>
                <w:rFonts w:hAnsi="宋体"/>
                <w:bCs/>
                <w:color w:val="000000" w:themeColor="text1"/>
                <w:kern w:val="24"/>
                <w:sz w:val="21"/>
                <w:szCs w:val="21"/>
              </w:rPr>
              <w:t>适用范围</w:t>
            </w:r>
          </w:p>
        </w:tc>
        <w:tc>
          <w:tcPr>
            <w:tcW w:w="1705" w:type="dxa"/>
            <w:vAlign w:val="center"/>
          </w:tcPr>
          <w:p w14:paraId="311286ED">
            <w:pPr>
              <w:spacing w:line="240" w:lineRule="auto"/>
              <w:ind w:firstLine="0" w:firstLineChars="0"/>
              <w:jc w:val="center"/>
              <w:rPr>
                <w:bCs/>
                <w:color w:val="000000" w:themeColor="text1"/>
                <w:kern w:val="24"/>
                <w:sz w:val="21"/>
                <w:szCs w:val="21"/>
              </w:rPr>
            </w:pPr>
            <w:r>
              <w:rPr>
                <w:rFonts w:hAnsi="宋体"/>
                <w:bCs/>
                <w:color w:val="000000" w:themeColor="text1"/>
                <w:kern w:val="24"/>
                <w:sz w:val="21"/>
                <w:szCs w:val="21"/>
              </w:rPr>
              <w:t>执行标准</w:t>
            </w:r>
          </w:p>
        </w:tc>
        <w:tc>
          <w:tcPr>
            <w:tcW w:w="1329" w:type="dxa"/>
            <w:vAlign w:val="center"/>
          </w:tcPr>
          <w:p w14:paraId="215169D1">
            <w:pPr>
              <w:spacing w:line="240" w:lineRule="auto"/>
              <w:ind w:firstLine="0" w:firstLineChars="0"/>
              <w:jc w:val="center"/>
              <w:rPr>
                <w:bCs/>
                <w:color w:val="000000" w:themeColor="text1"/>
                <w:kern w:val="24"/>
                <w:sz w:val="21"/>
                <w:szCs w:val="21"/>
              </w:rPr>
            </w:pPr>
            <w:r>
              <w:rPr>
                <w:rFonts w:hAnsi="宋体"/>
                <w:bCs/>
                <w:color w:val="000000" w:themeColor="text1"/>
                <w:kern w:val="24"/>
                <w:sz w:val="21"/>
                <w:szCs w:val="21"/>
              </w:rPr>
              <w:t>昼间</w:t>
            </w:r>
          </w:p>
        </w:tc>
        <w:tc>
          <w:tcPr>
            <w:tcW w:w="1177" w:type="dxa"/>
            <w:vAlign w:val="center"/>
          </w:tcPr>
          <w:p w14:paraId="5E8A88E3">
            <w:pPr>
              <w:spacing w:line="240" w:lineRule="auto"/>
              <w:ind w:firstLine="0" w:firstLineChars="0"/>
              <w:jc w:val="center"/>
              <w:rPr>
                <w:bCs/>
                <w:color w:val="000000" w:themeColor="text1"/>
                <w:kern w:val="24"/>
                <w:sz w:val="21"/>
                <w:szCs w:val="21"/>
              </w:rPr>
            </w:pPr>
            <w:r>
              <w:rPr>
                <w:rFonts w:hAnsi="宋体"/>
                <w:bCs/>
                <w:color w:val="000000" w:themeColor="text1"/>
                <w:kern w:val="24"/>
                <w:sz w:val="21"/>
                <w:szCs w:val="21"/>
              </w:rPr>
              <w:t>夜间</w:t>
            </w:r>
          </w:p>
        </w:tc>
      </w:tr>
      <w:tr w14:paraId="0455A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80" w:type="dxa"/>
            <w:vAlign w:val="center"/>
          </w:tcPr>
          <w:p w14:paraId="01951E7F">
            <w:pPr>
              <w:spacing w:line="240" w:lineRule="auto"/>
              <w:ind w:firstLine="0" w:firstLineChars="0"/>
              <w:jc w:val="center"/>
              <w:rPr>
                <w:bCs/>
                <w:color w:val="000000" w:themeColor="text1"/>
                <w:kern w:val="24"/>
                <w:sz w:val="21"/>
                <w:szCs w:val="21"/>
              </w:rPr>
            </w:pPr>
            <w:r>
              <w:rPr>
                <w:rFonts w:hint="eastAsia" w:hAnsi="宋体"/>
                <w:bCs/>
                <w:color w:val="000000" w:themeColor="text1"/>
                <w:kern w:val="24"/>
                <w:sz w:val="21"/>
                <w:szCs w:val="21"/>
              </w:rPr>
              <w:t>评价范围内</w:t>
            </w:r>
            <w:r>
              <w:rPr>
                <w:bCs/>
                <w:color w:val="000000" w:themeColor="text1"/>
                <w:kern w:val="24"/>
                <w:sz w:val="21"/>
                <w:szCs w:val="21"/>
              </w:rPr>
              <w:t>35m</w:t>
            </w:r>
            <w:r>
              <w:rPr>
                <w:rFonts w:hAnsi="宋体"/>
                <w:bCs/>
                <w:color w:val="000000" w:themeColor="text1"/>
                <w:kern w:val="24"/>
                <w:sz w:val="21"/>
                <w:szCs w:val="21"/>
              </w:rPr>
              <w:t>范围外、学校、医院</w:t>
            </w:r>
            <w:r>
              <w:rPr>
                <w:rFonts w:hint="eastAsia" w:hAnsi="宋体"/>
                <w:bCs/>
                <w:color w:val="000000" w:themeColor="text1"/>
                <w:kern w:val="24"/>
                <w:sz w:val="21"/>
                <w:szCs w:val="21"/>
              </w:rPr>
              <w:t>、滨江路两侧评价范围内</w:t>
            </w:r>
          </w:p>
        </w:tc>
        <w:tc>
          <w:tcPr>
            <w:tcW w:w="1705" w:type="dxa"/>
            <w:vAlign w:val="center"/>
          </w:tcPr>
          <w:p w14:paraId="54D0C3C2">
            <w:pPr>
              <w:spacing w:line="240" w:lineRule="auto"/>
              <w:ind w:firstLine="0" w:firstLineChars="0"/>
              <w:jc w:val="center"/>
              <w:rPr>
                <w:bCs/>
                <w:color w:val="000000" w:themeColor="text1"/>
                <w:kern w:val="24"/>
                <w:sz w:val="21"/>
                <w:szCs w:val="21"/>
              </w:rPr>
            </w:pPr>
            <w:r>
              <w:rPr>
                <w:bCs/>
                <w:color w:val="000000" w:themeColor="text1"/>
                <w:kern w:val="24"/>
                <w:sz w:val="21"/>
                <w:szCs w:val="21"/>
              </w:rPr>
              <w:t>2</w:t>
            </w:r>
            <w:r>
              <w:rPr>
                <w:rFonts w:hAnsi="宋体"/>
                <w:bCs/>
                <w:color w:val="000000" w:themeColor="text1"/>
                <w:kern w:val="24"/>
                <w:sz w:val="21"/>
                <w:szCs w:val="21"/>
              </w:rPr>
              <w:t>类标准</w:t>
            </w:r>
          </w:p>
        </w:tc>
        <w:tc>
          <w:tcPr>
            <w:tcW w:w="1329" w:type="dxa"/>
            <w:vAlign w:val="center"/>
          </w:tcPr>
          <w:p w14:paraId="7CDC3BB9">
            <w:pPr>
              <w:spacing w:line="240" w:lineRule="auto"/>
              <w:ind w:firstLine="0" w:firstLineChars="0"/>
              <w:jc w:val="center"/>
              <w:rPr>
                <w:bCs/>
                <w:color w:val="000000" w:themeColor="text1"/>
                <w:kern w:val="24"/>
                <w:sz w:val="21"/>
                <w:szCs w:val="21"/>
              </w:rPr>
            </w:pPr>
            <w:r>
              <w:rPr>
                <w:bCs/>
                <w:color w:val="000000" w:themeColor="text1"/>
                <w:kern w:val="24"/>
                <w:sz w:val="21"/>
                <w:szCs w:val="21"/>
              </w:rPr>
              <w:t>60</w:t>
            </w:r>
          </w:p>
        </w:tc>
        <w:tc>
          <w:tcPr>
            <w:tcW w:w="1177" w:type="dxa"/>
            <w:vAlign w:val="center"/>
          </w:tcPr>
          <w:p w14:paraId="43B1E3D7">
            <w:pPr>
              <w:spacing w:line="240" w:lineRule="auto"/>
              <w:ind w:firstLine="0" w:firstLineChars="0"/>
              <w:jc w:val="center"/>
              <w:rPr>
                <w:bCs/>
                <w:color w:val="000000" w:themeColor="text1"/>
                <w:kern w:val="24"/>
                <w:sz w:val="21"/>
                <w:szCs w:val="21"/>
              </w:rPr>
            </w:pPr>
            <w:r>
              <w:rPr>
                <w:bCs/>
                <w:color w:val="000000" w:themeColor="text1"/>
                <w:kern w:val="24"/>
                <w:sz w:val="21"/>
                <w:szCs w:val="21"/>
              </w:rPr>
              <w:t>50</w:t>
            </w:r>
          </w:p>
        </w:tc>
      </w:tr>
      <w:tr w14:paraId="642DA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3980" w:type="dxa"/>
            <w:vAlign w:val="center"/>
          </w:tcPr>
          <w:p w14:paraId="09E8E99C">
            <w:pPr>
              <w:spacing w:line="240" w:lineRule="auto"/>
              <w:ind w:firstLine="0" w:firstLineChars="0"/>
              <w:rPr>
                <w:bCs/>
                <w:color w:val="000000" w:themeColor="text1"/>
                <w:kern w:val="24"/>
                <w:sz w:val="21"/>
                <w:szCs w:val="21"/>
              </w:rPr>
            </w:pPr>
            <w:r>
              <w:rPr>
                <w:rFonts w:hint="eastAsia" w:hAnsi="宋体"/>
                <w:bCs/>
                <w:color w:val="000000" w:themeColor="text1"/>
                <w:kern w:val="24"/>
                <w:sz w:val="21"/>
                <w:szCs w:val="21"/>
              </w:rPr>
              <w:t>南引路沿线</w:t>
            </w:r>
            <w:r>
              <w:rPr>
                <w:rFonts w:hAnsi="宋体"/>
                <w:bCs/>
                <w:color w:val="000000" w:themeColor="text1"/>
                <w:kern w:val="24"/>
                <w:sz w:val="21"/>
                <w:szCs w:val="21"/>
              </w:rPr>
              <w:t>建筑低于三层时，道路红线两侧</w:t>
            </w:r>
            <w:r>
              <w:rPr>
                <w:bCs/>
                <w:color w:val="000000" w:themeColor="text1"/>
                <w:kern w:val="24"/>
                <w:sz w:val="21"/>
                <w:szCs w:val="21"/>
              </w:rPr>
              <w:t>35m</w:t>
            </w:r>
            <w:r>
              <w:rPr>
                <w:rFonts w:hAnsi="宋体"/>
                <w:bCs/>
                <w:color w:val="000000" w:themeColor="text1"/>
                <w:kern w:val="24"/>
                <w:sz w:val="21"/>
                <w:szCs w:val="21"/>
              </w:rPr>
              <w:t>范围；</w:t>
            </w:r>
            <w:r>
              <w:rPr>
                <w:rFonts w:hAnsi="宋体"/>
                <w:bCs/>
                <w:color w:val="000000" w:themeColor="text1"/>
                <w:sz w:val="21"/>
                <w:szCs w:val="21"/>
              </w:rPr>
              <w:t>当临街建筑高于三层楼房以上（含三层）时，</w:t>
            </w:r>
            <w:r>
              <w:rPr>
                <w:rFonts w:hAnsi="宋体"/>
                <w:color w:val="000000" w:themeColor="text1"/>
                <w:sz w:val="21"/>
                <w:szCs w:val="21"/>
              </w:rPr>
              <w:t>临街建筑面向交通干线一侧至道路红线</w:t>
            </w:r>
          </w:p>
        </w:tc>
        <w:tc>
          <w:tcPr>
            <w:tcW w:w="1705" w:type="dxa"/>
            <w:vAlign w:val="center"/>
          </w:tcPr>
          <w:p w14:paraId="41D73D48">
            <w:pPr>
              <w:spacing w:line="240" w:lineRule="auto"/>
              <w:ind w:firstLine="0" w:firstLineChars="0"/>
              <w:jc w:val="center"/>
              <w:rPr>
                <w:bCs/>
                <w:color w:val="000000" w:themeColor="text1"/>
                <w:kern w:val="24"/>
                <w:sz w:val="21"/>
                <w:szCs w:val="21"/>
              </w:rPr>
            </w:pPr>
            <w:r>
              <w:rPr>
                <w:bCs/>
                <w:color w:val="000000" w:themeColor="text1"/>
                <w:kern w:val="24"/>
                <w:sz w:val="21"/>
                <w:szCs w:val="21"/>
              </w:rPr>
              <w:t>4a</w:t>
            </w:r>
            <w:r>
              <w:rPr>
                <w:rFonts w:hAnsi="宋体"/>
                <w:bCs/>
                <w:color w:val="000000" w:themeColor="text1"/>
                <w:kern w:val="24"/>
                <w:sz w:val="21"/>
                <w:szCs w:val="21"/>
              </w:rPr>
              <w:t>类标准</w:t>
            </w:r>
          </w:p>
        </w:tc>
        <w:tc>
          <w:tcPr>
            <w:tcW w:w="1329" w:type="dxa"/>
            <w:vAlign w:val="center"/>
          </w:tcPr>
          <w:p w14:paraId="2CAA4B5D">
            <w:pPr>
              <w:spacing w:line="240" w:lineRule="auto"/>
              <w:ind w:firstLine="0" w:firstLineChars="0"/>
              <w:jc w:val="center"/>
              <w:rPr>
                <w:bCs/>
                <w:color w:val="000000" w:themeColor="text1"/>
                <w:kern w:val="24"/>
                <w:sz w:val="21"/>
                <w:szCs w:val="21"/>
              </w:rPr>
            </w:pPr>
            <w:r>
              <w:rPr>
                <w:bCs/>
                <w:color w:val="000000" w:themeColor="text1"/>
                <w:kern w:val="24"/>
                <w:sz w:val="21"/>
                <w:szCs w:val="21"/>
              </w:rPr>
              <w:t>70</w:t>
            </w:r>
          </w:p>
        </w:tc>
        <w:tc>
          <w:tcPr>
            <w:tcW w:w="1177" w:type="dxa"/>
            <w:vAlign w:val="center"/>
          </w:tcPr>
          <w:p w14:paraId="13D1311A">
            <w:pPr>
              <w:spacing w:line="240" w:lineRule="auto"/>
              <w:ind w:firstLine="0" w:firstLineChars="0"/>
              <w:jc w:val="center"/>
              <w:rPr>
                <w:bCs/>
                <w:color w:val="000000" w:themeColor="text1"/>
                <w:kern w:val="24"/>
                <w:sz w:val="21"/>
                <w:szCs w:val="21"/>
              </w:rPr>
            </w:pPr>
            <w:r>
              <w:rPr>
                <w:bCs/>
                <w:color w:val="000000" w:themeColor="text1"/>
                <w:kern w:val="24"/>
                <w:sz w:val="21"/>
                <w:szCs w:val="21"/>
              </w:rPr>
              <w:t>55</w:t>
            </w:r>
          </w:p>
        </w:tc>
      </w:tr>
    </w:tbl>
    <w:p w14:paraId="5C84ABF9">
      <w:pPr>
        <w:ind w:firstLine="0" w:firstLineChars="0"/>
        <w:outlineLvl w:val="3"/>
        <w:rPr>
          <w:b/>
          <w:color w:val="000000" w:themeColor="text1"/>
        </w:rPr>
      </w:pPr>
      <w:r>
        <w:rPr>
          <w:b/>
          <w:color w:val="000000" w:themeColor="text1"/>
        </w:rPr>
        <w:t>1.2.2.2</w:t>
      </w:r>
      <w:r>
        <w:rPr>
          <w:rFonts w:hAnsi="宋体"/>
          <w:b/>
          <w:color w:val="000000" w:themeColor="text1"/>
        </w:rPr>
        <w:t>污染物排放标准</w:t>
      </w:r>
    </w:p>
    <w:p w14:paraId="7980C912">
      <w:pPr>
        <w:ind w:firstLine="480"/>
        <w:rPr>
          <w:color w:val="000000" w:themeColor="text1"/>
        </w:rPr>
      </w:pPr>
      <w:r>
        <w:rPr>
          <w:rFonts w:hAnsi="宋体"/>
          <w:color w:val="000000" w:themeColor="text1"/>
        </w:rPr>
        <w:t>施工期噪声执行《建筑施工场界环境噪声排放标准》（</w:t>
      </w:r>
      <w:r>
        <w:rPr>
          <w:color w:val="000000" w:themeColor="text1"/>
        </w:rPr>
        <w:t>GB12523-2011</w:t>
      </w:r>
      <w:r>
        <w:rPr>
          <w:rFonts w:hAnsi="宋体"/>
          <w:color w:val="000000" w:themeColor="text1"/>
        </w:rPr>
        <w:t>）标准，标准值详见下表。</w:t>
      </w:r>
    </w:p>
    <w:p w14:paraId="3DE78BF1">
      <w:pPr>
        <w:ind w:firstLine="482"/>
        <w:jc w:val="center"/>
        <w:rPr>
          <w:b/>
          <w:color w:val="000000" w:themeColor="text1"/>
        </w:rPr>
      </w:pPr>
      <w:r>
        <w:rPr>
          <w:rFonts w:hAnsi="宋体"/>
          <w:b/>
          <w:color w:val="000000" w:themeColor="text1"/>
        </w:rPr>
        <w:t>表</w:t>
      </w:r>
      <w:r>
        <w:rPr>
          <w:b/>
          <w:color w:val="000000" w:themeColor="text1"/>
        </w:rPr>
        <w:t xml:space="preserve">1-2  </w:t>
      </w:r>
      <w:r>
        <w:rPr>
          <w:rFonts w:hAnsi="宋体"/>
          <w:b/>
          <w:color w:val="000000" w:themeColor="text1"/>
        </w:rPr>
        <w:t>建筑施工场界环境噪声排放标准</w:t>
      </w:r>
      <w:r>
        <w:rPr>
          <w:b/>
          <w:color w:val="000000" w:themeColor="text1"/>
        </w:rPr>
        <w:t xml:space="preserve">    </w:t>
      </w:r>
      <w:r>
        <w:rPr>
          <w:rFonts w:hAnsi="宋体"/>
          <w:b/>
          <w:color w:val="000000" w:themeColor="text1"/>
        </w:rPr>
        <w:t>单位：</w:t>
      </w:r>
      <w:r>
        <w:rPr>
          <w:b/>
          <w:color w:val="000000" w:themeColor="text1"/>
        </w:rPr>
        <w:t>dB(A)</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62"/>
        <w:gridCol w:w="4129"/>
      </w:tblGrid>
      <w:tr w14:paraId="2724E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62" w:type="dxa"/>
          </w:tcPr>
          <w:p w14:paraId="2727F758">
            <w:pPr>
              <w:spacing w:line="240" w:lineRule="auto"/>
              <w:ind w:firstLine="420"/>
              <w:jc w:val="center"/>
              <w:rPr>
                <w:bCs/>
                <w:color w:val="000000" w:themeColor="text1"/>
                <w:sz w:val="21"/>
                <w:szCs w:val="21"/>
              </w:rPr>
            </w:pPr>
            <w:r>
              <w:rPr>
                <w:rFonts w:hAnsi="宋体"/>
                <w:bCs/>
                <w:color w:val="000000" w:themeColor="text1"/>
                <w:sz w:val="21"/>
                <w:szCs w:val="21"/>
              </w:rPr>
              <w:t>昼间</w:t>
            </w:r>
          </w:p>
        </w:tc>
        <w:tc>
          <w:tcPr>
            <w:tcW w:w="4129" w:type="dxa"/>
          </w:tcPr>
          <w:p w14:paraId="6E0A9231">
            <w:pPr>
              <w:spacing w:line="240" w:lineRule="auto"/>
              <w:ind w:firstLine="420"/>
              <w:jc w:val="center"/>
              <w:rPr>
                <w:bCs/>
                <w:color w:val="000000" w:themeColor="text1"/>
                <w:sz w:val="21"/>
                <w:szCs w:val="21"/>
              </w:rPr>
            </w:pPr>
            <w:r>
              <w:rPr>
                <w:rFonts w:hAnsi="宋体"/>
                <w:bCs/>
                <w:color w:val="000000" w:themeColor="text1"/>
                <w:sz w:val="21"/>
                <w:szCs w:val="21"/>
              </w:rPr>
              <w:t>夜间</w:t>
            </w:r>
          </w:p>
        </w:tc>
      </w:tr>
      <w:tr w14:paraId="0431B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62" w:type="dxa"/>
          </w:tcPr>
          <w:p w14:paraId="0A1623ED">
            <w:pPr>
              <w:spacing w:line="240" w:lineRule="auto"/>
              <w:ind w:firstLine="420"/>
              <w:jc w:val="center"/>
              <w:rPr>
                <w:bCs/>
                <w:color w:val="000000" w:themeColor="text1"/>
                <w:sz w:val="21"/>
                <w:szCs w:val="21"/>
              </w:rPr>
            </w:pPr>
            <w:r>
              <w:rPr>
                <w:bCs/>
                <w:color w:val="000000" w:themeColor="text1"/>
                <w:sz w:val="21"/>
                <w:szCs w:val="21"/>
              </w:rPr>
              <w:t>70</w:t>
            </w:r>
          </w:p>
        </w:tc>
        <w:tc>
          <w:tcPr>
            <w:tcW w:w="4129" w:type="dxa"/>
          </w:tcPr>
          <w:p w14:paraId="24ADE566">
            <w:pPr>
              <w:spacing w:line="240" w:lineRule="auto"/>
              <w:ind w:firstLine="420"/>
              <w:jc w:val="center"/>
              <w:rPr>
                <w:bCs/>
                <w:color w:val="000000" w:themeColor="text1"/>
                <w:sz w:val="21"/>
                <w:szCs w:val="21"/>
              </w:rPr>
            </w:pPr>
            <w:r>
              <w:rPr>
                <w:bCs/>
                <w:color w:val="000000" w:themeColor="text1"/>
                <w:sz w:val="21"/>
                <w:szCs w:val="21"/>
              </w:rPr>
              <w:t>55</w:t>
            </w:r>
          </w:p>
        </w:tc>
      </w:tr>
    </w:tbl>
    <w:p w14:paraId="68A215EA">
      <w:pPr>
        <w:ind w:firstLine="0" w:firstLineChars="0"/>
        <w:outlineLvl w:val="1"/>
        <w:rPr>
          <w:b/>
          <w:color w:val="000000" w:themeColor="text1"/>
        </w:rPr>
      </w:pPr>
      <w:bookmarkStart w:id="75" w:name="_Toc532318999"/>
      <w:bookmarkStart w:id="76" w:name="_Toc532325563"/>
      <w:r>
        <w:rPr>
          <w:b/>
          <w:color w:val="000000" w:themeColor="text1"/>
        </w:rPr>
        <w:t>1.3</w:t>
      </w:r>
      <w:r>
        <w:rPr>
          <w:rFonts w:hAnsi="宋体"/>
          <w:b/>
          <w:color w:val="000000" w:themeColor="text1"/>
        </w:rPr>
        <w:t>评价等级、评价范围和评价重点</w:t>
      </w:r>
      <w:bookmarkEnd w:id="75"/>
      <w:bookmarkEnd w:id="76"/>
    </w:p>
    <w:p w14:paraId="08D46D1C">
      <w:pPr>
        <w:ind w:firstLine="480"/>
        <w:rPr>
          <w:color w:val="000000" w:themeColor="text1"/>
          <w:kern w:val="44"/>
        </w:rPr>
      </w:pPr>
      <w:r>
        <w:rPr>
          <w:rFonts w:hAnsi="宋体"/>
          <w:color w:val="000000" w:themeColor="text1"/>
          <w:kern w:val="44"/>
        </w:rPr>
        <w:t>（</w:t>
      </w:r>
      <w:r>
        <w:rPr>
          <w:color w:val="000000" w:themeColor="text1"/>
          <w:kern w:val="44"/>
        </w:rPr>
        <w:t>1</w:t>
      </w:r>
      <w:r>
        <w:rPr>
          <w:rFonts w:hAnsi="宋体"/>
          <w:color w:val="000000" w:themeColor="text1"/>
          <w:kern w:val="44"/>
        </w:rPr>
        <w:t>）评价等级</w:t>
      </w:r>
    </w:p>
    <w:p w14:paraId="7FBDCE71">
      <w:pPr>
        <w:ind w:firstLine="480"/>
        <w:rPr>
          <w:color w:val="000000" w:themeColor="text1"/>
        </w:rPr>
      </w:pPr>
      <w:r>
        <w:rPr>
          <w:rFonts w:hAnsi="宋体"/>
          <w:color w:val="000000" w:themeColor="text1"/>
          <w:kern w:val="44"/>
        </w:rPr>
        <w:t>本项目所在区域为</w:t>
      </w:r>
      <w:r>
        <w:rPr>
          <w:color w:val="000000" w:themeColor="text1"/>
          <w:kern w:val="44"/>
        </w:rPr>
        <w:t>2</w:t>
      </w:r>
      <w:r>
        <w:rPr>
          <w:rFonts w:hAnsi="宋体"/>
          <w:color w:val="000000" w:themeColor="text1"/>
          <w:kern w:val="44"/>
        </w:rPr>
        <w:t>类声环境功能区，</w:t>
      </w:r>
      <w:r>
        <w:rPr>
          <w:rFonts w:hAnsi="宋体"/>
          <w:color w:val="000000" w:themeColor="text1"/>
        </w:rPr>
        <w:t>根据《环境影响评价技术导则</w:t>
      </w:r>
      <w:r>
        <w:rPr>
          <w:color w:val="000000" w:themeColor="text1"/>
        </w:rPr>
        <w:t xml:space="preserve">  </w:t>
      </w:r>
      <w:r>
        <w:rPr>
          <w:rFonts w:hAnsi="宋体"/>
          <w:color w:val="000000" w:themeColor="text1"/>
        </w:rPr>
        <w:t>声环境》</w:t>
      </w:r>
      <w:r>
        <w:rPr>
          <w:color w:val="000000" w:themeColor="text1"/>
        </w:rPr>
        <w:t>HJ2.4-2009</w:t>
      </w:r>
      <w:r>
        <w:rPr>
          <w:rFonts w:hAnsi="宋体"/>
          <w:color w:val="000000" w:themeColor="text1"/>
        </w:rPr>
        <w:t>中要求，拟建工程所处的声环境功能区为</w:t>
      </w:r>
      <w:r>
        <w:rPr>
          <w:color w:val="000000" w:themeColor="text1"/>
        </w:rPr>
        <w:t>GB3096</w:t>
      </w:r>
      <w:r>
        <w:rPr>
          <w:rFonts w:hAnsi="宋体"/>
          <w:color w:val="000000" w:themeColor="text1"/>
        </w:rPr>
        <w:t>中规定的</w:t>
      </w:r>
      <w:r>
        <w:rPr>
          <w:color w:val="000000" w:themeColor="text1"/>
        </w:rPr>
        <w:t>2</w:t>
      </w:r>
      <w:r>
        <w:rPr>
          <w:rFonts w:hAnsi="宋体"/>
          <w:color w:val="000000" w:themeColor="text1"/>
        </w:rPr>
        <w:t>类地区，项目运营前后评价范围内敏感目标噪声级增高量达</w:t>
      </w:r>
      <w:r>
        <w:rPr>
          <w:color w:val="000000" w:themeColor="text1"/>
        </w:rPr>
        <w:t>3~5dB</w:t>
      </w:r>
      <w:r>
        <w:rPr>
          <w:rFonts w:hAnsi="宋体"/>
          <w:color w:val="000000" w:themeColor="text1"/>
        </w:rPr>
        <w:t>（</w:t>
      </w:r>
      <w:r>
        <w:rPr>
          <w:color w:val="000000" w:themeColor="text1"/>
        </w:rPr>
        <w:t>A</w:t>
      </w:r>
      <w:r>
        <w:rPr>
          <w:rFonts w:hAnsi="宋体"/>
          <w:color w:val="000000" w:themeColor="text1"/>
        </w:rPr>
        <w:t>），确定声环境评价等级为二级。</w:t>
      </w:r>
    </w:p>
    <w:p w14:paraId="1CBCFB7C">
      <w:pPr>
        <w:ind w:firstLine="480"/>
        <w:rPr>
          <w:color w:val="000000" w:themeColor="text1"/>
        </w:rPr>
      </w:pPr>
      <w:r>
        <w:rPr>
          <w:rFonts w:hAnsi="宋体"/>
          <w:color w:val="000000" w:themeColor="text1"/>
        </w:rPr>
        <w:t>（</w:t>
      </w:r>
      <w:r>
        <w:rPr>
          <w:color w:val="000000" w:themeColor="text1"/>
        </w:rPr>
        <w:t>2</w:t>
      </w:r>
      <w:r>
        <w:rPr>
          <w:rFonts w:hAnsi="宋体"/>
          <w:color w:val="000000" w:themeColor="text1"/>
        </w:rPr>
        <w:t>）评价范围</w:t>
      </w:r>
    </w:p>
    <w:p w14:paraId="5C2B38E0">
      <w:pPr>
        <w:ind w:firstLine="480"/>
        <w:rPr>
          <w:color w:val="000000" w:themeColor="text1"/>
        </w:rPr>
      </w:pPr>
      <w:r>
        <w:rPr>
          <w:rFonts w:hAnsi="宋体"/>
          <w:color w:val="000000" w:themeColor="text1"/>
        </w:rPr>
        <w:t>本项目声环境评价范围为道路中心线外两侧</w:t>
      </w:r>
      <w:r>
        <w:rPr>
          <w:color w:val="000000" w:themeColor="text1"/>
        </w:rPr>
        <w:t>200m</w:t>
      </w:r>
      <w:r>
        <w:rPr>
          <w:rFonts w:hAnsi="宋体"/>
          <w:color w:val="000000" w:themeColor="text1"/>
        </w:rPr>
        <w:t>以内的范围为评价范围。</w:t>
      </w:r>
    </w:p>
    <w:p w14:paraId="28539932">
      <w:pPr>
        <w:ind w:firstLine="480"/>
        <w:rPr>
          <w:color w:val="000000" w:themeColor="text1"/>
        </w:rPr>
      </w:pPr>
      <w:r>
        <w:rPr>
          <w:rFonts w:hAnsi="宋体"/>
          <w:color w:val="000000" w:themeColor="text1"/>
        </w:rPr>
        <w:t>（</w:t>
      </w:r>
      <w:r>
        <w:rPr>
          <w:color w:val="000000" w:themeColor="text1"/>
        </w:rPr>
        <w:t>3</w:t>
      </w:r>
      <w:r>
        <w:rPr>
          <w:rFonts w:hAnsi="宋体"/>
          <w:color w:val="000000" w:themeColor="text1"/>
        </w:rPr>
        <w:t>）评价重点</w:t>
      </w:r>
      <w:r>
        <w:rPr>
          <w:color w:val="000000" w:themeColor="text1"/>
        </w:rPr>
        <w:t xml:space="preserve">    </w:t>
      </w:r>
    </w:p>
    <w:p w14:paraId="29DE7146">
      <w:pPr>
        <w:ind w:firstLine="480"/>
        <w:rPr>
          <w:color w:val="000000" w:themeColor="text1"/>
        </w:rPr>
      </w:pPr>
      <w:r>
        <w:rPr>
          <w:rFonts w:hAnsi="宋体"/>
          <w:color w:val="000000" w:themeColor="text1"/>
        </w:rPr>
        <w:t>施工期重点是施工扬尘和施工噪声对道路两侧的村庄的影响，包括预测影响范围、程度和采取的环境保护措施。运营期重点是道路交通噪声对沿线两侧村庄的影响，包括预测影响范围、程度，采取的环境保护措施。</w:t>
      </w:r>
    </w:p>
    <w:p w14:paraId="7FD5E338">
      <w:pPr>
        <w:ind w:firstLine="0" w:firstLineChars="0"/>
        <w:outlineLvl w:val="1"/>
        <w:rPr>
          <w:b/>
          <w:color w:val="000000" w:themeColor="text1"/>
        </w:rPr>
      </w:pPr>
      <w:bookmarkStart w:id="77" w:name="_Toc532319000"/>
      <w:bookmarkStart w:id="78" w:name="_Toc532325564"/>
      <w:r>
        <w:rPr>
          <w:b/>
          <w:color w:val="000000" w:themeColor="text1"/>
        </w:rPr>
        <w:t>1.4</w:t>
      </w:r>
      <w:r>
        <w:rPr>
          <w:rFonts w:hAnsi="宋体"/>
          <w:b/>
          <w:color w:val="000000" w:themeColor="text1"/>
        </w:rPr>
        <w:t>评价时段</w:t>
      </w:r>
      <w:bookmarkEnd w:id="77"/>
      <w:bookmarkEnd w:id="78"/>
    </w:p>
    <w:p w14:paraId="2DA6FCB1">
      <w:pPr>
        <w:ind w:firstLine="480"/>
        <w:jc w:val="left"/>
        <w:rPr>
          <w:color w:val="000000" w:themeColor="text1"/>
        </w:rPr>
      </w:pPr>
      <w:r>
        <w:rPr>
          <w:rFonts w:hAnsi="宋体"/>
          <w:color w:val="000000" w:themeColor="text1"/>
        </w:rPr>
        <w:t>评价时段分施工期和营运期，工程建设施工期从</w:t>
      </w:r>
      <w:r>
        <w:rPr>
          <w:color w:val="000000" w:themeColor="text1"/>
        </w:rPr>
        <w:t>2018</w:t>
      </w:r>
      <w:r>
        <w:rPr>
          <w:rFonts w:hAnsi="宋体"/>
          <w:color w:val="000000" w:themeColor="text1"/>
        </w:rPr>
        <w:t>年</w:t>
      </w:r>
      <w:r>
        <w:rPr>
          <w:color w:val="000000" w:themeColor="text1"/>
        </w:rPr>
        <w:t>1</w:t>
      </w:r>
      <w:r>
        <w:rPr>
          <w:rFonts w:hAnsi="宋体"/>
          <w:color w:val="000000" w:themeColor="text1"/>
        </w:rPr>
        <w:t>月至</w:t>
      </w:r>
      <w:r>
        <w:rPr>
          <w:color w:val="000000" w:themeColor="text1"/>
        </w:rPr>
        <w:t>2019</w:t>
      </w:r>
      <w:r>
        <w:rPr>
          <w:rFonts w:hAnsi="宋体"/>
          <w:color w:val="000000" w:themeColor="text1"/>
        </w:rPr>
        <w:t>年</w:t>
      </w:r>
      <w:r>
        <w:rPr>
          <w:color w:val="000000" w:themeColor="text1"/>
        </w:rPr>
        <w:t>12</w:t>
      </w:r>
      <w:r>
        <w:rPr>
          <w:rFonts w:hAnsi="宋体"/>
          <w:color w:val="000000" w:themeColor="text1"/>
        </w:rPr>
        <w:t>月。结合本项目实际情况，本次评价预测年定为近期（</w:t>
      </w:r>
      <w:r>
        <w:rPr>
          <w:color w:val="000000" w:themeColor="text1"/>
        </w:rPr>
        <w:t>2020</w:t>
      </w:r>
      <w:r>
        <w:rPr>
          <w:rFonts w:hAnsi="宋体"/>
          <w:color w:val="000000" w:themeColor="text1"/>
        </w:rPr>
        <w:t>年）、中期（</w:t>
      </w:r>
      <w:r>
        <w:rPr>
          <w:color w:val="000000" w:themeColor="text1"/>
        </w:rPr>
        <w:t>2026</w:t>
      </w:r>
      <w:r>
        <w:rPr>
          <w:rFonts w:hAnsi="宋体"/>
          <w:color w:val="000000" w:themeColor="text1"/>
        </w:rPr>
        <w:t>年）、远期（</w:t>
      </w:r>
      <w:r>
        <w:rPr>
          <w:color w:val="000000" w:themeColor="text1"/>
        </w:rPr>
        <w:t>2034</w:t>
      </w:r>
      <w:r>
        <w:rPr>
          <w:rFonts w:hAnsi="宋体"/>
          <w:color w:val="000000" w:themeColor="text1"/>
        </w:rPr>
        <w:t>年）。具体评价时段如下：</w:t>
      </w:r>
    </w:p>
    <w:p w14:paraId="7151A34A">
      <w:pPr>
        <w:ind w:firstLine="480"/>
        <w:jc w:val="left"/>
        <w:rPr>
          <w:color w:val="000000" w:themeColor="text1"/>
        </w:rPr>
      </w:pPr>
      <w:r>
        <w:rPr>
          <w:rFonts w:hAnsi="宋体"/>
          <w:color w:val="000000" w:themeColor="text1"/>
        </w:rPr>
        <w:t>施工期：</w:t>
      </w:r>
      <w:r>
        <w:rPr>
          <w:color w:val="000000" w:themeColor="text1"/>
        </w:rPr>
        <w:t>2018</w:t>
      </w:r>
      <w:r>
        <w:rPr>
          <w:rFonts w:hAnsi="宋体"/>
          <w:color w:val="000000" w:themeColor="text1"/>
        </w:rPr>
        <w:t>年</w:t>
      </w:r>
      <w:r>
        <w:rPr>
          <w:rFonts w:hint="eastAsia"/>
          <w:color w:val="000000" w:themeColor="text1"/>
        </w:rPr>
        <w:t>12</w:t>
      </w:r>
      <w:r>
        <w:rPr>
          <w:rFonts w:hAnsi="宋体"/>
          <w:color w:val="000000" w:themeColor="text1"/>
        </w:rPr>
        <w:t>月</w:t>
      </w:r>
      <w:r>
        <w:rPr>
          <w:color w:val="000000" w:themeColor="text1"/>
        </w:rPr>
        <w:t>~2019</w:t>
      </w:r>
      <w:r>
        <w:rPr>
          <w:rFonts w:hAnsi="宋体"/>
          <w:color w:val="000000" w:themeColor="text1"/>
        </w:rPr>
        <w:t>年</w:t>
      </w:r>
      <w:r>
        <w:rPr>
          <w:color w:val="000000" w:themeColor="text1"/>
        </w:rPr>
        <w:t>12</w:t>
      </w:r>
      <w:r>
        <w:rPr>
          <w:rFonts w:hAnsi="宋体"/>
          <w:color w:val="000000" w:themeColor="text1"/>
        </w:rPr>
        <w:t>月；</w:t>
      </w:r>
    </w:p>
    <w:p w14:paraId="461DCD06">
      <w:pPr>
        <w:ind w:firstLine="480"/>
        <w:jc w:val="left"/>
        <w:rPr>
          <w:color w:val="000000" w:themeColor="text1"/>
        </w:rPr>
      </w:pPr>
      <w:r>
        <w:rPr>
          <w:rFonts w:hAnsi="宋体"/>
          <w:color w:val="000000" w:themeColor="text1"/>
        </w:rPr>
        <w:t>营运期：</w:t>
      </w:r>
      <w:r>
        <w:rPr>
          <w:color w:val="000000" w:themeColor="text1"/>
        </w:rPr>
        <w:t>2020</w:t>
      </w:r>
      <w:r>
        <w:rPr>
          <w:rFonts w:hAnsi="宋体"/>
          <w:color w:val="000000" w:themeColor="text1"/>
        </w:rPr>
        <w:t>年（近期）、</w:t>
      </w:r>
      <w:r>
        <w:rPr>
          <w:color w:val="000000" w:themeColor="text1"/>
        </w:rPr>
        <w:t>2026</w:t>
      </w:r>
      <w:r>
        <w:rPr>
          <w:rFonts w:hAnsi="宋体"/>
          <w:color w:val="000000" w:themeColor="text1"/>
        </w:rPr>
        <w:t>年（中期）、</w:t>
      </w:r>
      <w:r>
        <w:rPr>
          <w:color w:val="000000" w:themeColor="text1"/>
        </w:rPr>
        <w:t>2034</w:t>
      </w:r>
      <w:r>
        <w:rPr>
          <w:rFonts w:hAnsi="宋体"/>
          <w:color w:val="000000" w:themeColor="text1"/>
        </w:rPr>
        <w:t>年（远期）。</w:t>
      </w:r>
    </w:p>
    <w:p w14:paraId="0E3B633E">
      <w:pPr>
        <w:ind w:firstLine="0" w:firstLineChars="0"/>
        <w:outlineLvl w:val="1"/>
        <w:rPr>
          <w:b/>
          <w:color w:val="000000" w:themeColor="text1"/>
        </w:rPr>
      </w:pPr>
      <w:bookmarkStart w:id="79" w:name="_Toc532319001"/>
      <w:bookmarkStart w:id="80" w:name="_Toc532325565"/>
      <w:r>
        <w:rPr>
          <w:b/>
          <w:color w:val="000000" w:themeColor="text1"/>
        </w:rPr>
        <w:t>1.5</w:t>
      </w:r>
      <w:r>
        <w:rPr>
          <w:rFonts w:hAnsi="宋体"/>
          <w:b/>
          <w:color w:val="000000" w:themeColor="text1"/>
        </w:rPr>
        <w:t>环境保护目标</w:t>
      </w:r>
      <w:bookmarkEnd w:id="79"/>
      <w:bookmarkEnd w:id="80"/>
    </w:p>
    <w:p w14:paraId="10D56C80">
      <w:pPr>
        <w:ind w:firstLine="480"/>
        <w:rPr>
          <w:color w:val="000000" w:themeColor="text1"/>
          <w:kern w:val="44"/>
        </w:rPr>
      </w:pPr>
    </w:p>
    <w:p w14:paraId="78D27954">
      <w:pPr>
        <w:ind w:firstLine="480"/>
        <w:rPr>
          <w:color w:val="000000" w:themeColor="text1"/>
          <w:kern w:val="44"/>
        </w:rPr>
      </w:pPr>
    </w:p>
    <w:p w14:paraId="43523BB8">
      <w:pPr>
        <w:ind w:firstLine="480"/>
        <w:rPr>
          <w:color w:val="000000" w:themeColor="text1"/>
          <w:kern w:val="44"/>
        </w:rPr>
      </w:pPr>
    </w:p>
    <w:p w14:paraId="61137530">
      <w:pPr>
        <w:ind w:firstLine="480"/>
        <w:rPr>
          <w:color w:val="000000" w:themeColor="text1"/>
          <w:kern w:val="44"/>
        </w:rPr>
      </w:pPr>
    </w:p>
    <w:p w14:paraId="374AC318">
      <w:pPr>
        <w:ind w:firstLine="480"/>
        <w:rPr>
          <w:color w:val="000000" w:themeColor="text1"/>
          <w:kern w:val="44"/>
        </w:rPr>
      </w:pPr>
    </w:p>
    <w:p w14:paraId="06D9BB16">
      <w:pPr>
        <w:ind w:firstLine="480"/>
        <w:rPr>
          <w:color w:val="000000" w:themeColor="text1"/>
          <w:kern w:val="44"/>
        </w:rPr>
      </w:pPr>
    </w:p>
    <w:p w14:paraId="7C94BA31">
      <w:pPr>
        <w:ind w:firstLine="480"/>
        <w:rPr>
          <w:color w:val="000000" w:themeColor="text1"/>
          <w:kern w:val="44"/>
        </w:rPr>
      </w:pPr>
    </w:p>
    <w:p w14:paraId="396867CF">
      <w:pPr>
        <w:widowControl/>
        <w:ind w:firstLine="482"/>
        <w:jc w:val="center"/>
        <w:rPr>
          <w:b/>
          <w:color w:val="000000" w:themeColor="text1"/>
          <w:szCs w:val="21"/>
        </w:rPr>
        <w:sectPr>
          <w:pgSz w:w="11906" w:h="16838"/>
          <w:pgMar w:top="1361" w:right="1803" w:bottom="1361" w:left="1803" w:header="720" w:footer="720" w:gutter="0"/>
          <w:cols w:space="720" w:num="1"/>
          <w:docGrid w:type="lines" w:linePitch="333" w:charSpace="0"/>
        </w:sectPr>
      </w:pPr>
    </w:p>
    <w:p w14:paraId="555671E4">
      <w:pPr>
        <w:widowControl/>
        <w:ind w:firstLine="482"/>
        <w:jc w:val="center"/>
        <w:rPr>
          <w:b/>
          <w:color w:val="000000" w:themeColor="text1"/>
          <w:szCs w:val="21"/>
        </w:rPr>
      </w:pPr>
      <w:r>
        <w:rPr>
          <w:rFonts w:hAnsi="宋体"/>
          <w:b/>
          <w:color w:val="000000" w:themeColor="text1"/>
          <w:szCs w:val="21"/>
        </w:rPr>
        <w:t>表</w:t>
      </w:r>
      <w:r>
        <w:rPr>
          <w:b/>
          <w:color w:val="000000" w:themeColor="text1"/>
          <w:szCs w:val="21"/>
        </w:rPr>
        <w:t xml:space="preserve">1-3  </w:t>
      </w:r>
      <w:r>
        <w:rPr>
          <w:rFonts w:hAnsi="宋体"/>
          <w:b/>
          <w:color w:val="000000" w:themeColor="text1"/>
        </w:rPr>
        <w:t>本</w:t>
      </w:r>
      <w:r>
        <w:rPr>
          <w:rFonts w:hAnsi="宋体"/>
          <w:b/>
          <w:color w:val="000000" w:themeColor="text1"/>
          <w:szCs w:val="21"/>
        </w:rPr>
        <w:t>项目声环境保护目标一览表</w:t>
      </w:r>
    </w:p>
    <w:tbl>
      <w:tblPr>
        <w:tblStyle w:val="88"/>
        <w:tblW w:w="145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5"/>
        <w:gridCol w:w="900"/>
        <w:gridCol w:w="858"/>
        <w:gridCol w:w="851"/>
        <w:gridCol w:w="850"/>
        <w:gridCol w:w="851"/>
        <w:gridCol w:w="850"/>
        <w:gridCol w:w="1134"/>
        <w:gridCol w:w="1134"/>
        <w:gridCol w:w="825"/>
        <w:gridCol w:w="845"/>
        <w:gridCol w:w="2583"/>
        <w:gridCol w:w="2257"/>
      </w:tblGrid>
      <w:tr w14:paraId="1F5B6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blHeader/>
          <w:jc w:val="center"/>
        </w:trPr>
        <w:tc>
          <w:tcPr>
            <w:tcW w:w="655" w:type="dxa"/>
            <w:tcBorders>
              <w:top w:val="single" w:color="auto" w:sz="4" w:space="0"/>
              <w:left w:val="single" w:color="auto" w:sz="4" w:space="0"/>
              <w:bottom w:val="single" w:color="auto" w:sz="4" w:space="0"/>
              <w:right w:val="single" w:color="auto" w:sz="4" w:space="0"/>
            </w:tcBorders>
            <w:vAlign w:val="center"/>
          </w:tcPr>
          <w:p w14:paraId="0B03813C">
            <w:pPr>
              <w:widowControl/>
              <w:spacing w:line="240" w:lineRule="auto"/>
              <w:ind w:firstLine="0" w:firstLineChars="0"/>
              <w:rPr>
                <w:color w:val="000000" w:themeColor="text1"/>
                <w:kern w:val="0"/>
                <w:sz w:val="18"/>
                <w:szCs w:val="18"/>
              </w:rPr>
            </w:pPr>
            <w:r>
              <w:rPr>
                <w:rFonts w:hAnsi="宋体"/>
                <w:color w:val="000000" w:themeColor="text1"/>
                <w:kern w:val="0"/>
                <w:sz w:val="18"/>
                <w:szCs w:val="18"/>
              </w:rPr>
              <w:t>环境要素</w:t>
            </w:r>
          </w:p>
        </w:tc>
        <w:tc>
          <w:tcPr>
            <w:tcW w:w="900" w:type="dxa"/>
            <w:tcBorders>
              <w:top w:val="single" w:color="auto" w:sz="4" w:space="0"/>
              <w:left w:val="single" w:color="auto" w:sz="4" w:space="0"/>
              <w:bottom w:val="single" w:color="auto" w:sz="4" w:space="0"/>
              <w:right w:val="single" w:color="auto" w:sz="4" w:space="0"/>
            </w:tcBorders>
            <w:vAlign w:val="center"/>
          </w:tcPr>
          <w:p w14:paraId="689ABBBC">
            <w:pPr>
              <w:widowControl/>
              <w:spacing w:line="240" w:lineRule="auto"/>
              <w:ind w:firstLine="0" w:firstLineChars="0"/>
              <w:jc w:val="center"/>
              <w:rPr>
                <w:color w:val="000000" w:themeColor="text1"/>
                <w:kern w:val="0"/>
                <w:sz w:val="18"/>
                <w:szCs w:val="18"/>
              </w:rPr>
            </w:pPr>
            <w:r>
              <w:rPr>
                <w:rFonts w:hAnsi="宋体"/>
                <w:color w:val="000000" w:themeColor="text1"/>
                <w:kern w:val="0"/>
                <w:sz w:val="18"/>
                <w:szCs w:val="18"/>
              </w:rPr>
              <w:t>关心点</w:t>
            </w:r>
          </w:p>
        </w:tc>
        <w:tc>
          <w:tcPr>
            <w:tcW w:w="858" w:type="dxa"/>
            <w:tcBorders>
              <w:top w:val="single" w:color="auto" w:sz="4" w:space="0"/>
              <w:left w:val="single" w:color="auto" w:sz="4" w:space="0"/>
              <w:bottom w:val="single" w:color="auto" w:sz="4" w:space="0"/>
              <w:right w:val="single" w:color="auto" w:sz="4" w:space="0"/>
            </w:tcBorders>
            <w:vAlign w:val="center"/>
          </w:tcPr>
          <w:p w14:paraId="08ED4E59">
            <w:pPr>
              <w:widowControl/>
              <w:spacing w:line="240" w:lineRule="auto"/>
              <w:ind w:firstLine="0" w:firstLineChars="0"/>
              <w:jc w:val="center"/>
              <w:rPr>
                <w:color w:val="000000" w:themeColor="text1"/>
                <w:kern w:val="0"/>
                <w:sz w:val="18"/>
                <w:szCs w:val="18"/>
              </w:rPr>
            </w:pPr>
            <w:r>
              <w:rPr>
                <w:rFonts w:hAnsi="宋体"/>
                <w:color w:val="000000" w:themeColor="text1"/>
                <w:kern w:val="0"/>
                <w:sz w:val="18"/>
                <w:szCs w:val="18"/>
              </w:rPr>
              <w:t>桩号</w:t>
            </w:r>
          </w:p>
        </w:tc>
        <w:tc>
          <w:tcPr>
            <w:tcW w:w="851" w:type="dxa"/>
            <w:tcBorders>
              <w:top w:val="single" w:color="auto" w:sz="4" w:space="0"/>
              <w:left w:val="single" w:color="auto" w:sz="4" w:space="0"/>
              <w:bottom w:val="single" w:color="auto" w:sz="4" w:space="0"/>
              <w:right w:val="single" w:color="auto" w:sz="4" w:space="0"/>
            </w:tcBorders>
            <w:vAlign w:val="center"/>
          </w:tcPr>
          <w:p w14:paraId="3B4A3F1C">
            <w:pPr>
              <w:widowControl/>
              <w:spacing w:line="240" w:lineRule="auto"/>
              <w:ind w:firstLine="0" w:firstLineChars="0"/>
              <w:jc w:val="center"/>
              <w:rPr>
                <w:color w:val="000000" w:themeColor="text1"/>
                <w:kern w:val="0"/>
                <w:sz w:val="18"/>
                <w:szCs w:val="18"/>
              </w:rPr>
            </w:pPr>
            <w:r>
              <w:rPr>
                <w:rFonts w:hAnsi="宋体"/>
                <w:color w:val="000000" w:themeColor="text1"/>
                <w:kern w:val="0"/>
                <w:sz w:val="18"/>
                <w:szCs w:val="18"/>
              </w:rPr>
              <w:t>性质</w:t>
            </w:r>
          </w:p>
        </w:tc>
        <w:tc>
          <w:tcPr>
            <w:tcW w:w="850" w:type="dxa"/>
            <w:tcBorders>
              <w:top w:val="single" w:color="auto" w:sz="4" w:space="0"/>
              <w:left w:val="single" w:color="auto" w:sz="4" w:space="0"/>
              <w:bottom w:val="single" w:color="auto" w:sz="4" w:space="0"/>
              <w:right w:val="single" w:color="auto" w:sz="4" w:space="0"/>
            </w:tcBorders>
            <w:vAlign w:val="center"/>
          </w:tcPr>
          <w:p w14:paraId="5E78BDF2">
            <w:pPr>
              <w:widowControl/>
              <w:spacing w:line="240" w:lineRule="auto"/>
              <w:ind w:firstLine="0" w:firstLineChars="0"/>
              <w:jc w:val="center"/>
              <w:rPr>
                <w:color w:val="000000" w:themeColor="text1"/>
                <w:kern w:val="0"/>
                <w:sz w:val="18"/>
                <w:szCs w:val="18"/>
              </w:rPr>
            </w:pPr>
            <w:r>
              <w:rPr>
                <w:rFonts w:hAnsi="宋体"/>
                <w:color w:val="000000" w:themeColor="text1"/>
                <w:kern w:val="0"/>
                <w:sz w:val="18"/>
                <w:szCs w:val="18"/>
              </w:rPr>
              <w:t>相对方位</w:t>
            </w:r>
          </w:p>
        </w:tc>
        <w:tc>
          <w:tcPr>
            <w:tcW w:w="851" w:type="dxa"/>
            <w:tcBorders>
              <w:top w:val="single" w:color="auto" w:sz="4" w:space="0"/>
              <w:left w:val="single" w:color="auto" w:sz="4" w:space="0"/>
              <w:bottom w:val="single" w:color="auto" w:sz="4" w:space="0"/>
              <w:right w:val="single" w:color="auto" w:sz="4" w:space="0"/>
            </w:tcBorders>
            <w:vAlign w:val="center"/>
          </w:tcPr>
          <w:p w14:paraId="380DBB89">
            <w:pPr>
              <w:widowControl/>
              <w:spacing w:line="240" w:lineRule="auto"/>
              <w:ind w:firstLine="0" w:firstLineChars="0"/>
              <w:jc w:val="center"/>
              <w:rPr>
                <w:color w:val="000000" w:themeColor="text1"/>
                <w:kern w:val="0"/>
                <w:sz w:val="18"/>
                <w:szCs w:val="18"/>
              </w:rPr>
            </w:pPr>
            <w:r>
              <w:rPr>
                <w:rFonts w:hAnsi="宋体"/>
                <w:color w:val="000000" w:themeColor="text1"/>
                <w:kern w:val="0"/>
                <w:sz w:val="18"/>
                <w:szCs w:val="18"/>
              </w:rPr>
              <w:t>相对高差（</w:t>
            </w:r>
            <w:r>
              <w:rPr>
                <w:color w:val="000000" w:themeColor="text1"/>
                <w:kern w:val="0"/>
                <w:sz w:val="18"/>
                <w:szCs w:val="18"/>
              </w:rPr>
              <w:t>m</w:t>
            </w:r>
            <w:r>
              <w:rPr>
                <w:rFonts w:hAnsi="宋体"/>
                <w:color w:val="000000" w:themeColor="text1"/>
                <w:kern w:val="0"/>
                <w:sz w:val="18"/>
                <w:szCs w:val="18"/>
              </w:rPr>
              <w:t>）</w:t>
            </w:r>
          </w:p>
        </w:tc>
        <w:tc>
          <w:tcPr>
            <w:tcW w:w="850" w:type="dxa"/>
            <w:tcBorders>
              <w:top w:val="single" w:color="auto" w:sz="4" w:space="0"/>
              <w:left w:val="single" w:color="auto" w:sz="4" w:space="0"/>
              <w:bottom w:val="single" w:color="auto" w:sz="4" w:space="0"/>
              <w:right w:val="single" w:color="auto" w:sz="4" w:space="0"/>
            </w:tcBorders>
            <w:vAlign w:val="center"/>
          </w:tcPr>
          <w:p w14:paraId="18FD8827">
            <w:pPr>
              <w:widowControl/>
              <w:spacing w:line="240" w:lineRule="auto"/>
              <w:ind w:firstLine="0" w:firstLineChars="0"/>
              <w:jc w:val="center"/>
              <w:rPr>
                <w:color w:val="000000" w:themeColor="text1"/>
                <w:kern w:val="0"/>
                <w:sz w:val="18"/>
                <w:szCs w:val="18"/>
              </w:rPr>
            </w:pPr>
            <w:r>
              <w:rPr>
                <w:rFonts w:hAnsi="宋体"/>
                <w:color w:val="000000" w:themeColor="text1"/>
                <w:kern w:val="0"/>
                <w:sz w:val="18"/>
                <w:szCs w:val="18"/>
              </w:rPr>
              <w:t>朝向</w:t>
            </w:r>
          </w:p>
        </w:tc>
        <w:tc>
          <w:tcPr>
            <w:tcW w:w="1134" w:type="dxa"/>
            <w:tcBorders>
              <w:top w:val="single" w:color="auto" w:sz="4" w:space="0"/>
              <w:left w:val="single" w:color="auto" w:sz="4" w:space="0"/>
              <w:bottom w:val="single" w:color="auto" w:sz="4" w:space="0"/>
              <w:right w:val="single" w:color="auto" w:sz="4" w:space="0"/>
            </w:tcBorders>
            <w:vAlign w:val="center"/>
          </w:tcPr>
          <w:p w14:paraId="525DEDAE">
            <w:pPr>
              <w:widowControl/>
              <w:spacing w:line="240" w:lineRule="auto"/>
              <w:ind w:firstLine="0" w:firstLineChars="0"/>
              <w:jc w:val="center"/>
              <w:rPr>
                <w:color w:val="000000" w:themeColor="text1"/>
                <w:kern w:val="0"/>
                <w:sz w:val="18"/>
                <w:szCs w:val="18"/>
              </w:rPr>
            </w:pPr>
            <w:r>
              <w:rPr>
                <w:rFonts w:hAnsi="宋体"/>
                <w:color w:val="000000" w:themeColor="text1"/>
                <w:kern w:val="0"/>
                <w:sz w:val="18"/>
                <w:szCs w:val="18"/>
              </w:rPr>
              <w:t>距道路中心线的最近距离（</w:t>
            </w:r>
            <w:r>
              <w:rPr>
                <w:color w:val="000000" w:themeColor="text1"/>
                <w:kern w:val="0"/>
                <w:sz w:val="18"/>
                <w:szCs w:val="18"/>
              </w:rPr>
              <w:t>m</w:t>
            </w:r>
            <w:r>
              <w:rPr>
                <w:rFonts w:hAnsi="宋体"/>
                <w:color w:val="000000" w:themeColor="text1"/>
                <w:kern w:val="0"/>
                <w:sz w:val="18"/>
                <w:szCs w:val="18"/>
              </w:rPr>
              <w:t>）</w:t>
            </w:r>
          </w:p>
        </w:tc>
        <w:tc>
          <w:tcPr>
            <w:tcW w:w="1134" w:type="dxa"/>
            <w:tcBorders>
              <w:top w:val="single" w:color="auto" w:sz="4" w:space="0"/>
              <w:left w:val="single" w:color="auto" w:sz="4" w:space="0"/>
              <w:bottom w:val="single" w:color="auto" w:sz="4" w:space="0"/>
              <w:right w:val="single" w:color="auto" w:sz="4" w:space="0"/>
            </w:tcBorders>
            <w:vAlign w:val="center"/>
          </w:tcPr>
          <w:p w14:paraId="06EA0134">
            <w:pPr>
              <w:widowControl/>
              <w:spacing w:line="240" w:lineRule="auto"/>
              <w:ind w:firstLine="0" w:firstLineChars="0"/>
              <w:jc w:val="center"/>
              <w:rPr>
                <w:color w:val="000000" w:themeColor="text1"/>
                <w:kern w:val="0"/>
                <w:sz w:val="18"/>
                <w:szCs w:val="18"/>
              </w:rPr>
            </w:pPr>
            <w:r>
              <w:rPr>
                <w:rFonts w:hAnsi="宋体"/>
                <w:color w:val="000000" w:themeColor="text1"/>
                <w:kern w:val="0"/>
                <w:sz w:val="18"/>
                <w:szCs w:val="18"/>
              </w:rPr>
              <w:t>距道路红线的最近距离（</w:t>
            </w:r>
            <w:r>
              <w:rPr>
                <w:color w:val="000000" w:themeColor="text1"/>
                <w:kern w:val="0"/>
                <w:sz w:val="18"/>
                <w:szCs w:val="18"/>
              </w:rPr>
              <w:t>m</w:t>
            </w:r>
            <w:r>
              <w:rPr>
                <w:rFonts w:hAnsi="宋体"/>
                <w:color w:val="000000" w:themeColor="text1"/>
                <w:kern w:val="0"/>
                <w:sz w:val="18"/>
                <w:szCs w:val="18"/>
              </w:rPr>
              <w:t>）</w:t>
            </w:r>
          </w:p>
        </w:tc>
        <w:tc>
          <w:tcPr>
            <w:tcW w:w="825" w:type="dxa"/>
            <w:tcBorders>
              <w:top w:val="single" w:color="auto" w:sz="4" w:space="0"/>
              <w:left w:val="single" w:color="auto" w:sz="4" w:space="0"/>
              <w:bottom w:val="single" w:color="auto" w:sz="4" w:space="0"/>
              <w:right w:val="single" w:color="auto" w:sz="4" w:space="0"/>
            </w:tcBorders>
            <w:vAlign w:val="center"/>
          </w:tcPr>
          <w:p w14:paraId="31387A35">
            <w:pPr>
              <w:widowControl/>
              <w:spacing w:line="240" w:lineRule="auto"/>
              <w:ind w:firstLine="0" w:firstLineChars="0"/>
              <w:jc w:val="center"/>
              <w:rPr>
                <w:color w:val="000000" w:themeColor="text1"/>
                <w:kern w:val="0"/>
                <w:sz w:val="18"/>
                <w:szCs w:val="18"/>
              </w:rPr>
            </w:pPr>
            <w:r>
              <w:rPr>
                <w:rFonts w:hAnsi="宋体"/>
                <w:color w:val="000000" w:themeColor="text1"/>
                <w:kern w:val="0"/>
                <w:sz w:val="18"/>
                <w:szCs w:val="18"/>
              </w:rPr>
              <w:t>现状执行标准</w:t>
            </w:r>
          </w:p>
        </w:tc>
        <w:tc>
          <w:tcPr>
            <w:tcW w:w="845" w:type="dxa"/>
            <w:tcBorders>
              <w:top w:val="single" w:color="auto" w:sz="4" w:space="0"/>
              <w:left w:val="single" w:color="auto" w:sz="4" w:space="0"/>
              <w:bottom w:val="single" w:color="auto" w:sz="4" w:space="0"/>
              <w:right w:val="single" w:color="auto" w:sz="4" w:space="0"/>
            </w:tcBorders>
            <w:vAlign w:val="center"/>
          </w:tcPr>
          <w:p w14:paraId="08B61F28">
            <w:pPr>
              <w:widowControl/>
              <w:spacing w:line="240" w:lineRule="auto"/>
              <w:ind w:firstLine="0" w:firstLineChars="0"/>
              <w:jc w:val="center"/>
              <w:rPr>
                <w:color w:val="000000" w:themeColor="text1"/>
                <w:kern w:val="0"/>
                <w:sz w:val="18"/>
                <w:szCs w:val="18"/>
              </w:rPr>
            </w:pPr>
            <w:r>
              <w:rPr>
                <w:rFonts w:hAnsi="宋体"/>
                <w:color w:val="000000" w:themeColor="text1"/>
                <w:kern w:val="0"/>
                <w:sz w:val="18"/>
                <w:szCs w:val="18"/>
              </w:rPr>
              <w:t>道路建设后执行标准</w:t>
            </w:r>
          </w:p>
        </w:tc>
        <w:tc>
          <w:tcPr>
            <w:tcW w:w="2583" w:type="dxa"/>
            <w:tcBorders>
              <w:top w:val="single" w:color="auto" w:sz="4" w:space="0"/>
              <w:left w:val="single" w:color="auto" w:sz="4" w:space="0"/>
              <w:bottom w:val="single" w:color="auto" w:sz="4" w:space="0"/>
              <w:right w:val="single" w:color="auto" w:sz="4" w:space="0"/>
            </w:tcBorders>
            <w:vAlign w:val="center"/>
          </w:tcPr>
          <w:p w14:paraId="39B3FFFC">
            <w:pPr>
              <w:widowControl/>
              <w:spacing w:line="240" w:lineRule="auto"/>
              <w:ind w:firstLine="0" w:firstLineChars="0"/>
              <w:jc w:val="center"/>
              <w:rPr>
                <w:color w:val="000000" w:themeColor="text1"/>
                <w:kern w:val="0"/>
                <w:sz w:val="18"/>
                <w:szCs w:val="18"/>
              </w:rPr>
            </w:pPr>
            <w:r>
              <w:rPr>
                <w:rFonts w:hAnsi="宋体"/>
                <w:color w:val="000000" w:themeColor="text1"/>
                <w:kern w:val="0"/>
                <w:sz w:val="18"/>
                <w:szCs w:val="18"/>
              </w:rPr>
              <w:t>照片</w:t>
            </w:r>
          </w:p>
        </w:tc>
        <w:tc>
          <w:tcPr>
            <w:tcW w:w="2257" w:type="dxa"/>
            <w:tcBorders>
              <w:top w:val="single" w:color="auto" w:sz="4" w:space="0"/>
              <w:left w:val="single" w:color="auto" w:sz="4" w:space="0"/>
              <w:bottom w:val="single" w:color="auto" w:sz="4" w:space="0"/>
              <w:right w:val="single" w:color="auto" w:sz="4" w:space="0"/>
            </w:tcBorders>
            <w:vAlign w:val="center"/>
          </w:tcPr>
          <w:p w14:paraId="5AC39FDD">
            <w:pPr>
              <w:widowControl/>
              <w:spacing w:line="240" w:lineRule="auto"/>
              <w:ind w:firstLine="0" w:firstLineChars="0"/>
              <w:jc w:val="center"/>
              <w:rPr>
                <w:color w:val="000000" w:themeColor="text1"/>
                <w:kern w:val="0"/>
                <w:sz w:val="18"/>
                <w:szCs w:val="18"/>
              </w:rPr>
            </w:pPr>
            <w:r>
              <w:rPr>
                <w:rFonts w:hAnsi="宋体"/>
                <w:color w:val="000000" w:themeColor="text1"/>
                <w:kern w:val="0"/>
                <w:sz w:val="18"/>
                <w:szCs w:val="18"/>
              </w:rPr>
              <w:t>受影响人口数及规模</w:t>
            </w:r>
          </w:p>
        </w:tc>
      </w:tr>
      <w:tr w14:paraId="710F6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9" w:hRule="atLeast"/>
          <w:jc w:val="center"/>
        </w:trPr>
        <w:tc>
          <w:tcPr>
            <w:tcW w:w="655" w:type="dxa"/>
            <w:vMerge w:val="restart"/>
            <w:tcBorders>
              <w:top w:val="single" w:color="auto" w:sz="4" w:space="0"/>
              <w:left w:val="single" w:color="auto" w:sz="4" w:space="0"/>
              <w:bottom w:val="single" w:color="auto" w:sz="4" w:space="0"/>
              <w:right w:val="single" w:color="auto" w:sz="4" w:space="0"/>
            </w:tcBorders>
            <w:vAlign w:val="center"/>
          </w:tcPr>
          <w:p w14:paraId="25A19349">
            <w:pPr>
              <w:widowControl/>
              <w:spacing w:line="240" w:lineRule="auto"/>
              <w:ind w:firstLine="0" w:firstLineChars="0"/>
              <w:jc w:val="center"/>
              <w:rPr>
                <w:color w:val="000000" w:themeColor="text1"/>
                <w:kern w:val="0"/>
                <w:sz w:val="18"/>
                <w:szCs w:val="18"/>
              </w:rPr>
            </w:pPr>
            <w:r>
              <w:rPr>
                <w:rFonts w:hAnsi="宋体"/>
                <w:color w:val="000000" w:themeColor="text1"/>
                <w:kern w:val="0"/>
                <w:sz w:val="18"/>
                <w:szCs w:val="18"/>
              </w:rPr>
              <w:t>大气环境、噪声环境</w:t>
            </w:r>
          </w:p>
        </w:tc>
        <w:tc>
          <w:tcPr>
            <w:tcW w:w="900" w:type="dxa"/>
            <w:tcBorders>
              <w:top w:val="single" w:color="auto" w:sz="4" w:space="0"/>
              <w:left w:val="single" w:color="auto" w:sz="4" w:space="0"/>
              <w:bottom w:val="single" w:color="auto" w:sz="4" w:space="0"/>
              <w:right w:val="single" w:color="auto" w:sz="4" w:space="0"/>
            </w:tcBorders>
            <w:vAlign w:val="center"/>
          </w:tcPr>
          <w:p w14:paraId="6D839001">
            <w:pPr>
              <w:spacing w:line="240" w:lineRule="auto"/>
              <w:ind w:firstLine="0" w:firstLineChars="0"/>
              <w:jc w:val="center"/>
              <w:rPr>
                <w:color w:val="000000" w:themeColor="text1"/>
                <w:sz w:val="21"/>
                <w:szCs w:val="21"/>
              </w:rPr>
            </w:pPr>
            <w:r>
              <w:rPr>
                <w:rFonts w:hAnsi="宋体"/>
                <w:color w:val="000000" w:themeColor="text1"/>
                <w:sz w:val="21"/>
                <w:szCs w:val="21"/>
              </w:rPr>
              <w:t>戛洒集镇南引路沿线居民</w:t>
            </w:r>
          </w:p>
        </w:tc>
        <w:tc>
          <w:tcPr>
            <w:tcW w:w="858" w:type="dxa"/>
            <w:tcBorders>
              <w:top w:val="single" w:color="auto" w:sz="4" w:space="0"/>
              <w:left w:val="single" w:color="auto" w:sz="4" w:space="0"/>
              <w:bottom w:val="single" w:color="auto" w:sz="4" w:space="0"/>
              <w:right w:val="single" w:color="auto" w:sz="4" w:space="0"/>
            </w:tcBorders>
            <w:vAlign w:val="center"/>
          </w:tcPr>
          <w:p w14:paraId="0261FA1E">
            <w:pPr>
              <w:widowControl/>
              <w:spacing w:line="240" w:lineRule="auto"/>
              <w:ind w:firstLine="0" w:firstLineChars="0"/>
              <w:jc w:val="center"/>
              <w:rPr>
                <w:color w:val="000000" w:themeColor="text1"/>
                <w:kern w:val="0"/>
                <w:sz w:val="18"/>
                <w:szCs w:val="18"/>
              </w:rPr>
            </w:pPr>
            <w:r>
              <w:rPr>
                <w:color w:val="000000" w:themeColor="text1"/>
                <w:sz w:val="21"/>
                <w:szCs w:val="21"/>
              </w:rPr>
              <w:t>2K0+00~2K0+562</w:t>
            </w:r>
          </w:p>
        </w:tc>
        <w:tc>
          <w:tcPr>
            <w:tcW w:w="851" w:type="dxa"/>
            <w:tcBorders>
              <w:top w:val="single" w:color="auto" w:sz="4" w:space="0"/>
              <w:left w:val="single" w:color="auto" w:sz="4" w:space="0"/>
              <w:bottom w:val="single" w:color="auto" w:sz="4" w:space="0"/>
              <w:right w:val="single" w:color="auto" w:sz="4" w:space="0"/>
            </w:tcBorders>
            <w:vAlign w:val="center"/>
          </w:tcPr>
          <w:p w14:paraId="696112BC">
            <w:pPr>
              <w:widowControl/>
              <w:spacing w:line="240" w:lineRule="auto"/>
              <w:ind w:firstLine="0" w:firstLineChars="0"/>
              <w:jc w:val="center"/>
              <w:rPr>
                <w:color w:val="000000" w:themeColor="text1"/>
                <w:kern w:val="0"/>
                <w:sz w:val="18"/>
                <w:szCs w:val="18"/>
              </w:rPr>
            </w:pPr>
            <w:r>
              <w:rPr>
                <w:rFonts w:hAnsi="宋体"/>
                <w:color w:val="000000" w:themeColor="text1"/>
                <w:kern w:val="0"/>
                <w:sz w:val="18"/>
                <w:szCs w:val="18"/>
              </w:rPr>
              <w:t>住宅</w:t>
            </w:r>
          </w:p>
        </w:tc>
        <w:tc>
          <w:tcPr>
            <w:tcW w:w="850" w:type="dxa"/>
            <w:tcBorders>
              <w:top w:val="single" w:color="auto" w:sz="4" w:space="0"/>
              <w:left w:val="single" w:color="auto" w:sz="4" w:space="0"/>
              <w:bottom w:val="single" w:color="auto" w:sz="4" w:space="0"/>
              <w:right w:val="single" w:color="auto" w:sz="4" w:space="0"/>
            </w:tcBorders>
            <w:vAlign w:val="center"/>
          </w:tcPr>
          <w:p w14:paraId="49CE649B">
            <w:pPr>
              <w:widowControl/>
              <w:spacing w:line="240" w:lineRule="auto"/>
              <w:ind w:firstLine="0" w:firstLineChars="0"/>
              <w:jc w:val="center"/>
              <w:rPr>
                <w:color w:val="000000" w:themeColor="text1"/>
                <w:kern w:val="0"/>
                <w:sz w:val="18"/>
                <w:szCs w:val="18"/>
              </w:rPr>
            </w:pPr>
            <w:r>
              <w:rPr>
                <w:rFonts w:hAnsi="宋体"/>
                <w:color w:val="000000" w:themeColor="text1"/>
                <w:kern w:val="0"/>
                <w:sz w:val="18"/>
                <w:szCs w:val="18"/>
              </w:rPr>
              <w:t>右侧</w:t>
            </w:r>
          </w:p>
        </w:tc>
        <w:tc>
          <w:tcPr>
            <w:tcW w:w="851" w:type="dxa"/>
            <w:tcBorders>
              <w:top w:val="single" w:color="auto" w:sz="4" w:space="0"/>
              <w:left w:val="single" w:color="auto" w:sz="4" w:space="0"/>
              <w:bottom w:val="single" w:color="auto" w:sz="4" w:space="0"/>
              <w:right w:val="single" w:color="auto" w:sz="4" w:space="0"/>
            </w:tcBorders>
            <w:vAlign w:val="center"/>
          </w:tcPr>
          <w:p w14:paraId="63368367">
            <w:pPr>
              <w:widowControl/>
              <w:spacing w:line="240" w:lineRule="auto"/>
              <w:ind w:firstLine="0" w:firstLineChars="0"/>
              <w:jc w:val="center"/>
              <w:rPr>
                <w:color w:val="000000" w:themeColor="text1"/>
                <w:kern w:val="0"/>
                <w:sz w:val="18"/>
                <w:szCs w:val="18"/>
              </w:rPr>
            </w:pPr>
            <w:r>
              <w:rPr>
                <w:color w:val="000000" w:themeColor="text1"/>
                <w:kern w:val="0"/>
                <w:sz w:val="18"/>
                <w:szCs w:val="18"/>
              </w:rPr>
              <w:t>0.3~0.5</w:t>
            </w:r>
          </w:p>
        </w:tc>
        <w:tc>
          <w:tcPr>
            <w:tcW w:w="850" w:type="dxa"/>
            <w:tcBorders>
              <w:top w:val="single" w:color="auto" w:sz="4" w:space="0"/>
              <w:left w:val="single" w:color="auto" w:sz="4" w:space="0"/>
              <w:bottom w:val="single" w:color="auto" w:sz="4" w:space="0"/>
              <w:right w:val="single" w:color="auto" w:sz="4" w:space="0"/>
            </w:tcBorders>
            <w:vAlign w:val="center"/>
          </w:tcPr>
          <w:p w14:paraId="062D288C">
            <w:pPr>
              <w:widowControl/>
              <w:spacing w:line="240" w:lineRule="auto"/>
              <w:ind w:firstLine="0" w:firstLineChars="0"/>
              <w:jc w:val="center"/>
              <w:rPr>
                <w:color w:val="000000" w:themeColor="text1"/>
                <w:kern w:val="0"/>
                <w:sz w:val="18"/>
                <w:szCs w:val="18"/>
              </w:rPr>
            </w:pPr>
            <w:r>
              <w:rPr>
                <w:rFonts w:hAnsi="宋体"/>
                <w:color w:val="000000" w:themeColor="text1"/>
                <w:kern w:val="0"/>
                <w:sz w:val="18"/>
                <w:szCs w:val="18"/>
              </w:rPr>
              <w:t>正向和侧向</w:t>
            </w:r>
          </w:p>
        </w:tc>
        <w:tc>
          <w:tcPr>
            <w:tcW w:w="1134" w:type="dxa"/>
            <w:tcBorders>
              <w:top w:val="single" w:color="auto" w:sz="4" w:space="0"/>
              <w:left w:val="single" w:color="auto" w:sz="4" w:space="0"/>
              <w:bottom w:val="single" w:color="auto" w:sz="4" w:space="0"/>
              <w:right w:val="single" w:color="auto" w:sz="4" w:space="0"/>
            </w:tcBorders>
            <w:vAlign w:val="center"/>
          </w:tcPr>
          <w:p w14:paraId="7CE2DFB1">
            <w:pPr>
              <w:widowControl/>
              <w:spacing w:line="240" w:lineRule="auto"/>
              <w:ind w:firstLine="0" w:firstLineChars="0"/>
              <w:jc w:val="center"/>
              <w:rPr>
                <w:color w:val="000000" w:themeColor="text1"/>
                <w:kern w:val="0"/>
                <w:sz w:val="18"/>
                <w:szCs w:val="18"/>
              </w:rPr>
            </w:pPr>
            <w:r>
              <w:rPr>
                <w:color w:val="000000" w:themeColor="text1"/>
                <w:kern w:val="0"/>
                <w:sz w:val="18"/>
                <w:szCs w:val="18"/>
              </w:rPr>
              <w:t>42</w:t>
            </w:r>
          </w:p>
        </w:tc>
        <w:tc>
          <w:tcPr>
            <w:tcW w:w="1134" w:type="dxa"/>
            <w:tcBorders>
              <w:top w:val="single" w:color="auto" w:sz="4" w:space="0"/>
              <w:left w:val="single" w:color="auto" w:sz="4" w:space="0"/>
              <w:bottom w:val="single" w:color="auto" w:sz="4" w:space="0"/>
              <w:right w:val="single" w:color="auto" w:sz="4" w:space="0"/>
            </w:tcBorders>
            <w:vAlign w:val="center"/>
          </w:tcPr>
          <w:p w14:paraId="22743DFB">
            <w:pPr>
              <w:widowControl/>
              <w:spacing w:line="240" w:lineRule="auto"/>
              <w:ind w:firstLine="0" w:firstLineChars="0"/>
              <w:jc w:val="center"/>
              <w:rPr>
                <w:color w:val="000000" w:themeColor="text1"/>
                <w:kern w:val="0"/>
                <w:sz w:val="18"/>
                <w:szCs w:val="18"/>
              </w:rPr>
            </w:pPr>
            <w:r>
              <w:rPr>
                <w:color w:val="000000" w:themeColor="text1"/>
                <w:kern w:val="0"/>
                <w:sz w:val="18"/>
                <w:szCs w:val="18"/>
              </w:rPr>
              <w:t>30</w:t>
            </w:r>
          </w:p>
        </w:tc>
        <w:tc>
          <w:tcPr>
            <w:tcW w:w="825" w:type="dxa"/>
            <w:tcBorders>
              <w:top w:val="single" w:color="auto" w:sz="4" w:space="0"/>
              <w:left w:val="single" w:color="auto" w:sz="4" w:space="0"/>
              <w:bottom w:val="single" w:color="auto" w:sz="4" w:space="0"/>
              <w:right w:val="single" w:color="auto" w:sz="4" w:space="0"/>
            </w:tcBorders>
            <w:vAlign w:val="center"/>
          </w:tcPr>
          <w:p w14:paraId="0E11763B">
            <w:pPr>
              <w:widowControl/>
              <w:spacing w:line="240" w:lineRule="auto"/>
              <w:ind w:firstLine="0" w:firstLineChars="0"/>
              <w:jc w:val="center"/>
              <w:rPr>
                <w:color w:val="000000" w:themeColor="text1"/>
                <w:kern w:val="0"/>
                <w:sz w:val="18"/>
                <w:szCs w:val="18"/>
              </w:rPr>
            </w:pPr>
            <w:r>
              <w:rPr>
                <w:color w:val="000000" w:themeColor="text1"/>
                <w:kern w:val="0"/>
                <w:sz w:val="18"/>
                <w:szCs w:val="18"/>
              </w:rPr>
              <w:t>4a/2</w:t>
            </w:r>
            <w:r>
              <w:rPr>
                <w:rFonts w:hAnsi="宋体"/>
                <w:color w:val="000000" w:themeColor="text1"/>
                <w:kern w:val="0"/>
                <w:sz w:val="18"/>
                <w:szCs w:val="18"/>
              </w:rPr>
              <w:t>类</w:t>
            </w:r>
          </w:p>
        </w:tc>
        <w:tc>
          <w:tcPr>
            <w:tcW w:w="845" w:type="dxa"/>
            <w:tcBorders>
              <w:top w:val="single" w:color="auto" w:sz="4" w:space="0"/>
              <w:left w:val="single" w:color="auto" w:sz="4" w:space="0"/>
              <w:bottom w:val="single" w:color="auto" w:sz="4" w:space="0"/>
              <w:right w:val="single" w:color="auto" w:sz="4" w:space="0"/>
            </w:tcBorders>
            <w:vAlign w:val="center"/>
          </w:tcPr>
          <w:p w14:paraId="3799F11B">
            <w:pPr>
              <w:widowControl/>
              <w:spacing w:line="240" w:lineRule="auto"/>
              <w:ind w:firstLine="0" w:firstLineChars="0"/>
              <w:jc w:val="center"/>
              <w:rPr>
                <w:color w:val="000000" w:themeColor="text1"/>
                <w:kern w:val="0"/>
                <w:sz w:val="18"/>
                <w:szCs w:val="18"/>
              </w:rPr>
            </w:pPr>
            <w:r>
              <w:rPr>
                <w:color w:val="000000" w:themeColor="text1"/>
                <w:kern w:val="0"/>
                <w:sz w:val="18"/>
                <w:szCs w:val="18"/>
              </w:rPr>
              <w:t>4a/2</w:t>
            </w:r>
            <w:r>
              <w:rPr>
                <w:rFonts w:hAnsi="宋体"/>
                <w:color w:val="000000" w:themeColor="text1"/>
                <w:kern w:val="0"/>
                <w:sz w:val="18"/>
                <w:szCs w:val="18"/>
              </w:rPr>
              <w:t>类</w:t>
            </w:r>
          </w:p>
        </w:tc>
        <w:tc>
          <w:tcPr>
            <w:tcW w:w="2583" w:type="dxa"/>
            <w:tcBorders>
              <w:top w:val="single" w:color="auto" w:sz="4" w:space="0"/>
              <w:left w:val="single" w:color="auto" w:sz="4" w:space="0"/>
              <w:bottom w:val="single" w:color="auto" w:sz="4" w:space="0"/>
              <w:right w:val="single" w:color="auto" w:sz="4" w:space="0"/>
            </w:tcBorders>
            <w:vAlign w:val="center"/>
          </w:tcPr>
          <w:p w14:paraId="19DA5A2F">
            <w:pPr>
              <w:widowControl/>
              <w:spacing w:line="240" w:lineRule="auto"/>
              <w:ind w:firstLine="0" w:firstLineChars="0"/>
              <w:jc w:val="center"/>
              <w:rPr>
                <w:color w:val="000000" w:themeColor="text1"/>
                <w:kern w:val="0"/>
                <w:sz w:val="18"/>
                <w:szCs w:val="18"/>
              </w:rPr>
            </w:pPr>
            <w:r>
              <w:rPr>
                <w:color w:val="000000" w:themeColor="text1"/>
                <w:kern w:val="0"/>
                <w:sz w:val="18"/>
                <w:szCs w:val="18"/>
              </w:rPr>
              <w:drawing>
                <wp:inline distT="0" distB="0" distL="0" distR="0">
                  <wp:extent cx="1438275" cy="1085850"/>
                  <wp:effectExtent l="19050" t="0" r="9525" b="0"/>
                  <wp:docPr id="29" name="图片 29" descr="IMG_6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6248"/>
                          <pic:cNvPicPr>
                            <a:picLocks noChangeAspect="1" noChangeArrowheads="1"/>
                          </pic:cNvPicPr>
                        </pic:nvPicPr>
                        <pic:blipFill>
                          <a:blip r:embed="rId22" cstate="print"/>
                          <a:srcRect/>
                          <a:stretch>
                            <a:fillRect/>
                          </a:stretch>
                        </pic:blipFill>
                        <pic:spPr>
                          <a:xfrm>
                            <a:off x="0" y="0"/>
                            <a:ext cx="1438275" cy="1085850"/>
                          </a:xfrm>
                          <a:prstGeom prst="rect">
                            <a:avLst/>
                          </a:prstGeom>
                          <a:noFill/>
                          <a:ln w="9525">
                            <a:noFill/>
                            <a:miter lim="800000"/>
                            <a:headEnd/>
                            <a:tailEnd/>
                          </a:ln>
                        </pic:spPr>
                      </pic:pic>
                    </a:graphicData>
                  </a:graphic>
                </wp:inline>
              </w:drawing>
            </w:r>
          </w:p>
        </w:tc>
        <w:tc>
          <w:tcPr>
            <w:tcW w:w="2257" w:type="dxa"/>
            <w:tcBorders>
              <w:top w:val="single" w:color="auto" w:sz="4" w:space="0"/>
              <w:left w:val="single" w:color="auto" w:sz="4" w:space="0"/>
              <w:bottom w:val="single" w:color="auto" w:sz="4" w:space="0"/>
              <w:right w:val="single" w:color="auto" w:sz="4" w:space="0"/>
            </w:tcBorders>
            <w:vAlign w:val="center"/>
          </w:tcPr>
          <w:p w14:paraId="16C83276">
            <w:pPr>
              <w:widowControl/>
              <w:spacing w:line="240" w:lineRule="auto"/>
              <w:ind w:firstLine="0" w:firstLineChars="0"/>
              <w:jc w:val="center"/>
              <w:rPr>
                <w:color w:val="000000" w:themeColor="text1"/>
                <w:kern w:val="0"/>
                <w:sz w:val="18"/>
                <w:szCs w:val="18"/>
              </w:rPr>
            </w:pPr>
            <w:r>
              <w:rPr>
                <w:rFonts w:hAnsi="宋体"/>
                <w:color w:val="000000" w:themeColor="text1"/>
                <w:kern w:val="0"/>
                <w:sz w:val="18"/>
                <w:szCs w:val="18"/>
              </w:rPr>
              <w:t>临路第一排为</w:t>
            </w:r>
            <w:r>
              <w:rPr>
                <w:color w:val="000000" w:themeColor="text1"/>
                <w:kern w:val="0"/>
                <w:sz w:val="18"/>
                <w:szCs w:val="18"/>
              </w:rPr>
              <w:t>2-3</w:t>
            </w:r>
            <w:r>
              <w:rPr>
                <w:rFonts w:hAnsi="宋体"/>
                <w:color w:val="000000" w:themeColor="text1"/>
                <w:kern w:val="0"/>
                <w:sz w:val="18"/>
                <w:szCs w:val="18"/>
              </w:rPr>
              <w:t>层砖混结构，正向、侧向道路，评价范围内约</w:t>
            </w:r>
            <w:r>
              <w:rPr>
                <w:color w:val="000000" w:themeColor="text1"/>
                <w:kern w:val="0"/>
                <w:sz w:val="18"/>
                <w:szCs w:val="18"/>
              </w:rPr>
              <w:t>30</w:t>
            </w:r>
            <w:r>
              <w:rPr>
                <w:rFonts w:hAnsi="宋体"/>
                <w:color w:val="000000" w:themeColor="text1"/>
                <w:kern w:val="0"/>
                <w:sz w:val="18"/>
                <w:szCs w:val="18"/>
              </w:rPr>
              <w:t>户，临路第一排约</w:t>
            </w:r>
            <w:r>
              <w:rPr>
                <w:color w:val="000000" w:themeColor="text1"/>
                <w:kern w:val="0"/>
                <w:sz w:val="18"/>
                <w:szCs w:val="18"/>
              </w:rPr>
              <w:t>10</w:t>
            </w:r>
            <w:r>
              <w:rPr>
                <w:rFonts w:hAnsi="宋体"/>
                <w:color w:val="000000" w:themeColor="text1"/>
                <w:kern w:val="0"/>
                <w:sz w:val="18"/>
                <w:szCs w:val="18"/>
              </w:rPr>
              <w:t>户；受影响人口数约为</w:t>
            </w:r>
            <w:r>
              <w:rPr>
                <w:color w:val="000000" w:themeColor="text1"/>
                <w:kern w:val="0"/>
                <w:sz w:val="18"/>
                <w:szCs w:val="18"/>
              </w:rPr>
              <w:t>98</w:t>
            </w:r>
            <w:r>
              <w:rPr>
                <w:rFonts w:hAnsi="宋体"/>
                <w:color w:val="000000" w:themeColor="text1"/>
                <w:kern w:val="0"/>
                <w:sz w:val="18"/>
                <w:szCs w:val="18"/>
              </w:rPr>
              <w:t>人。</w:t>
            </w:r>
          </w:p>
        </w:tc>
      </w:tr>
      <w:tr w14:paraId="64CC0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7" w:hRule="atLeast"/>
          <w:jc w:val="center"/>
        </w:trPr>
        <w:tc>
          <w:tcPr>
            <w:tcW w:w="655" w:type="dxa"/>
            <w:vMerge w:val="continue"/>
            <w:tcBorders>
              <w:left w:val="single" w:color="auto" w:sz="4" w:space="0"/>
              <w:right w:val="single" w:color="auto" w:sz="4" w:space="0"/>
            </w:tcBorders>
            <w:vAlign w:val="center"/>
          </w:tcPr>
          <w:p w14:paraId="1479211F">
            <w:pPr>
              <w:widowControl/>
              <w:spacing w:line="240" w:lineRule="auto"/>
              <w:ind w:firstLine="0" w:firstLineChars="0"/>
              <w:jc w:val="left"/>
              <w:rPr>
                <w:color w:val="000000" w:themeColor="text1"/>
                <w:kern w:val="0"/>
                <w:sz w:val="18"/>
                <w:szCs w:val="18"/>
              </w:rPr>
            </w:pPr>
          </w:p>
        </w:tc>
        <w:tc>
          <w:tcPr>
            <w:tcW w:w="900" w:type="dxa"/>
            <w:tcBorders>
              <w:top w:val="single" w:color="auto" w:sz="4" w:space="0"/>
              <w:left w:val="single" w:color="auto" w:sz="4" w:space="0"/>
              <w:bottom w:val="single" w:color="auto" w:sz="4" w:space="0"/>
              <w:right w:val="single" w:color="auto" w:sz="4" w:space="0"/>
            </w:tcBorders>
            <w:vAlign w:val="center"/>
          </w:tcPr>
          <w:p w14:paraId="3A031687">
            <w:pPr>
              <w:spacing w:line="240" w:lineRule="auto"/>
              <w:ind w:firstLine="0" w:firstLineChars="0"/>
              <w:jc w:val="center"/>
              <w:rPr>
                <w:color w:val="000000" w:themeColor="text1"/>
                <w:sz w:val="21"/>
                <w:szCs w:val="21"/>
              </w:rPr>
            </w:pPr>
            <w:r>
              <w:rPr>
                <w:rFonts w:hAnsi="宋体"/>
                <w:color w:val="000000" w:themeColor="text1"/>
                <w:sz w:val="21"/>
                <w:szCs w:val="21"/>
              </w:rPr>
              <w:t>速都小组</w:t>
            </w:r>
          </w:p>
        </w:tc>
        <w:tc>
          <w:tcPr>
            <w:tcW w:w="858" w:type="dxa"/>
            <w:tcBorders>
              <w:top w:val="single" w:color="auto" w:sz="4" w:space="0"/>
              <w:left w:val="single" w:color="auto" w:sz="4" w:space="0"/>
              <w:bottom w:val="single" w:color="auto" w:sz="4" w:space="0"/>
              <w:right w:val="single" w:color="auto" w:sz="4" w:space="0"/>
            </w:tcBorders>
            <w:vAlign w:val="center"/>
          </w:tcPr>
          <w:p w14:paraId="7A5F407A">
            <w:pPr>
              <w:spacing w:line="240" w:lineRule="auto"/>
              <w:ind w:firstLine="0" w:firstLineChars="0"/>
              <w:jc w:val="center"/>
              <w:rPr>
                <w:color w:val="000000" w:themeColor="text1"/>
                <w:sz w:val="21"/>
                <w:szCs w:val="21"/>
              </w:rPr>
            </w:pPr>
            <w:r>
              <w:rPr>
                <w:color w:val="000000" w:themeColor="text1"/>
                <w:sz w:val="21"/>
                <w:szCs w:val="21"/>
              </w:rPr>
              <w:t>1K0+440~1K0+600</w:t>
            </w:r>
          </w:p>
        </w:tc>
        <w:tc>
          <w:tcPr>
            <w:tcW w:w="851" w:type="dxa"/>
            <w:tcBorders>
              <w:top w:val="single" w:color="auto" w:sz="4" w:space="0"/>
              <w:left w:val="single" w:color="auto" w:sz="4" w:space="0"/>
              <w:bottom w:val="single" w:color="auto" w:sz="4" w:space="0"/>
              <w:right w:val="single" w:color="auto" w:sz="4" w:space="0"/>
            </w:tcBorders>
            <w:vAlign w:val="center"/>
          </w:tcPr>
          <w:p w14:paraId="3B34A7F9">
            <w:pPr>
              <w:widowControl/>
              <w:spacing w:line="240" w:lineRule="auto"/>
              <w:ind w:firstLine="0" w:firstLineChars="0"/>
              <w:jc w:val="center"/>
              <w:rPr>
                <w:color w:val="000000" w:themeColor="text1"/>
                <w:kern w:val="0"/>
                <w:sz w:val="18"/>
                <w:szCs w:val="18"/>
              </w:rPr>
            </w:pPr>
            <w:r>
              <w:rPr>
                <w:rFonts w:hAnsi="宋体"/>
                <w:color w:val="000000" w:themeColor="text1"/>
                <w:kern w:val="0"/>
                <w:sz w:val="18"/>
                <w:szCs w:val="18"/>
              </w:rPr>
              <w:t>住宅</w:t>
            </w:r>
          </w:p>
        </w:tc>
        <w:tc>
          <w:tcPr>
            <w:tcW w:w="850" w:type="dxa"/>
            <w:tcBorders>
              <w:top w:val="single" w:color="auto" w:sz="4" w:space="0"/>
              <w:left w:val="single" w:color="auto" w:sz="4" w:space="0"/>
              <w:bottom w:val="single" w:color="auto" w:sz="4" w:space="0"/>
              <w:right w:val="single" w:color="auto" w:sz="4" w:space="0"/>
            </w:tcBorders>
            <w:vAlign w:val="center"/>
          </w:tcPr>
          <w:p w14:paraId="35A5548C">
            <w:pPr>
              <w:widowControl/>
              <w:spacing w:line="240" w:lineRule="auto"/>
              <w:ind w:firstLine="0" w:firstLineChars="0"/>
              <w:jc w:val="center"/>
              <w:rPr>
                <w:color w:val="000000" w:themeColor="text1"/>
                <w:kern w:val="0"/>
                <w:sz w:val="18"/>
                <w:szCs w:val="18"/>
              </w:rPr>
            </w:pPr>
            <w:r>
              <w:rPr>
                <w:rFonts w:hAnsi="宋体"/>
                <w:color w:val="000000" w:themeColor="text1"/>
                <w:kern w:val="0"/>
                <w:sz w:val="18"/>
                <w:szCs w:val="18"/>
              </w:rPr>
              <w:t>右侧</w:t>
            </w:r>
          </w:p>
        </w:tc>
        <w:tc>
          <w:tcPr>
            <w:tcW w:w="851" w:type="dxa"/>
            <w:tcBorders>
              <w:top w:val="single" w:color="auto" w:sz="4" w:space="0"/>
              <w:left w:val="single" w:color="auto" w:sz="4" w:space="0"/>
              <w:bottom w:val="single" w:color="auto" w:sz="4" w:space="0"/>
              <w:right w:val="single" w:color="auto" w:sz="4" w:space="0"/>
            </w:tcBorders>
            <w:vAlign w:val="center"/>
          </w:tcPr>
          <w:p w14:paraId="17592DA5">
            <w:pPr>
              <w:widowControl/>
              <w:spacing w:line="240" w:lineRule="auto"/>
              <w:ind w:firstLine="0" w:firstLineChars="0"/>
              <w:jc w:val="center"/>
              <w:rPr>
                <w:color w:val="000000" w:themeColor="text1"/>
                <w:kern w:val="0"/>
                <w:sz w:val="18"/>
                <w:szCs w:val="18"/>
              </w:rPr>
            </w:pPr>
            <w:r>
              <w:rPr>
                <w:color w:val="000000" w:themeColor="text1"/>
                <w:kern w:val="0"/>
                <w:sz w:val="18"/>
                <w:szCs w:val="18"/>
              </w:rPr>
              <w:t>1.0~2.0</w:t>
            </w:r>
          </w:p>
        </w:tc>
        <w:tc>
          <w:tcPr>
            <w:tcW w:w="850" w:type="dxa"/>
            <w:tcBorders>
              <w:top w:val="single" w:color="auto" w:sz="4" w:space="0"/>
              <w:left w:val="single" w:color="auto" w:sz="4" w:space="0"/>
              <w:bottom w:val="single" w:color="auto" w:sz="4" w:space="0"/>
              <w:right w:val="single" w:color="auto" w:sz="4" w:space="0"/>
            </w:tcBorders>
            <w:vAlign w:val="center"/>
          </w:tcPr>
          <w:p w14:paraId="115E7527">
            <w:pPr>
              <w:widowControl/>
              <w:spacing w:line="240" w:lineRule="auto"/>
              <w:ind w:firstLine="0" w:firstLineChars="0"/>
              <w:jc w:val="center"/>
              <w:rPr>
                <w:color w:val="000000" w:themeColor="text1"/>
                <w:kern w:val="0"/>
                <w:sz w:val="18"/>
                <w:szCs w:val="18"/>
              </w:rPr>
            </w:pPr>
            <w:r>
              <w:rPr>
                <w:rFonts w:hAnsi="宋体"/>
                <w:color w:val="000000" w:themeColor="text1"/>
                <w:kern w:val="0"/>
                <w:sz w:val="18"/>
                <w:szCs w:val="18"/>
              </w:rPr>
              <w:t>正向和侧向</w:t>
            </w:r>
          </w:p>
        </w:tc>
        <w:tc>
          <w:tcPr>
            <w:tcW w:w="1134" w:type="dxa"/>
            <w:tcBorders>
              <w:top w:val="single" w:color="auto" w:sz="4" w:space="0"/>
              <w:left w:val="single" w:color="auto" w:sz="4" w:space="0"/>
              <w:bottom w:val="single" w:color="auto" w:sz="4" w:space="0"/>
              <w:right w:val="single" w:color="auto" w:sz="4" w:space="0"/>
            </w:tcBorders>
            <w:vAlign w:val="center"/>
          </w:tcPr>
          <w:p w14:paraId="0EA9D8FC">
            <w:pPr>
              <w:widowControl/>
              <w:spacing w:line="240" w:lineRule="auto"/>
              <w:ind w:firstLine="0" w:firstLineChars="0"/>
              <w:jc w:val="center"/>
              <w:rPr>
                <w:color w:val="000000" w:themeColor="text1"/>
                <w:kern w:val="0"/>
                <w:sz w:val="18"/>
                <w:szCs w:val="18"/>
              </w:rPr>
            </w:pPr>
            <w:r>
              <w:rPr>
                <w:color w:val="000000" w:themeColor="text1"/>
                <w:kern w:val="0"/>
                <w:sz w:val="18"/>
                <w:szCs w:val="18"/>
              </w:rPr>
              <w:t>198</w:t>
            </w:r>
          </w:p>
        </w:tc>
        <w:tc>
          <w:tcPr>
            <w:tcW w:w="1134" w:type="dxa"/>
            <w:tcBorders>
              <w:top w:val="single" w:color="auto" w:sz="4" w:space="0"/>
              <w:left w:val="single" w:color="auto" w:sz="4" w:space="0"/>
              <w:bottom w:val="single" w:color="auto" w:sz="4" w:space="0"/>
              <w:right w:val="single" w:color="auto" w:sz="4" w:space="0"/>
            </w:tcBorders>
            <w:vAlign w:val="center"/>
          </w:tcPr>
          <w:p w14:paraId="235F2974">
            <w:pPr>
              <w:widowControl/>
              <w:spacing w:line="240" w:lineRule="auto"/>
              <w:ind w:firstLine="0" w:firstLineChars="0"/>
              <w:jc w:val="center"/>
              <w:rPr>
                <w:color w:val="000000" w:themeColor="text1"/>
                <w:kern w:val="0"/>
                <w:sz w:val="18"/>
                <w:szCs w:val="18"/>
              </w:rPr>
            </w:pPr>
            <w:r>
              <w:rPr>
                <w:color w:val="000000" w:themeColor="text1"/>
                <w:kern w:val="0"/>
                <w:sz w:val="18"/>
                <w:szCs w:val="18"/>
              </w:rPr>
              <w:t>190</w:t>
            </w:r>
          </w:p>
        </w:tc>
        <w:tc>
          <w:tcPr>
            <w:tcW w:w="825" w:type="dxa"/>
            <w:tcBorders>
              <w:top w:val="single" w:color="auto" w:sz="4" w:space="0"/>
              <w:left w:val="single" w:color="auto" w:sz="4" w:space="0"/>
              <w:bottom w:val="single" w:color="auto" w:sz="4" w:space="0"/>
              <w:right w:val="single" w:color="auto" w:sz="4" w:space="0"/>
            </w:tcBorders>
            <w:vAlign w:val="center"/>
          </w:tcPr>
          <w:p w14:paraId="0C4840C3">
            <w:pPr>
              <w:widowControl/>
              <w:spacing w:line="240" w:lineRule="auto"/>
              <w:ind w:firstLine="0" w:firstLineChars="0"/>
              <w:jc w:val="center"/>
              <w:rPr>
                <w:color w:val="000000" w:themeColor="text1"/>
                <w:kern w:val="0"/>
                <w:sz w:val="18"/>
                <w:szCs w:val="18"/>
              </w:rPr>
            </w:pPr>
            <w:r>
              <w:rPr>
                <w:color w:val="000000" w:themeColor="text1"/>
                <w:kern w:val="0"/>
                <w:sz w:val="18"/>
                <w:szCs w:val="18"/>
              </w:rPr>
              <w:t>2</w:t>
            </w:r>
            <w:r>
              <w:rPr>
                <w:rFonts w:hAnsi="宋体"/>
                <w:color w:val="000000" w:themeColor="text1"/>
                <w:kern w:val="0"/>
                <w:sz w:val="18"/>
                <w:szCs w:val="18"/>
              </w:rPr>
              <w:t>类</w:t>
            </w:r>
          </w:p>
        </w:tc>
        <w:tc>
          <w:tcPr>
            <w:tcW w:w="845" w:type="dxa"/>
            <w:tcBorders>
              <w:top w:val="single" w:color="auto" w:sz="4" w:space="0"/>
              <w:left w:val="single" w:color="auto" w:sz="4" w:space="0"/>
              <w:bottom w:val="single" w:color="auto" w:sz="4" w:space="0"/>
              <w:right w:val="single" w:color="auto" w:sz="4" w:space="0"/>
            </w:tcBorders>
            <w:vAlign w:val="center"/>
          </w:tcPr>
          <w:p w14:paraId="1D7B628D">
            <w:pPr>
              <w:widowControl/>
              <w:spacing w:line="240" w:lineRule="auto"/>
              <w:ind w:firstLine="0" w:firstLineChars="0"/>
              <w:jc w:val="center"/>
              <w:rPr>
                <w:color w:val="000000" w:themeColor="text1"/>
                <w:kern w:val="0"/>
                <w:sz w:val="18"/>
                <w:szCs w:val="18"/>
              </w:rPr>
            </w:pPr>
            <w:r>
              <w:rPr>
                <w:color w:val="000000" w:themeColor="text1"/>
                <w:kern w:val="0"/>
                <w:sz w:val="18"/>
                <w:szCs w:val="18"/>
              </w:rPr>
              <w:t>2</w:t>
            </w:r>
            <w:r>
              <w:rPr>
                <w:rFonts w:hAnsi="宋体"/>
                <w:color w:val="000000" w:themeColor="text1"/>
                <w:kern w:val="0"/>
                <w:sz w:val="18"/>
                <w:szCs w:val="18"/>
              </w:rPr>
              <w:t>类</w:t>
            </w:r>
          </w:p>
        </w:tc>
        <w:tc>
          <w:tcPr>
            <w:tcW w:w="2583" w:type="dxa"/>
            <w:tcBorders>
              <w:top w:val="single" w:color="auto" w:sz="4" w:space="0"/>
              <w:left w:val="single" w:color="auto" w:sz="4" w:space="0"/>
              <w:bottom w:val="single" w:color="auto" w:sz="4" w:space="0"/>
              <w:right w:val="single" w:color="auto" w:sz="4" w:space="0"/>
            </w:tcBorders>
            <w:vAlign w:val="center"/>
          </w:tcPr>
          <w:p w14:paraId="6D9ED912">
            <w:pPr>
              <w:widowControl/>
              <w:spacing w:line="240" w:lineRule="auto"/>
              <w:ind w:firstLine="0" w:firstLineChars="0"/>
              <w:jc w:val="center"/>
              <w:rPr>
                <w:color w:val="000000" w:themeColor="text1"/>
                <w:kern w:val="0"/>
                <w:sz w:val="18"/>
                <w:szCs w:val="18"/>
              </w:rPr>
            </w:pPr>
            <w:r>
              <w:rPr>
                <w:color w:val="000000" w:themeColor="text1"/>
                <w:kern w:val="0"/>
                <w:sz w:val="18"/>
                <w:szCs w:val="18"/>
              </w:rPr>
              <w:drawing>
                <wp:inline distT="0" distB="0" distL="0" distR="0">
                  <wp:extent cx="1447800" cy="1085850"/>
                  <wp:effectExtent l="19050" t="0" r="0" b="0"/>
                  <wp:docPr id="30" name="图片 30" descr="IMG_6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6350"/>
                          <pic:cNvPicPr>
                            <a:picLocks noChangeAspect="1" noChangeArrowheads="1"/>
                          </pic:cNvPicPr>
                        </pic:nvPicPr>
                        <pic:blipFill>
                          <a:blip r:embed="rId23" cstate="print"/>
                          <a:srcRect/>
                          <a:stretch>
                            <a:fillRect/>
                          </a:stretch>
                        </pic:blipFill>
                        <pic:spPr>
                          <a:xfrm>
                            <a:off x="0" y="0"/>
                            <a:ext cx="1447800" cy="1085850"/>
                          </a:xfrm>
                          <a:prstGeom prst="rect">
                            <a:avLst/>
                          </a:prstGeom>
                          <a:noFill/>
                          <a:ln w="9525">
                            <a:noFill/>
                            <a:miter lim="800000"/>
                            <a:headEnd/>
                            <a:tailEnd/>
                          </a:ln>
                        </pic:spPr>
                      </pic:pic>
                    </a:graphicData>
                  </a:graphic>
                </wp:inline>
              </w:drawing>
            </w:r>
          </w:p>
        </w:tc>
        <w:tc>
          <w:tcPr>
            <w:tcW w:w="2257" w:type="dxa"/>
            <w:tcBorders>
              <w:top w:val="single" w:color="auto" w:sz="4" w:space="0"/>
              <w:left w:val="single" w:color="auto" w:sz="4" w:space="0"/>
              <w:bottom w:val="single" w:color="auto" w:sz="4" w:space="0"/>
              <w:right w:val="single" w:color="auto" w:sz="4" w:space="0"/>
            </w:tcBorders>
            <w:vAlign w:val="center"/>
          </w:tcPr>
          <w:p w14:paraId="2DA0825C">
            <w:pPr>
              <w:widowControl/>
              <w:spacing w:line="240" w:lineRule="auto"/>
              <w:ind w:firstLine="0" w:firstLineChars="0"/>
              <w:jc w:val="center"/>
              <w:rPr>
                <w:color w:val="000000" w:themeColor="text1"/>
                <w:kern w:val="0"/>
                <w:sz w:val="18"/>
                <w:szCs w:val="18"/>
              </w:rPr>
            </w:pPr>
            <w:r>
              <w:rPr>
                <w:rFonts w:hAnsi="宋体"/>
                <w:color w:val="000000" w:themeColor="text1"/>
                <w:kern w:val="0"/>
                <w:sz w:val="18"/>
                <w:szCs w:val="18"/>
              </w:rPr>
              <w:t>临路第一排为</w:t>
            </w:r>
            <w:r>
              <w:rPr>
                <w:color w:val="000000" w:themeColor="text1"/>
                <w:kern w:val="0"/>
                <w:sz w:val="18"/>
                <w:szCs w:val="18"/>
              </w:rPr>
              <w:t>1~2</w:t>
            </w:r>
            <w:r>
              <w:rPr>
                <w:rFonts w:hAnsi="宋体"/>
                <w:color w:val="000000" w:themeColor="text1"/>
                <w:kern w:val="0"/>
                <w:sz w:val="18"/>
                <w:szCs w:val="18"/>
              </w:rPr>
              <w:t>层砖混及砖瓦结构，正向、侧向道路，评价范围内约</w:t>
            </w:r>
            <w:r>
              <w:rPr>
                <w:color w:val="000000" w:themeColor="text1"/>
                <w:kern w:val="0"/>
                <w:sz w:val="18"/>
                <w:szCs w:val="18"/>
              </w:rPr>
              <w:t>10</w:t>
            </w:r>
            <w:r>
              <w:rPr>
                <w:rFonts w:hAnsi="宋体"/>
                <w:color w:val="000000" w:themeColor="text1"/>
                <w:kern w:val="0"/>
                <w:sz w:val="18"/>
                <w:szCs w:val="18"/>
              </w:rPr>
              <w:t>户，临路第一排约</w:t>
            </w:r>
            <w:r>
              <w:rPr>
                <w:color w:val="000000" w:themeColor="text1"/>
                <w:kern w:val="0"/>
                <w:sz w:val="18"/>
                <w:szCs w:val="18"/>
              </w:rPr>
              <w:t>3</w:t>
            </w:r>
            <w:r>
              <w:rPr>
                <w:rFonts w:hAnsi="宋体"/>
                <w:color w:val="000000" w:themeColor="text1"/>
                <w:kern w:val="0"/>
                <w:sz w:val="18"/>
                <w:szCs w:val="18"/>
              </w:rPr>
              <w:t>户；受影响人口数约为</w:t>
            </w:r>
            <w:r>
              <w:rPr>
                <w:color w:val="000000" w:themeColor="text1"/>
                <w:kern w:val="0"/>
                <w:sz w:val="18"/>
                <w:szCs w:val="18"/>
              </w:rPr>
              <w:t>30</w:t>
            </w:r>
            <w:r>
              <w:rPr>
                <w:rFonts w:hAnsi="宋体"/>
                <w:color w:val="000000" w:themeColor="text1"/>
                <w:kern w:val="0"/>
                <w:sz w:val="18"/>
                <w:szCs w:val="18"/>
              </w:rPr>
              <w:t>人。</w:t>
            </w:r>
          </w:p>
        </w:tc>
      </w:tr>
      <w:tr w14:paraId="0A889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5" w:hRule="atLeast"/>
          <w:jc w:val="center"/>
        </w:trPr>
        <w:tc>
          <w:tcPr>
            <w:tcW w:w="655" w:type="dxa"/>
            <w:vMerge w:val="continue"/>
            <w:tcBorders>
              <w:left w:val="single" w:color="auto" w:sz="4" w:space="0"/>
              <w:right w:val="single" w:color="auto" w:sz="4" w:space="0"/>
            </w:tcBorders>
            <w:vAlign w:val="center"/>
          </w:tcPr>
          <w:p w14:paraId="2644C8DD">
            <w:pPr>
              <w:widowControl/>
              <w:spacing w:line="240" w:lineRule="auto"/>
              <w:ind w:firstLine="0" w:firstLineChars="0"/>
              <w:jc w:val="left"/>
              <w:rPr>
                <w:color w:val="000000" w:themeColor="text1"/>
                <w:kern w:val="0"/>
                <w:sz w:val="18"/>
                <w:szCs w:val="18"/>
              </w:rPr>
            </w:pPr>
          </w:p>
        </w:tc>
        <w:tc>
          <w:tcPr>
            <w:tcW w:w="900" w:type="dxa"/>
            <w:tcBorders>
              <w:top w:val="single" w:color="auto" w:sz="4" w:space="0"/>
              <w:left w:val="single" w:color="auto" w:sz="4" w:space="0"/>
              <w:bottom w:val="single" w:color="auto" w:sz="4" w:space="0"/>
              <w:right w:val="single" w:color="auto" w:sz="4" w:space="0"/>
            </w:tcBorders>
            <w:vAlign w:val="center"/>
          </w:tcPr>
          <w:p w14:paraId="2F2D119D">
            <w:pPr>
              <w:spacing w:line="240" w:lineRule="auto"/>
              <w:ind w:firstLine="0" w:firstLineChars="0"/>
              <w:jc w:val="center"/>
              <w:rPr>
                <w:color w:val="000000" w:themeColor="text1"/>
                <w:sz w:val="21"/>
                <w:szCs w:val="21"/>
              </w:rPr>
            </w:pPr>
            <w:r>
              <w:rPr>
                <w:rFonts w:hAnsi="宋体"/>
                <w:color w:val="000000" w:themeColor="text1"/>
                <w:sz w:val="21"/>
                <w:szCs w:val="21"/>
              </w:rPr>
              <w:t>曼秀小组</w:t>
            </w:r>
          </w:p>
        </w:tc>
        <w:tc>
          <w:tcPr>
            <w:tcW w:w="858" w:type="dxa"/>
            <w:tcBorders>
              <w:top w:val="single" w:color="auto" w:sz="4" w:space="0"/>
              <w:left w:val="single" w:color="auto" w:sz="4" w:space="0"/>
              <w:bottom w:val="single" w:color="auto" w:sz="4" w:space="0"/>
              <w:right w:val="single" w:color="auto" w:sz="4" w:space="0"/>
            </w:tcBorders>
            <w:vAlign w:val="center"/>
          </w:tcPr>
          <w:p w14:paraId="6C62F4C6">
            <w:pPr>
              <w:spacing w:line="240" w:lineRule="auto"/>
              <w:ind w:firstLine="0" w:firstLineChars="0"/>
              <w:jc w:val="center"/>
              <w:rPr>
                <w:color w:val="000000" w:themeColor="text1"/>
                <w:sz w:val="21"/>
                <w:szCs w:val="21"/>
              </w:rPr>
            </w:pPr>
            <w:r>
              <w:rPr>
                <w:color w:val="000000" w:themeColor="text1"/>
                <w:sz w:val="21"/>
                <w:szCs w:val="21"/>
              </w:rPr>
              <w:t>1K0+900~1K1+100</w:t>
            </w:r>
          </w:p>
        </w:tc>
        <w:tc>
          <w:tcPr>
            <w:tcW w:w="851" w:type="dxa"/>
            <w:tcBorders>
              <w:top w:val="single" w:color="auto" w:sz="4" w:space="0"/>
              <w:left w:val="single" w:color="auto" w:sz="4" w:space="0"/>
              <w:bottom w:val="single" w:color="auto" w:sz="4" w:space="0"/>
              <w:right w:val="single" w:color="auto" w:sz="4" w:space="0"/>
            </w:tcBorders>
            <w:vAlign w:val="center"/>
          </w:tcPr>
          <w:p w14:paraId="4AFEF477">
            <w:pPr>
              <w:widowControl/>
              <w:spacing w:line="240" w:lineRule="auto"/>
              <w:ind w:firstLine="0" w:firstLineChars="0"/>
              <w:jc w:val="center"/>
              <w:rPr>
                <w:color w:val="000000" w:themeColor="text1"/>
                <w:kern w:val="0"/>
                <w:sz w:val="18"/>
                <w:szCs w:val="18"/>
              </w:rPr>
            </w:pPr>
            <w:r>
              <w:rPr>
                <w:rFonts w:hAnsi="宋体"/>
                <w:color w:val="000000" w:themeColor="text1"/>
                <w:kern w:val="0"/>
                <w:sz w:val="18"/>
                <w:szCs w:val="18"/>
              </w:rPr>
              <w:t>住宅</w:t>
            </w:r>
          </w:p>
        </w:tc>
        <w:tc>
          <w:tcPr>
            <w:tcW w:w="850" w:type="dxa"/>
            <w:tcBorders>
              <w:top w:val="single" w:color="auto" w:sz="4" w:space="0"/>
              <w:left w:val="single" w:color="auto" w:sz="4" w:space="0"/>
              <w:bottom w:val="single" w:color="auto" w:sz="4" w:space="0"/>
              <w:right w:val="single" w:color="auto" w:sz="4" w:space="0"/>
            </w:tcBorders>
            <w:vAlign w:val="center"/>
          </w:tcPr>
          <w:p w14:paraId="27CEB793">
            <w:pPr>
              <w:widowControl/>
              <w:spacing w:line="240" w:lineRule="auto"/>
              <w:ind w:firstLine="0" w:firstLineChars="0"/>
              <w:jc w:val="center"/>
              <w:rPr>
                <w:color w:val="000000" w:themeColor="text1"/>
                <w:kern w:val="0"/>
                <w:sz w:val="18"/>
                <w:szCs w:val="18"/>
              </w:rPr>
            </w:pPr>
            <w:r>
              <w:rPr>
                <w:rFonts w:hAnsi="宋体"/>
                <w:color w:val="000000" w:themeColor="text1"/>
                <w:kern w:val="0"/>
                <w:sz w:val="18"/>
                <w:szCs w:val="18"/>
              </w:rPr>
              <w:t>右侧</w:t>
            </w:r>
          </w:p>
        </w:tc>
        <w:tc>
          <w:tcPr>
            <w:tcW w:w="851" w:type="dxa"/>
            <w:tcBorders>
              <w:top w:val="single" w:color="auto" w:sz="4" w:space="0"/>
              <w:left w:val="single" w:color="auto" w:sz="4" w:space="0"/>
              <w:bottom w:val="single" w:color="auto" w:sz="4" w:space="0"/>
              <w:right w:val="single" w:color="auto" w:sz="4" w:space="0"/>
            </w:tcBorders>
            <w:vAlign w:val="center"/>
          </w:tcPr>
          <w:p w14:paraId="7BBC2244">
            <w:pPr>
              <w:widowControl/>
              <w:spacing w:line="240" w:lineRule="auto"/>
              <w:ind w:firstLine="0" w:firstLineChars="0"/>
              <w:jc w:val="center"/>
              <w:rPr>
                <w:color w:val="000000" w:themeColor="text1"/>
                <w:kern w:val="0"/>
                <w:sz w:val="18"/>
                <w:szCs w:val="18"/>
              </w:rPr>
            </w:pPr>
            <w:r>
              <w:rPr>
                <w:color w:val="000000" w:themeColor="text1"/>
                <w:kern w:val="0"/>
                <w:sz w:val="18"/>
                <w:szCs w:val="18"/>
              </w:rPr>
              <w:t>1.0~2.5</w:t>
            </w:r>
          </w:p>
        </w:tc>
        <w:tc>
          <w:tcPr>
            <w:tcW w:w="850" w:type="dxa"/>
            <w:tcBorders>
              <w:top w:val="single" w:color="auto" w:sz="4" w:space="0"/>
              <w:left w:val="single" w:color="auto" w:sz="4" w:space="0"/>
              <w:bottom w:val="single" w:color="auto" w:sz="4" w:space="0"/>
              <w:right w:val="single" w:color="auto" w:sz="4" w:space="0"/>
            </w:tcBorders>
            <w:vAlign w:val="center"/>
          </w:tcPr>
          <w:p w14:paraId="0E0E44C3">
            <w:pPr>
              <w:widowControl/>
              <w:spacing w:line="240" w:lineRule="auto"/>
              <w:ind w:firstLine="0" w:firstLineChars="0"/>
              <w:jc w:val="center"/>
              <w:rPr>
                <w:color w:val="000000" w:themeColor="text1"/>
                <w:kern w:val="0"/>
                <w:sz w:val="18"/>
                <w:szCs w:val="18"/>
              </w:rPr>
            </w:pPr>
            <w:r>
              <w:rPr>
                <w:rFonts w:hAnsi="宋体"/>
                <w:color w:val="000000" w:themeColor="text1"/>
                <w:kern w:val="0"/>
                <w:sz w:val="18"/>
                <w:szCs w:val="18"/>
              </w:rPr>
              <w:t>正向和侧向</w:t>
            </w:r>
          </w:p>
        </w:tc>
        <w:tc>
          <w:tcPr>
            <w:tcW w:w="1134" w:type="dxa"/>
            <w:tcBorders>
              <w:top w:val="single" w:color="auto" w:sz="4" w:space="0"/>
              <w:left w:val="single" w:color="auto" w:sz="4" w:space="0"/>
              <w:bottom w:val="single" w:color="auto" w:sz="4" w:space="0"/>
              <w:right w:val="single" w:color="auto" w:sz="4" w:space="0"/>
            </w:tcBorders>
            <w:vAlign w:val="center"/>
          </w:tcPr>
          <w:p w14:paraId="7F4FF80F">
            <w:pPr>
              <w:widowControl/>
              <w:spacing w:line="240" w:lineRule="auto"/>
              <w:ind w:firstLine="0" w:firstLineChars="0"/>
              <w:jc w:val="center"/>
              <w:rPr>
                <w:color w:val="000000" w:themeColor="text1"/>
                <w:kern w:val="0"/>
                <w:sz w:val="18"/>
                <w:szCs w:val="18"/>
              </w:rPr>
            </w:pPr>
            <w:r>
              <w:rPr>
                <w:color w:val="000000" w:themeColor="text1"/>
                <w:kern w:val="0"/>
                <w:sz w:val="18"/>
                <w:szCs w:val="18"/>
              </w:rPr>
              <w:t>158</w:t>
            </w:r>
          </w:p>
        </w:tc>
        <w:tc>
          <w:tcPr>
            <w:tcW w:w="1134" w:type="dxa"/>
            <w:tcBorders>
              <w:top w:val="single" w:color="auto" w:sz="4" w:space="0"/>
              <w:left w:val="single" w:color="auto" w:sz="4" w:space="0"/>
              <w:bottom w:val="single" w:color="auto" w:sz="4" w:space="0"/>
              <w:right w:val="single" w:color="auto" w:sz="4" w:space="0"/>
            </w:tcBorders>
            <w:vAlign w:val="center"/>
          </w:tcPr>
          <w:p w14:paraId="2DBBC20F">
            <w:pPr>
              <w:widowControl/>
              <w:spacing w:line="240" w:lineRule="auto"/>
              <w:ind w:firstLine="0" w:firstLineChars="0"/>
              <w:jc w:val="center"/>
              <w:rPr>
                <w:color w:val="000000" w:themeColor="text1"/>
                <w:kern w:val="0"/>
                <w:sz w:val="18"/>
                <w:szCs w:val="18"/>
              </w:rPr>
            </w:pPr>
            <w:r>
              <w:rPr>
                <w:color w:val="000000" w:themeColor="text1"/>
                <w:kern w:val="0"/>
                <w:sz w:val="18"/>
                <w:szCs w:val="18"/>
              </w:rPr>
              <w:t>150</w:t>
            </w:r>
          </w:p>
        </w:tc>
        <w:tc>
          <w:tcPr>
            <w:tcW w:w="825" w:type="dxa"/>
            <w:tcBorders>
              <w:top w:val="single" w:color="auto" w:sz="4" w:space="0"/>
              <w:left w:val="single" w:color="auto" w:sz="4" w:space="0"/>
              <w:bottom w:val="single" w:color="auto" w:sz="4" w:space="0"/>
              <w:right w:val="single" w:color="auto" w:sz="4" w:space="0"/>
            </w:tcBorders>
            <w:vAlign w:val="center"/>
          </w:tcPr>
          <w:p w14:paraId="2BAA831C">
            <w:pPr>
              <w:widowControl/>
              <w:spacing w:line="240" w:lineRule="auto"/>
              <w:ind w:firstLine="0" w:firstLineChars="0"/>
              <w:jc w:val="center"/>
              <w:rPr>
                <w:color w:val="000000" w:themeColor="text1"/>
                <w:kern w:val="0"/>
                <w:sz w:val="18"/>
                <w:szCs w:val="18"/>
              </w:rPr>
            </w:pPr>
            <w:r>
              <w:rPr>
                <w:color w:val="000000" w:themeColor="text1"/>
                <w:kern w:val="0"/>
                <w:sz w:val="18"/>
                <w:szCs w:val="18"/>
              </w:rPr>
              <w:t>2</w:t>
            </w:r>
            <w:r>
              <w:rPr>
                <w:rFonts w:hAnsi="宋体"/>
                <w:color w:val="000000" w:themeColor="text1"/>
                <w:kern w:val="0"/>
                <w:sz w:val="18"/>
                <w:szCs w:val="18"/>
              </w:rPr>
              <w:t>类</w:t>
            </w:r>
          </w:p>
        </w:tc>
        <w:tc>
          <w:tcPr>
            <w:tcW w:w="845" w:type="dxa"/>
            <w:tcBorders>
              <w:top w:val="single" w:color="auto" w:sz="4" w:space="0"/>
              <w:left w:val="single" w:color="auto" w:sz="4" w:space="0"/>
              <w:bottom w:val="single" w:color="auto" w:sz="4" w:space="0"/>
              <w:right w:val="single" w:color="auto" w:sz="4" w:space="0"/>
            </w:tcBorders>
            <w:vAlign w:val="center"/>
          </w:tcPr>
          <w:p w14:paraId="642D4510">
            <w:pPr>
              <w:widowControl/>
              <w:spacing w:line="240" w:lineRule="auto"/>
              <w:ind w:firstLine="0" w:firstLineChars="0"/>
              <w:jc w:val="center"/>
              <w:rPr>
                <w:color w:val="000000" w:themeColor="text1"/>
                <w:kern w:val="0"/>
                <w:sz w:val="18"/>
                <w:szCs w:val="18"/>
              </w:rPr>
            </w:pPr>
            <w:r>
              <w:rPr>
                <w:color w:val="000000" w:themeColor="text1"/>
                <w:kern w:val="0"/>
                <w:sz w:val="18"/>
                <w:szCs w:val="18"/>
              </w:rPr>
              <w:t>2</w:t>
            </w:r>
            <w:r>
              <w:rPr>
                <w:rFonts w:hAnsi="宋体"/>
                <w:color w:val="000000" w:themeColor="text1"/>
                <w:kern w:val="0"/>
                <w:sz w:val="18"/>
                <w:szCs w:val="18"/>
              </w:rPr>
              <w:t>类</w:t>
            </w:r>
          </w:p>
        </w:tc>
        <w:tc>
          <w:tcPr>
            <w:tcW w:w="2583" w:type="dxa"/>
            <w:tcBorders>
              <w:top w:val="single" w:color="auto" w:sz="4" w:space="0"/>
              <w:left w:val="single" w:color="auto" w:sz="4" w:space="0"/>
              <w:bottom w:val="single" w:color="auto" w:sz="4" w:space="0"/>
              <w:right w:val="single" w:color="auto" w:sz="4" w:space="0"/>
            </w:tcBorders>
            <w:vAlign w:val="center"/>
          </w:tcPr>
          <w:p w14:paraId="589394A9">
            <w:pPr>
              <w:widowControl/>
              <w:spacing w:line="240" w:lineRule="auto"/>
              <w:ind w:firstLine="0" w:firstLineChars="0"/>
              <w:jc w:val="center"/>
              <w:rPr>
                <w:color w:val="000000" w:themeColor="text1"/>
                <w:kern w:val="0"/>
                <w:sz w:val="18"/>
                <w:szCs w:val="18"/>
              </w:rPr>
            </w:pPr>
            <w:r>
              <w:rPr>
                <w:color w:val="000000" w:themeColor="text1"/>
                <w:kern w:val="0"/>
                <w:sz w:val="18"/>
                <w:szCs w:val="18"/>
              </w:rPr>
              <w:drawing>
                <wp:inline distT="0" distB="0" distL="0" distR="0">
                  <wp:extent cx="1447800" cy="1085850"/>
                  <wp:effectExtent l="19050" t="0" r="0" b="0"/>
                  <wp:docPr id="31" name="图片 31" descr="IMG_6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6357"/>
                          <pic:cNvPicPr>
                            <a:picLocks noChangeAspect="1" noChangeArrowheads="1"/>
                          </pic:cNvPicPr>
                        </pic:nvPicPr>
                        <pic:blipFill>
                          <a:blip r:embed="rId24" cstate="print"/>
                          <a:srcRect/>
                          <a:stretch>
                            <a:fillRect/>
                          </a:stretch>
                        </pic:blipFill>
                        <pic:spPr>
                          <a:xfrm>
                            <a:off x="0" y="0"/>
                            <a:ext cx="1447800" cy="1085850"/>
                          </a:xfrm>
                          <a:prstGeom prst="rect">
                            <a:avLst/>
                          </a:prstGeom>
                          <a:noFill/>
                          <a:ln w="9525">
                            <a:noFill/>
                            <a:miter lim="800000"/>
                            <a:headEnd/>
                            <a:tailEnd/>
                          </a:ln>
                        </pic:spPr>
                      </pic:pic>
                    </a:graphicData>
                  </a:graphic>
                </wp:inline>
              </w:drawing>
            </w:r>
          </w:p>
        </w:tc>
        <w:tc>
          <w:tcPr>
            <w:tcW w:w="2257" w:type="dxa"/>
            <w:tcBorders>
              <w:top w:val="single" w:color="auto" w:sz="4" w:space="0"/>
              <w:left w:val="single" w:color="auto" w:sz="4" w:space="0"/>
              <w:bottom w:val="single" w:color="auto" w:sz="4" w:space="0"/>
              <w:right w:val="single" w:color="auto" w:sz="4" w:space="0"/>
            </w:tcBorders>
            <w:vAlign w:val="center"/>
          </w:tcPr>
          <w:p w14:paraId="6D0262F9">
            <w:pPr>
              <w:widowControl/>
              <w:spacing w:line="240" w:lineRule="auto"/>
              <w:ind w:firstLine="0" w:firstLineChars="0"/>
              <w:jc w:val="center"/>
              <w:rPr>
                <w:color w:val="000000" w:themeColor="text1"/>
                <w:kern w:val="0"/>
                <w:sz w:val="18"/>
                <w:szCs w:val="18"/>
              </w:rPr>
            </w:pPr>
            <w:r>
              <w:rPr>
                <w:rFonts w:hAnsi="宋体"/>
                <w:color w:val="000000" w:themeColor="text1"/>
                <w:kern w:val="0"/>
                <w:sz w:val="18"/>
                <w:szCs w:val="18"/>
              </w:rPr>
              <w:t>临路第一排为</w:t>
            </w:r>
            <w:r>
              <w:rPr>
                <w:color w:val="000000" w:themeColor="text1"/>
                <w:kern w:val="0"/>
                <w:sz w:val="18"/>
                <w:szCs w:val="18"/>
              </w:rPr>
              <w:t>1~2</w:t>
            </w:r>
            <w:r>
              <w:rPr>
                <w:rFonts w:hAnsi="宋体"/>
                <w:color w:val="000000" w:themeColor="text1"/>
                <w:kern w:val="0"/>
                <w:sz w:val="18"/>
                <w:szCs w:val="18"/>
              </w:rPr>
              <w:t>层砖混及砖瓦结构，正向、侧向道路，评价范围内约</w:t>
            </w:r>
            <w:r>
              <w:rPr>
                <w:color w:val="000000" w:themeColor="text1"/>
                <w:kern w:val="0"/>
                <w:sz w:val="18"/>
                <w:szCs w:val="18"/>
              </w:rPr>
              <w:t>20</w:t>
            </w:r>
            <w:r>
              <w:rPr>
                <w:rFonts w:hAnsi="宋体"/>
                <w:color w:val="000000" w:themeColor="text1"/>
                <w:kern w:val="0"/>
                <w:sz w:val="18"/>
                <w:szCs w:val="18"/>
              </w:rPr>
              <w:t>户，临路第一排约</w:t>
            </w:r>
            <w:r>
              <w:rPr>
                <w:color w:val="000000" w:themeColor="text1"/>
                <w:kern w:val="0"/>
                <w:sz w:val="18"/>
                <w:szCs w:val="18"/>
              </w:rPr>
              <w:t>5</w:t>
            </w:r>
            <w:r>
              <w:rPr>
                <w:rFonts w:hAnsi="宋体"/>
                <w:color w:val="000000" w:themeColor="text1"/>
                <w:kern w:val="0"/>
                <w:sz w:val="18"/>
                <w:szCs w:val="18"/>
              </w:rPr>
              <w:t>户；受影响人口数约为</w:t>
            </w:r>
            <w:r>
              <w:rPr>
                <w:color w:val="000000" w:themeColor="text1"/>
                <w:kern w:val="0"/>
                <w:sz w:val="18"/>
                <w:szCs w:val="18"/>
              </w:rPr>
              <w:t>60</w:t>
            </w:r>
            <w:r>
              <w:rPr>
                <w:rFonts w:hAnsi="宋体"/>
                <w:color w:val="000000" w:themeColor="text1"/>
                <w:kern w:val="0"/>
                <w:sz w:val="18"/>
                <w:szCs w:val="18"/>
              </w:rPr>
              <w:t>人。</w:t>
            </w:r>
          </w:p>
        </w:tc>
      </w:tr>
      <w:tr w14:paraId="22415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55" w:type="dxa"/>
            <w:vMerge w:val="continue"/>
            <w:tcBorders>
              <w:left w:val="single" w:color="auto" w:sz="4" w:space="0"/>
              <w:bottom w:val="single" w:color="auto" w:sz="4" w:space="0"/>
              <w:right w:val="single" w:color="auto" w:sz="4" w:space="0"/>
            </w:tcBorders>
            <w:vAlign w:val="center"/>
          </w:tcPr>
          <w:p w14:paraId="1A48D2BC">
            <w:pPr>
              <w:widowControl/>
              <w:spacing w:line="240" w:lineRule="auto"/>
              <w:ind w:firstLine="0" w:firstLineChars="0"/>
              <w:jc w:val="left"/>
              <w:rPr>
                <w:color w:val="000000" w:themeColor="text1"/>
                <w:kern w:val="0"/>
                <w:sz w:val="18"/>
                <w:szCs w:val="18"/>
              </w:rPr>
            </w:pPr>
          </w:p>
        </w:tc>
        <w:tc>
          <w:tcPr>
            <w:tcW w:w="900" w:type="dxa"/>
            <w:tcBorders>
              <w:top w:val="single" w:color="auto" w:sz="4" w:space="0"/>
              <w:left w:val="single" w:color="auto" w:sz="4" w:space="0"/>
              <w:bottom w:val="single" w:color="auto" w:sz="4" w:space="0"/>
              <w:right w:val="single" w:color="auto" w:sz="4" w:space="0"/>
            </w:tcBorders>
            <w:vAlign w:val="center"/>
          </w:tcPr>
          <w:p w14:paraId="55F4EF46">
            <w:pPr>
              <w:spacing w:line="240" w:lineRule="auto"/>
              <w:ind w:firstLine="0" w:firstLineChars="0"/>
              <w:jc w:val="center"/>
              <w:rPr>
                <w:color w:val="000000" w:themeColor="text1"/>
                <w:sz w:val="21"/>
                <w:szCs w:val="21"/>
              </w:rPr>
            </w:pPr>
            <w:r>
              <w:rPr>
                <w:rFonts w:hAnsi="宋体"/>
                <w:color w:val="000000" w:themeColor="text1"/>
                <w:sz w:val="21"/>
                <w:szCs w:val="21"/>
              </w:rPr>
              <w:t>大摈榔园</w:t>
            </w:r>
          </w:p>
        </w:tc>
        <w:tc>
          <w:tcPr>
            <w:tcW w:w="858" w:type="dxa"/>
            <w:tcBorders>
              <w:top w:val="single" w:color="auto" w:sz="4" w:space="0"/>
              <w:left w:val="single" w:color="auto" w:sz="4" w:space="0"/>
              <w:bottom w:val="single" w:color="auto" w:sz="4" w:space="0"/>
              <w:right w:val="single" w:color="auto" w:sz="4" w:space="0"/>
            </w:tcBorders>
            <w:vAlign w:val="center"/>
          </w:tcPr>
          <w:p w14:paraId="012CF74A">
            <w:pPr>
              <w:spacing w:line="240" w:lineRule="auto"/>
              <w:ind w:firstLine="0" w:firstLineChars="0"/>
              <w:jc w:val="center"/>
              <w:rPr>
                <w:color w:val="000000" w:themeColor="text1"/>
                <w:sz w:val="21"/>
                <w:szCs w:val="21"/>
              </w:rPr>
            </w:pPr>
            <w:r>
              <w:rPr>
                <w:color w:val="000000" w:themeColor="text1"/>
                <w:sz w:val="21"/>
                <w:szCs w:val="21"/>
              </w:rPr>
              <w:t>1K2+00~1K2+100</w:t>
            </w:r>
          </w:p>
        </w:tc>
        <w:tc>
          <w:tcPr>
            <w:tcW w:w="851" w:type="dxa"/>
            <w:tcBorders>
              <w:top w:val="single" w:color="auto" w:sz="4" w:space="0"/>
              <w:left w:val="single" w:color="auto" w:sz="4" w:space="0"/>
              <w:bottom w:val="single" w:color="auto" w:sz="4" w:space="0"/>
              <w:right w:val="single" w:color="auto" w:sz="4" w:space="0"/>
            </w:tcBorders>
            <w:vAlign w:val="center"/>
          </w:tcPr>
          <w:p w14:paraId="1553B033">
            <w:pPr>
              <w:widowControl/>
              <w:spacing w:line="240" w:lineRule="auto"/>
              <w:ind w:firstLine="0" w:firstLineChars="0"/>
              <w:jc w:val="center"/>
              <w:rPr>
                <w:color w:val="000000" w:themeColor="text1"/>
                <w:kern w:val="0"/>
                <w:sz w:val="18"/>
                <w:szCs w:val="18"/>
              </w:rPr>
            </w:pPr>
            <w:r>
              <w:rPr>
                <w:rFonts w:hAnsi="宋体"/>
                <w:color w:val="000000" w:themeColor="text1"/>
                <w:kern w:val="0"/>
                <w:sz w:val="18"/>
                <w:szCs w:val="18"/>
              </w:rPr>
              <w:t>住宅</w:t>
            </w:r>
          </w:p>
        </w:tc>
        <w:tc>
          <w:tcPr>
            <w:tcW w:w="850" w:type="dxa"/>
            <w:tcBorders>
              <w:top w:val="single" w:color="auto" w:sz="4" w:space="0"/>
              <w:left w:val="single" w:color="auto" w:sz="4" w:space="0"/>
              <w:bottom w:val="single" w:color="auto" w:sz="4" w:space="0"/>
              <w:right w:val="single" w:color="auto" w:sz="4" w:space="0"/>
            </w:tcBorders>
            <w:vAlign w:val="center"/>
          </w:tcPr>
          <w:p w14:paraId="5A1969A7">
            <w:pPr>
              <w:widowControl/>
              <w:spacing w:line="240" w:lineRule="auto"/>
              <w:ind w:firstLine="0" w:firstLineChars="0"/>
              <w:jc w:val="center"/>
              <w:rPr>
                <w:color w:val="000000" w:themeColor="text1"/>
                <w:kern w:val="0"/>
                <w:sz w:val="18"/>
                <w:szCs w:val="18"/>
              </w:rPr>
            </w:pPr>
            <w:r>
              <w:rPr>
                <w:rFonts w:hAnsi="宋体"/>
                <w:color w:val="000000" w:themeColor="text1"/>
                <w:kern w:val="0"/>
                <w:sz w:val="18"/>
                <w:szCs w:val="18"/>
              </w:rPr>
              <w:t>右侧</w:t>
            </w:r>
          </w:p>
        </w:tc>
        <w:tc>
          <w:tcPr>
            <w:tcW w:w="851" w:type="dxa"/>
            <w:tcBorders>
              <w:top w:val="single" w:color="auto" w:sz="4" w:space="0"/>
              <w:left w:val="single" w:color="auto" w:sz="4" w:space="0"/>
              <w:bottom w:val="single" w:color="auto" w:sz="4" w:space="0"/>
              <w:right w:val="single" w:color="auto" w:sz="4" w:space="0"/>
            </w:tcBorders>
            <w:vAlign w:val="center"/>
          </w:tcPr>
          <w:p w14:paraId="1C1CFCFB">
            <w:pPr>
              <w:widowControl/>
              <w:spacing w:line="240" w:lineRule="auto"/>
              <w:ind w:firstLine="0" w:firstLineChars="0"/>
              <w:jc w:val="center"/>
              <w:rPr>
                <w:color w:val="000000" w:themeColor="text1"/>
                <w:kern w:val="0"/>
                <w:sz w:val="18"/>
                <w:szCs w:val="18"/>
              </w:rPr>
            </w:pPr>
            <w:r>
              <w:rPr>
                <w:color w:val="000000" w:themeColor="text1"/>
                <w:kern w:val="0"/>
                <w:sz w:val="18"/>
                <w:szCs w:val="18"/>
              </w:rPr>
              <w:t>1.0~3.0</w:t>
            </w:r>
          </w:p>
        </w:tc>
        <w:tc>
          <w:tcPr>
            <w:tcW w:w="850" w:type="dxa"/>
            <w:tcBorders>
              <w:top w:val="single" w:color="auto" w:sz="4" w:space="0"/>
              <w:left w:val="single" w:color="auto" w:sz="4" w:space="0"/>
              <w:bottom w:val="single" w:color="auto" w:sz="4" w:space="0"/>
              <w:right w:val="single" w:color="auto" w:sz="4" w:space="0"/>
            </w:tcBorders>
            <w:vAlign w:val="center"/>
          </w:tcPr>
          <w:p w14:paraId="2B317B68">
            <w:pPr>
              <w:widowControl/>
              <w:spacing w:line="240" w:lineRule="auto"/>
              <w:ind w:firstLine="0" w:firstLineChars="0"/>
              <w:jc w:val="center"/>
              <w:rPr>
                <w:color w:val="000000" w:themeColor="text1"/>
                <w:kern w:val="0"/>
                <w:sz w:val="18"/>
                <w:szCs w:val="18"/>
              </w:rPr>
            </w:pPr>
            <w:r>
              <w:rPr>
                <w:rFonts w:hAnsi="宋体"/>
                <w:color w:val="000000" w:themeColor="text1"/>
                <w:kern w:val="0"/>
                <w:sz w:val="18"/>
                <w:szCs w:val="18"/>
              </w:rPr>
              <w:t>正向和侧向</w:t>
            </w:r>
          </w:p>
        </w:tc>
        <w:tc>
          <w:tcPr>
            <w:tcW w:w="1134" w:type="dxa"/>
            <w:tcBorders>
              <w:top w:val="single" w:color="auto" w:sz="4" w:space="0"/>
              <w:left w:val="single" w:color="auto" w:sz="4" w:space="0"/>
              <w:bottom w:val="single" w:color="auto" w:sz="4" w:space="0"/>
              <w:right w:val="single" w:color="auto" w:sz="4" w:space="0"/>
            </w:tcBorders>
            <w:vAlign w:val="center"/>
          </w:tcPr>
          <w:p w14:paraId="775254C0">
            <w:pPr>
              <w:widowControl/>
              <w:spacing w:line="240" w:lineRule="auto"/>
              <w:ind w:firstLine="0" w:firstLineChars="0"/>
              <w:jc w:val="center"/>
              <w:rPr>
                <w:color w:val="000000" w:themeColor="text1"/>
                <w:kern w:val="0"/>
                <w:sz w:val="18"/>
                <w:szCs w:val="18"/>
              </w:rPr>
            </w:pPr>
            <w:r>
              <w:rPr>
                <w:color w:val="000000" w:themeColor="text1"/>
                <w:kern w:val="0"/>
                <w:sz w:val="18"/>
                <w:szCs w:val="18"/>
              </w:rPr>
              <w:t>188</w:t>
            </w:r>
          </w:p>
        </w:tc>
        <w:tc>
          <w:tcPr>
            <w:tcW w:w="1134" w:type="dxa"/>
            <w:tcBorders>
              <w:top w:val="single" w:color="auto" w:sz="4" w:space="0"/>
              <w:left w:val="single" w:color="auto" w:sz="4" w:space="0"/>
              <w:bottom w:val="single" w:color="auto" w:sz="4" w:space="0"/>
              <w:right w:val="single" w:color="auto" w:sz="4" w:space="0"/>
            </w:tcBorders>
            <w:vAlign w:val="center"/>
          </w:tcPr>
          <w:p w14:paraId="6DE4C949">
            <w:pPr>
              <w:widowControl/>
              <w:spacing w:line="240" w:lineRule="auto"/>
              <w:ind w:firstLine="0" w:firstLineChars="0"/>
              <w:jc w:val="center"/>
              <w:rPr>
                <w:color w:val="000000" w:themeColor="text1"/>
                <w:kern w:val="0"/>
                <w:sz w:val="18"/>
                <w:szCs w:val="18"/>
              </w:rPr>
            </w:pPr>
            <w:r>
              <w:rPr>
                <w:color w:val="000000" w:themeColor="text1"/>
                <w:kern w:val="0"/>
                <w:sz w:val="18"/>
                <w:szCs w:val="18"/>
              </w:rPr>
              <w:t>180</w:t>
            </w:r>
          </w:p>
        </w:tc>
        <w:tc>
          <w:tcPr>
            <w:tcW w:w="825" w:type="dxa"/>
            <w:tcBorders>
              <w:top w:val="single" w:color="auto" w:sz="4" w:space="0"/>
              <w:left w:val="single" w:color="auto" w:sz="4" w:space="0"/>
              <w:bottom w:val="single" w:color="auto" w:sz="4" w:space="0"/>
              <w:right w:val="single" w:color="auto" w:sz="4" w:space="0"/>
            </w:tcBorders>
            <w:vAlign w:val="center"/>
          </w:tcPr>
          <w:p w14:paraId="69338AC5">
            <w:pPr>
              <w:widowControl/>
              <w:spacing w:line="240" w:lineRule="auto"/>
              <w:ind w:firstLine="0" w:firstLineChars="0"/>
              <w:jc w:val="center"/>
              <w:rPr>
                <w:color w:val="000000" w:themeColor="text1"/>
                <w:kern w:val="0"/>
                <w:sz w:val="18"/>
                <w:szCs w:val="18"/>
              </w:rPr>
            </w:pPr>
            <w:r>
              <w:rPr>
                <w:color w:val="000000" w:themeColor="text1"/>
                <w:kern w:val="0"/>
                <w:sz w:val="18"/>
                <w:szCs w:val="18"/>
              </w:rPr>
              <w:t>2</w:t>
            </w:r>
            <w:r>
              <w:rPr>
                <w:rFonts w:hAnsi="宋体"/>
                <w:color w:val="000000" w:themeColor="text1"/>
                <w:kern w:val="0"/>
                <w:sz w:val="18"/>
                <w:szCs w:val="18"/>
              </w:rPr>
              <w:t>类</w:t>
            </w:r>
          </w:p>
        </w:tc>
        <w:tc>
          <w:tcPr>
            <w:tcW w:w="845" w:type="dxa"/>
            <w:tcBorders>
              <w:top w:val="single" w:color="auto" w:sz="4" w:space="0"/>
              <w:left w:val="single" w:color="auto" w:sz="4" w:space="0"/>
              <w:bottom w:val="single" w:color="auto" w:sz="4" w:space="0"/>
              <w:right w:val="single" w:color="auto" w:sz="4" w:space="0"/>
            </w:tcBorders>
            <w:vAlign w:val="center"/>
          </w:tcPr>
          <w:p w14:paraId="690F0926">
            <w:pPr>
              <w:widowControl/>
              <w:spacing w:line="240" w:lineRule="auto"/>
              <w:ind w:firstLine="0" w:firstLineChars="0"/>
              <w:jc w:val="center"/>
              <w:rPr>
                <w:color w:val="000000" w:themeColor="text1"/>
                <w:kern w:val="0"/>
                <w:sz w:val="18"/>
                <w:szCs w:val="18"/>
              </w:rPr>
            </w:pPr>
            <w:r>
              <w:rPr>
                <w:color w:val="000000" w:themeColor="text1"/>
                <w:kern w:val="0"/>
                <w:sz w:val="18"/>
                <w:szCs w:val="18"/>
              </w:rPr>
              <w:t>2</w:t>
            </w:r>
            <w:r>
              <w:rPr>
                <w:rFonts w:hAnsi="宋体"/>
                <w:color w:val="000000" w:themeColor="text1"/>
                <w:kern w:val="0"/>
                <w:sz w:val="18"/>
                <w:szCs w:val="18"/>
              </w:rPr>
              <w:t>类</w:t>
            </w:r>
          </w:p>
        </w:tc>
        <w:tc>
          <w:tcPr>
            <w:tcW w:w="2583" w:type="dxa"/>
            <w:tcBorders>
              <w:top w:val="single" w:color="auto" w:sz="4" w:space="0"/>
              <w:left w:val="single" w:color="auto" w:sz="4" w:space="0"/>
              <w:bottom w:val="single" w:color="auto" w:sz="4" w:space="0"/>
              <w:right w:val="single" w:color="auto" w:sz="4" w:space="0"/>
            </w:tcBorders>
            <w:vAlign w:val="center"/>
          </w:tcPr>
          <w:p w14:paraId="6A6788BE">
            <w:pPr>
              <w:widowControl/>
              <w:spacing w:line="240" w:lineRule="auto"/>
              <w:ind w:firstLine="0" w:firstLineChars="0"/>
              <w:jc w:val="center"/>
              <w:rPr>
                <w:color w:val="000000" w:themeColor="text1"/>
                <w:kern w:val="0"/>
                <w:sz w:val="18"/>
                <w:szCs w:val="18"/>
              </w:rPr>
            </w:pPr>
            <w:r>
              <w:rPr>
                <w:color w:val="000000" w:themeColor="text1"/>
                <w:kern w:val="0"/>
                <w:sz w:val="18"/>
                <w:szCs w:val="18"/>
              </w:rPr>
              <w:drawing>
                <wp:inline distT="0" distB="0" distL="0" distR="0">
                  <wp:extent cx="1447800" cy="1085850"/>
                  <wp:effectExtent l="19050" t="0" r="0" b="0"/>
                  <wp:docPr id="32" name="图片 32" descr="IMG_6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6394"/>
                          <pic:cNvPicPr>
                            <a:picLocks noChangeAspect="1" noChangeArrowheads="1"/>
                          </pic:cNvPicPr>
                        </pic:nvPicPr>
                        <pic:blipFill>
                          <a:blip r:embed="rId25" cstate="print"/>
                          <a:srcRect/>
                          <a:stretch>
                            <a:fillRect/>
                          </a:stretch>
                        </pic:blipFill>
                        <pic:spPr>
                          <a:xfrm>
                            <a:off x="0" y="0"/>
                            <a:ext cx="1447800" cy="1085850"/>
                          </a:xfrm>
                          <a:prstGeom prst="rect">
                            <a:avLst/>
                          </a:prstGeom>
                          <a:noFill/>
                          <a:ln w="9525">
                            <a:noFill/>
                            <a:miter lim="800000"/>
                            <a:headEnd/>
                            <a:tailEnd/>
                          </a:ln>
                        </pic:spPr>
                      </pic:pic>
                    </a:graphicData>
                  </a:graphic>
                </wp:inline>
              </w:drawing>
            </w:r>
          </w:p>
        </w:tc>
        <w:tc>
          <w:tcPr>
            <w:tcW w:w="2257" w:type="dxa"/>
            <w:tcBorders>
              <w:top w:val="single" w:color="auto" w:sz="4" w:space="0"/>
              <w:left w:val="single" w:color="auto" w:sz="4" w:space="0"/>
              <w:bottom w:val="single" w:color="auto" w:sz="4" w:space="0"/>
              <w:right w:val="single" w:color="auto" w:sz="4" w:space="0"/>
            </w:tcBorders>
            <w:vAlign w:val="center"/>
          </w:tcPr>
          <w:p w14:paraId="46B45DE4">
            <w:pPr>
              <w:widowControl/>
              <w:spacing w:line="240" w:lineRule="auto"/>
              <w:ind w:firstLine="0" w:firstLineChars="0"/>
              <w:jc w:val="center"/>
              <w:rPr>
                <w:color w:val="000000" w:themeColor="text1"/>
                <w:kern w:val="0"/>
                <w:sz w:val="18"/>
                <w:szCs w:val="18"/>
              </w:rPr>
            </w:pPr>
            <w:r>
              <w:rPr>
                <w:rFonts w:hAnsi="宋体"/>
                <w:color w:val="000000" w:themeColor="text1"/>
                <w:kern w:val="0"/>
                <w:sz w:val="18"/>
                <w:szCs w:val="18"/>
              </w:rPr>
              <w:t>临路第一排为</w:t>
            </w:r>
            <w:r>
              <w:rPr>
                <w:color w:val="000000" w:themeColor="text1"/>
                <w:kern w:val="0"/>
                <w:sz w:val="18"/>
                <w:szCs w:val="18"/>
              </w:rPr>
              <w:t>1~2</w:t>
            </w:r>
            <w:r>
              <w:rPr>
                <w:rFonts w:hAnsi="宋体"/>
                <w:color w:val="000000" w:themeColor="text1"/>
                <w:kern w:val="0"/>
                <w:sz w:val="18"/>
                <w:szCs w:val="18"/>
              </w:rPr>
              <w:t>层砖混及砖瓦结构，正向、侧向道路，评价范围内约</w:t>
            </w:r>
            <w:r>
              <w:rPr>
                <w:color w:val="000000" w:themeColor="text1"/>
                <w:kern w:val="0"/>
                <w:sz w:val="18"/>
                <w:szCs w:val="18"/>
              </w:rPr>
              <w:t>15</w:t>
            </w:r>
            <w:r>
              <w:rPr>
                <w:rFonts w:hAnsi="宋体"/>
                <w:color w:val="000000" w:themeColor="text1"/>
                <w:kern w:val="0"/>
                <w:sz w:val="18"/>
                <w:szCs w:val="18"/>
              </w:rPr>
              <w:t>户，临路第一排约</w:t>
            </w:r>
            <w:r>
              <w:rPr>
                <w:color w:val="000000" w:themeColor="text1"/>
                <w:kern w:val="0"/>
                <w:sz w:val="18"/>
                <w:szCs w:val="18"/>
              </w:rPr>
              <w:t>6</w:t>
            </w:r>
            <w:r>
              <w:rPr>
                <w:rFonts w:hAnsi="宋体"/>
                <w:color w:val="000000" w:themeColor="text1"/>
                <w:kern w:val="0"/>
                <w:sz w:val="18"/>
                <w:szCs w:val="18"/>
              </w:rPr>
              <w:t>户；受影响人口数约为</w:t>
            </w:r>
            <w:r>
              <w:rPr>
                <w:color w:val="000000" w:themeColor="text1"/>
                <w:kern w:val="0"/>
                <w:sz w:val="18"/>
                <w:szCs w:val="18"/>
              </w:rPr>
              <w:t>45</w:t>
            </w:r>
            <w:r>
              <w:rPr>
                <w:rFonts w:hAnsi="宋体"/>
                <w:color w:val="000000" w:themeColor="text1"/>
                <w:kern w:val="0"/>
                <w:sz w:val="18"/>
                <w:szCs w:val="18"/>
              </w:rPr>
              <w:t>人。</w:t>
            </w:r>
          </w:p>
        </w:tc>
      </w:tr>
    </w:tbl>
    <w:p w14:paraId="3AAC0924">
      <w:pPr>
        <w:ind w:firstLine="480"/>
        <w:rPr>
          <w:color w:val="000000" w:themeColor="text1"/>
          <w:kern w:val="44"/>
        </w:rPr>
        <w:sectPr>
          <w:pgSz w:w="16838" w:h="11906" w:orient="landscape"/>
          <w:pgMar w:top="1134" w:right="1361" w:bottom="1134" w:left="1361" w:header="720" w:footer="720" w:gutter="0"/>
          <w:cols w:space="720" w:num="1"/>
          <w:docGrid w:type="linesAndChars" w:linePitch="333" w:charSpace="0"/>
        </w:sectPr>
      </w:pPr>
    </w:p>
    <w:p w14:paraId="1AE83CA0">
      <w:pPr>
        <w:ind w:firstLine="0" w:firstLineChars="0"/>
        <w:jc w:val="left"/>
        <w:outlineLvl w:val="0"/>
        <w:rPr>
          <w:b/>
          <w:color w:val="000000" w:themeColor="text1"/>
          <w:kern w:val="44"/>
        </w:rPr>
      </w:pPr>
      <w:bookmarkStart w:id="81" w:name="_Toc532319002"/>
      <w:bookmarkStart w:id="82" w:name="_Toc532325566"/>
      <w:r>
        <w:rPr>
          <w:b/>
          <w:color w:val="000000" w:themeColor="text1"/>
          <w:kern w:val="44"/>
        </w:rPr>
        <w:t>2</w:t>
      </w:r>
      <w:r>
        <w:rPr>
          <w:rFonts w:hAnsi="宋体"/>
          <w:b/>
          <w:color w:val="000000" w:themeColor="text1"/>
          <w:kern w:val="44"/>
        </w:rPr>
        <w:t>、声环境现状调查与评价</w:t>
      </w:r>
      <w:bookmarkEnd w:id="81"/>
      <w:bookmarkEnd w:id="82"/>
    </w:p>
    <w:p w14:paraId="08A19BC1">
      <w:pPr>
        <w:ind w:firstLine="0" w:firstLineChars="0"/>
        <w:jc w:val="left"/>
        <w:rPr>
          <w:b/>
          <w:color w:val="000000" w:themeColor="text1"/>
          <w:kern w:val="44"/>
        </w:rPr>
      </w:pPr>
      <w:r>
        <w:rPr>
          <w:b/>
          <w:color w:val="000000" w:themeColor="text1"/>
          <w:kern w:val="44"/>
        </w:rPr>
        <w:t xml:space="preserve">   </w:t>
      </w:r>
      <w:r>
        <w:rPr>
          <w:color w:val="000000" w:themeColor="text1"/>
          <w:kern w:val="44"/>
        </w:rPr>
        <w:t xml:space="preserve"> </w:t>
      </w:r>
      <w:r>
        <w:rPr>
          <w:rFonts w:hAnsi="宋体"/>
          <w:color w:val="000000" w:themeColor="text1"/>
          <w:kern w:val="44"/>
        </w:rPr>
        <w:t>为了了解项</w:t>
      </w:r>
      <w:r>
        <w:rPr>
          <w:rFonts w:hAnsi="宋体"/>
          <w:color w:val="000000" w:themeColor="text1"/>
        </w:rPr>
        <w:t>目区环境质量现状，本次评价委托云南精科环境监测有限公司于</w:t>
      </w:r>
      <w:r>
        <w:rPr>
          <w:color w:val="000000" w:themeColor="text1"/>
        </w:rPr>
        <w:t>2018</w:t>
      </w:r>
      <w:r>
        <w:rPr>
          <w:rFonts w:hAnsi="宋体"/>
          <w:color w:val="000000" w:themeColor="text1"/>
        </w:rPr>
        <w:t>年</w:t>
      </w:r>
      <w:r>
        <w:rPr>
          <w:color w:val="000000" w:themeColor="text1"/>
        </w:rPr>
        <w:t>10</w:t>
      </w:r>
      <w:r>
        <w:rPr>
          <w:rFonts w:hAnsi="宋体"/>
          <w:color w:val="000000" w:themeColor="text1"/>
        </w:rPr>
        <w:t>月</w:t>
      </w:r>
      <w:r>
        <w:rPr>
          <w:color w:val="000000" w:themeColor="text1"/>
        </w:rPr>
        <w:t>30</w:t>
      </w:r>
      <w:r>
        <w:rPr>
          <w:rFonts w:hAnsi="宋体"/>
          <w:color w:val="000000" w:themeColor="text1"/>
        </w:rPr>
        <w:t>日</w:t>
      </w:r>
      <w:r>
        <w:rPr>
          <w:color w:val="000000" w:themeColor="text1"/>
        </w:rPr>
        <w:t>~2018</w:t>
      </w:r>
      <w:r>
        <w:rPr>
          <w:rFonts w:hAnsi="宋体"/>
          <w:color w:val="000000" w:themeColor="text1"/>
        </w:rPr>
        <w:t>年</w:t>
      </w:r>
      <w:r>
        <w:rPr>
          <w:color w:val="000000" w:themeColor="text1"/>
        </w:rPr>
        <w:t>10</w:t>
      </w:r>
      <w:r>
        <w:rPr>
          <w:rFonts w:hAnsi="宋体"/>
          <w:color w:val="000000" w:themeColor="text1"/>
        </w:rPr>
        <w:t>月</w:t>
      </w:r>
      <w:r>
        <w:rPr>
          <w:color w:val="000000" w:themeColor="text1"/>
        </w:rPr>
        <w:t>31</w:t>
      </w:r>
      <w:r>
        <w:rPr>
          <w:rFonts w:hAnsi="宋体"/>
          <w:color w:val="000000" w:themeColor="text1"/>
        </w:rPr>
        <w:t>日对项目所在区域进行了声环境质量现状进行监测。监测方案和监测结果如下：</w:t>
      </w:r>
    </w:p>
    <w:p w14:paraId="0A28672A">
      <w:pPr>
        <w:ind w:firstLine="482"/>
        <w:rPr>
          <w:b/>
          <w:bCs/>
          <w:color w:val="000000" w:themeColor="text1"/>
        </w:rPr>
      </w:pPr>
      <w:r>
        <w:rPr>
          <w:rFonts w:hAnsi="宋体"/>
          <w:b/>
          <w:bCs/>
          <w:color w:val="000000" w:themeColor="text1"/>
        </w:rPr>
        <w:t>（</w:t>
      </w:r>
      <w:r>
        <w:rPr>
          <w:b/>
          <w:bCs/>
          <w:color w:val="000000" w:themeColor="text1"/>
        </w:rPr>
        <w:t>1</w:t>
      </w:r>
      <w:r>
        <w:rPr>
          <w:rFonts w:hAnsi="宋体"/>
          <w:b/>
          <w:bCs/>
          <w:color w:val="000000" w:themeColor="text1"/>
        </w:rPr>
        <w:t>）监测点位</w:t>
      </w:r>
    </w:p>
    <w:p w14:paraId="3F58390C">
      <w:pPr>
        <w:ind w:firstLine="0" w:firstLineChars="0"/>
        <w:rPr>
          <w:b/>
          <w:color w:val="000000" w:themeColor="text1"/>
        </w:rPr>
      </w:pPr>
      <w:r>
        <w:rPr>
          <w:color w:val="000000" w:themeColor="text1"/>
        </w:rPr>
        <w:t xml:space="preserve">   </w:t>
      </w:r>
      <w:r>
        <w:rPr>
          <w:b/>
          <w:color w:val="000000" w:themeColor="text1"/>
        </w:rPr>
        <w:t xml:space="preserve"> </w:t>
      </w:r>
      <w:r>
        <w:rPr>
          <w:rFonts w:ascii="宋体" w:hAnsi="宋体"/>
          <w:b/>
          <w:color w:val="000000" w:themeColor="text1"/>
        </w:rPr>
        <w:t>①</w:t>
      </w:r>
      <w:r>
        <w:rPr>
          <w:rFonts w:hAnsi="宋体"/>
          <w:b/>
          <w:color w:val="000000" w:themeColor="text1"/>
        </w:rPr>
        <w:t>环境噪声</w:t>
      </w:r>
    </w:p>
    <w:p w14:paraId="2677F135">
      <w:pPr>
        <w:tabs>
          <w:tab w:val="left" w:pos="7217"/>
        </w:tabs>
        <w:ind w:firstLine="0" w:firstLineChars="0"/>
        <w:rPr>
          <w:color w:val="000000" w:themeColor="text1"/>
        </w:rPr>
      </w:pPr>
      <w:r>
        <w:rPr>
          <w:color w:val="000000" w:themeColor="text1"/>
        </w:rPr>
        <w:t xml:space="preserve">    </w:t>
      </w:r>
      <w:r>
        <w:rPr>
          <w:rFonts w:hAnsi="宋体"/>
          <w:color w:val="000000" w:themeColor="text1"/>
        </w:rPr>
        <w:t>速都靠道路最近一户、曼秀靠道路最近一户、大槟榔园靠道路最近一户，共</w:t>
      </w:r>
      <w:r>
        <w:rPr>
          <w:color w:val="000000" w:themeColor="text1"/>
        </w:rPr>
        <w:t>3</w:t>
      </w:r>
      <w:r>
        <w:rPr>
          <w:rFonts w:hAnsi="宋体"/>
          <w:color w:val="000000" w:themeColor="text1"/>
        </w:rPr>
        <w:t>个监测点。</w:t>
      </w:r>
    </w:p>
    <w:p w14:paraId="6CAEC3B1">
      <w:pPr>
        <w:ind w:firstLine="482"/>
        <w:rPr>
          <w:b/>
          <w:color w:val="000000" w:themeColor="text1"/>
        </w:rPr>
      </w:pPr>
      <w:r>
        <w:rPr>
          <w:rFonts w:ascii="宋体" w:hAnsi="宋体"/>
          <w:b/>
          <w:color w:val="000000" w:themeColor="text1"/>
        </w:rPr>
        <w:t>②</w:t>
      </w:r>
      <w:r>
        <w:rPr>
          <w:rFonts w:hAnsi="宋体"/>
          <w:b/>
          <w:color w:val="000000" w:themeColor="text1"/>
        </w:rPr>
        <w:t>交通噪声</w:t>
      </w:r>
    </w:p>
    <w:p w14:paraId="6BB6421E">
      <w:pPr>
        <w:ind w:firstLine="482"/>
        <w:rPr>
          <w:b/>
          <w:color w:val="000000" w:themeColor="text1"/>
        </w:rPr>
      </w:pPr>
      <w:r>
        <w:rPr>
          <w:b/>
          <w:color w:val="000000" w:themeColor="text1"/>
        </w:rPr>
        <w:t xml:space="preserve">1) </w:t>
      </w:r>
      <w:r>
        <w:rPr>
          <w:rFonts w:hAnsi="宋体"/>
          <w:b/>
          <w:color w:val="000000" w:themeColor="text1"/>
        </w:rPr>
        <w:t>南引路水平衰减断面</w:t>
      </w:r>
    </w:p>
    <w:p w14:paraId="090AFD25">
      <w:pPr>
        <w:ind w:firstLine="480"/>
        <w:rPr>
          <w:color w:val="000000" w:themeColor="text1"/>
        </w:rPr>
      </w:pPr>
      <w:r>
        <w:rPr>
          <w:rFonts w:hAnsi="宋体"/>
          <w:color w:val="000000" w:themeColor="text1"/>
        </w:rPr>
        <w:t>南引路</w:t>
      </w:r>
      <w:r>
        <w:rPr>
          <w:color w:val="000000" w:themeColor="text1"/>
        </w:rPr>
        <w:t>2K0+300</w:t>
      </w:r>
      <w:r>
        <w:rPr>
          <w:rFonts w:hAnsi="宋体"/>
          <w:color w:val="000000" w:themeColor="text1"/>
        </w:rPr>
        <w:t>处空地处布设交通噪声水平衰减监测断面（截面东侧距路肩</w:t>
      </w:r>
      <w:r>
        <w:rPr>
          <w:color w:val="000000" w:themeColor="text1"/>
        </w:rPr>
        <w:t>1m</w:t>
      </w:r>
      <w:r>
        <w:rPr>
          <w:rFonts w:hAnsi="宋体"/>
          <w:color w:val="000000" w:themeColor="text1"/>
        </w:rPr>
        <w:t>、</w:t>
      </w:r>
      <w:r>
        <w:rPr>
          <w:color w:val="000000" w:themeColor="text1"/>
        </w:rPr>
        <w:t>20m</w:t>
      </w:r>
      <w:r>
        <w:rPr>
          <w:rFonts w:hAnsi="宋体"/>
          <w:color w:val="000000" w:themeColor="text1"/>
        </w:rPr>
        <w:t>、</w:t>
      </w:r>
      <w:r>
        <w:rPr>
          <w:color w:val="000000" w:themeColor="text1"/>
        </w:rPr>
        <w:t>40m</w:t>
      </w:r>
      <w:r>
        <w:rPr>
          <w:rFonts w:hAnsi="宋体"/>
          <w:color w:val="000000" w:themeColor="text1"/>
        </w:rPr>
        <w:t>、</w:t>
      </w:r>
      <w:r>
        <w:rPr>
          <w:color w:val="000000" w:themeColor="text1"/>
        </w:rPr>
        <w:t>60m</w:t>
      </w:r>
      <w:r>
        <w:rPr>
          <w:rFonts w:hAnsi="宋体"/>
          <w:color w:val="000000" w:themeColor="text1"/>
        </w:rPr>
        <w:t>作水平监测，各监测点需同一时间点进行监测）。监测时记录车流量和声源状况。</w:t>
      </w:r>
    </w:p>
    <w:p w14:paraId="4B266207">
      <w:pPr>
        <w:ind w:firstLine="482"/>
        <w:rPr>
          <w:b/>
          <w:color w:val="000000" w:themeColor="text1"/>
        </w:rPr>
      </w:pPr>
      <w:r>
        <w:rPr>
          <w:b/>
          <w:color w:val="000000" w:themeColor="text1"/>
        </w:rPr>
        <w:t>2)</w:t>
      </w:r>
      <w:r>
        <w:rPr>
          <w:rFonts w:hAnsi="宋体"/>
          <w:b/>
          <w:color w:val="000000" w:themeColor="text1"/>
        </w:rPr>
        <w:t>敏感点交通噪声</w:t>
      </w:r>
    </w:p>
    <w:p w14:paraId="4518CC66">
      <w:pPr>
        <w:numPr>
          <w:ilvl w:val="0"/>
          <w:numId w:val="1"/>
        </w:numPr>
        <w:tabs>
          <w:tab w:val="left" w:pos="0"/>
        </w:tabs>
        <w:ind w:left="-25" w:firstLine="540" w:firstLineChars="0"/>
        <w:rPr>
          <w:color w:val="000000" w:themeColor="text1"/>
        </w:rPr>
      </w:pPr>
      <w:r>
        <w:rPr>
          <w:rFonts w:hAnsi="宋体"/>
          <w:color w:val="000000" w:themeColor="text1"/>
        </w:rPr>
        <w:t>南引路沿线居民（</w:t>
      </w:r>
      <w:r>
        <w:rPr>
          <w:color w:val="000000" w:themeColor="text1"/>
        </w:rPr>
        <w:t>2K0+280</w:t>
      </w:r>
      <w:r>
        <w:rPr>
          <w:rFonts w:hAnsi="宋体"/>
          <w:color w:val="000000" w:themeColor="text1"/>
        </w:rPr>
        <w:t>）第一排建筑。</w:t>
      </w:r>
    </w:p>
    <w:p w14:paraId="0C9B2BD3">
      <w:pPr>
        <w:ind w:firstLine="482"/>
        <w:rPr>
          <w:b/>
          <w:bCs/>
          <w:color w:val="000000" w:themeColor="text1"/>
        </w:rPr>
      </w:pPr>
      <w:r>
        <w:rPr>
          <w:rFonts w:hAnsi="宋体"/>
          <w:b/>
          <w:bCs/>
          <w:color w:val="000000" w:themeColor="text1"/>
        </w:rPr>
        <w:t>（</w:t>
      </w:r>
      <w:r>
        <w:rPr>
          <w:b/>
          <w:bCs/>
          <w:color w:val="000000" w:themeColor="text1"/>
        </w:rPr>
        <w:t>2</w:t>
      </w:r>
      <w:r>
        <w:rPr>
          <w:rFonts w:hAnsi="宋体"/>
          <w:b/>
          <w:bCs/>
          <w:color w:val="000000" w:themeColor="text1"/>
        </w:rPr>
        <w:t>）监测因子</w:t>
      </w:r>
    </w:p>
    <w:p w14:paraId="64BD8CF5">
      <w:pPr>
        <w:ind w:firstLine="480"/>
        <w:rPr>
          <w:color w:val="000000" w:themeColor="text1"/>
        </w:rPr>
      </w:pPr>
      <w:r>
        <w:rPr>
          <w:rFonts w:hAnsi="宋体"/>
          <w:color w:val="000000" w:themeColor="text1"/>
        </w:rPr>
        <w:t>等效</w:t>
      </w:r>
      <w:r>
        <w:rPr>
          <w:color w:val="000000" w:themeColor="text1"/>
        </w:rPr>
        <w:t>A</w:t>
      </w:r>
      <w:r>
        <w:rPr>
          <w:rFonts w:hAnsi="宋体"/>
          <w:color w:val="000000" w:themeColor="text1"/>
        </w:rPr>
        <w:t>声级</w:t>
      </w:r>
      <w:r>
        <w:rPr>
          <w:color w:val="000000" w:themeColor="text1"/>
        </w:rPr>
        <w:t>L</w:t>
      </w:r>
      <w:r>
        <w:rPr>
          <w:color w:val="000000" w:themeColor="text1"/>
          <w:vertAlign w:val="subscript"/>
        </w:rPr>
        <w:t>A</w:t>
      </w:r>
      <w:r>
        <w:rPr>
          <w:color w:val="000000" w:themeColor="text1"/>
        </w:rPr>
        <w:t>eq</w:t>
      </w:r>
    </w:p>
    <w:p w14:paraId="365682C8">
      <w:pPr>
        <w:ind w:firstLine="482"/>
        <w:rPr>
          <w:b/>
          <w:bCs/>
          <w:color w:val="000000" w:themeColor="text1"/>
        </w:rPr>
      </w:pPr>
      <w:r>
        <w:rPr>
          <w:rFonts w:hAnsi="宋体"/>
          <w:b/>
          <w:bCs/>
          <w:color w:val="000000" w:themeColor="text1"/>
        </w:rPr>
        <w:t>（</w:t>
      </w:r>
      <w:r>
        <w:rPr>
          <w:b/>
          <w:bCs/>
          <w:color w:val="000000" w:themeColor="text1"/>
        </w:rPr>
        <w:t>3</w:t>
      </w:r>
      <w:r>
        <w:rPr>
          <w:rFonts w:hAnsi="宋体"/>
          <w:b/>
          <w:bCs/>
          <w:color w:val="000000" w:themeColor="text1"/>
        </w:rPr>
        <w:t>）监测时间及监测频率</w:t>
      </w:r>
    </w:p>
    <w:p w14:paraId="3FA3A069">
      <w:pPr>
        <w:ind w:firstLine="480"/>
        <w:rPr>
          <w:b/>
          <w:bCs/>
          <w:color w:val="000000" w:themeColor="text1"/>
        </w:rPr>
      </w:pPr>
      <w:r>
        <w:rPr>
          <w:rFonts w:hAnsi="宋体"/>
          <w:color w:val="000000" w:themeColor="text1"/>
        </w:rPr>
        <w:t>昼夜各</w:t>
      </w:r>
      <w:r>
        <w:rPr>
          <w:color w:val="000000" w:themeColor="text1"/>
        </w:rPr>
        <w:t>1</w:t>
      </w:r>
      <w:r>
        <w:rPr>
          <w:rFonts w:hAnsi="宋体"/>
          <w:color w:val="000000" w:themeColor="text1"/>
        </w:rPr>
        <w:t>次，交通噪声监测</w:t>
      </w:r>
      <w:r>
        <w:rPr>
          <w:color w:val="000000" w:themeColor="text1"/>
        </w:rPr>
        <w:t>20min</w:t>
      </w:r>
      <w:r>
        <w:rPr>
          <w:rFonts w:hAnsi="宋体"/>
          <w:color w:val="000000" w:themeColor="text1"/>
        </w:rPr>
        <w:t>，环境噪声监测</w:t>
      </w:r>
      <w:r>
        <w:rPr>
          <w:color w:val="000000" w:themeColor="text1"/>
        </w:rPr>
        <w:t>10min</w:t>
      </w:r>
      <w:r>
        <w:rPr>
          <w:rFonts w:hAnsi="宋体"/>
          <w:color w:val="000000" w:themeColor="text1"/>
        </w:rPr>
        <w:t>，连续监测</w:t>
      </w:r>
      <w:r>
        <w:rPr>
          <w:color w:val="000000" w:themeColor="text1"/>
        </w:rPr>
        <w:t>2</w:t>
      </w:r>
      <w:r>
        <w:rPr>
          <w:rFonts w:hAnsi="宋体"/>
          <w:color w:val="000000" w:themeColor="text1"/>
        </w:rPr>
        <w:t>天。</w:t>
      </w:r>
    </w:p>
    <w:p w14:paraId="7F2C9A81">
      <w:pPr>
        <w:ind w:firstLine="482"/>
        <w:rPr>
          <w:b/>
          <w:bCs/>
          <w:color w:val="000000" w:themeColor="text1"/>
        </w:rPr>
      </w:pPr>
      <w:r>
        <w:rPr>
          <w:rFonts w:hAnsi="宋体"/>
          <w:b/>
          <w:bCs/>
          <w:color w:val="000000" w:themeColor="text1"/>
        </w:rPr>
        <w:t>（</w:t>
      </w:r>
      <w:r>
        <w:rPr>
          <w:b/>
          <w:bCs/>
          <w:color w:val="000000" w:themeColor="text1"/>
        </w:rPr>
        <w:t>4</w:t>
      </w:r>
      <w:r>
        <w:rPr>
          <w:rFonts w:hAnsi="宋体"/>
          <w:b/>
          <w:bCs/>
          <w:color w:val="000000" w:themeColor="text1"/>
        </w:rPr>
        <w:t>）监测结果</w:t>
      </w:r>
    </w:p>
    <w:p w14:paraId="290F6688">
      <w:pPr>
        <w:ind w:firstLine="420" w:firstLineChars="175"/>
        <w:rPr>
          <w:color w:val="000000" w:themeColor="text1"/>
        </w:rPr>
      </w:pPr>
      <w:r>
        <w:rPr>
          <w:rFonts w:hAnsi="宋体"/>
          <w:color w:val="000000" w:themeColor="text1"/>
        </w:rPr>
        <w:t>具体的监测结果如表</w:t>
      </w:r>
      <w:r>
        <w:rPr>
          <w:color w:val="000000" w:themeColor="text1"/>
        </w:rPr>
        <w:t>2-1~2-3</w:t>
      </w:r>
      <w:r>
        <w:rPr>
          <w:rFonts w:hAnsi="宋体"/>
          <w:color w:val="000000" w:themeColor="text1"/>
        </w:rPr>
        <w:t>所示。</w:t>
      </w:r>
    </w:p>
    <w:p w14:paraId="33A58985">
      <w:pPr>
        <w:ind w:firstLine="0" w:firstLineChars="0"/>
        <w:jc w:val="center"/>
        <w:rPr>
          <w:b/>
          <w:bCs/>
          <w:color w:val="000000" w:themeColor="text1"/>
        </w:rPr>
      </w:pPr>
      <w:r>
        <w:rPr>
          <w:rFonts w:hAnsi="宋体"/>
          <w:b/>
          <w:bCs/>
          <w:color w:val="000000" w:themeColor="text1"/>
        </w:rPr>
        <w:t>表</w:t>
      </w:r>
      <w:r>
        <w:rPr>
          <w:rFonts w:hint="eastAsia"/>
          <w:b/>
          <w:bCs/>
          <w:color w:val="000000" w:themeColor="text1"/>
        </w:rPr>
        <w:t>2-1</w:t>
      </w:r>
      <w:r>
        <w:rPr>
          <w:b/>
          <w:bCs/>
          <w:color w:val="000000" w:themeColor="text1"/>
        </w:rPr>
        <w:t xml:space="preserve">   </w:t>
      </w:r>
      <w:r>
        <w:rPr>
          <w:rFonts w:hAnsi="宋体"/>
          <w:b/>
          <w:bCs/>
          <w:color w:val="000000" w:themeColor="text1"/>
        </w:rPr>
        <w:t>环境噪声统计结果一览表</w:t>
      </w:r>
      <w:r>
        <w:rPr>
          <w:b/>
          <w:bCs/>
          <w:color w:val="000000" w:themeColor="text1"/>
        </w:rPr>
        <w:t xml:space="preserve">   </w:t>
      </w:r>
      <w:r>
        <w:rPr>
          <w:rFonts w:hAnsi="宋体"/>
          <w:b/>
          <w:bCs/>
          <w:color w:val="000000" w:themeColor="text1"/>
        </w:rPr>
        <w:t>单位：</w:t>
      </w:r>
      <w:r>
        <w:rPr>
          <w:b/>
          <w:bCs/>
          <w:color w:val="000000" w:themeColor="text1"/>
        </w:rPr>
        <w:t>dB(A)</w:t>
      </w:r>
    </w:p>
    <w:tbl>
      <w:tblPr>
        <w:tblStyle w:val="88"/>
        <w:tblW w:w="87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9"/>
        <w:gridCol w:w="1211"/>
        <w:gridCol w:w="994"/>
        <w:gridCol w:w="640"/>
        <w:gridCol w:w="1249"/>
        <w:gridCol w:w="911"/>
        <w:gridCol w:w="1080"/>
        <w:gridCol w:w="1080"/>
      </w:tblGrid>
      <w:tr w14:paraId="45D7F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589" w:type="dxa"/>
            <w:tcBorders>
              <w:top w:val="single" w:color="auto" w:sz="4" w:space="0"/>
              <w:left w:val="single" w:color="auto" w:sz="4" w:space="0"/>
              <w:bottom w:val="single" w:color="auto" w:sz="4" w:space="0"/>
              <w:right w:val="single" w:color="auto" w:sz="4" w:space="0"/>
            </w:tcBorders>
            <w:vAlign w:val="center"/>
          </w:tcPr>
          <w:p w14:paraId="18E3659A">
            <w:pPr>
              <w:widowControl/>
              <w:spacing w:line="240" w:lineRule="auto"/>
              <w:ind w:firstLine="0" w:firstLineChars="0"/>
              <w:jc w:val="center"/>
              <w:rPr>
                <w:b/>
                <w:bCs/>
                <w:color w:val="000000" w:themeColor="text1"/>
                <w:kern w:val="0"/>
                <w:sz w:val="21"/>
                <w:szCs w:val="21"/>
              </w:rPr>
            </w:pPr>
            <w:r>
              <w:rPr>
                <w:rFonts w:hAnsi="宋体"/>
                <w:b/>
                <w:bCs/>
                <w:color w:val="000000" w:themeColor="text1"/>
                <w:kern w:val="0"/>
                <w:sz w:val="21"/>
                <w:szCs w:val="21"/>
              </w:rPr>
              <w:t>监测点位</w:t>
            </w:r>
          </w:p>
        </w:tc>
        <w:tc>
          <w:tcPr>
            <w:tcW w:w="1211" w:type="dxa"/>
            <w:tcBorders>
              <w:top w:val="single" w:color="auto" w:sz="4" w:space="0"/>
              <w:left w:val="single" w:color="auto" w:sz="4" w:space="0"/>
              <w:bottom w:val="single" w:color="auto" w:sz="4" w:space="0"/>
              <w:right w:val="single" w:color="auto" w:sz="4" w:space="0"/>
            </w:tcBorders>
            <w:vAlign w:val="center"/>
          </w:tcPr>
          <w:p w14:paraId="2A0A1FE6">
            <w:pPr>
              <w:widowControl/>
              <w:spacing w:line="240" w:lineRule="auto"/>
              <w:ind w:firstLine="0" w:firstLineChars="0"/>
              <w:jc w:val="center"/>
              <w:rPr>
                <w:b/>
                <w:bCs/>
                <w:color w:val="000000" w:themeColor="text1"/>
                <w:kern w:val="0"/>
                <w:sz w:val="21"/>
                <w:szCs w:val="21"/>
              </w:rPr>
            </w:pPr>
            <w:r>
              <w:rPr>
                <w:rFonts w:hAnsi="宋体"/>
                <w:b/>
                <w:bCs/>
                <w:color w:val="000000" w:themeColor="text1"/>
                <w:kern w:val="0"/>
                <w:sz w:val="21"/>
                <w:szCs w:val="21"/>
              </w:rPr>
              <w:t>监测日期</w:t>
            </w:r>
          </w:p>
        </w:tc>
        <w:tc>
          <w:tcPr>
            <w:tcW w:w="994" w:type="dxa"/>
            <w:tcBorders>
              <w:top w:val="single" w:color="auto" w:sz="4" w:space="0"/>
              <w:left w:val="single" w:color="auto" w:sz="4" w:space="0"/>
              <w:bottom w:val="single" w:color="auto" w:sz="4" w:space="0"/>
              <w:right w:val="single" w:color="auto" w:sz="4" w:space="0"/>
            </w:tcBorders>
            <w:vAlign w:val="center"/>
          </w:tcPr>
          <w:p w14:paraId="1FAE216C">
            <w:pPr>
              <w:widowControl/>
              <w:spacing w:line="240" w:lineRule="auto"/>
              <w:ind w:firstLine="0" w:firstLineChars="0"/>
              <w:jc w:val="center"/>
              <w:rPr>
                <w:b/>
                <w:bCs/>
                <w:color w:val="000000" w:themeColor="text1"/>
                <w:kern w:val="0"/>
                <w:sz w:val="21"/>
                <w:szCs w:val="21"/>
              </w:rPr>
            </w:pPr>
            <w:r>
              <w:rPr>
                <w:rFonts w:hAnsi="宋体"/>
                <w:b/>
                <w:bCs/>
                <w:color w:val="000000" w:themeColor="text1"/>
                <w:kern w:val="0"/>
                <w:sz w:val="21"/>
                <w:szCs w:val="21"/>
              </w:rPr>
              <w:t>昼间监测结果</w:t>
            </w:r>
          </w:p>
        </w:tc>
        <w:tc>
          <w:tcPr>
            <w:tcW w:w="640" w:type="dxa"/>
            <w:tcBorders>
              <w:top w:val="single" w:color="auto" w:sz="4" w:space="0"/>
              <w:left w:val="single" w:color="auto" w:sz="4" w:space="0"/>
              <w:bottom w:val="single" w:color="auto" w:sz="4" w:space="0"/>
              <w:right w:val="single" w:color="auto" w:sz="4" w:space="0"/>
            </w:tcBorders>
            <w:vAlign w:val="center"/>
          </w:tcPr>
          <w:p w14:paraId="10498952">
            <w:pPr>
              <w:widowControl/>
              <w:spacing w:line="240" w:lineRule="auto"/>
              <w:ind w:firstLine="0" w:firstLineChars="0"/>
              <w:jc w:val="center"/>
              <w:rPr>
                <w:b/>
                <w:bCs/>
                <w:color w:val="000000" w:themeColor="text1"/>
                <w:kern w:val="0"/>
                <w:sz w:val="21"/>
                <w:szCs w:val="21"/>
              </w:rPr>
            </w:pPr>
            <w:r>
              <w:rPr>
                <w:rFonts w:hAnsi="宋体"/>
                <w:b/>
                <w:bCs/>
                <w:color w:val="000000" w:themeColor="text1"/>
                <w:kern w:val="0"/>
                <w:sz w:val="21"/>
                <w:szCs w:val="21"/>
              </w:rPr>
              <w:t>评价标准</w:t>
            </w:r>
          </w:p>
        </w:tc>
        <w:tc>
          <w:tcPr>
            <w:tcW w:w="1249" w:type="dxa"/>
            <w:tcBorders>
              <w:top w:val="single" w:color="auto" w:sz="4" w:space="0"/>
              <w:left w:val="single" w:color="auto" w:sz="4" w:space="0"/>
              <w:bottom w:val="single" w:color="auto" w:sz="4" w:space="0"/>
              <w:right w:val="single" w:color="auto" w:sz="4" w:space="0"/>
            </w:tcBorders>
            <w:vAlign w:val="center"/>
          </w:tcPr>
          <w:p w14:paraId="72768280">
            <w:pPr>
              <w:widowControl/>
              <w:spacing w:line="240" w:lineRule="auto"/>
              <w:ind w:firstLine="0" w:firstLineChars="0"/>
              <w:jc w:val="center"/>
              <w:rPr>
                <w:b/>
                <w:bCs/>
                <w:color w:val="000000" w:themeColor="text1"/>
                <w:kern w:val="0"/>
                <w:sz w:val="21"/>
                <w:szCs w:val="21"/>
              </w:rPr>
            </w:pPr>
            <w:r>
              <w:rPr>
                <w:rFonts w:hAnsi="宋体"/>
                <w:b/>
                <w:bCs/>
                <w:color w:val="000000" w:themeColor="text1"/>
                <w:kern w:val="0"/>
                <w:sz w:val="21"/>
                <w:szCs w:val="21"/>
              </w:rPr>
              <w:t>达标情况</w:t>
            </w:r>
          </w:p>
        </w:tc>
        <w:tc>
          <w:tcPr>
            <w:tcW w:w="911" w:type="dxa"/>
            <w:tcBorders>
              <w:top w:val="single" w:color="auto" w:sz="4" w:space="0"/>
              <w:left w:val="single" w:color="auto" w:sz="4" w:space="0"/>
              <w:bottom w:val="single" w:color="auto" w:sz="4" w:space="0"/>
              <w:right w:val="single" w:color="auto" w:sz="4" w:space="0"/>
            </w:tcBorders>
            <w:vAlign w:val="center"/>
          </w:tcPr>
          <w:p w14:paraId="6026827B">
            <w:pPr>
              <w:widowControl/>
              <w:spacing w:line="240" w:lineRule="auto"/>
              <w:ind w:firstLine="0" w:firstLineChars="0"/>
              <w:jc w:val="center"/>
              <w:rPr>
                <w:b/>
                <w:bCs/>
                <w:color w:val="000000" w:themeColor="text1"/>
                <w:kern w:val="0"/>
                <w:sz w:val="21"/>
                <w:szCs w:val="21"/>
              </w:rPr>
            </w:pPr>
            <w:r>
              <w:rPr>
                <w:rFonts w:hAnsi="宋体"/>
                <w:b/>
                <w:bCs/>
                <w:color w:val="000000" w:themeColor="text1"/>
                <w:kern w:val="0"/>
                <w:sz w:val="21"/>
                <w:szCs w:val="21"/>
              </w:rPr>
              <w:t>夜间监测结果</w:t>
            </w:r>
          </w:p>
        </w:tc>
        <w:tc>
          <w:tcPr>
            <w:tcW w:w="1080" w:type="dxa"/>
            <w:tcBorders>
              <w:top w:val="single" w:color="auto" w:sz="4" w:space="0"/>
              <w:left w:val="single" w:color="auto" w:sz="4" w:space="0"/>
              <w:bottom w:val="single" w:color="auto" w:sz="4" w:space="0"/>
              <w:right w:val="single" w:color="auto" w:sz="4" w:space="0"/>
            </w:tcBorders>
            <w:vAlign w:val="center"/>
          </w:tcPr>
          <w:p w14:paraId="6BD8D027">
            <w:pPr>
              <w:widowControl/>
              <w:spacing w:line="240" w:lineRule="auto"/>
              <w:ind w:firstLine="0" w:firstLineChars="0"/>
              <w:jc w:val="center"/>
              <w:rPr>
                <w:b/>
                <w:bCs/>
                <w:color w:val="000000" w:themeColor="text1"/>
                <w:kern w:val="0"/>
                <w:sz w:val="21"/>
                <w:szCs w:val="21"/>
              </w:rPr>
            </w:pPr>
            <w:r>
              <w:rPr>
                <w:rFonts w:hAnsi="宋体"/>
                <w:b/>
                <w:bCs/>
                <w:color w:val="000000" w:themeColor="text1"/>
                <w:kern w:val="0"/>
                <w:sz w:val="21"/>
                <w:szCs w:val="21"/>
              </w:rPr>
              <w:t>评价标准</w:t>
            </w:r>
          </w:p>
        </w:tc>
        <w:tc>
          <w:tcPr>
            <w:tcW w:w="1080" w:type="dxa"/>
            <w:tcBorders>
              <w:top w:val="single" w:color="auto" w:sz="4" w:space="0"/>
              <w:left w:val="single" w:color="auto" w:sz="4" w:space="0"/>
              <w:bottom w:val="single" w:color="auto" w:sz="4" w:space="0"/>
              <w:right w:val="single" w:color="auto" w:sz="4" w:space="0"/>
            </w:tcBorders>
            <w:vAlign w:val="center"/>
          </w:tcPr>
          <w:p w14:paraId="6810B43B">
            <w:pPr>
              <w:widowControl/>
              <w:spacing w:line="240" w:lineRule="auto"/>
              <w:ind w:firstLine="0" w:firstLineChars="0"/>
              <w:jc w:val="center"/>
              <w:rPr>
                <w:b/>
                <w:bCs/>
                <w:color w:val="000000" w:themeColor="text1"/>
                <w:kern w:val="0"/>
                <w:sz w:val="21"/>
                <w:szCs w:val="21"/>
              </w:rPr>
            </w:pPr>
            <w:r>
              <w:rPr>
                <w:rFonts w:hAnsi="宋体"/>
                <w:b/>
                <w:bCs/>
                <w:color w:val="000000" w:themeColor="text1"/>
                <w:kern w:val="0"/>
                <w:sz w:val="21"/>
                <w:szCs w:val="21"/>
              </w:rPr>
              <w:t>达标情况</w:t>
            </w:r>
          </w:p>
        </w:tc>
      </w:tr>
      <w:tr w14:paraId="00AB5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89" w:type="dxa"/>
            <w:vMerge w:val="restart"/>
            <w:tcBorders>
              <w:top w:val="single" w:color="auto" w:sz="4" w:space="0"/>
              <w:left w:val="single" w:color="auto" w:sz="4" w:space="0"/>
              <w:bottom w:val="single" w:color="auto" w:sz="4" w:space="0"/>
              <w:right w:val="single" w:color="auto" w:sz="4" w:space="0"/>
            </w:tcBorders>
            <w:vAlign w:val="center"/>
          </w:tcPr>
          <w:p w14:paraId="14D08CF7">
            <w:pPr>
              <w:widowControl/>
              <w:spacing w:line="240" w:lineRule="auto"/>
              <w:ind w:firstLine="0" w:firstLineChars="0"/>
              <w:jc w:val="center"/>
              <w:rPr>
                <w:color w:val="000000" w:themeColor="text1"/>
                <w:kern w:val="0"/>
                <w:sz w:val="21"/>
                <w:szCs w:val="21"/>
              </w:rPr>
            </w:pPr>
            <w:r>
              <w:rPr>
                <w:rFonts w:hAnsi="宋体"/>
                <w:color w:val="000000" w:themeColor="text1"/>
                <w:sz w:val="21"/>
                <w:szCs w:val="21"/>
              </w:rPr>
              <w:t>速都靠道路最近一户</w:t>
            </w:r>
          </w:p>
        </w:tc>
        <w:tc>
          <w:tcPr>
            <w:tcW w:w="1211" w:type="dxa"/>
            <w:tcBorders>
              <w:top w:val="single" w:color="auto" w:sz="4" w:space="0"/>
              <w:left w:val="single" w:color="auto" w:sz="4" w:space="0"/>
              <w:bottom w:val="single" w:color="auto" w:sz="4" w:space="0"/>
              <w:right w:val="single" w:color="auto" w:sz="4" w:space="0"/>
            </w:tcBorders>
            <w:vAlign w:val="center"/>
          </w:tcPr>
          <w:p w14:paraId="349FA209">
            <w:pPr>
              <w:widowControl/>
              <w:spacing w:line="240" w:lineRule="auto"/>
              <w:ind w:firstLine="0" w:firstLineChars="0"/>
              <w:jc w:val="center"/>
              <w:rPr>
                <w:color w:val="000000" w:themeColor="text1"/>
                <w:kern w:val="0"/>
                <w:sz w:val="21"/>
                <w:szCs w:val="21"/>
              </w:rPr>
            </w:pPr>
            <w:r>
              <w:rPr>
                <w:color w:val="000000" w:themeColor="text1"/>
                <w:kern w:val="0"/>
                <w:sz w:val="21"/>
                <w:szCs w:val="21"/>
              </w:rPr>
              <w:t>2018.10.30</w:t>
            </w:r>
          </w:p>
        </w:tc>
        <w:tc>
          <w:tcPr>
            <w:tcW w:w="994" w:type="dxa"/>
            <w:tcBorders>
              <w:top w:val="single" w:color="auto" w:sz="4" w:space="0"/>
              <w:left w:val="single" w:color="auto" w:sz="4" w:space="0"/>
              <w:bottom w:val="single" w:color="auto" w:sz="4" w:space="0"/>
              <w:right w:val="single" w:color="auto" w:sz="4" w:space="0"/>
            </w:tcBorders>
            <w:vAlign w:val="center"/>
          </w:tcPr>
          <w:p w14:paraId="66426D1F">
            <w:pPr>
              <w:widowControl/>
              <w:spacing w:line="240" w:lineRule="auto"/>
              <w:ind w:firstLine="0" w:firstLineChars="0"/>
              <w:jc w:val="center"/>
              <w:rPr>
                <w:color w:val="000000" w:themeColor="text1"/>
                <w:kern w:val="0"/>
                <w:sz w:val="21"/>
                <w:szCs w:val="21"/>
              </w:rPr>
            </w:pPr>
            <w:r>
              <w:rPr>
                <w:color w:val="000000" w:themeColor="text1"/>
                <w:kern w:val="0"/>
                <w:sz w:val="21"/>
                <w:szCs w:val="21"/>
              </w:rPr>
              <w:t>59.3</w:t>
            </w:r>
          </w:p>
        </w:tc>
        <w:tc>
          <w:tcPr>
            <w:tcW w:w="640" w:type="dxa"/>
            <w:vMerge w:val="restart"/>
            <w:tcBorders>
              <w:top w:val="single" w:color="auto" w:sz="4" w:space="0"/>
              <w:left w:val="single" w:color="auto" w:sz="4" w:space="0"/>
              <w:right w:val="single" w:color="auto" w:sz="4" w:space="0"/>
            </w:tcBorders>
            <w:vAlign w:val="center"/>
          </w:tcPr>
          <w:p w14:paraId="37DC52F6">
            <w:pPr>
              <w:widowControl/>
              <w:spacing w:line="240" w:lineRule="auto"/>
              <w:ind w:firstLine="0" w:firstLineChars="0"/>
              <w:jc w:val="center"/>
              <w:rPr>
                <w:color w:val="000000" w:themeColor="text1"/>
                <w:kern w:val="0"/>
                <w:sz w:val="21"/>
                <w:szCs w:val="21"/>
              </w:rPr>
            </w:pPr>
            <w:r>
              <w:rPr>
                <w:color w:val="000000" w:themeColor="text1"/>
                <w:kern w:val="0"/>
                <w:sz w:val="21"/>
                <w:szCs w:val="21"/>
              </w:rPr>
              <w:t>60</w:t>
            </w:r>
          </w:p>
        </w:tc>
        <w:tc>
          <w:tcPr>
            <w:tcW w:w="1249" w:type="dxa"/>
            <w:tcBorders>
              <w:top w:val="single" w:color="auto" w:sz="4" w:space="0"/>
              <w:left w:val="single" w:color="auto" w:sz="4" w:space="0"/>
              <w:bottom w:val="single" w:color="auto" w:sz="4" w:space="0"/>
              <w:right w:val="single" w:color="auto" w:sz="4" w:space="0"/>
            </w:tcBorders>
            <w:vAlign w:val="center"/>
          </w:tcPr>
          <w:p w14:paraId="64E87E1F">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达标</w:t>
            </w:r>
          </w:p>
        </w:tc>
        <w:tc>
          <w:tcPr>
            <w:tcW w:w="911" w:type="dxa"/>
            <w:tcBorders>
              <w:top w:val="single" w:color="auto" w:sz="4" w:space="0"/>
              <w:left w:val="single" w:color="auto" w:sz="4" w:space="0"/>
              <w:bottom w:val="single" w:color="auto" w:sz="4" w:space="0"/>
              <w:right w:val="single" w:color="auto" w:sz="4" w:space="0"/>
            </w:tcBorders>
            <w:vAlign w:val="center"/>
          </w:tcPr>
          <w:p w14:paraId="22F07D16">
            <w:pPr>
              <w:widowControl/>
              <w:spacing w:line="240" w:lineRule="auto"/>
              <w:ind w:firstLine="0" w:firstLineChars="0"/>
              <w:jc w:val="center"/>
              <w:rPr>
                <w:color w:val="000000" w:themeColor="text1"/>
                <w:kern w:val="0"/>
                <w:sz w:val="21"/>
                <w:szCs w:val="21"/>
              </w:rPr>
            </w:pPr>
            <w:r>
              <w:rPr>
                <w:color w:val="000000" w:themeColor="text1"/>
                <w:kern w:val="0"/>
                <w:sz w:val="21"/>
                <w:szCs w:val="21"/>
              </w:rPr>
              <w:t>4</w:t>
            </w:r>
            <w:r>
              <w:rPr>
                <w:rFonts w:hint="eastAsia"/>
                <w:color w:val="000000" w:themeColor="text1"/>
                <w:kern w:val="0"/>
                <w:sz w:val="21"/>
                <w:szCs w:val="21"/>
              </w:rPr>
              <w:t>8</w:t>
            </w:r>
            <w:r>
              <w:rPr>
                <w:color w:val="000000" w:themeColor="text1"/>
                <w:kern w:val="0"/>
                <w:sz w:val="21"/>
                <w:szCs w:val="21"/>
              </w:rPr>
              <w:t>.7</w:t>
            </w:r>
          </w:p>
        </w:tc>
        <w:tc>
          <w:tcPr>
            <w:tcW w:w="1080" w:type="dxa"/>
            <w:vMerge w:val="restart"/>
            <w:tcBorders>
              <w:top w:val="single" w:color="auto" w:sz="4" w:space="0"/>
              <w:left w:val="single" w:color="auto" w:sz="4" w:space="0"/>
              <w:right w:val="single" w:color="auto" w:sz="4" w:space="0"/>
            </w:tcBorders>
            <w:vAlign w:val="center"/>
          </w:tcPr>
          <w:p w14:paraId="09FEC76D">
            <w:pPr>
              <w:widowControl/>
              <w:spacing w:line="240" w:lineRule="auto"/>
              <w:ind w:firstLine="0" w:firstLineChars="0"/>
              <w:jc w:val="center"/>
              <w:rPr>
                <w:color w:val="000000" w:themeColor="text1"/>
                <w:kern w:val="0"/>
                <w:sz w:val="21"/>
                <w:szCs w:val="21"/>
              </w:rPr>
            </w:pPr>
            <w:r>
              <w:rPr>
                <w:color w:val="000000" w:themeColor="text1"/>
                <w:kern w:val="0"/>
                <w:sz w:val="21"/>
                <w:szCs w:val="21"/>
              </w:rPr>
              <w:t>50</w:t>
            </w:r>
          </w:p>
        </w:tc>
        <w:tc>
          <w:tcPr>
            <w:tcW w:w="1080" w:type="dxa"/>
            <w:tcBorders>
              <w:top w:val="single" w:color="auto" w:sz="4" w:space="0"/>
              <w:left w:val="single" w:color="auto" w:sz="4" w:space="0"/>
              <w:bottom w:val="single" w:color="auto" w:sz="4" w:space="0"/>
              <w:right w:val="single" w:color="auto" w:sz="4" w:space="0"/>
            </w:tcBorders>
            <w:vAlign w:val="center"/>
          </w:tcPr>
          <w:p w14:paraId="1BF42EF0">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达标</w:t>
            </w:r>
          </w:p>
        </w:tc>
      </w:tr>
      <w:tr w14:paraId="4020E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89" w:type="dxa"/>
            <w:vMerge w:val="continue"/>
            <w:tcBorders>
              <w:top w:val="single" w:color="auto" w:sz="4" w:space="0"/>
              <w:left w:val="single" w:color="auto" w:sz="4" w:space="0"/>
              <w:bottom w:val="single" w:color="auto" w:sz="4" w:space="0"/>
              <w:right w:val="single" w:color="auto" w:sz="4" w:space="0"/>
            </w:tcBorders>
            <w:vAlign w:val="center"/>
          </w:tcPr>
          <w:p w14:paraId="7A1A0F91">
            <w:pPr>
              <w:widowControl/>
              <w:spacing w:line="240" w:lineRule="auto"/>
              <w:ind w:firstLine="0" w:firstLineChars="0"/>
              <w:jc w:val="center"/>
              <w:rPr>
                <w:color w:val="000000" w:themeColor="text1"/>
                <w:kern w:val="0"/>
                <w:sz w:val="21"/>
                <w:szCs w:val="21"/>
              </w:rPr>
            </w:pPr>
          </w:p>
        </w:tc>
        <w:tc>
          <w:tcPr>
            <w:tcW w:w="1211" w:type="dxa"/>
            <w:tcBorders>
              <w:top w:val="single" w:color="auto" w:sz="4" w:space="0"/>
              <w:left w:val="single" w:color="auto" w:sz="4" w:space="0"/>
              <w:bottom w:val="single" w:color="auto" w:sz="4" w:space="0"/>
              <w:right w:val="single" w:color="auto" w:sz="4" w:space="0"/>
            </w:tcBorders>
            <w:vAlign w:val="center"/>
          </w:tcPr>
          <w:p w14:paraId="724859A8">
            <w:pPr>
              <w:widowControl/>
              <w:spacing w:line="240" w:lineRule="auto"/>
              <w:ind w:firstLine="0" w:firstLineChars="0"/>
              <w:jc w:val="center"/>
              <w:rPr>
                <w:color w:val="000000" w:themeColor="text1"/>
                <w:kern w:val="0"/>
                <w:sz w:val="21"/>
                <w:szCs w:val="21"/>
              </w:rPr>
            </w:pPr>
            <w:r>
              <w:rPr>
                <w:color w:val="000000" w:themeColor="text1"/>
                <w:kern w:val="0"/>
                <w:sz w:val="21"/>
                <w:szCs w:val="21"/>
              </w:rPr>
              <w:t>2018.10.31</w:t>
            </w:r>
          </w:p>
        </w:tc>
        <w:tc>
          <w:tcPr>
            <w:tcW w:w="994" w:type="dxa"/>
            <w:tcBorders>
              <w:top w:val="single" w:color="auto" w:sz="4" w:space="0"/>
              <w:left w:val="single" w:color="auto" w:sz="4" w:space="0"/>
              <w:bottom w:val="single" w:color="auto" w:sz="4" w:space="0"/>
              <w:right w:val="single" w:color="auto" w:sz="4" w:space="0"/>
            </w:tcBorders>
            <w:vAlign w:val="center"/>
          </w:tcPr>
          <w:p w14:paraId="238710FC">
            <w:pPr>
              <w:widowControl/>
              <w:spacing w:line="240" w:lineRule="auto"/>
              <w:ind w:firstLine="0" w:firstLineChars="0"/>
              <w:jc w:val="center"/>
              <w:rPr>
                <w:color w:val="000000" w:themeColor="text1"/>
                <w:kern w:val="0"/>
                <w:sz w:val="21"/>
                <w:szCs w:val="21"/>
              </w:rPr>
            </w:pPr>
            <w:r>
              <w:rPr>
                <w:color w:val="000000" w:themeColor="text1"/>
                <w:kern w:val="0"/>
                <w:sz w:val="21"/>
                <w:szCs w:val="21"/>
              </w:rPr>
              <w:t>59.0</w:t>
            </w:r>
          </w:p>
        </w:tc>
        <w:tc>
          <w:tcPr>
            <w:tcW w:w="640" w:type="dxa"/>
            <w:vMerge w:val="continue"/>
            <w:tcBorders>
              <w:left w:val="single" w:color="auto" w:sz="4" w:space="0"/>
              <w:right w:val="single" w:color="auto" w:sz="4" w:space="0"/>
            </w:tcBorders>
            <w:vAlign w:val="center"/>
          </w:tcPr>
          <w:p w14:paraId="5A5FF912">
            <w:pPr>
              <w:widowControl/>
              <w:spacing w:line="240" w:lineRule="auto"/>
              <w:ind w:firstLine="0" w:firstLineChars="0"/>
              <w:jc w:val="left"/>
              <w:rPr>
                <w:color w:val="000000" w:themeColor="text1"/>
                <w:kern w:val="0"/>
                <w:sz w:val="21"/>
                <w:szCs w:val="21"/>
              </w:rPr>
            </w:pPr>
          </w:p>
        </w:tc>
        <w:tc>
          <w:tcPr>
            <w:tcW w:w="1249" w:type="dxa"/>
            <w:tcBorders>
              <w:top w:val="single" w:color="auto" w:sz="4" w:space="0"/>
              <w:left w:val="single" w:color="auto" w:sz="4" w:space="0"/>
              <w:bottom w:val="single" w:color="auto" w:sz="4" w:space="0"/>
              <w:right w:val="single" w:color="auto" w:sz="4" w:space="0"/>
            </w:tcBorders>
            <w:vAlign w:val="center"/>
          </w:tcPr>
          <w:p w14:paraId="269CA60E">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达标</w:t>
            </w:r>
          </w:p>
        </w:tc>
        <w:tc>
          <w:tcPr>
            <w:tcW w:w="911" w:type="dxa"/>
            <w:tcBorders>
              <w:top w:val="single" w:color="auto" w:sz="4" w:space="0"/>
              <w:left w:val="single" w:color="auto" w:sz="4" w:space="0"/>
              <w:bottom w:val="single" w:color="auto" w:sz="4" w:space="0"/>
              <w:right w:val="single" w:color="auto" w:sz="4" w:space="0"/>
            </w:tcBorders>
            <w:vAlign w:val="center"/>
          </w:tcPr>
          <w:p w14:paraId="378788F0">
            <w:pPr>
              <w:widowControl/>
              <w:spacing w:line="240" w:lineRule="auto"/>
              <w:ind w:firstLine="0" w:firstLineChars="0"/>
              <w:jc w:val="center"/>
              <w:rPr>
                <w:color w:val="000000" w:themeColor="text1"/>
                <w:kern w:val="0"/>
                <w:sz w:val="21"/>
                <w:szCs w:val="21"/>
              </w:rPr>
            </w:pPr>
            <w:r>
              <w:rPr>
                <w:color w:val="000000" w:themeColor="text1"/>
                <w:kern w:val="0"/>
                <w:sz w:val="21"/>
                <w:szCs w:val="21"/>
              </w:rPr>
              <w:t>49.2</w:t>
            </w:r>
          </w:p>
        </w:tc>
        <w:tc>
          <w:tcPr>
            <w:tcW w:w="1080" w:type="dxa"/>
            <w:vMerge w:val="continue"/>
            <w:tcBorders>
              <w:left w:val="single" w:color="auto" w:sz="4" w:space="0"/>
              <w:right w:val="single" w:color="auto" w:sz="4" w:space="0"/>
            </w:tcBorders>
            <w:vAlign w:val="center"/>
          </w:tcPr>
          <w:p w14:paraId="57B06C01">
            <w:pPr>
              <w:widowControl/>
              <w:spacing w:line="240" w:lineRule="auto"/>
              <w:ind w:firstLine="0" w:firstLineChars="0"/>
              <w:jc w:val="left"/>
              <w:rPr>
                <w:color w:val="000000" w:themeColor="text1"/>
                <w:kern w:val="0"/>
                <w:sz w:val="21"/>
                <w:szCs w:val="21"/>
              </w:rPr>
            </w:pPr>
          </w:p>
        </w:tc>
        <w:tc>
          <w:tcPr>
            <w:tcW w:w="1080" w:type="dxa"/>
            <w:tcBorders>
              <w:top w:val="single" w:color="auto" w:sz="4" w:space="0"/>
              <w:left w:val="single" w:color="auto" w:sz="4" w:space="0"/>
              <w:bottom w:val="single" w:color="auto" w:sz="4" w:space="0"/>
              <w:right w:val="single" w:color="auto" w:sz="4" w:space="0"/>
            </w:tcBorders>
            <w:vAlign w:val="center"/>
          </w:tcPr>
          <w:p w14:paraId="5D238C7C">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达标</w:t>
            </w:r>
          </w:p>
        </w:tc>
      </w:tr>
      <w:tr w14:paraId="629FD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89" w:type="dxa"/>
            <w:vMerge w:val="restart"/>
            <w:tcBorders>
              <w:top w:val="single" w:color="auto" w:sz="4" w:space="0"/>
              <w:left w:val="single" w:color="auto" w:sz="4" w:space="0"/>
              <w:right w:val="single" w:color="auto" w:sz="4" w:space="0"/>
            </w:tcBorders>
            <w:vAlign w:val="center"/>
          </w:tcPr>
          <w:p w14:paraId="7E1CB737">
            <w:pPr>
              <w:widowControl/>
              <w:spacing w:line="240" w:lineRule="auto"/>
              <w:ind w:firstLine="0" w:firstLineChars="0"/>
              <w:jc w:val="center"/>
              <w:rPr>
                <w:color w:val="000000" w:themeColor="text1"/>
                <w:kern w:val="0"/>
                <w:sz w:val="21"/>
                <w:szCs w:val="21"/>
              </w:rPr>
            </w:pPr>
            <w:r>
              <w:rPr>
                <w:rFonts w:hAnsi="宋体"/>
                <w:color w:val="000000" w:themeColor="text1"/>
                <w:sz w:val="21"/>
                <w:szCs w:val="21"/>
              </w:rPr>
              <w:t>曼秀靠道路最近一户</w:t>
            </w:r>
          </w:p>
        </w:tc>
        <w:tc>
          <w:tcPr>
            <w:tcW w:w="1211" w:type="dxa"/>
            <w:tcBorders>
              <w:top w:val="single" w:color="auto" w:sz="4" w:space="0"/>
              <w:left w:val="single" w:color="auto" w:sz="4" w:space="0"/>
              <w:bottom w:val="single" w:color="auto" w:sz="4" w:space="0"/>
              <w:right w:val="single" w:color="auto" w:sz="4" w:space="0"/>
            </w:tcBorders>
            <w:vAlign w:val="center"/>
          </w:tcPr>
          <w:p w14:paraId="2816B785">
            <w:pPr>
              <w:widowControl/>
              <w:spacing w:line="240" w:lineRule="auto"/>
              <w:ind w:firstLine="0" w:firstLineChars="0"/>
              <w:jc w:val="center"/>
              <w:rPr>
                <w:color w:val="000000" w:themeColor="text1"/>
                <w:kern w:val="0"/>
                <w:sz w:val="21"/>
                <w:szCs w:val="21"/>
              </w:rPr>
            </w:pPr>
            <w:r>
              <w:rPr>
                <w:color w:val="000000" w:themeColor="text1"/>
                <w:kern w:val="0"/>
                <w:sz w:val="21"/>
                <w:szCs w:val="21"/>
              </w:rPr>
              <w:t>2018.10.30</w:t>
            </w:r>
          </w:p>
        </w:tc>
        <w:tc>
          <w:tcPr>
            <w:tcW w:w="994" w:type="dxa"/>
            <w:tcBorders>
              <w:top w:val="single" w:color="auto" w:sz="4" w:space="0"/>
              <w:left w:val="single" w:color="auto" w:sz="4" w:space="0"/>
              <w:bottom w:val="single" w:color="auto" w:sz="4" w:space="0"/>
              <w:right w:val="single" w:color="auto" w:sz="4" w:space="0"/>
            </w:tcBorders>
            <w:vAlign w:val="center"/>
          </w:tcPr>
          <w:p w14:paraId="0A1C22FA">
            <w:pPr>
              <w:widowControl/>
              <w:spacing w:line="240" w:lineRule="auto"/>
              <w:ind w:firstLine="0" w:firstLineChars="0"/>
              <w:jc w:val="center"/>
              <w:rPr>
                <w:color w:val="000000" w:themeColor="text1"/>
                <w:kern w:val="0"/>
                <w:sz w:val="21"/>
                <w:szCs w:val="21"/>
              </w:rPr>
            </w:pPr>
            <w:r>
              <w:rPr>
                <w:color w:val="000000" w:themeColor="text1"/>
                <w:kern w:val="0"/>
                <w:sz w:val="21"/>
                <w:szCs w:val="21"/>
              </w:rPr>
              <w:t>59.8</w:t>
            </w:r>
          </w:p>
        </w:tc>
        <w:tc>
          <w:tcPr>
            <w:tcW w:w="640" w:type="dxa"/>
            <w:vMerge w:val="continue"/>
            <w:tcBorders>
              <w:left w:val="single" w:color="auto" w:sz="4" w:space="0"/>
              <w:right w:val="single" w:color="auto" w:sz="4" w:space="0"/>
            </w:tcBorders>
            <w:vAlign w:val="center"/>
          </w:tcPr>
          <w:p w14:paraId="3BE45805">
            <w:pPr>
              <w:widowControl/>
              <w:spacing w:line="240" w:lineRule="auto"/>
              <w:ind w:firstLine="0" w:firstLineChars="0"/>
              <w:jc w:val="center"/>
              <w:rPr>
                <w:color w:val="000000" w:themeColor="text1"/>
                <w:kern w:val="0"/>
                <w:sz w:val="21"/>
                <w:szCs w:val="21"/>
              </w:rPr>
            </w:pPr>
          </w:p>
        </w:tc>
        <w:tc>
          <w:tcPr>
            <w:tcW w:w="1249" w:type="dxa"/>
            <w:tcBorders>
              <w:top w:val="single" w:color="auto" w:sz="4" w:space="0"/>
              <w:left w:val="single" w:color="auto" w:sz="4" w:space="0"/>
              <w:bottom w:val="single" w:color="auto" w:sz="4" w:space="0"/>
              <w:right w:val="single" w:color="auto" w:sz="4" w:space="0"/>
            </w:tcBorders>
            <w:vAlign w:val="center"/>
          </w:tcPr>
          <w:p w14:paraId="3509A2C8">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达标</w:t>
            </w:r>
          </w:p>
        </w:tc>
        <w:tc>
          <w:tcPr>
            <w:tcW w:w="911" w:type="dxa"/>
            <w:tcBorders>
              <w:top w:val="single" w:color="auto" w:sz="4" w:space="0"/>
              <w:left w:val="single" w:color="auto" w:sz="4" w:space="0"/>
              <w:bottom w:val="single" w:color="auto" w:sz="4" w:space="0"/>
              <w:right w:val="single" w:color="auto" w:sz="4" w:space="0"/>
            </w:tcBorders>
            <w:vAlign w:val="center"/>
          </w:tcPr>
          <w:p w14:paraId="2C028B19">
            <w:pPr>
              <w:widowControl/>
              <w:spacing w:line="240" w:lineRule="auto"/>
              <w:ind w:firstLine="0" w:firstLineChars="0"/>
              <w:jc w:val="center"/>
              <w:rPr>
                <w:color w:val="000000" w:themeColor="text1"/>
                <w:kern w:val="0"/>
                <w:sz w:val="21"/>
                <w:szCs w:val="21"/>
              </w:rPr>
            </w:pPr>
            <w:r>
              <w:rPr>
                <w:color w:val="000000" w:themeColor="text1"/>
                <w:kern w:val="0"/>
                <w:sz w:val="21"/>
                <w:szCs w:val="21"/>
              </w:rPr>
              <w:t>48.9</w:t>
            </w:r>
          </w:p>
        </w:tc>
        <w:tc>
          <w:tcPr>
            <w:tcW w:w="1080" w:type="dxa"/>
            <w:vMerge w:val="continue"/>
            <w:tcBorders>
              <w:left w:val="single" w:color="auto" w:sz="4" w:space="0"/>
              <w:right w:val="single" w:color="auto" w:sz="4" w:space="0"/>
            </w:tcBorders>
            <w:vAlign w:val="center"/>
          </w:tcPr>
          <w:p w14:paraId="691FBE79">
            <w:pPr>
              <w:widowControl/>
              <w:spacing w:line="240" w:lineRule="auto"/>
              <w:ind w:firstLine="0" w:firstLineChars="0"/>
              <w:jc w:val="center"/>
              <w:rPr>
                <w:color w:val="000000" w:themeColor="text1"/>
                <w:kern w:val="0"/>
                <w:sz w:val="21"/>
                <w:szCs w:val="21"/>
              </w:rPr>
            </w:pPr>
          </w:p>
        </w:tc>
        <w:tc>
          <w:tcPr>
            <w:tcW w:w="1080" w:type="dxa"/>
            <w:tcBorders>
              <w:top w:val="single" w:color="auto" w:sz="4" w:space="0"/>
              <w:left w:val="single" w:color="auto" w:sz="4" w:space="0"/>
              <w:bottom w:val="single" w:color="auto" w:sz="4" w:space="0"/>
              <w:right w:val="single" w:color="auto" w:sz="4" w:space="0"/>
            </w:tcBorders>
            <w:vAlign w:val="center"/>
          </w:tcPr>
          <w:p w14:paraId="290483C7">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达标</w:t>
            </w:r>
          </w:p>
        </w:tc>
      </w:tr>
      <w:tr w14:paraId="6F779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89" w:type="dxa"/>
            <w:vMerge w:val="continue"/>
            <w:tcBorders>
              <w:left w:val="single" w:color="auto" w:sz="4" w:space="0"/>
              <w:bottom w:val="single" w:color="auto" w:sz="4" w:space="0"/>
              <w:right w:val="single" w:color="auto" w:sz="4" w:space="0"/>
            </w:tcBorders>
            <w:vAlign w:val="center"/>
          </w:tcPr>
          <w:p w14:paraId="0FC65E1B">
            <w:pPr>
              <w:widowControl/>
              <w:spacing w:line="240" w:lineRule="auto"/>
              <w:ind w:firstLine="0" w:firstLineChars="0"/>
              <w:jc w:val="center"/>
              <w:rPr>
                <w:color w:val="000000" w:themeColor="text1"/>
                <w:kern w:val="0"/>
                <w:sz w:val="21"/>
                <w:szCs w:val="21"/>
              </w:rPr>
            </w:pPr>
          </w:p>
        </w:tc>
        <w:tc>
          <w:tcPr>
            <w:tcW w:w="1211" w:type="dxa"/>
            <w:tcBorders>
              <w:top w:val="single" w:color="auto" w:sz="4" w:space="0"/>
              <w:left w:val="single" w:color="auto" w:sz="4" w:space="0"/>
              <w:bottom w:val="single" w:color="auto" w:sz="4" w:space="0"/>
              <w:right w:val="single" w:color="auto" w:sz="4" w:space="0"/>
            </w:tcBorders>
            <w:vAlign w:val="center"/>
          </w:tcPr>
          <w:p w14:paraId="366AE1D3">
            <w:pPr>
              <w:widowControl/>
              <w:spacing w:line="240" w:lineRule="auto"/>
              <w:ind w:firstLine="0" w:firstLineChars="0"/>
              <w:jc w:val="center"/>
              <w:rPr>
                <w:color w:val="000000" w:themeColor="text1"/>
                <w:kern w:val="0"/>
                <w:sz w:val="21"/>
                <w:szCs w:val="21"/>
              </w:rPr>
            </w:pPr>
            <w:r>
              <w:rPr>
                <w:color w:val="000000" w:themeColor="text1"/>
                <w:kern w:val="0"/>
                <w:sz w:val="21"/>
                <w:szCs w:val="21"/>
              </w:rPr>
              <w:t>2018.10.31</w:t>
            </w:r>
          </w:p>
        </w:tc>
        <w:tc>
          <w:tcPr>
            <w:tcW w:w="994" w:type="dxa"/>
            <w:tcBorders>
              <w:top w:val="single" w:color="auto" w:sz="4" w:space="0"/>
              <w:left w:val="single" w:color="auto" w:sz="4" w:space="0"/>
              <w:bottom w:val="single" w:color="auto" w:sz="4" w:space="0"/>
              <w:right w:val="single" w:color="auto" w:sz="4" w:space="0"/>
            </w:tcBorders>
            <w:vAlign w:val="center"/>
          </w:tcPr>
          <w:p w14:paraId="246E2E77">
            <w:pPr>
              <w:widowControl/>
              <w:spacing w:line="240" w:lineRule="auto"/>
              <w:ind w:firstLine="0" w:firstLineChars="0"/>
              <w:jc w:val="center"/>
              <w:rPr>
                <w:color w:val="000000" w:themeColor="text1"/>
                <w:kern w:val="0"/>
                <w:sz w:val="21"/>
                <w:szCs w:val="21"/>
              </w:rPr>
            </w:pPr>
            <w:r>
              <w:rPr>
                <w:color w:val="000000" w:themeColor="text1"/>
                <w:kern w:val="0"/>
                <w:sz w:val="21"/>
                <w:szCs w:val="21"/>
              </w:rPr>
              <w:t>59.3</w:t>
            </w:r>
          </w:p>
        </w:tc>
        <w:tc>
          <w:tcPr>
            <w:tcW w:w="640" w:type="dxa"/>
            <w:vMerge w:val="continue"/>
            <w:tcBorders>
              <w:left w:val="single" w:color="auto" w:sz="4" w:space="0"/>
              <w:right w:val="single" w:color="auto" w:sz="4" w:space="0"/>
            </w:tcBorders>
            <w:vAlign w:val="center"/>
          </w:tcPr>
          <w:p w14:paraId="45BA64EF">
            <w:pPr>
              <w:widowControl/>
              <w:spacing w:line="240" w:lineRule="auto"/>
              <w:ind w:firstLine="0" w:firstLineChars="0"/>
              <w:jc w:val="center"/>
              <w:rPr>
                <w:color w:val="000000" w:themeColor="text1"/>
                <w:kern w:val="0"/>
                <w:sz w:val="21"/>
                <w:szCs w:val="21"/>
              </w:rPr>
            </w:pPr>
          </w:p>
        </w:tc>
        <w:tc>
          <w:tcPr>
            <w:tcW w:w="1249" w:type="dxa"/>
            <w:tcBorders>
              <w:top w:val="single" w:color="auto" w:sz="4" w:space="0"/>
              <w:left w:val="single" w:color="auto" w:sz="4" w:space="0"/>
              <w:bottom w:val="single" w:color="auto" w:sz="4" w:space="0"/>
              <w:right w:val="single" w:color="auto" w:sz="4" w:space="0"/>
            </w:tcBorders>
            <w:vAlign w:val="center"/>
          </w:tcPr>
          <w:p w14:paraId="3EC1D9DF">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达标</w:t>
            </w:r>
          </w:p>
        </w:tc>
        <w:tc>
          <w:tcPr>
            <w:tcW w:w="911" w:type="dxa"/>
            <w:tcBorders>
              <w:top w:val="single" w:color="auto" w:sz="4" w:space="0"/>
              <w:left w:val="single" w:color="auto" w:sz="4" w:space="0"/>
              <w:bottom w:val="single" w:color="auto" w:sz="4" w:space="0"/>
              <w:right w:val="single" w:color="auto" w:sz="4" w:space="0"/>
            </w:tcBorders>
            <w:vAlign w:val="center"/>
          </w:tcPr>
          <w:p w14:paraId="5C9D361D">
            <w:pPr>
              <w:widowControl/>
              <w:spacing w:line="240" w:lineRule="auto"/>
              <w:ind w:firstLine="0" w:firstLineChars="0"/>
              <w:jc w:val="center"/>
              <w:rPr>
                <w:color w:val="000000" w:themeColor="text1"/>
                <w:kern w:val="0"/>
                <w:sz w:val="21"/>
                <w:szCs w:val="21"/>
              </w:rPr>
            </w:pPr>
            <w:r>
              <w:rPr>
                <w:color w:val="000000" w:themeColor="text1"/>
                <w:kern w:val="0"/>
                <w:sz w:val="21"/>
                <w:szCs w:val="21"/>
              </w:rPr>
              <w:t>49.2</w:t>
            </w:r>
          </w:p>
        </w:tc>
        <w:tc>
          <w:tcPr>
            <w:tcW w:w="1080" w:type="dxa"/>
            <w:vMerge w:val="continue"/>
            <w:tcBorders>
              <w:left w:val="single" w:color="auto" w:sz="4" w:space="0"/>
              <w:right w:val="single" w:color="auto" w:sz="4" w:space="0"/>
            </w:tcBorders>
            <w:vAlign w:val="center"/>
          </w:tcPr>
          <w:p w14:paraId="567B065B">
            <w:pPr>
              <w:widowControl/>
              <w:spacing w:line="240" w:lineRule="auto"/>
              <w:ind w:firstLine="0" w:firstLineChars="0"/>
              <w:jc w:val="center"/>
              <w:rPr>
                <w:color w:val="000000" w:themeColor="text1"/>
                <w:kern w:val="0"/>
                <w:sz w:val="21"/>
                <w:szCs w:val="21"/>
              </w:rPr>
            </w:pPr>
          </w:p>
        </w:tc>
        <w:tc>
          <w:tcPr>
            <w:tcW w:w="1080" w:type="dxa"/>
            <w:tcBorders>
              <w:top w:val="single" w:color="auto" w:sz="4" w:space="0"/>
              <w:left w:val="single" w:color="auto" w:sz="4" w:space="0"/>
              <w:bottom w:val="single" w:color="auto" w:sz="4" w:space="0"/>
              <w:right w:val="single" w:color="auto" w:sz="4" w:space="0"/>
            </w:tcBorders>
            <w:vAlign w:val="center"/>
          </w:tcPr>
          <w:p w14:paraId="1F7E5965">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达标</w:t>
            </w:r>
          </w:p>
        </w:tc>
      </w:tr>
      <w:tr w14:paraId="48336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89" w:type="dxa"/>
            <w:vMerge w:val="restart"/>
            <w:tcBorders>
              <w:top w:val="single" w:color="auto" w:sz="4" w:space="0"/>
              <w:left w:val="single" w:color="auto" w:sz="4" w:space="0"/>
              <w:right w:val="single" w:color="auto" w:sz="4" w:space="0"/>
            </w:tcBorders>
            <w:vAlign w:val="center"/>
          </w:tcPr>
          <w:p w14:paraId="2B3613D2">
            <w:pPr>
              <w:widowControl/>
              <w:spacing w:line="240" w:lineRule="auto"/>
              <w:ind w:firstLine="0" w:firstLineChars="0"/>
              <w:jc w:val="center"/>
              <w:rPr>
                <w:color w:val="000000" w:themeColor="text1"/>
                <w:kern w:val="0"/>
                <w:sz w:val="21"/>
                <w:szCs w:val="21"/>
              </w:rPr>
            </w:pPr>
            <w:r>
              <w:rPr>
                <w:rFonts w:hAnsi="宋体"/>
                <w:color w:val="000000" w:themeColor="text1"/>
                <w:sz w:val="21"/>
                <w:szCs w:val="21"/>
              </w:rPr>
              <w:t>大槟榔园靠道路最近一户</w:t>
            </w:r>
          </w:p>
        </w:tc>
        <w:tc>
          <w:tcPr>
            <w:tcW w:w="1211" w:type="dxa"/>
            <w:tcBorders>
              <w:top w:val="single" w:color="auto" w:sz="4" w:space="0"/>
              <w:left w:val="single" w:color="auto" w:sz="4" w:space="0"/>
              <w:bottom w:val="single" w:color="auto" w:sz="4" w:space="0"/>
              <w:right w:val="single" w:color="auto" w:sz="4" w:space="0"/>
            </w:tcBorders>
            <w:vAlign w:val="center"/>
          </w:tcPr>
          <w:p w14:paraId="1B234CF1">
            <w:pPr>
              <w:widowControl/>
              <w:spacing w:line="240" w:lineRule="auto"/>
              <w:ind w:firstLine="0" w:firstLineChars="0"/>
              <w:jc w:val="center"/>
              <w:rPr>
                <w:color w:val="000000" w:themeColor="text1"/>
                <w:kern w:val="0"/>
                <w:sz w:val="21"/>
                <w:szCs w:val="21"/>
              </w:rPr>
            </w:pPr>
            <w:r>
              <w:rPr>
                <w:color w:val="000000" w:themeColor="text1"/>
                <w:kern w:val="0"/>
                <w:sz w:val="21"/>
                <w:szCs w:val="21"/>
              </w:rPr>
              <w:t>2018.10.30</w:t>
            </w:r>
          </w:p>
        </w:tc>
        <w:tc>
          <w:tcPr>
            <w:tcW w:w="994" w:type="dxa"/>
            <w:tcBorders>
              <w:top w:val="single" w:color="auto" w:sz="4" w:space="0"/>
              <w:left w:val="single" w:color="auto" w:sz="4" w:space="0"/>
              <w:bottom w:val="single" w:color="auto" w:sz="4" w:space="0"/>
              <w:right w:val="single" w:color="auto" w:sz="4" w:space="0"/>
            </w:tcBorders>
            <w:vAlign w:val="center"/>
          </w:tcPr>
          <w:p w14:paraId="4D6B690C">
            <w:pPr>
              <w:widowControl/>
              <w:spacing w:line="240" w:lineRule="auto"/>
              <w:ind w:firstLine="0" w:firstLineChars="0"/>
              <w:jc w:val="center"/>
              <w:rPr>
                <w:color w:val="000000" w:themeColor="text1"/>
                <w:kern w:val="0"/>
                <w:sz w:val="21"/>
                <w:szCs w:val="21"/>
              </w:rPr>
            </w:pPr>
            <w:r>
              <w:rPr>
                <w:color w:val="000000" w:themeColor="text1"/>
                <w:kern w:val="0"/>
                <w:sz w:val="21"/>
                <w:szCs w:val="21"/>
              </w:rPr>
              <w:t>58.8</w:t>
            </w:r>
          </w:p>
        </w:tc>
        <w:tc>
          <w:tcPr>
            <w:tcW w:w="640" w:type="dxa"/>
            <w:vMerge w:val="continue"/>
            <w:tcBorders>
              <w:left w:val="single" w:color="auto" w:sz="4" w:space="0"/>
              <w:right w:val="single" w:color="auto" w:sz="4" w:space="0"/>
            </w:tcBorders>
            <w:vAlign w:val="center"/>
          </w:tcPr>
          <w:p w14:paraId="5F4561B7">
            <w:pPr>
              <w:widowControl/>
              <w:spacing w:line="240" w:lineRule="auto"/>
              <w:ind w:firstLine="0" w:firstLineChars="0"/>
              <w:jc w:val="center"/>
              <w:rPr>
                <w:color w:val="000000" w:themeColor="text1"/>
                <w:kern w:val="0"/>
                <w:sz w:val="21"/>
                <w:szCs w:val="21"/>
              </w:rPr>
            </w:pPr>
          </w:p>
        </w:tc>
        <w:tc>
          <w:tcPr>
            <w:tcW w:w="1249" w:type="dxa"/>
            <w:tcBorders>
              <w:top w:val="single" w:color="auto" w:sz="4" w:space="0"/>
              <w:left w:val="single" w:color="auto" w:sz="4" w:space="0"/>
              <w:bottom w:val="single" w:color="auto" w:sz="4" w:space="0"/>
              <w:right w:val="single" w:color="auto" w:sz="4" w:space="0"/>
            </w:tcBorders>
            <w:vAlign w:val="center"/>
          </w:tcPr>
          <w:p w14:paraId="265374E2">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达标</w:t>
            </w:r>
          </w:p>
        </w:tc>
        <w:tc>
          <w:tcPr>
            <w:tcW w:w="911" w:type="dxa"/>
            <w:tcBorders>
              <w:top w:val="single" w:color="auto" w:sz="4" w:space="0"/>
              <w:left w:val="single" w:color="auto" w:sz="4" w:space="0"/>
              <w:bottom w:val="single" w:color="auto" w:sz="4" w:space="0"/>
              <w:right w:val="single" w:color="auto" w:sz="4" w:space="0"/>
            </w:tcBorders>
            <w:vAlign w:val="center"/>
          </w:tcPr>
          <w:p w14:paraId="4F074439">
            <w:pPr>
              <w:widowControl/>
              <w:spacing w:line="240" w:lineRule="auto"/>
              <w:ind w:firstLine="0" w:firstLineChars="0"/>
              <w:jc w:val="center"/>
              <w:rPr>
                <w:color w:val="000000" w:themeColor="text1"/>
                <w:kern w:val="0"/>
                <w:sz w:val="21"/>
                <w:szCs w:val="21"/>
              </w:rPr>
            </w:pPr>
            <w:r>
              <w:rPr>
                <w:color w:val="000000" w:themeColor="text1"/>
                <w:kern w:val="0"/>
                <w:sz w:val="21"/>
                <w:szCs w:val="21"/>
              </w:rPr>
              <w:t>49.1</w:t>
            </w:r>
          </w:p>
        </w:tc>
        <w:tc>
          <w:tcPr>
            <w:tcW w:w="1080" w:type="dxa"/>
            <w:vMerge w:val="continue"/>
            <w:tcBorders>
              <w:left w:val="single" w:color="auto" w:sz="4" w:space="0"/>
              <w:right w:val="single" w:color="auto" w:sz="4" w:space="0"/>
            </w:tcBorders>
            <w:vAlign w:val="center"/>
          </w:tcPr>
          <w:p w14:paraId="68776D72">
            <w:pPr>
              <w:widowControl/>
              <w:spacing w:line="240" w:lineRule="auto"/>
              <w:ind w:firstLine="0" w:firstLineChars="0"/>
              <w:jc w:val="center"/>
              <w:rPr>
                <w:color w:val="000000" w:themeColor="text1"/>
                <w:kern w:val="0"/>
                <w:sz w:val="21"/>
                <w:szCs w:val="21"/>
              </w:rPr>
            </w:pPr>
          </w:p>
        </w:tc>
        <w:tc>
          <w:tcPr>
            <w:tcW w:w="1080" w:type="dxa"/>
            <w:tcBorders>
              <w:top w:val="single" w:color="auto" w:sz="4" w:space="0"/>
              <w:left w:val="single" w:color="auto" w:sz="4" w:space="0"/>
              <w:bottom w:val="single" w:color="auto" w:sz="4" w:space="0"/>
              <w:right w:val="single" w:color="auto" w:sz="4" w:space="0"/>
            </w:tcBorders>
            <w:vAlign w:val="center"/>
          </w:tcPr>
          <w:p w14:paraId="24594FE1">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达标</w:t>
            </w:r>
          </w:p>
        </w:tc>
      </w:tr>
      <w:tr w14:paraId="4A6D4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89" w:type="dxa"/>
            <w:vMerge w:val="continue"/>
            <w:tcBorders>
              <w:left w:val="single" w:color="auto" w:sz="4" w:space="0"/>
              <w:bottom w:val="single" w:color="auto" w:sz="4" w:space="0"/>
              <w:right w:val="single" w:color="auto" w:sz="4" w:space="0"/>
            </w:tcBorders>
            <w:vAlign w:val="center"/>
          </w:tcPr>
          <w:p w14:paraId="397E5A6E">
            <w:pPr>
              <w:widowControl/>
              <w:spacing w:line="240" w:lineRule="auto"/>
              <w:ind w:firstLine="0" w:firstLineChars="0"/>
              <w:jc w:val="center"/>
              <w:rPr>
                <w:color w:val="000000" w:themeColor="text1"/>
                <w:kern w:val="0"/>
                <w:sz w:val="21"/>
                <w:szCs w:val="21"/>
              </w:rPr>
            </w:pPr>
          </w:p>
        </w:tc>
        <w:tc>
          <w:tcPr>
            <w:tcW w:w="1211" w:type="dxa"/>
            <w:tcBorders>
              <w:top w:val="single" w:color="auto" w:sz="4" w:space="0"/>
              <w:left w:val="single" w:color="auto" w:sz="4" w:space="0"/>
              <w:bottom w:val="single" w:color="auto" w:sz="4" w:space="0"/>
              <w:right w:val="single" w:color="auto" w:sz="4" w:space="0"/>
            </w:tcBorders>
            <w:vAlign w:val="center"/>
          </w:tcPr>
          <w:p w14:paraId="2624976D">
            <w:pPr>
              <w:widowControl/>
              <w:spacing w:line="240" w:lineRule="auto"/>
              <w:ind w:firstLine="0" w:firstLineChars="0"/>
              <w:jc w:val="center"/>
              <w:rPr>
                <w:color w:val="000000" w:themeColor="text1"/>
                <w:kern w:val="0"/>
                <w:sz w:val="21"/>
                <w:szCs w:val="21"/>
              </w:rPr>
            </w:pPr>
            <w:r>
              <w:rPr>
                <w:color w:val="000000" w:themeColor="text1"/>
                <w:kern w:val="0"/>
                <w:sz w:val="21"/>
                <w:szCs w:val="21"/>
              </w:rPr>
              <w:t>2018.10.31</w:t>
            </w:r>
          </w:p>
        </w:tc>
        <w:tc>
          <w:tcPr>
            <w:tcW w:w="994" w:type="dxa"/>
            <w:tcBorders>
              <w:top w:val="single" w:color="auto" w:sz="4" w:space="0"/>
              <w:left w:val="single" w:color="auto" w:sz="4" w:space="0"/>
              <w:bottom w:val="single" w:color="auto" w:sz="4" w:space="0"/>
              <w:right w:val="single" w:color="auto" w:sz="4" w:space="0"/>
            </w:tcBorders>
            <w:vAlign w:val="center"/>
          </w:tcPr>
          <w:p w14:paraId="3259EEFE">
            <w:pPr>
              <w:widowControl/>
              <w:spacing w:line="240" w:lineRule="auto"/>
              <w:ind w:firstLine="0" w:firstLineChars="0"/>
              <w:jc w:val="center"/>
              <w:rPr>
                <w:color w:val="000000" w:themeColor="text1"/>
                <w:kern w:val="0"/>
                <w:sz w:val="21"/>
                <w:szCs w:val="21"/>
              </w:rPr>
            </w:pPr>
            <w:r>
              <w:rPr>
                <w:color w:val="000000" w:themeColor="text1"/>
                <w:kern w:val="0"/>
                <w:sz w:val="21"/>
                <w:szCs w:val="21"/>
              </w:rPr>
              <w:t>58.2</w:t>
            </w:r>
          </w:p>
        </w:tc>
        <w:tc>
          <w:tcPr>
            <w:tcW w:w="640" w:type="dxa"/>
            <w:vMerge w:val="continue"/>
            <w:tcBorders>
              <w:left w:val="single" w:color="auto" w:sz="4" w:space="0"/>
              <w:bottom w:val="single" w:color="auto" w:sz="4" w:space="0"/>
              <w:right w:val="single" w:color="auto" w:sz="4" w:space="0"/>
            </w:tcBorders>
            <w:vAlign w:val="center"/>
          </w:tcPr>
          <w:p w14:paraId="5048711D">
            <w:pPr>
              <w:widowControl/>
              <w:spacing w:line="240" w:lineRule="auto"/>
              <w:ind w:firstLine="0" w:firstLineChars="0"/>
              <w:jc w:val="center"/>
              <w:rPr>
                <w:color w:val="000000" w:themeColor="text1"/>
                <w:kern w:val="0"/>
                <w:sz w:val="21"/>
                <w:szCs w:val="21"/>
              </w:rPr>
            </w:pPr>
          </w:p>
        </w:tc>
        <w:tc>
          <w:tcPr>
            <w:tcW w:w="1249" w:type="dxa"/>
            <w:tcBorders>
              <w:top w:val="single" w:color="auto" w:sz="4" w:space="0"/>
              <w:left w:val="single" w:color="auto" w:sz="4" w:space="0"/>
              <w:bottom w:val="single" w:color="auto" w:sz="4" w:space="0"/>
              <w:right w:val="single" w:color="auto" w:sz="4" w:space="0"/>
            </w:tcBorders>
            <w:vAlign w:val="center"/>
          </w:tcPr>
          <w:p w14:paraId="399B0BF9">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达标</w:t>
            </w:r>
          </w:p>
        </w:tc>
        <w:tc>
          <w:tcPr>
            <w:tcW w:w="911" w:type="dxa"/>
            <w:tcBorders>
              <w:top w:val="single" w:color="auto" w:sz="4" w:space="0"/>
              <w:left w:val="single" w:color="auto" w:sz="4" w:space="0"/>
              <w:bottom w:val="single" w:color="auto" w:sz="4" w:space="0"/>
              <w:right w:val="single" w:color="auto" w:sz="4" w:space="0"/>
            </w:tcBorders>
            <w:vAlign w:val="center"/>
          </w:tcPr>
          <w:p w14:paraId="6DE7F4D3">
            <w:pPr>
              <w:widowControl/>
              <w:spacing w:line="240" w:lineRule="auto"/>
              <w:ind w:firstLine="0" w:firstLineChars="0"/>
              <w:jc w:val="center"/>
              <w:rPr>
                <w:color w:val="000000" w:themeColor="text1"/>
                <w:kern w:val="0"/>
                <w:sz w:val="21"/>
                <w:szCs w:val="21"/>
              </w:rPr>
            </w:pPr>
            <w:r>
              <w:rPr>
                <w:color w:val="000000" w:themeColor="text1"/>
                <w:kern w:val="0"/>
                <w:sz w:val="21"/>
                <w:szCs w:val="21"/>
              </w:rPr>
              <w:t>48.8</w:t>
            </w:r>
          </w:p>
        </w:tc>
        <w:tc>
          <w:tcPr>
            <w:tcW w:w="1080" w:type="dxa"/>
            <w:vMerge w:val="continue"/>
            <w:tcBorders>
              <w:left w:val="single" w:color="auto" w:sz="4" w:space="0"/>
              <w:bottom w:val="single" w:color="auto" w:sz="4" w:space="0"/>
              <w:right w:val="single" w:color="auto" w:sz="4" w:space="0"/>
            </w:tcBorders>
            <w:vAlign w:val="center"/>
          </w:tcPr>
          <w:p w14:paraId="7FDD03A3">
            <w:pPr>
              <w:widowControl/>
              <w:spacing w:line="240" w:lineRule="auto"/>
              <w:ind w:firstLine="0" w:firstLineChars="0"/>
              <w:jc w:val="center"/>
              <w:rPr>
                <w:color w:val="000000" w:themeColor="text1"/>
                <w:kern w:val="0"/>
                <w:sz w:val="21"/>
                <w:szCs w:val="21"/>
              </w:rPr>
            </w:pPr>
          </w:p>
        </w:tc>
        <w:tc>
          <w:tcPr>
            <w:tcW w:w="1080" w:type="dxa"/>
            <w:tcBorders>
              <w:top w:val="single" w:color="auto" w:sz="4" w:space="0"/>
              <w:left w:val="single" w:color="auto" w:sz="4" w:space="0"/>
              <w:bottom w:val="single" w:color="auto" w:sz="4" w:space="0"/>
              <w:right w:val="single" w:color="auto" w:sz="4" w:space="0"/>
            </w:tcBorders>
            <w:vAlign w:val="center"/>
          </w:tcPr>
          <w:p w14:paraId="18FFDEC9">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达标</w:t>
            </w:r>
          </w:p>
        </w:tc>
      </w:tr>
    </w:tbl>
    <w:p w14:paraId="44DCB4C5">
      <w:pPr>
        <w:spacing w:line="336" w:lineRule="auto"/>
        <w:ind w:firstLine="480"/>
        <w:rPr>
          <w:color w:val="000000" w:themeColor="text1"/>
          <w:sz w:val="21"/>
          <w:szCs w:val="21"/>
        </w:rPr>
      </w:pPr>
      <w:r>
        <w:rPr>
          <w:rFonts w:hAnsi="宋体"/>
          <w:color w:val="000000" w:themeColor="text1"/>
        </w:rPr>
        <w:t>由上表监测数据分析可以得出，</w:t>
      </w:r>
      <w:r>
        <w:rPr>
          <w:rFonts w:hint="eastAsia" w:hAnsi="宋体"/>
          <w:color w:val="000000" w:themeColor="text1"/>
        </w:rPr>
        <w:t>拟建滨江路</w:t>
      </w:r>
      <w:r>
        <w:rPr>
          <w:rFonts w:hAnsi="宋体"/>
          <w:color w:val="000000" w:themeColor="text1"/>
        </w:rPr>
        <w:t>沿线的最近居民点环境现状噪声能达到《声环境质量标准》</w:t>
      </w:r>
      <w:r>
        <w:rPr>
          <w:color w:val="000000" w:themeColor="text1"/>
        </w:rPr>
        <w:t>(GB3096-2008) 2</w:t>
      </w:r>
      <w:r>
        <w:rPr>
          <w:rFonts w:hAnsi="宋体"/>
          <w:color w:val="000000" w:themeColor="text1"/>
        </w:rPr>
        <w:t>类标准要求。</w:t>
      </w:r>
    </w:p>
    <w:p w14:paraId="68BF52AF">
      <w:pPr>
        <w:ind w:firstLine="0" w:firstLineChars="0"/>
        <w:jc w:val="center"/>
        <w:rPr>
          <w:b/>
          <w:bCs/>
          <w:color w:val="000000" w:themeColor="text1"/>
        </w:rPr>
      </w:pPr>
      <w:r>
        <w:rPr>
          <w:rFonts w:hAnsi="宋体"/>
          <w:b/>
          <w:bCs/>
          <w:color w:val="000000" w:themeColor="text1"/>
        </w:rPr>
        <w:t>表</w:t>
      </w:r>
      <w:r>
        <w:rPr>
          <w:rFonts w:hint="eastAsia"/>
          <w:b/>
          <w:bCs/>
          <w:color w:val="000000" w:themeColor="text1"/>
        </w:rPr>
        <w:t>2-2</w:t>
      </w:r>
      <w:r>
        <w:rPr>
          <w:b/>
          <w:bCs/>
          <w:color w:val="000000" w:themeColor="text1"/>
        </w:rPr>
        <w:t xml:space="preserve">  </w:t>
      </w:r>
      <w:r>
        <w:rPr>
          <w:rFonts w:hAnsi="宋体"/>
          <w:b/>
          <w:color w:val="000000" w:themeColor="text1"/>
        </w:rPr>
        <w:t>水平衰减断面监测结果一览表</w:t>
      </w:r>
      <w:r>
        <w:rPr>
          <w:b/>
          <w:bCs/>
          <w:color w:val="000000" w:themeColor="text1"/>
        </w:rPr>
        <w:t xml:space="preserve">       </w:t>
      </w:r>
      <w:r>
        <w:rPr>
          <w:rFonts w:hAnsi="宋体"/>
          <w:b/>
          <w:bCs/>
          <w:color w:val="000000" w:themeColor="text1"/>
        </w:rPr>
        <w:t>单位：</w:t>
      </w:r>
      <w:r>
        <w:rPr>
          <w:b/>
          <w:bCs/>
          <w:color w:val="000000" w:themeColor="text1"/>
        </w:rPr>
        <w:t>dB(A)</w:t>
      </w:r>
    </w:p>
    <w:tbl>
      <w:tblPr>
        <w:tblStyle w:val="88"/>
        <w:tblW w:w="8617" w:type="dxa"/>
        <w:jc w:val="center"/>
        <w:tblLayout w:type="fixed"/>
        <w:tblCellMar>
          <w:top w:w="0" w:type="dxa"/>
          <w:left w:w="108" w:type="dxa"/>
          <w:bottom w:w="0" w:type="dxa"/>
          <w:right w:w="108" w:type="dxa"/>
        </w:tblCellMar>
      </w:tblPr>
      <w:tblGrid>
        <w:gridCol w:w="1231"/>
        <w:gridCol w:w="1231"/>
        <w:gridCol w:w="1231"/>
        <w:gridCol w:w="1231"/>
        <w:gridCol w:w="1231"/>
        <w:gridCol w:w="1231"/>
        <w:gridCol w:w="1231"/>
      </w:tblGrid>
      <w:tr w14:paraId="304C515A">
        <w:tblPrEx>
          <w:tblCellMar>
            <w:top w:w="0" w:type="dxa"/>
            <w:left w:w="108" w:type="dxa"/>
            <w:bottom w:w="0" w:type="dxa"/>
            <w:right w:w="108" w:type="dxa"/>
          </w:tblCellMar>
        </w:tblPrEx>
        <w:trPr>
          <w:trHeight w:val="272" w:hRule="atLeast"/>
          <w:jc w:val="center"/>
        </w:trPr>
        <w:tc>
          <w:tcPr>
            <w:tcW w:w="123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9AC2A9D">
            <w:pPr>
              <w:widowControl/>
              <w:spacing w:line="240" w:lineRule="auto"/>
              <w:ind w:firstLine="0" w:firstLineChars="0"/>
              <w:rPr>
                <w:color w:val="000000" w:themeColor="text1"/>
                <w:kern w:val="0"/>
                <w:sz w:val="21"/>
                <w:szCs w:val="21"/>
              </w:rPr>
            </w:pPr>
            <w:r>
              <w:rPr>
                <w:rFonts w:hAnsi="宋体"/>
                <w:color w:val="000000" w:themeColor="text1"/>
                <w:kern w:val="0"/>
                <w:sz w:val="21"/>
                <w:szCs w:val="21"/>
              </w:rPr>
              <w:t>监测道路</w:t>
            </w:r>
          </w:p>
        </w:tc>
        <w:tc>
          <w:tcPr>
            <w:tcW w:w="123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89E3567">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监测日期</w:t>
            </w:r>
          </w:p>
        </w:tc>
        <w:tc>
          <w:tcPr>
            <w:tcW w:w="123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94F234F">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时段</w:t>
            </w:r>
          </w:p>
        </w:tc>
        <w:tc>
          <w:tcPr>
            <w:tcW w:w="4924" w:type="dxa"/>
            <w:gridSpan w:val="4"/>
            <w:tcBorders>
              <w:top w:val="single" w:color="auto" w:sz="4" w:space="0"/>
              <w:left w:val="nil"/>
              <w:bottom w:val="single" w:color="auto" w:sz="4" w:space="0"/>
              <w:right w:val="single" w:color="auto" w:sz="4" w:space="0"/>
            </w:tcBorders>
            <w:shd w:val="clear" w:color="auto" w:fill="auto"/>
            <w:vAlign w:val="center"/>
          </w:tcPr>
          <w:p w14:paraId="546ADA05">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监测点（</w:t>
            </w:r>
            <w:r>
              <w:rPr>
                <w:color w:val="000000" w:themeColor="text1"/>
                <w:kern w:val="0"/>
                <w:sz w:val="21"/>
                <w:szCs w:val="21"/>
              </w:rPr>
              <w:t>m</w:t>
            </w:r>
            <w:r>
              <w:rPr>
                <w:rFonts w:hAnsi="宋体"/>
                <w:color w:val="000000" w:themeColor="text1"/>
                <w:kern w:val="0"/>
                <w:sz w:val="21"/>
                <w:szCs w:val="21"/>
              </w:rPr>
              <w:t>）</w:t>
            </w:r>
          </w:p>
        </w:tc>
      </w:tr>
      <w:tr w14:paraId="3E0DD266">
        <w:tblPrEx>
          <w:tblCellMar>
            <w:top w:w="0" w:type="dxa"/>
            <w:left w:w="108" w:type="dxa"/>
            <w:bottom w:w="0" w:type="dxa"/>
            <w:right w:w="108" w:type="dxa"/>
          </w:tblCellMar>
        </w:tblPrEx>
        <w:trPr>
          <w:trHeight w:val="258" w:hRule="atLeast"/>
          <w:jc w:val="center"/>
        </w:trPr>
        <w:tc>
          <w:tcPr>
            <w:tcW w:w="1231" w:type="dxa"/>
            <w:vMerge w:val="continue"/>
            <w:tcBorders>
              <w:top w:val="single" w:color="auto" w:sz="4" w:space="0"/>
              <w:left w:val="single" w:color="auto" w:sz="4" w:space="0"/>
              <w:bottom w:val="single" w:color="auto" w:sz="4" w:space="0"/>
              <w:right w:val="single" w:color="auto" w:sz="4" w:space="0"/>
            </w:tcBorders>
            <w:vAlign w:val="center"/>
          </w:tcPr>
          <w:p w14:paraId="2CE35BC5">
            <w:pPr>
              <w:widowControl/>
              <w:spacing w:line="240" w:lineRule="auto"/>
              <w:ind w:firstLine="0" w:firstLineChars="0"/>
              <w:jc w:val="left"/>
              <w:rPr>
                <w:color w:val="000000" w:themeColor="text1"/>
                <w:kern w:val="0"/>
                <w:sz w:val="21"/>
                <w:szCs w:val="21"/>
              </w:rPr>
            </w:pPr>
          </w:p>
        </w:tc>
        <w:tc>
          <w:tcPr>
            <w:tcW w:w="1231" w:type="dxa"/>
            <w:vMerge w:val="continue"/>
            <w:tcBorders>
              <w:top w:val="single" w:color="auto" w:sz="4" w:space="0"/>
              <w:left w:val="single" w:color="auto" w:sz="4" w:space="0"/>
              <w:bottom w:val="single" w:color="auto" w:sz="4" w:space="0"/>
              <w:right w:val="single" w:color="auto" w:sz="4" w:space="0"/>
            </w:tcBorders>
            <w:vAlign w:val="center"/>
          </w:tcPr>
          <w:p w14:paraId="4D3DAC71">
            <w:pPr>
              <w:widowControl/>
              <w:spacing w:line="240" w:lineRule="auto"/>
              <w:ind w:firstLine="0" w:firstLineChars="0"/>
              <w:jc w:val="left"/>
              <w:rPr>
                <w:color w:val="000000" w:themeColor="text1"/>
                <w:kern w:val="0"/>
                <w:sz w:val="21"/>
                <w:szCs w:val="21"/>
              </w:rPr>
            </w:pPr>
          </w:p>
        </w:tc>
        <w:tc>
          <w:tcPr>
            <w:tcW w:w="1231" w:type="dxa"/>
            <w:vMerge w:val="continue"/>
            <w:tcBorders>
              <w:top w:val="single" w:color="auto" w:sz="4" w:space="0"/>
              <w:left w:val="single" w:color="auto" w:sz="4" w:space="0"/>
              <w:bottom w:val="single" w:color="auto" w:sz="4" w:space="0"/>
              <w:right w:val="single" w:color="auto" w:sz="4" w:space="0"/>
            </w:tcBorders>
            <w:vAlign w:val="center"/>
          </w:tcPr>
          <w:p w14:paraId="14FE8906">
            <w:pPr>
              <w:widowControl/>
              <w:spacing w:line="240" w:lineRule="auto"/>
              <w:ind w:firstLine="0" w:firstLineChars="0"/>
              <w:jc w:val="left"/>
              <w:rPr>
                <w:color w:val="000000" w:themeColor="text1"/>
                <w:kern w:val="0"/>
                <w:sz w:val="21"/>
                <w:szCs w:val="21"/>
              </w:rPr>
            </w:pPr>
          </w:p>
        </w:tc>
        <w:tc>
          <w:tcPr>
            <w:tcW w:w="1231" w:type="dxa"/>
            <w:tcBorders>
              <w:top w:val="nil"/>
              <w:left w:val="nil"/>
              <w:bottom w:val="single" w:color="auto" w:sz="4" w:space="0"/>
              <w:right w:val="single" w:color="auto" w:sz="4" w:space="0"/>
            </w:tcBorders>
            <w:shd w:val="clear" w:color="auto" w:fill="auto"/>
            <w:vAlign w:val="center"/>
          </w:tcPr>
          <w:p w14:paraId="291BCCF8">
            <w:pPr>
              <w:widowControl/>
              <w:spacing w:line="240" w:lineRule="auto"/>
              <w:ind w:firstLine="0" w:firstLineChars="0"/>
              <w:jc w:val="center"/>
              <w:rPr>
                <w:color w:val="000000" w:themeColor="text1"/>
                <w:kern w:val="0"/>
                <w:sz w:val="21"/>
                <w:szCs w:val="21"/>
              </w:rPr>
            </w:pPr>
            <w:r>
              <w:rPr>
                <w:color w:val="000000" w:themeColor="text1"/>
                <w:kern w:val="0"/>
                <w:sz w:val="21"/>
                <w:szCs w:val="21"/>
              </w:rPr>
              <w:t>1</w:t>
            </w:r>
          </w:p>
        </w:tc>
        <w:tc>
          <w:tcPr>
            <w:tcW w:w="1231" w:type="dxa"/>
            <w:tcBorders>
              <w:top w:val="nil"/>
              <w:left w:val="nil"/>
              <w:bottom w:val="single" w:color="auto" w:sz="4" w:space="0"/>
              <w:right w:val="single" w:color="auto" w:sz="4" w:space="0"/>
            </w:tcBorders>
            <w:shd w:val="clear" w:color="auto" w:fill="auto"/>
            <w:vAlign w:val="bottom"/>
          </w:tcPr>
          <w:p w14:paraId="5CB68834">
            <w:pPr>
              <w:widowControl/>
              <w:spacing w:line="240" w:lineRule="auto"/>
              <w:ind w:firstLine="0" w:firstLineChars="0"/>
              <w:jc w:val="center"/>
              <w:rPr>
                <w:color w:val="000000" w:themeColor="text1"/>
                <w:kern w:val="0"/>
                <w:sz w:val="21"/>
                <w:szCs w:val="21"/>
              </w:rPr>
            </w:pPr>
            <w:r>
              <w:rPr>
                <w:color w:val="000000" w:themeColor="text1"/>
                <w:kern w:val="0"/>
                <w:sz w:val="21"/>
                <w:szCs w:val="21"/>
              </w:rPr>
              <w:t>20</w:t>
            </w:r>
          </w:p>
        </w:tc>
        <w:tc>
          <w:tcPr>
            <w:tcW w:w="1231" w:type="dxa"/>
            <w:tcBorders>
              <w:top w:val="nil"/>
              <w:left w:val="nil"/>
              <w:bottom w:val="single" w:color="auto" w:sz="4" w:space="0"/>
              <w:right w:val="single" w:color="auto" w:sz="4" w:space="0"/>
            </w:tcBorders>
            <w:shd w:val="clear" w:color="auto" w:fill="auto"/>
            <w:vAlign w:val="bottom"/>
          </w:tcPr>
          <w:p w14:paraId="1C32751E">
            <w:pPr>
              <w:widowControl/>
              <w:spacing w:line="240" w:lineRule="auto"/>
              <w:ind w:firstLine="0" w:firstLineChars="0"/>
              <w:jc w:val="center"/>
              <w:rPr>
                <w:color w:val="000000" w:themeColor="text1"/>
                <w:kern w:val="0"/>
                <w:sz w:val="21"/>
                <w:szCs w:val="21"/>
              </w:rPr>
            </w:pPr>
            <w:r>
              <w:rPr>
                <w:color w:val="000000" w:themeColor="text1"/>
                <w:kern w:val="0"/>
                <w:sz w:val="21"/>
                <w:szCs w:val="21"/>
              </w:rPr>
              <w:t>40</w:t>
            </w:r>
          </w:p>
        </w:tc>
        <w:tc>
          <w:tcPr>
            <w:tcW w:w="1231" w:type="dxa"/>
            <w:tcBorders>
              <w:top w:val="nil"/>
              <w:left w:val="nil"/>
              <w:bottom w:val="single" w:color="auto" w:sz="4" w:space="0"/>
              <w:right w:val="single" w:color="auto" w:sz="4" w:space="0"/>
            </w:tcBorders>
            <w:shd w:val="clear" w:color="auto" w:fill="auto"/>
            <w:vAlign w:val="bottom"/>
          </w:tcPr>
          <w:p w14:paraId="35DCE598">
            <w:pPr>
              <w:widowControl/>
              <w:spacing w:line="240" w:lineRule="auto"/>
              <w:ind w:firstLine="0" w:firstLineChars="0"/>
              <w:jc w:val="center"/>
              <w:rPr>
                <w:color w:val="000000" w:themeColor="text1"/>
                <w:kern w:val="0"/>
                <w:sz w:val="21"/>
                <w:szCs w:val="21"/>
              </w:rPr>
            </w:pPr>
            <w:r>
              <w:rPr>
                <w:color w:val="000000" w:themeColor="text1"/>
                <w:kern w:val="0"/>
                <w:sz w:val="21"/>
                <w:szCs w:val="21"/>
              </w:rPr>
              <w:t>60</w:t>
            </w:r>
          </w:p>
        </w:tc>
      </w:tr>
      <w:tr w14:paraId="74A7E86D">
        <w:tblPrEx>
          <w:tblCellMar>
            <w:top w:w="0" w:type="dxa"/>
            <w:left w:w="108" w:type="dxa"/>
            <w:bottom w:w="0" w:type="dxa"/>
            <w:right w:w="108" w:type="dxa"/>
          </w:tblCellMar>
        </w:tblPrEx>
        <w:trPr>
          <w:trHeight w:val="258" w:hRule="atLeast"/>
          <w:jc w:val="center"/>
        </w:trPr>
        <w:tc>
          <w:tcPr>
            <w:tcW w:w="1231" w:type="dxa"/>
            <w:vMerge w:val="restart"/>
            <w:tcBorders>
              <w:top w:val="nil"/>
              <w:left w:val="single" w:color="auto" w:sz="4" w:space="0"/>
              <w:bottom w:val="single" w:color="auto" w:sz="4" w:space="0"/>
              <w:right w:val="single" w:color="auto" w:sz="4" w:space="0"/>
            </w:tcBorders>
            <w:shd w:val="clear" w:color="auto" w:fill="auto"/>
            <w:vAlign w:val="center"/>
          </w:tcPr>
          <w:p w14:paraId="7E22E1F7">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南引路</w:t>
            </w:r>
            <w:r>
              <w:rPr>
                <w:color w:val="000000" w:themeColor="text1"/>
                <w:kern w:val="0"/>
                <w:sz w:val="21"/>
                <w:szCs w:val="21"/>
              </w:rPr>
              <w:t>2K0+300</w:t>
            </w:r>
          </w:p>
        </w:tc>
        <w:tc>
          <w:tcPr>
            <w:tcW w:w="1231" w:type="dxa"/>
            <w:vMerge w:val="restart"/>
            <w:tcBorders>
              <w:top w:val="nil"/>
              <w:left w:val="single" w:color="auto" w:sz="4" w:space="0"/>
              <w:bottom w:val="single" w:color="auto" w:sz="4" w:space="0"/>
              <w:right w:val="single" w:color="auto" w:sz="4" w:space="0"/>
            </w:tcBorders>
            <w:shd w:val="clear" w:color="auto" w:fill="auto"/>
            <w:vAlign w:val="center"/>
          </w:tcPr>
          <w:p w14:paraId="6B484125">
            <w:pPr>
              <w:widowControl/>
              <w:spacing w:line="240" w:lineRule="auto"/>
              <w:ind w:firstLine="0" w:firstLineChars="0"/>
              <w:jc w:val="center"/>
              <w:rPr>
                <w:color w:val="000000" w:themeColor="text1"/>
                <w:kern w:val="0"/>
                <w:sz w:val="21"/>
                <w:szCs w:val="21"/>
              </w:rPr>
            </w:pPr>
            <w:r>
              <w:rPr>
                <w:color w:val="000000" w:themeColor="text1"/>
                <w:kern w:val="0"/>
                <w:sz w:val="21"/>
                <w:szCs w:val="21"/>
              </w:rPr>
              <w:t>2018.10.30</w:t>
            </w:r>
          </w:p>
        </w:tc>
        <w:tc>
          <w:tcPr>
            <w:tcW w:w="1231" w:type="dxa"/>
            <w:tcBorders>
              <w:top w:val="nil"/>
              <w:left w:val="nil"/>
              <w:bottom w:val="single" w:color="auto" w:sz="4" w:space="0"/>
              <w:right w:val="single" w:color="auto" w:sz="4" w:space="0"/>
            </w:tcBorders>
            <w:shd w:val="clear" w:color="auto" w:fill="auto"/>
            <w:vAlign w:val="center"/>
          </w:tcPr>
          <w:p w14:paraId="354E6E47">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昼间</w:t>
            </w:r>
          </w:p>
        </w:tc>
        <w:tc>
          <w:tcPr>
            <w:tcW w:w="1231" w:type="dxa"/>
            <w:tcBorders>
              <w:top w:val="nil"/>
              <w:left w:val="nil"/>
              <w:bottom w:val="single" w:color="auto" w:sz="4" w:space="0"/>
              <w:right w:val="single" w:color="auto" w:sz="4" w:space="0"/>
            </w:tcBorders>
            <w:shd w:val="clear" w:color="auto" w:fill="auto"/>
            <w:vAlign w:val="center"/>
          </w:tcPr>
          <w:p w14:paraId="075F5520">
            <w:pPr>
              <w:widowControl/>
              <w:spacing w:line="240" w:lineRule="auto"/>
              <w:ind w:firstLine="0" w:firstLineChars="0"/>
              <w:jc w:val="center"/>
              <w:rPr>
                <w:color w:val="000000" w:themeColor="text1"/>
                <w:kern w:val="0"/>
                <w:sz w:val="21"/>
                <w:szCs w:val="21"/>
              </w:rPr>
            </w:pPr>
            <w:r>
              <w:rPr>
                <w:color w:val="000000" w:themeColor="text1"/>
                <w:kern w:val="0"/>
                <w:sz w:val="21"/>
                <w:szCs w:val="21"/>
              </w:rPr>
              <w:t>65.1</w:t>
            </w:r>
          </w:p>
        </w:tc>
        <w:tc>
          <w:tcPr>
            <w:tcW w:w="1231" w:type="dxa"/>
            <w:tcBorders>
              <w:top w:val="nil"/>
              <w:left w:val="nil"/>
              <w:bottom w:val="single" w:color="auto" w:sz="4" w:space="0"/>
              <w:right w:val="single" w:color="auto" w:sz="4" w:space="0"/>
            </w:tcBorders>
            <w:shd w:val="clear" w:color="auto" w:fill="auto"/>
            <w:vAlign w:val="center"/>
          </w:tcPr>
          <w:p w14:paraId="230FD45D">
            <w:pPr>
              <w:widowControl/>
              <w:spacing w:line="240" w:lineRule="auto"/>
              <w:ind w:firstLine="0" w:firstLineChars="0"/>
              <w:jc w:val="center"/>
              <w:rPr>
                <w:color w:val="000000" w:themeColor="text1"/>
                <w:kern w:val="0"/>
                <w:sz w:val="21"/>
                <w:szCs w:val="21"/>
              </w:rPr>
            </w:pPr>
            <w:r>
              <w:rPr>
                <w:color w:val="000000" w:themeColor="text1"/>
                <w:kern w:val="0"/>
                <w:sz w:val="21"/>
                <w:szCs w:val="21"/>
              </w:rPr>
              <w:t>63</w:t>
            </w:r>
            <w:r>
              <w:rPr>
                <w:rFonts w:hint="eastAsia"/>
                <w:color w:val="000000" w:themeColor="text1"/>
                <w:kern w:val="0"/>
                <w:sz w:val="21"/>
                <w:szCs w:val="21"/>
              </w:rPr>
              <w:t>.0</w:t>
            </w:r>
          </w:p>
        </w:tc>
        <w:tc>
          <w:tcPr>
            <w:tcW w:w="1231" w:type="dxa"/>
            <w:tcBorders>
              <w:top w:val="nil"/>
              <w:left w:val="nil"/>
              <w:bottom w:val="single" w:color="auto" w:sz="4" w:space="0"/>
              <w:right w:val="single" w:color="auto" w:sz="4" w:space="0"/>
            </w:tcBorders>
            <w:shd w:val="clear" w:color="auto" w:fill="auto"/>
            <w:vAlign w:val="center"/>
          </w:tcPr>
          <w:p w14:paraId="2B1978ED">
            <w:pPr>
              <w:widowControl/>
              <w:spacing w:line="240" w:lineRule="auto"/>
              <w:ind w:firstLine="0" w:firstLineChars="0"/>
              <w:jc w:val="center"/>
              <w:rPr>
                <w:color w:val="000000" w:themeColor="text1"/>
                <w:kern w:val="0"/>
                <w:sz w:val="21"/>
                <w:szCs w:val="21"/>
              </w:rPr>
            </w:pPr>
            <w:r>
              <w:rPr>
                <w:rFonts w:hint="eastAsia"/>
                <w:color w:val="000000" w:themeColor="text1"/>
                <w:kern w:val="0"/>
                <w:sz w:val="21"/>
                <w:szCs w:val="21"/>
              </w:rPr>
              <w:t>59.7</w:t>
            </w:r>
          </w:p>
        </w:tc>
        <w:tc>
          <w:tcPr>
            <w:tcW w:w="1231" w:type="dxa"/>
            <w:tcBorders>
              <w:top w:val="nil"/>
              <w:left w:val="nil"/>
              <w:bottom w:val="single" w:color="auto" w:sz="4" w:space="0"/>
              <w:right w:val="single" w:color="auto" w:sz="4" w:space="0"/>
            </w:tcBorders>
            <w:shd w:val="clear" w:color="auto" w:fill="auto"/>
            <w:vAlign w:val="center"/>
          </w:tcPr>
          <w:p w14:paraId="0E4A3E27">
            <w:pPr>
              <w:widowControl/>
              <w:spacing w:line="240" w:lineRule="auto"/>
              <w:ind w:firstLine="0" w:firstLineChars="0"/>
              <w:jc w:val="center"/>
              <w:rPr>
                <w:color w:val="000000" w:themeColor="text1"/>
                <w:kern w:val="0"/>
                <w:sz w:val="21"/>
                <w:szCs w:val="21"/>
              </w:rPr>
            </w:pPr>
            <w:r>
              <w:rPr>
                <w:color w:val="000000" w:themeColor="text1"/>
                <w:kern w:val="0"/>
                <w:sz w:val="21"/>
                <w:szCs w:val="21"/>
              </w:rPr>
              <w:t>59.9</w:t>
            </w:r>
          </w:p>
        </w:tc>
      </w:tr>
      <w:tr w14:paraId="6E1569DE">
        <w:tblPrEx>
          <w:tblCellMar>
            <w:top w:w="0" w:type="dxa"/>
            <w:left w:w="108" w:type="dxa"/>
            <w:bottom w:w="0" w:type="dxa"/>
            <w:right w:w="108" w:type="dxa"/>
          </w:tblCellMar>
        </w:tblPrEx>
        <w:trPr>
          <w:trHeight w:val="258" w:hRule="atLeast"/>
          <w:jc w:val="center"/>
        </w:trPr>
        <w:tc>
          <w:tcPr>
            <w:tcW w:w="1231" w:type="dxa"/>
            <w:vMerge w:val="continue"/>
            <w:tcBorders>
              <w:top w:val="nil"/>
              <w:left w:val="single" w:color="auto" w:sz="4" w:space="0"/>
              <w:bottom w:val="single" w:color="auto" w:sz="4" w:space="0"/>
              <w:right w:val="single" w:color="auto" w:sz="4" w:space="0"/>
            </w:tcBorders>
            <w:vAlign w:val="center"/>
          </w:tcPr>
          <w:p w14:paraId="76B45AC4">
            <w:pPr>
              <w:widowControl/>
              <w:spacing w:line="240" w:lineRule="auto"/>
              <w:ind w:firstLine="0" w:firstLineChars="0"/>
              <w:jc w:val="left"/>
              <w:rPr>
                <w:color w:val="000000" w:themeColor="text1"/>
                <w:kern w:val="0"/>
                <w:sz w:val="21"/>
                <w:szCs w:val="21"/>
              </w:rPr>
            </w:pPr>
          </w:p>
        </w:tc>
        <w:tc>
          <w:tcPr>
            <w:tcW w:w="1231" w:type="dxa"/>
            <w:vMerge w:val="continue"/>
            <w:tcBorders>
              <w:top w:val="nil"/>
              <w:left w:val="single" w:color="auto" w:sz="4" w:space="0"/>
              <w:bottom w:val="single" w:color="auto" w:sz="4" w:space="0"/>
              <w:right w:val="single" w:color="auto" w:sz="4" w:space="0"/>
            </w:tcBorders>
            <w:vAlign w:val="center"/>
          </w:tcPr>
          <w:p w14:paraId="70570772">
            <w:pPr>
              <w:widowControl/>
              <w:spacing w:line="240" w:lineRule="auto"/>
              <w:ind w:firstLine="0" w:firstLineChars="0"/>
              <w:jc w:val="left"/>
              <w:rPr>
                <w:color w:val="000000" w:themeColor="text1"/>
                <w:kern w:val="0"/>
                <w:sz w:val="21"/>
                <w:szCs w:val="21"/>
              </w:rPr>
            </w:pPr>
          </w:p>
        </w:tc>
        <w:tc>
          <w:tcPr>
            <w:tcW w:w="1231" w:type="dxa"/>
            <w:tcBorders>
              <w:top w:val="nil"/>
              <w:left w:val="nil"/>
              <w:bottom w:val="single" w:color="auto" w:sz="4" w:space="0"/>
              <w:right w:val="single" w:color="auto" w:sz="4" w:space="0"/>
            </w:tcBorders>
            <w:shd w:val="clear" w:color="auto" w:fill="auto"/>
            <w:vAlign w:val="center"/>
          </w:tcPr>
          <w:p w14:paraId="3658E28A">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夜间</w:t>
            </w:r>
          </w:p>
        </w:tc>
        <w:tc>
          <w:tcPr>
            <w:tcW w:w="1231" w:type="dxa"/>
            <w:tcBorders>
              <w:top w:val="nil"/>
              <w:left w:val="nil"/>
              <w:bottom w:val="single" w:color="auto" w:sz="4" w:space="0"/>
              <w:right w:val="single" w:color="auto" w:sz="4" w:space="0"/>
            </w:tcBorders>
            <w:shd w:val="clear" w:color="auto" w:fill="auto"/>
            <w:vAlign w:val="center"/>
          </w:tcPr>
          <w:p w14:paraId="273E6383">
            <w:pPr>
              <w:widowControl/>
              <w:spacing w:line="240" w:lineRule="auto"/>
              <w:ind w:firstLine="0" w:firstLineChars="0"/>
              <w:jc w:val="center"/>
              <w:rPr>
                <w:color w:val="000000" w:themeColor="text1"/>
                <w:kern w:val="0"/>
                <w:sz w:val="21"/>
                <w:szCs w:val="21"/>
              </w:rPr>
            </w:pPr>
            <w:r>
              <w:rPr>
                <w:color w:val="000000" w:themeColor="text1"/>
                <w:kern w:val="0"/>
                <w:sz w:val="21"/>
                <w:szCs w:val="21"/>
              </w:rPr>
              <w:t>53.3</w:t>
            </w:r>
          </w:p>
        </w:tc>
        <w:tc>
          <w:tcPr>
            <w:tcW w:w="1231" w:type="dxa"/>
            <w:tcBorders>
              <w:top w:val="nil"/>
              <w:left w:val="nil"/>
              <w:bottom w:val="single" w:color="auto" w:sz="4" w:space="0"/>
              <w:right w:val="single" w:color="auto" w:sz="4" w:space="0"/>
            </w:tcBorders>
            <w:shd w:val="clear" w:color="auto" w:fill="auto"/>
            <w:vAlign w:val="center"/>
          </w:tcPr>
          <w:p w14:paraId="3E563974">
            <w:pPr>
              <w:widowControl/>
              <w:spacing w:line="240" w:lineRule="auto"/>
              <w:ind w:firstLine="0" w:firstLineChars="0"/>
              <w:jc w:val="center"/>
              <w:rPr>
                <w:color w:val="000000" w:themeColor="text1"/>
                <w:kern w:val="0"/>
                <w:sz w:val="21"/>
                <w:szCs w:val="21"/>
              </w:rPr>
            </w:pPr>
            <w:r>
              <w:rPr>
                <w:color w:val="000000" w:themeColor="text1"/>
                <w:kern w:val="0"/>
                <w:sz w:val="21"/>
                <w:szCs w:val="21"/>
              </w:rPr>
              <w:t>51.7</w:t>
            </w:r>
          </w:p>
        </w:tc>
        <w:tc>
          <w:tcPr>
            <w:tcW w:w="1231" w:type="dxa"/>
            <w:tcBorders>
              <w:top w:val="nil"/>
              <w:left w:val="nil"/>
              <w:bottom w:val="single" w:color="auto" w:sz="4" w:space="0"/>
              <w:right w:val="single" w:color="auto" w:sz="4" w:space="0"/>
            </w:tcBorders>
            <w:shd w:val="clear" w:color="auto" w:fill="auto"/>
            <w:vAlign w:val="center"/>
          </w:tcPr>
          <w:p w14:paraId="0165AC05">
            <w:pPr>
              <w:widowControl/>
              <w:spacing w:line="240" w:lineRule="auto"/>
              <w:ind w:firstLine="0" w:firstLineChars="0"/>
              <w:jc w:val="center"/>
              <w:rPr>
                <w:color w:val="000000" w:themeColor="text1"/>
                <w:kern w:val="0"/>
                <w:sz w:val="21"/>
                <w:szCs w:val="21"/>
              </w:rPr>
            </w:pPr>
            <w:r>
              <w:rPr>
                <w:rFonts w:hint="eastAsia"/>
                <w:color w:val="000000" w:themeColor="text1"/>
                <w:kern w:val="0"/>
                <w:sz w:val="21"/>
                <w:szCs w:val="21"/>
              </w:rPr>
              <w:t>49.6</w:t>
            </w:r>
          </w:p>
        </w:tc>
        <w:tc>
          <w:tcPr>
            <w:tcW w:w="1231" w:type="dxa"/>
            <w:tcBorders>
              <w:top w:val="nil"/>
              <w:left w:val="nil"/>
              <w:bottom w:val="single" w:color="auto" w:sz="4" w:space="0"/>
              <w:right w:val="single" w:color="auto" w:sz="4" w:space="0"/>
            </w:tcBorders>
            <w:shd w:val="clear" w:color="auto" w:fill="auto"/>
            <w:vAlign w:val="center"/>
          </w:tcPr>
          <w:p w14:paraId="38E0D8FC">
            <w:pPr>
              <w:widowControl/>
              <w:spacing w:line="240" w:lineRule="auto"/>
              <w:ind w:firstLine="0" w:firstLineChars="0"/>
              <w:jc w:val="center"/>
              <w:rPr>
                <w:color w:val="000000" w:themeColor="text1"/>
                <w:kern w:val="0"/>
                <w:sz w:val="21"/>
                <w:szCs w:val="21"/>
              </w:rPr>
            </w:pPr>
            <w:r>
              <w:rPr>
                <w:color w:val="000000" w:themeColor="text1"/>
                <w:kern w:val="0"/>
                <w:sz w:val="21"/>
                <w:szCs w:val="21"/>
              </w:rPr>
              <w:t>48.7</w:t>
            </w:r>
          </w:p>
        </w:tc>
      </w:tr>
      <w:tr w14:paraId="57E7C4CF">
        <w:tblPrEx>
          <w:tblCellMar>
            <w:top w:w="0" w:type="dxa"/>
            <w:left w:w="108" w:type="dxa"/>
            <w:bottom w:w="0" w:type="dxa"/>
            <w:right w:w="108" w:type="dxa"/>
          </w:tblCellMar>
        </w:tblPrEx>
        <w:trPr>
          <w:trHeight w:val="258" w:hRule="atLeast"/>
          <w:jc w:val="center"/>
        </w:trPr>
        <w:tc>
          <w:tcPr>
            <w:tcW w:w="1231" w:type="dxa"/>
            <w:vMerge w:val="continue"/>
            <w:tcBorders>
              <w:top w:val="nil"/>
              <w:left w:val="single" w:color="auto" w:sz="4" w:space="0"/>
              <w:bottom w:val="single" w:color="auto" w:sz="4" w:space="0"/>
              <w:right w:val="single" w:color="auto" w:sz="4" w:space="0"/>
            </w:tcBorders>
            <w:vAlign w:val="center"/>
          </w:tcPr>
          <w:p w14:paraId="0EC5EF7B">
            <w:pPr>
              <w:widowControl/>
              <w:spacing w:line="240" w:lineRule="auto"/>
              <w:ind w:firstLine="0" w:firstLineChars="0"/>
              <w:jc w:val="left"/>
              <w:rPr>
                <w:color w:val="000000" w:themeColor="text1"/>
                <w:kern w:val="0"/>
                <w:sz w:val="21"/>
                <w:szCs w:val="21"/>
              </w:rPr>
            </w:pPr>
          </w:p>
        </w:tc>
        <w:tc>
          <w:tcPr>
            <w:tcW w:w="1231" w:type="dxa"/>
            <w:vMerge w:val="restart"/>
            <w:tcBorders>
              <w:top w:val="nil"/>
              <w:left w:val="single" w:color="auto" w:sz="4" w:space="0"/>
              <w:bottom w:val="single" w:color="auto" w:sz="4" w:space="0"/>
              <w:right w:val="single" w:color="auto" w:sz="4" w:space="0"/>
            </w:tcBorders>
            <w:shd w:val="clear" w:color="auto" w:fill="auto"/>
            <w:vAlign w:val="center"/>
          </w:tcPr>
          <w:p w14:paraId="4CC360D3">
            <w:pPr>
              <w:widowControl/>
              <w:spacing w:line="240" w:lineRule="auto"/>
              <w:ind w:firstLine="0" w:firstLineChars="0"/>
              <w:jc w:val="center"/>
              <w:rPr>
                <w:color w:val="000000" w:themeColor="text1"/>
                <w:kern w:val="0"/>
                <w:sz w:val="21"/>
                <w:szCs w:val="21"/>
              </w:rPr>
            </w:pPr>
            <w:r>
              <w:rPr>
                <w:color w:val="000000" w:themeColor="text1"/>
                <w:kern w:val="0"/>
                <w:sz w:val="21"/>
                <w:szCs w:val="21"/>
              </w:rPr>
              <w:t>2018.10.31</w:t>
            </w:r>
          </w:p>
        </w:tc>
        <w:tc>
          <w:tcPr>
            <w:tcW w:w="1231" w:type="dxa"/>
            <w:tcBorders>
              <w:top w:val="nil"/>
              <w:left w:val="nil"/>
              <w:bottom w:val="single" w:color="auto" w:sz="4" w:space="0"/>
              <w:right w:val="single" w:color="auto" w:sz="4" w:space="0"/>
            </w:tcBorders>
            <w:shd w:val="clear" w:color="auto" w:fill="auto"/>
            <w:vAlign w:val="center"/>
          </w:tcPr>
          <w:p w14:paraId="589B8FAF">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昼间</w:t>
            </w:r>
          </w:p>
        </w:tc>
        <w:tc>
          <w:tcPr>
            <w:tcW w:w="1231" w:type="dxa"/>
            <w:tcBorders>
              <w:top w:val="nil"/>
              <w:left w:val="nil"/>
              <w:bottom w:val="single" w:color="auto" w:sz="4" w:space="0"/>
              <w:right w:val="single" w:color="auto" w:sz="4" w:space="0"/>
            </w:tcBorders>
            <w:shd w:val="clear" w:color="auto" w:fill="auto"/>
            <w:vAlign w:val="center"/>
          </w:tcPr>
          <w:p w14:paraId="7B4E37D0">
            <w:pPr>
              <w:widowControl/>
              <w:spacing w:line="240" w:lineRule="auto"/>
              <w:ind w:firstLine="0" w:firstLineChars="0"/>
              <w:jc w:val="center"/>
              <w:rPr>
                <w:color w:val="000000" w:themeColor="text1"/>
                <w:kern w:val="0"/>
                <w:sz w:val="21"/>
                <w:szCs w:val="21"/>
              </w:rPr>
            </w:pPr>
            <w:r>
              <w:rPr>
                <w:color w:val="000000" w:themeColor="text1"/>
                <w:kern w:val="0"/>
                <w:sz w:val="21"/>
                <w:szCs w:val="21"/>
              </w:rPr>
              <w:t>63.1</w:t>
            </w:r>
          </w:p>
        </w:tc>
        <w:tc>
          <w:tcPr>
            <w:tcW w:w="1231" w:type="dxa"/>
            <w:tcBorders>
              <w:top w:val="nil"/>
              <w:left w:val="nil"/>
              <w:bottom w:val="single" w:color="auto" w:sz="4" w:space="0"/>
              <w:right w:val="single" w:color="auto" w:sz="4" w:space="0"/>
            </w:tcBorders>
            <w:shd w:val="clear" w:color="auto" w:fill="auto"/>
            <w:vAlign w:val="center"/>
          </w:tcPr>
          <w:p w14:paraId="19B55AC6">
            <w:pPr>
              <w:widowControl/>
              <w:spacing w:line="240" w:lineRule="auto"/>
              <w:ind w:firstLine="0" w:firstLineChars="0"/>
              <w:jc w:val="center"/>
              <w:rPr>
                <w:color w:val="000000" w:themeColor="text1"/>
                <w:kern w:val="0"/>
                <w:sz w:val="21"/>
                <w:szCs w:val="21"/>
              </w:rPr>
            </w:pPr>
            <w:r>
              <w:rPr>
                <w:color w:val="000000" w:themeColor="text1"/>
                <w:kern w:val="0"/>
                <w:sz w:val="21"/>
                <w:szCs w:val="21"/>
              </w:rPr>
              <w:t>60.7</w:t>
            </w:r>
          </w:p>
        </w:tc>
        <w:tc>
          <w:tcPr>
            <w:tcW w:w="1231" w:type="dxa"/>
            <w:tcBorders>
              <w:top w:val="nil"/>
              <w:left w:val="nil"/>
              <w:bottom w:val="single" w:color="auto" w:sz="4" w:space="0"/>
              <w:right w:val="single" w:color="auto" w:sz="4" w:space="0"/>
            </w:tcBorders>
            <w:shd w:val="clear" w:color="auto" w:fill="auto"/>
            <w:vAlign w:val="center"/>
          </w:tcPr>
          <w:p w14:paraId="4AF1FB3C">
            <w:pPr>
              <w:widowControl/>
              <w:spacing w:line="240" w:lineRule="auto"/>
              <w:ind w:firstLine="0" w:firstLineChars="0"/>
              <w:jc w:val="center"/>
              <w:rPr>
                <w:color w:val="000000" w:themeColor="text1"/>
                <w:kern w:val="0"/>
                <w:sz w:val="21"/>
                <w:szCs w:val="21"/>
              </w:rPr>
            </w:pPr>
            <w:r>
              <w:rPr>
                <w:color w:val="000000" w:themeColor="text1"/>
                <w:kern w:val="0"/>
                <w:sz w:val="21"/>
                <w:szCs w:val="21"/>
              </w:rPr>
              <w:t>59.9</w:t>
            </w:r>
          </w:p>
        </w:tc>
        <w:tc>
          <w:tcPr>
            <w:tcW w:w="1231" w:type="dxa"/>
            <w:tcBorders>
              <w:top w:val="nil"/>
              <w:left w:val="nil"/>
              <w:bottom w:val="single" w:color="auto" w:sz="4" w:space="0"/>
              <w:right w:val="single" w:color="auto" w:sz="4" w:space="0"/>
            </w:tcBorders>
            <w:shd w:val="clear" w:color="auto" w:fill="auto"/>
            <w:vAlign w:val="center"/>
          </w:tcPr>
          <w:p w14:paraId="368DDDCE">
            <w:pPr>
              <w:widowControl/>
              <w:spacing w:line="240" w:lineRule="auto"/>
              <w:ind w:firstLine="0" w:firstLineChars="0"/>
              <w:jc w:val="center"/>
              <w:rPr>
                <w:color w:val="000000" w:themeColor="text1"/>
                <w:kern w:val="0"/>
                <w:sz w:val="21"/>
                <w:szCs w:val="21"/>
              </w:rPr>
            </w:pPr>
            <w:r>
              <w:rPr>
                <w:color w:val="000000" w:themeColor="text1"/>
                <w:kern w:val="0"/>
                <w:sz w:val="21"/>
                <w:szCs w:val="21"/>
              </w:rPr>
              <w:t>58</w:t>
            </w:r>
            <w:r>
              <w:rPr>
                <w:rFonts w:hint="eastAsia"/>
                <w:color w:val="000000" w:themeColor="text1"/>
                <w:kern w:val="0"/>
                <w:sz w:val="21"/>
                <w:szCs w:val="21"/>
              </w:rPr>
              <w:t>.0</w:t>
            </w:r>
          </w:p>
        </w:tc>
      </w:tr>
      <w:tr w14:paraId="6216E08F">
        <w:tblPrEx>
          <w:tblCellMar>
            <w:top w:w="0" w:type="dxa"/>
            <w:left w:w="108" w:type="dxa"/>
            <w:bottom w:w="0" w:type="dxa"/>
            <w:right w:w="108" w:type="dxa"/>
          </w:tblCellMar>
        </w:tblPrEx>
        <w:trPr>
          <w:trHeight w:val="258" w:hRule="atLeast"/>
          <w:jc w:val="center"/>
        </w:trPr>
        <w:tc>
          <w:tcPr>
            <w:tcW w:w="1231" w:type="dxa"/>
            <w:vMerge w:val="continue"/>
            <w:tcBorders>
              <w:top w:val="nil"/>
              <w:left w:val="single" w:color="auto" w:sz="4" w:space="0"/>
              <w:bottom w:val="single" w:color="auto" w:sz="4" w:space="0"/>
              <w:right w:val="single" w:color="auto" w:sz="4" w:space="0"/>
            </w:tcBorders>
            <w:vAlign w:val="center"/>
          </w:tcPr>
          <w:p w14:paraId="65418030">
            <w:pPr>
              <w:widowControl/>
              <w:spacing w:line="240" w:lineRule="auto"/>
              <w:ind w:firstLine="0" w:firstLineChars="0"/>
              <w:jc w:val="left"/>
              <w:rPr>
                <w:color w:val="000000" w:themeColor="text1"/>
                <w:kern w:val="0"/>
                <w:sz w:val="21"/>
                <w:szCs w:val="21"/>
              </w:rPr>
            </w:pPr>
          </w:p>
        </w:tc>
        <w:tc>
          <w:tcPr>
            <w:tcW w:w="1231" w:type="dxa"/>
            <w:vMerge w:val="continue"/>
            <w:tcBorders>
              <w:top w:val="nil"/>
              <w:left w:val="single" w:color="auto" w:sz="4" w:space="0"/>
              <w:bottom w:val="single" w:color="auto" w:sz="4" w:space="0"/>
              <w:right w:val="single" w:color="auto" w:sz="4" w:space="0"/>
            </w:tcBorders>
            <w:vAlign w:val="center"/>
          </w:tcPr>
          <w:p w14:paraId="15FB9C4E">
            <w:pPr>
              <w:widowControl/>
              <w:spacing w:line="240" w:lineRule="auto"/>
              <w:ind w:firstLine="0" w:firstLineChars="0"/>
              <w:jc w:val="left"/>
              <w:rPr>
                <w:color w:val="000000" w:themeColor="text1"/>
                <w:kern w:val="0"/>
                <w:sz w:val="21"/>
                <w:szCs w:val="21"/>
              </w:rPr>
            </w:pPr>
          </w:p>
        </w:tc>
        <w:tc>
          <w:tcPr>
            <w:tcW w:w="1231" w:type="dxa"/>
            <w:tcBorders>
              <w:top w:val="nil"/>
              <w:left w:val="nil"/>
              <w:bottom w:val="single" w:color="auto" w:sz="4" w:space="0"/>
              <w:right w:val="single" w:color="auto" w:sz="4" w:space="0"/>
            </w:tcBorders>
            <w:shd w:val="clear" w:color="auto" w:fill="auto"/>
            <w:vAlign w:val="center"/>
          </w:tcPr>
          <w:p w14:paraId="32AA47FE">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夜间</w:t>
            </w:r>
          </w:p>
        </w:tc>
        <w:tc>
          <w:tcPr>
            <w:tcW w:w="1231" w:type="dxa"/>
            <w:tcBorders>
              <w:top w:val="nil"/>
              <w:left w:val="nil"/>
              <w:bottom w:val="single" w:color="auto" w:sz="4" w:space="0"/>
              <w:right w:val="single" w:color="auto" w:sz="4" w:space="0"/>
            </w:tcBorders>
            <w:shd w:val="clear" w:color="auto" w:fill="auto"/>
            <w:vAlign w:val="center"/>
          </w:tcPr>
          <w:p w14:paraId="6672B4F9">
            <w:pPr>
              <w:widowControl/>
              <w:spacing w:line="240" w:lineRule="auto"/>
              <w:ind w:firstLine="0" w:firstLineChars="0"/>
              <w:jc w:val="center"/>
              <w:rPr>
                <w:color w:val="000000" w:themeColor="text1"/>
                <w:kern w:val="0"/>
                <w:sz w:val="21"/>
                <w:szCs w:val="21"/>
              </w:rPr>
            </w:pPr>
            <w:r>
              <w:rPr>
                <w:color w:val="000000" w:themeColor="text1"/>
                <w:kern w:val="0"/>
                <w:sz w:val="21"/>
                <w:szCs w:val="21"/>
              </w:rPr>
              <w:t>52.5</w:t>
            </w:r>
          </w:p>
        </w:tc>
        <w:tc>
          <w:tcPr>
            <w:tcW w:w="1231" w:type="dxa"/>
            <w:tcBorders>
              <w:top w:val="nil"/>
              <w:left w:val="nil"/>
              <w:bottom w:val="single" w:color="auto" w:sz="4" w:space="0"/>
              <w:right w:val="single" w:color="auto" w:sz="4" w:space="0"/>
            </w:tcBorders>
            <w:shd w:val="clear" w:color="auto" w:fill="auto"/>
            <w:vAlign w:val="center"/>
          </w:tcPr>
          <w:p w14:paraId="3430C57A">
            <w:pPr>
              <w:widowControl/>
              <w:spacing w:line="240" w:lineRule="auto"/>
              <w:ind w:firstLine="0" w:firstLineChars="0"/>
              <w:jc w:val="center"/>
              <w:rPr>
                <w:color w:val="000000" w:themeColor="text1"/>
                <w:kern w:val="0"/>
                <w:sz w:val="21"/>
                <w:szCs w:val="21"/>
              </w:rPr>
            </w:pPr>
            <w:r>
              <w:rPr>
                <w:color w:val="000000" w:themeColor="text1"/>
                <w:kern w:val="0"/>
                <w:sz w:val="21"/>
                <w:szCs w:val="21"/>
              </w:rPr>
              <w:t>50.4</w:t>
            </w:r>
          </w:p>
        </w:tc>
        <w:tc>
          <w:tcPr>
            <w:tcW w:w="1231" w:type="dxa"/>
            <w:tcBorders>
              <w:top w:val="nil"/>
              <w:left w:val="nil"/>
              <w:bottom w:val="single" w:color="auto" w:sz="4" w:space="0"/>
              <w:right w:val="single" w:color="auto" w:sz="4" w:space="0"/>
            </w:tcBorders>
            <w:shd w:val="clear" w:color="auto" w:fill="auto"/>
            <w:vAlign w:val="center"/>
          </w:tcPr>
          <w:p w14:paraId="494D9903">
            <w:pPr>
              <w:widowControl/>
              <w:spacing w:line="240" w:lineRule="auto"/>
              <w:ind w:firstLine="0" w:firstLineChars="0"/>
              <w:jc w:val="center"/>
              <w:rPr>
                <w:color w:val="000000" w:themeColor="text1"/>
                <w:kern w:val="0"/>
                <w:sz w:val="21"/>
                <w:szCs w:val="21"/>
              </w:rPr>
            </w:pPr>
            <w:r>
              <w:rPr>
                <w:color w:val="000000" w:themeColor="text1"/>
                <w:kern w:val="0"/>
                <w:sz w:val="21"/>
                <w:szCs w:val="21"/>
              </w:rPr>
              <w:t>48.7</w:t>
            </w:r>
          </w:p>
        </w:tc>
        <w:tc>
          <w:tcPr>
            <w:tcW w:w="1231" w:type="dxa"/>
            <w:tcBorders>
              <w:top w:val="nil"/>
              <w:left w:val="nil"/>
              <w:bottom w:val="single" w:color="auto" w:sz="4" w:space="0"/>
              <w:right w:val="single" w:color="auto" w:sz="4" w:space="0"/>
            </w:tcBorders>
            <w:shd w:val="clear" w:color="auto" w:fill="auto"/>
            <w:vAlign w:val="center"/>
          </w:tcPr>
          <w:p w14:paraId="60F3E763">
            <w:pPr>
              <w:widowControl/>
              <w:spacing w:line="240" w:lineRule="auto"/>
              <w:ind w:firstLine="0" w:firstLineChars="0"/>
              <w:jc w:val="center"/>
              <w:rPr>
                <w:color w:val="000000" w:themeColor="text1"/>
                <w:kern w:val="0"/>
                <w:sz w:val="21"/>
                <w:szCs w:val="21"/>
              </w:rPr>
            </w:pPr>
            <w:r>
              <w:rPr>
                <w:color w:val="000000" w:themeColor="text1"/>
                <w:kern w:val="0"/>
                <w:sz w:val="21"/>
                <w:szCs w:val="21"/>
              </w:rPr>
              <w:t>46.9</w:t>
            </w:r>
          </w:p>
        </w:tc>
      </w:tr>
    </w:tbl>
    <w:p w14:paraId="25F815B7">
      <w:pPr>
        <w:ind w:firstLine="480"/>
        <w:rPr>
          <w:rFonts w:hAnsi="宋体"/>
          <w:color w:val="000000" w:themeColor="text1"/>
        </w:rPr>
      </w:pPr>
      <w:r>
        <w:rPr>
          <w:rFonts w:hAnsi="宋体"/>
          <w:color w:val="000000" w:themeColor="text1"/>
        </w:rPr>
        <w:t>由上表监测数据可知，南引路水平衰减断面</w:t>
      </w:r>
      <w:r>
        <w:rPr>
          <w:rFonts w:hint="eastAsia" w:hAnsi="宋体"/>
          <w:color w:val="000000" w:themeColor="text1"/>
        </w:rPr>
        <w:t>1m处</w:t>
      </w:r>
      <w:r>
        <w:rPr>
          <w:rFonts w:hAnsi="宋体"/>
          <w:color w:val="000000" w:themeColor="text1"/>
        </w:rPr>
        <w:t>可满足《声环境质量标准》</w:t>
      </w:r>
      <w:r>
        <w:rPr>
          <w:color w:val="000000" w:themeColor="text1"/>
        </w:rPr>
        <w:t>(GB3096-2008)</w:t>
      </w:r>
      <w:r>
        <w:rPr>
          <w:rFonts w:hint="eastAsia"/>
          <w:color w:val="000000" w:themeColor="text1"/>
        </w:rPr>
        <w:t>4a</w:t>
      </w:r>
      <w:r>
        <w:rPr>
          <w:rFonts w:hAnsi="宋体"/>
          <w:color w:val="000000" w:themeColor="text1"/>
        </w:rPr>
        <w:t>类标准要求</w:t>
      </w:r>
      <w:r>
        <w:rPr>
          <w:rFonts w:hint="eastAsia" w:hAnsi="宋体"/>
          <w:color w:val="000000" w:themeColor="text1"/>
        </w:rPr>
        <w:t>，</w:t>
      </w:r>
      <w:r>
        <w:rPr>
          <w:color w:val="000000" w:themeColor="text1"/>
        </w:rPr>
        <w:t>40m</w:t>
      </w:r>
      <w:r>
        <w:rPr>
          <w:rFonts w:hAnsi="宋体"/>
          <w:color w:val="000000" w:themeColor="text1"/>
        </w:rPr>
        <w:t>处可满足《声环境质量标准》</w:t>
      </w:r>
      <w:r>
        <w:rPr>
          <w:color w:val="000000" w:themeColor="text1"/>
        </w:rPr>
        <w:t>(GB3096-2008)</w:t>
      </w:r>
      <w:r>
        <w:rPr>
          <w:rFonts w:hint="eastAsia"/>
          <w:color w:val="000000" w:themeColor="text1"/>
        </w:rPr>
        <w:t>2</w:t>
      </w:r>
      <w:r>
        <w:rPr>
          <w:rFonts w:hAnsi="宋体"/>
          <w:color w:val="000000" w:themeColor="text1"/>
        </w:rPr>
        <w:t>类标准要求</w:t>
      </w:r>
      <w:r>
        <w:rPr>
          <w:rFonts w:hint="eastAsia" w:hAnsi="宋体"/>
          <w:color w:val="000000" w:themeColor="text1"/>
        </w:rPr>
        <w:t>；</w:t>
      </w:r>
      <w:r>
        <w:rPr>
          <w:rFonts w:hAnsi="宋体"/>
          <w:color w:val="000000" w:themeColor="text1"/>
        </w:rPr>
        <w:t>衰减断面监测点位于空旷地带，能代表噪声衰减规律。</w:t>
      </w:r>
    </w:p>
    <w:p w14:paraId="45FEC97F">
      <w:pPr>
        <w:ind w:firstLine="0" w:firstLineChars="0"/>
        <w:jc w:val="center"/>
        <w:rPr>
          <w:b/>
          <w:bCs/>
          <w:color w:val="000000" w:themeColor="text1"/>
        </w:rPr>
      </w:pPr>
      <w:r>
        <w:rPr>
          <w:rFonts w:hAnsi="宋体"/>
          <w:b/>
          <w:bCs/>
          <w:color w:val="000000" w:themeColor="text1"/>
        </w:rPr>
        <w:t>表</w:t>
      </w:r>
      <w:r>
        <w:rPr>
          <w:rFonts w:hint="eastAsia"/>
          <w:b/>
          <w:bCs/>
          <w:color w:val="000000" w:themeColor="text1"/>
        </w:rPr>
        <w:t>2-3</w:t>
      </w:r>
      <w:r>
        <w:rPr>
          <w:b/>
          <w:bCs/>
          <w:color w:val="000000" w:themeColor="text1"/>
        </w:rPr>
        <w:t xml:space="preserve">  </w:t>
      </w:r>
      <w:r>
        <w:rPr>
          <w:rFonts w:hAnsi="宋体"/>
          <w:b/>
          <w:color w:val="000000" w:themeColor="text1"/>
        </w:rPr>
        <w:t>敏感点交通噪声统计一览表</w:t>
      </w:r>
      <w:r>
        <w:rPr>
          <w:b/>
          <w:bCs/>
          <w:color w:val="000000" w:themeColor="text1"/>
        </w:rPr>
        <w:t xml:space="preserve">       </w:t>
      </w:r>
      <w:r>
        <w:rPr>
          <w:rFonts w:hAnsi="宋体"/>
          <w:b/>
          <w:bCs/>
          <w:color w:val="000000" w:themeColor="text1"/>
        </w:rPr>
        <w:t>单位：</w:t>
      </w:r>
      <w:r>
        <w:rPr>
          <w:b/>
          <w:bCs/>
          <w:color w:val="000000" w:themeColor="text1"/>
        </w:rPr>
        <w:t>dB(A)</w:t>
      </w:r>
    </w:p>
    <w:tbl>
      <w:tblPr>
        <w:tblStyle w:val="88"/>
        <w:tblW w:w="8602" w:type="dxa"/>
        <w:jc w:val="center"/>
        <w:tblLayout w:type="fixed"/>
        <w:tblCellMar>
          <w:top w:w="0" w:type="dxa"/>
          <w:left w:w="108" w:type="dxa"/>
          <w:bottom w:w="0" w:type="dxa"/>
          <w:right w:w="108" w:type="dxa"/>
        </w:tblCellMar>
      </w:tblPr>
      <w:tblGrid>
        <w:gridCol w:w="1198"/>
        <w:gridCol w:w="1442"/>
        <w:gridCol w:w="1228"/>
        <w:gridCol w:w="1134"/>
        <w:gridCol w:w="849"/>
        <w:gridCol w:w="850"/>
        <w:gridCol w:w="1901"/>
      </w:tblGrid>
      <w:tr w14:paraId="64B79839">
        <w:tblPrEx>
          <w:tblCellMar>
            <w:top w:w="0" w:type="dxa"/>
            <w:left w:w="108" w:type="dxa"/>
            <w:bottom w:w="0" w:type="dxa"/>
            <w:right w:w="108" w:type="dxa"/>
          </w:tblCellMar>
        </w:tblPrEx>
        <w:trPr>
          <w:trHeight w:val="268" w:hRule="atLeast"/>
          <w:jc w:val="center"/>
        </w:trPr>
        <w:tc>
          <w:tcPr>
            <w:tcW w:w="119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09C1505">
            <w:pPr>
              <w:widowControl/>
              <w:spacing w:line="240" w:lineRule="auto"/>
              <w:ind w:firstLine="0" w:firstLineChars="0"/>
              <w:jc w:val="center"/>
              <w:rPr>
                <w:color w:val="000000" w:themeColor="text1"/>
                <w:kern w:val="0"/>
                <w:sz w:val="21"/>
                <w:szCs w:val="21"/>
              </w:rPr>
            </w:pPr>
            <w:r>
              <w:rPr>
                <w:rFonts w:hAnsi="宋体"/>
                <w:b/>
                <w:bCs/>
                <w:color w:val="000000" w:themeColor="text1"/>
                <w:kern w:val="0"/>
                <w:sz w:val="21"/>
                <w:szCs w:val="21"/>
              </w:rPr>
              <w:t>监测点位</w:t>
            </w:r>
          </w:p>
        </w:tc>
        <w:tc>
          <w:tcPr>
            <w:tcW w:w="1442" w:type="dxa"/>
            <w:tcBorders>
              <w:top w:val="single" w:color="auto" w:sz="4" w:space="0"/>
              <w:left w:val="nil"/>
              <w:bottom w:val="single" w:color="auto" w:sz="4" w:space="0"/>
              <w:right w:val="single" w:color="auto" w:sz="4" w:space="0"/>
            </w:tcBorders>
            <w:shd w:val="clear" w:color="auto" w:fill="auto"/>
            <w:noWrap/>
            <w:vAlign w:val="center"/>
          </w:tcPr>
          <w:p w14:paraId="1AF92D9F">
            <w:pPr>
              <w:widowControl/>
              <w:spacing w:line="240" w:lineRule="auto"/>
              <w:ind w:firstLine="0" w:firstLineChars="0"/>
              <w:jc w:val="center"/>
              <w:rPr>
                <w:color w:val="000000" w:themeColor="text1"/>
                <w:kern w:val="0"/>
                <w:sz w:val="21"/>
                <w:szCs w:val="21"/>
              </w:rPr>
            </w:pPr>
            <w:r>
              <w:rPr>
                <w:rFonts w:hAnsi="宋体"/>
                <w:b/>
                <w:bCs/>
                <w:color w:val="000000" w:themeColor="text1"/>
                <w:kern w:val="0"/>
                <w:sz w:val="21"/>
                <w:szCs w:val="21"/>
              </w:rPr>
              <w:t>监测日期</w:t>
            </w:r>
          </w:p>
        </w:tc>
        <w:tc>
          <w:tcPr>
            <w:tcW w:w="1228" w:type="dxa"/>
            <w:tcBorders>
              <w:top w:val="single" w:color="auto" w:sz="4" w:space="0"/>
              <w:left w:val="nil"/>
              <w:bottom w:val="single" w:color="auto" w:sz="4" w:space="0"/>
              <w:right w:val="single" w:color="auto" w:sz="4" w:space="0"/>
            </w:tcBorders>
            <w:shd w:val="clear" w:color="auto" w:fill="auto"/>
            <w:noWrap/>
            <w:vAlign w:val="center"/>
          </w:tcPr>
          <w:p w14:paraId="07653212">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监测时段</w:t>
            </w:r>
          </w:p>
        </w:tc>
        <w:tc>
          <w:tcPr>
            <w:tcW w:w="1134" w:type="dxa"/>
            <w:tcBorders>
              <w:top w:val="single" w:color="auto" w:sz="4" w:space="0"/>
              <w:left w:val="nil"/>
              <w:bottom w:val="single" w:color="auto" w:sz="4" w:space="0"/>
              <w:right w:val="single" w:color="auto" w:sz="4" w:space="0"/>
            </w:tcBorders>
            <w:shd w:val="clear" w:color="auto" w:fill="auto"/>
            <w:noWrap/>
            <w:vAlign w:val="center"/>
          </w:tcPr>
          <w:p w14:paraId="6E74E83D">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监测结果</w:t>
            </w:r>
          </w:p>
        </w:tc>
        <w:tc>
          <w:tcPr>
            <w:tcW w:w="849" w:type="dxa"/>
            <w:tcBorders>
              <w:top w:val="single" w:color="auto" w:sz="4" w:space="0"/>
              <w:left w:val="nil"/>
              <w:bottom w:val="single" w:color="auto" w:sz="4" w:space="0"/>
              <w:right w:val="single" w:color="auto" w:sz="4" w:space="0"/>
            </w:tcBorders>
            <w:shd w:val="clear" w:color="auto" w:fill="auto"/>
            <w:noWrap/>
            <w:vAlign w:val="center"/>
          </w:tcPr>
          <w:p w14:paraId="26CCB3D4">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评价标准</w:t>
            </w:r>
          </w:p>
        </w:tc>
        <w:tc>
          <w:tcPr>
            <w:tcW w:w="850" w:type="dxa"/>
            <w:tcBorders>
              <w:top w:val="single" w:color="auto" w:sz="4" w:space="0"/>
              <w:left w:val="nil"/>
              <w:bottom w:val="single" w:color="auto" w:sz="4" w:space="0"/>
              <w:right w:val="single" w:color="auto" w:sz="4" w:space="0"/>
            </w:tcBorders>
            <w:shd w:val="clear" w:color="auto" w:fill="auto"/>
            <w:noWrap/>
            <w:vAlign w:val="center"/>
          </w:tcPr>
          <w:p w14:paraId="27C69138">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达标情况</w:t>
            </w:r>
          </w:p>
        </w:tc>
        <w:tc>
          <w:tcPr>
            <w:tcW w:w="1901" w:type="dxa"/>
            <w:tcBorders>
              <w:top w:val="single" w:color="auto" w:sz="4" w:space="0"/>
              <w:left w:val="nil"/>
              <w:bottom w:val="single" w:color="auto" w:sz="4" w:space="0"/>
              <w:right w:val="single" w:color="auto" w:sz="4" w:space="0"/>
            </w:tcBorders>
          </w:tcPr>
          <w:p w14:paraId="2CA06CF2">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车流量（大</w:t>
            </w:r>
            <w:r>
              <w:rPr>
                <w:color w:val="000000" w:themeColor="text1"/>
                <w:kern w:val="0"/>
                <w:sz w:val="21"/>
                <w:szCs w:val="21"/>
              </w:rPr>
              <w:t>/</w:t>
            </w:r>
            <w:r>
              <w:rPr>
                <w:rFonts w:hAnsi="宋体"/>
                <w:color w:val="000000" w:themeColor="text1"/>
                <w:kern w:val="0"/>
                <w:sz w:val="21"/>
                <w:szCs w:val="21"/>
              </w:rPr>
              <w:t>中</w:t>
            </w:r>
            <w:r>
              <w:rPr>
                <w:color w:val="000000" w:themeColor="text1"/>
                <w:kern w:val="0"/>
                <w:sz w:val="21"/>
                <w:szCs w:val="21"/>
              </w:rPr>
              <w:t>/</w:t>
            </w:r>
            <w:r>
              <w:rPr>
                <w:rFonts w:hAnsi="宋体"/>
                <w:color w:val="000000" w:themeColor="text1"/>
                <w:kern w:val="0"/>
                <w:sz w:val="21"/>
                <w:szCs w:val="21"/>
              </w:rPr>
              <w:t>小）</w:t>
            </w:r>
            <w:r>
              <w:rPr>
                <w:color w:val="000000" w:themeColor="text1"/>
                <w:kern w:val="0"/>
                <w:sz w:val="21"/>
                <w:szCs w:val="21"/>
              </w:rPr>
              <w:t>20min</w:t>
            </w:r>
          </w:p>
        </w:tc>
      </w:tr>
      <w:tr w14:paraId="782B6865">
        <w:tblPrEx>
          <w:tblCellMar>
            <w:top w:w="0" w:type="dxa"/>
            <w:left w:w="108" w:type="dxa"/>
            <w:bottom w:w="0" w:type="dxa"/>
            <w:right w:w="108" w:type="dxa"/>
          </w:tblCellMar>
        </w:tblPrEx>
        <w:trPr>
          <w:trHeight w:val="268" w:hRule="atLeast"/>
          <w:jc w:val="center"/>
        </w:trPr>
        <w:tc>
          <w:tcPr>
            <w:tcW w:w="1198" w:type="dxa"/>
            <w:vMerge w:val="restart"/>
            <w:tcBorders>
              <w:top w:val="nil"/>
              <w:left w:val="single" w:color="auto" w:sz="4" w:space="0"/>
              <w:right w:val="single" w:color="auto" w:sz="4" w:space="0"/>
            </w:tcBorders>
            <w:shd w:val="clear" w:color="auto" w:fill="auto"/>
            <w:noWrap/>
            <w:vAlign w:val="center"/>
          </w:tcPr>
          <w:p w14:paraId="2DDD898C">
            <w:pPr>
              <w:widowControl/>
              <w:spacing w:line="240" w:lineRule="auto"/>
              <w:ind w:firstLine="0" w:firstLineChars="0"/>
              <w:jc w:val="center"/>
              <w:rPr>
                <w:color w:val="000000" w:themeColor="text1"/>
                <w:kern w:val="0"/>
                <w:sz w:val="21"/>
                <w:szCs w:val="21"/>
              </w:rPr>
            </w:pPr>
            <w:r>
              <w:rPr>
                <w:rFonts w:hAnsi="宋体"/>
                <w:color w:val="000000" w:themeColor="text1"/>
                <w:sz w:val="21"/>
                <w:szCs w:val="21"/>
              </w:rPr>
              <w:t>南引路沿线居民第一排建筑</w:t>
            </w:r>
          </w:p>
        </w:tc>
        <w:tc>
          <w:tcPr>
            <w:tcW w:w="1442" w:type="dxa"/>
            <w:vMerge w:val="restart"/>
            <w:tcBorders>
              <w:top w:val="nil"/>
              <w:left w:val="nil"/>
              <w:right w:val="single" w:color="auto" w:sz="4" w:space="0"/>
            </w:tcBorders>
            <w:shd w:val="clear" w:color="auto" w:fill="auto"/>
            <w:noWrap/>
            <w:vAlign w:val="center"/>
          </w:tcPr>
          <w:p w14:paraId="0A054CA3">
            <w:pPr>
              <w:widowControl/>
              <w:spacing w:line="240" w:lineRule="auto"/>
              <w:ind w:firstLine="0" w:firstLineChars="0"/>
              <w:jc w:val="center"/>
              <w:rPr>
                <w:color w:val="000000" w:themeColor="text1"/>
                <w:kern w:val="0"/>
                <w:sz w:val="21"/>
                <w:szCs w:val="21"/>
              </w:rPr>
            </w:pPr>
            <w:r>
              <w:rPr>
                <w:color w:val="000000" w:themeColor="text1"/>
                <w:kern w:val="0"/>
                <w:sz w:val="21"/>
                <w:szCs w:val="21"/>
              </w:rPr>
              <w:t>2018.10.30</w:t>
            </w:r>
          </w:p>
        </w:tc>
        <w:tc>
          <w:tcPr>
            <w:tcW w:w="1228" w:type="dxa"/>
            <w:tcBorders>
              <w:top w:val="nil"/>
              <w:left w:val="nil"/>
              <w:bottom w:val="single" w:color="auto" w:sz="4" w:space="0"/>
              <w:right w:val="single" w:color="auto" w:sz="4" w:space="0"/>
            </w:tcBorders>
            <w:shd w:val="clear" w:color="auto" w:fill="auto"/>
            <w:noWrap/>
            <w:vAlign w:val="center"/>
          </w:tcPr>
          <w:p w14:paraId="590348CF">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昼间</w:t>
            </w:r>
          </w:p>
        </w:tc>
        <w:tc>
          <w:tcPr>
            <w:tcW w:w="1134" w:type="dxa"/>
            <w:tcBorders>
              <w:top w:val="nil"/>
              <w:left w:val="nil"/>
              <w:bottom w:val="single" w:color="auto" w:sz="4" w:space="0"/>
              <w:right w:val="single" w:color="auto" w:sz="4" w:space="0"/>
            </w:tcBorders>
            <w:shd w:val="clear" w:color="auto" w:fill="auto"/>
            <w:noWrap/>
            <w:vAlign w:val="center"/>
          </w:tcPr>
          <w:p w14:paraId="5647FF36">
            <w:pPr>
              <w:widowControl/>
              <w:spacing w:line="240" w:lineRule="auto"/>
              <w:ind w:firstLine="0" w:firstLineChars="0"/>
              <w:jc w:val="center"/>
              <w:rPr>
                <w:color w:val="000000" w:themeColor="text1"/>
                <w:kern w:val="0"/>
                <w:sz w:val="21"/>
                <w:szCs w:val="21"/>
              </w:rPr>
            </w:pPr>
            <w:r>
              <w:rPr>
                <w:color w:val="000000" w:themeColor="text1"/>
                <w:kern w:val="0"/>
                <w:sz w:val="21"/>
                <w:szCs w:val="21"/>
              </w:rPr>
              <w:t>62.8</w:t>
            </w:r>
          </w:p>
        </w:tc>
        <w:tc>
          <w:tcPr>
            <w:tcW w:w="849" w:type="dxa"/>
            <w:tcBorders>
              <w:top w:val="nil"/>
              <w:left w:val="nil"/>
              <w:bottom w:val="single" w:color="auto" w:sz="4" w:space="0"/>
              <w:right w:val="single" w:color="auto" w:sz="4" w:space="0"/>
            </w:tcBorders>
            <w:shd w:val="clear" w:color="auto" w:fill="auto"/>
            <w:noWrap/>
            <w:vAlign w:val="center"/>
          </w:tcPr>
          <w:p w14:paraId="572BD6A7">
            <w:pPr>
              <w:widowControl/>
              <w:spacing w:line="240" w:lineRule="auto"/>
              <w:ind w:firstLine="0" w:firstLineChars="0"/>
              <w:jc w:val="center"/>
              <w:rPr>
                <w:color w:val="000000" w:themeColor="text1"/>
                <w:kern w:val="0"/>
                <w:sz w:val="21"/>
                <w:szCs w:val="21"/>
              </w:rPr>
            </w:pPr>
            <w:r>
              <w:rPr>
                <w:color w:val="000000" w:themeColor="text1"/>
                <w:kern w:val="0"/>
                <w:sz w:val="21"/>
                <w:szCs w:val="21"/>
              </w:rPr>
              <w:t>70</w:t>
            </w:r>
          </w:p>
        </w:tc>
        <w:tc>
          <w:tcPr>
            <w:tcW w:w="850" w:type="dxa"/>
            <w:tcBorders>
              <w:top w:val="nil"/>
              <w:left w:val="nil"/>
              <w:bottom w:val="single" w:color="auto" w:sz="4" w:space="0"/>
              <w:right w:val="single" w:color="auto" w:sz="4" w:space="0"/>
            </w:tcBorders>
            <w:shd w:val="clear" w:color="auto" w:fill="auto"/>
            <w:noWrap/>
            <w:vAlign w:val="center"/>
          </w:tcPr>
          <w:p w14:paraId="5E4D5D89">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达标</w:t>
            </w:r>
          </w:p>
        </w:tc>
        <w:tc>
          <w:tcPr>
            <w:tcW w:w="1901" w:type="dxa"/>
            <w:tcBorders>
              <w:top w:val="nil"/>
              <w:left w:val="nil"/>
              <w:bottom w:val="single" w:color="auto" w:sz="4" w:space="0"/>
              <w:right w:val="single" w:color="auto" w:sz="4" w:space="0"/>
            </w:tcBorders>
          </w:tcPr>
          <w:p w14:paraId="2444FD64">
            <w:pPr>
              <w:widowControl/>
              <w:spacing w:line="240" w:lineRule="auto"/>
              <w:ind w:firstLine="0" w:firstLineChars="0"/>
              <w:jc w:val="center"/>
              <w:rPr>
                <w:color w:val="000000" w:themeColor="text1"/>
                <w:kern w:val="0"/>
                <w:sz w:val="21"/>
                <w:szCs w:val="21"/>
              </w:rPr>
            </w:pPr>
            <w:r>
              <w:rPr>
                <w:color w:val="000000" w:themeColor="text1"/>
                <w:kern w:val="0"/>
                <w:sz w:val="21"/>
                <w:szCs w:val="21"/>
              </w:rPr>
              <w:t>6/8/16</w:t>
            </w:r>
          </w:p>
        </w:tc>
      </w:tr>
      <w:tr w14:paraId="60D6AD3A">
        <w:tblPrEx>
          <w:tblCellMar>
            <w:top w:w="0" w:type="dxa"/>
            <w:left w:w="108" w:type="dxa"/>
            <w:bottom w:w="0" w:type="dxa"/>
            <w:right w:w="108" w:type="dxa"/>
          </w:tblCellMar>
        </w:tblPrEx>
        <w:trPr>
          <w:trHeight w:val="268" w:hRule="atLeast"/>
          <w:jc w:val="center"/>
        </w:trPr>
        <w:tc>
          <w:tcPr>
            <w:tcW w:w="1198" w:type="dxa"/>
            <w:vMerge w:val="continue"/>
            <w:tcBorders>
              <w:top w:val="nil"/>
              <w:left w:val="single" w:color="auto" w:sz="4" w:space="0"/>
              <w:right w:val="single" w:color="auto" w:sz="4" w:space="0"/>
            </w:tcBorders>
            <w:shd w:val="clear" w:color="auto" w:fill="auto"/>
            <w:noWrap/>
            <w:vAlign w:val="center"/>
          </w:tcPr>
          <w:p w14:paraId="30C359B9">
            <w:pPr>
              <w:widowControl/>
              <w:spacing w:line="240" w:lineRule="auto"/>
              <w:ind w:firstLine="0" w:firstLineChars="0"/>
              <w:jc w:val="center"/>
              <w:rPr>
                <w:color w:val="000000" w:themeColor="text1"/>
                <w:kern w:val="0"/>
                <w:sz w:val="21"/>
                <w:szCs w:val="21"/>
              </w:rPr>
            </w:pPr>
          </w:p>
        </w:tc>
        <w:tc>
          <w:tcPr>
            <w:tcW w:w="1442" w:type="dxa"/>
            <w:vMerge w:val="continue"/>
            <w:tcBorders>
              <w:left w:val="nil"/>
              <w:bottom w:val="single" w:color="auto" w:sz="4" w:space="0"/>
              <w:right w:val="single" w:color="auto" w:sz="4" w:space="0"/>
            </w:tcBorders>
            <w:shd w:val="clear" w:color="auto" w:fill="auto"/>
            <w:noWrap/>
            <w:vAlign w:val="center"/>
          </w:tcPr>
          <w:p w14:paraId="6CFEB056">
            <w:pPr>
              <w:widowControl/>
              <w:spacing w:line="240" w:lineRule="auto"/>
              <w:ind w:firstLine="0" w:firstLineChars="0"/>
              <w:jc w:val="center"/>
              <w:rPr>
                <w:color w:val="000000" w:themeColor="text1"/>
                <w:kern w:val="0"/>
                <w:sz w:val="21"/>
                <w:szCs w:val="21"/>
              </w:rPr>
            </w:pPr>
          </w:p>
        </w:tc>
        <w:tc>
          <w:tcPr>
            <w:tcW w:w="1228" w:type="dxa"/>
            <w:tcBorders>
              <w:top w:val="nil"/>
              <w:left w:val="nil"/>
              <w:bottom w:val="single" w:color="auto" w:sz="4" w:space="0"/>
              <w:right w:val="single" w:color="auto" w:sz="4" w:space="0"/>
            </w:tcBorders>
            <w:shd w:val="clear" w:color="auto" w:fill="auto"/>
            <w:noWrap/>
            <w:vAlign w:val="center"/>
          </w:tcPr>
          <w:p w14:paraId="4F669718">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夜间</w:t>
            </w:r>
          </w:p>
        </w:tc>
        <w:tc>
          <w:tcPr>
            <w:tcW w:w="1134" w:type="dxa"/>
            <w:tcBorders>
              <w:top w:val="nil"/>
              <w:left w:val="nil"/>
              <w:bottom w:val="single" w:color="auto" w:sz="4" w:space="0"/>
              <w:right w:val="single" w:color="auto" w:sz="4" w:space="0"/>
            </w:tcBorders>
            <w:shd w:val="clear" w:color="auto" w:fill="auto"/>
            <w:noWrap/>
            <w:vAlign w:val="center"/>
          </w:tcPr>
          <w:p w14:paraId="053BDD9E">
            <w:pPr>
              <w:widowControl/>
              <w:spacing w:line="240" w:lineRule="auto"/>
              <w:ind w:firstLine="0" w:firstLineChars="0"/>
              <w:jc w:val="center"/>
              <w:rPr>
                <w:color w:val="000000" w:themeColor="text1"/>
                <w:kern w:val="0"/>
                <w:sz w:val="21"/>
                <w:szCs w:val="21"/>
              </w:rPr>
            </w:pPr>
            <w:r>
              <w:rPr>
                <w:color w:val="000000" w:themeColor="text1"/>
                <w:kern w:val="0"/>
                <w:sz w:val="21"/>
                <w:szCs w:val="21"/>
              </w:rPr>
              <w:t>54.5</w:t>
            </w:r>
          </w:p>
        </w:tc>
        <w:tc>
          <w:tcPr>
            <w:tcW w:w="849" w:type="dxa"/>
            <w:tcBorders>
              <w:top w:val="nil"/>
              <w:left w:val="nil"/>
              <w:bottom w:val="single" w:color="auto" w:sz="4" w:space="0"/>
              <w:right w:val="single" w:color="auto" w:sz="4" w:space="0"/>
            </w:tcBorders>
            <w:shd w:val="clear" w:color="auto" w:fill="auto"/>
            <w:noWrap/>
            <w:vAlign w:val="center"/>
          </w:tcPr>
          <w:p w14:paraId="61139343">
            <w:pPr>
              <w:widowControl/>
              <w:spacing w:line="240" w:lineRule="auto"/>
              <w:ind w:firstLine="0" w:firstLineChars="0"/>
              <w:jc w:val="center"/>
              <w:rPr>
                <w:color w:val="000000" w:themeColor="text1"/>
                <w:kern w:val="0"/>
                <w:sz w:val="21"/>
                <w:szCs w:val="21"/>
              </w:rPr>
            </w:pPr>
            <w:r>
              <w:rPr>
                <w:color w:val="000000" w:themeColor="text1"/>
                <w:kern w:val="0"/>
                <w:sz w:val="21"/>
                <w:szCs w:val="21"/>
              </w:rPr>
              <w:t>55</w:t>
            </w:r>
          </w:p>
        </w:tc>
        <w:tc>
          <w:tcPr>
            <w:tcW w:w="850" w:type="dxa"/>
            <w:tcBorders>
              <w:top w:val="nil"/>
              <w:left w:val="nil"/>
              <w:bottom w:val="single" w:color="auto" w:sz="4" w:space="0"/>
              <w:right w:val="single" w:color="auto" w:sz="4" w:space="0"/>
            </w:tcBorders>
            <w:shd w:val="clear" w:color="auto" w:fill="auto"/>
            <w:noWrap/>
            <w:vAlign w:val="center"/>
          </w:tcPr>
          <w:p w14:paraId="5D826FF7">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达标</w:t>
            </w:r>
          </w:p>
        </w:tc>
        <w:tc>
          <w:tcPr>
            <w:tcW w:w="1901" w:type="dxa"/>
            <w:tcBorders>
              <w:top w:val="nil"/>
              <w:left w:val="nil"/>
              <w:bottom w:val="single" w:color="auto" w:sz="4" w:space="0"/>
              <w:right w:val="single" w:color="auto" w:sz="4" w:space="0"/>
            </w:tcBorders>
          </w:tcPr>
          <w:p w14:paraId="47185412">
            <w:pPr>
              <w:widowControl/>
              <w:spacing w:line="240" w:lineRule="auto"/>
              <w:ind w:firstLine="0" w:firstLineChars="0"/>
              <w:jc w:val="center"/>
              <w:rPr>
                <w:color w:val="000000" w:themeColor="text1"/>
                <w:kern w:val="0"/>
                <w:sz w:val="21"/>
                <w:szCs w:val="21"/>
              </w:rPr>
            </w:pPr>
            <w:r>
              <w:rPr>
                <w:color w:val="000000" w:themeColor="text1"/>
                <w:kern w:val="0"/>
                <w:sz w:val="21"/>
                <w:szCs w:val="21"/>
              </w:rPr>
              <w:t>2/3/9</w:t>
            </w:r>
          </w:p>
        </w:tc>
      </w:tr>
      <w:tr w14:paraId="3F4A522F">
        <w:tblPrEx>
          <w:tblCellMar>
            <w:top w:w="0" w:type="dxa"/>
            <w:left w:w="108" w:type="dxa"/>
            <w:bottom w:w="0" w:type="dxa"/>
            <w:right w:w="108" w:type="dxa"/>
          </w:tblCellMar>
        </w:tblPrEx>
        <w:trPr>
          <w:trHeight w:val="268" w:hRule="atLeast"/>
          <w:jc w:val="center"/>
        </w:trPr>
        <w:tc>
          <w:tcPr>
            <w:tcW w:w="1198" w:type="dxa"/>
            <w:vMerge w:val="continue"/>
            <w:tcBorders>
              <w:top w:val="nil"/>
              <w:left w:val="single" w:color="auto" w:sz="4" w:space="0"/>
              <w:right w:val="single" w:color="auto" w:sz="4" w:space="0"/>
            </w:tcBorders>
            <w:shd w:val="clear" w:color="auto" w:fill="auto"/>
            <w:noWrap/>
            <w:vAlign w:val="center"/>
          </w:tcPr>
          <w:p w14:paraId="566DD850">
            <w:pPr>
              <w:widowControl/>
              <w:spacing w:line="240" w:lineRule="auto"/>
              <w:ind w:firstLine="0" w:firstLineChars="0"/>
              <w:jc w:val="center"/>
              <w:rPr>
                <w:color w:val="000000" w:themeColor="text1"/>
                <w:kern w:val="0"/>
                <w:sz w:val="21"/>
                <w:szCs w:val="21"/>
              </w:rPr>
            </w:pPr>
          </w:p>
        </w:tc>
        <w:tc>
          <w:tcPr>
            <w:tcW w:w="1442" w:type="dxa"/>
            <w:vMerge w:val="restart"/>
            <w:tcBorders>
              <w:top w:val="nil"/>
              <w:left w:val="nil"/>
              <w:right w:val="single" w:color="auto" w:sz="4" w:space="0"/>
            </w:tcBorders>
            <w:shd w:val="clear" w:color="auto" w:fill="auto"/>
            <w:noWrap/>
            <w:vAlign w:val="center"/>
          </w:tcPr>
          <w:p w14:paraId="10560460">
            <w:pPr>
              <w:widowControl/>
              <w:spacing w:line="240" w:lineRule="auto"/>
              <w:ind w:firstLine="0" w:firstLineChars="0"/>
              <w:jc w:val="center"/>
              <w:rPr>
                <w:color w:val="000000" w:themeColor="text1"/>
                <w:kern w:val="0"/>
                <w:sz w:val="21"/>
                <w:szCs w:val="21"/>
              </w:rPr>
            </w:pPr>
            <w:r>
              <w:rPr>
                <w:color w:val="000000" w:themeColor="text1"/>
                <w:kern w:val="0"/>
                <w:sz w:val="21"/>
                <w:szCs w:val="21"/>
              </w:rPr>
              <w:t>2018.10.31</w:t>
            </w:r>
          </w:p>
        </w:tc>
        <w:tc>
          <w:tcPr>
            <w:tcW w:w="1228" w:type="dxa"/>
            <w:tcBorders>
              <w:top w:val="nil"/>
              <w:left w:val="nil"/>
              <w:bottom w:val="single" w:color="auto" w:sz="4" w:space="0"/>
              <w:right w:val="single" w:color="auto" w:sz="4" w:space="0"/>
            </w:tcBorders>
            <w:shd w:val="clear" w:color="auto" w:fill="auto"/>
            <w:noWrap/>
            <w:vAlign w:val="center"/>
          </w:tcPr>
          <w:p w14:paraId="03F00F5E">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昼间</w:t>
            </w:r>
          </w:p>
        </w:tc>
        <w:tc>
          <w:tcPr>
            <w:tcW w:w="1134" w:type="dxa"/>
            <w:tcBorders>
              <w:top w:val="nil"/>
              <w:left w:val="nil"/>
              <w:bottom w:val="single" w:color="auto" w:sz="4" w:space="0"/>
              <w:right w:val="single" w:color="auto" w:sz="4" w:space="0"/>
            </w:tcBorders>
            <w:shd w:val="clear" w:color="auto" w:fill="auto"/>
            <w:noWrap/>
            <w:vAlign w:val="center"/>
          </w:tcPr>
          <w:p w14:paraId="40F16EB3">
            <w:pPr>
              <w:widowControl/>
              <w:spacing w:line="240" w:lineRule="auto"/>
              <w:ind w:firstLine="0" w:firstLineChars="0"/>
              <w:jc w:val="center"/>
              <w:rPr>
                <w:color w:val="000000" w:themeColor="text1"/>
                <w:kern w:val="0"/>
                <w:sz w:val="21"/>
                <w:szCs w:val="21"/>
              </w:rPr>
            </w:pPr>
            <w:r>
              <w:rPr>
                <w:color w:val="000000" w:themeColor="text1"/>
                <w:kern w:val="0"/>
                <w:sz w:val="21"/>
                <w:szCs w:val="21"/>
              </w:rPr>
              <w:t>62.2</w:t>
            </w:r>
          </w:p>
        </w:tc>
        <w:tc>
          <w:tcPr>
            <w:tcW w:w="849" w:type="dxa"/>
            <w:tcBorders>
              <w:top w:val="nil"/>
              <w:left w:val="nil"/>
              <w:bottom w:val="single" w:color="auto" w:sz="4" w:space="0"/>
              <w:right w:val="single" w:color="auto" w:sz="4" w:space="0"/>
            </w:tcBorders>
            <w:shd w:val="clear" w:color="auto" w:fill="auto"/>
            <w:noWrap/>
            <w:vAlign w:val="center"/>
          </w:tcPr>
          <w:p w14:paraId="1801AF47">
            <w:pPr>
              <w:widowControl/>
              <w:spacing w:line="240" w:lineRule="auto"/>
              <w:ind w:firstLine="0" w:firstLineChars="0"/>
              <w:jc w:val="center"/>
              <w:rPr>
                <w:color w:val="000000" w:themeColor="text1"/>
                <w:kern w:val="0"/>
                <w:sz w:val="21"/>
                <w:szCs w:val="21"/>
              </w:rPr>
            </w:pPr>
            <w:r>
              <w:rPr>
                <w:color w:val="000000" w:themeColor="text1"/>
                <w:kern w:val="0"/>
                <w:sz w:val="21"/>
                <w:szCs w:val="21"/>
              </w:rPr>
              <w:t>70</w:t>
            </w:r>
          </w:p>
        </w:tc>
        <w:tc>
          <w:tcPr>
            <w:tcW w:w="850" w:type="dxa"/>
            <w:tcBorders>
              <w:top w:val="nil"/>
              <w:left w:val="nil"/>
              <w:bottom w:val="single" w:color="auto" w:sz="4" w:space="0"/>
              <w:right w:val="single" w:color="auto" w:sz="4" w:space="0"/>
            </w:tcBorders>
            <w:shd w:val="clear" w:color="auto" w:fill="auto"/>
            <w:noWrap/>
            <w:vAlign w:val="center"/>
          </w:tcPr>
          <w:p w14:paraId="7E3C9107">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达标</w:t>
            </w:r>
          </w:p>
        </w:tc>
        <w:tc>
          <w:tcPr>
            <w:tcW w:w="1901" w:type="dxa"/>
            <w:tcBorders>
              <w:top w:val="nil"/>
              <w:left w:val="nil"/>
              <w:bottom w:val="single" w:color="auto" w:sz="4" w:space="0"/>
              <w:right w:val="single" w:color="auto" w:sz="4" w:space="0"/>
            </w:tcBorders>
          </w:tcPr>
          <w:p w14:paraId="1804545A">
            <w:pPr>
              <w:widowControl/>
              <w:spacing w:line="240" w:lineRule="auto"/>
              <w:ind w:firstLine="0" w:firstLineChars="0"/>
              <w:jc w:val="center"/>
              <w:rPr>
                <w:color w:val="000000" w:themeColor="text1"/>
                <w:kern w:val="0"/>
                <w:sz w:val="21"/>
                <w:szCs w:val="21"/>
              </w:rPr>
            </w:pPr>
            <w:r>
              <w:rPr>
                <w:color w:val="000000" w:themeColor="text1"/>
                <w:kern w:val="0"/>
                <w:sz w:val="21"/>
                <w:szCs w:val="21"/>
              </w:rPr>
              <w:t>8/4/15</w:t>
            </w:r>
          </w:p>
        </w:tc>
      </w:tr>
      <w:tr w14:paraId="4311D968">
        <w:tblPrEx>
          <w:tblCellMar>
            <w:top w:w="0" w:type="dxa"/>
            <w:left w:w="108" w:type="dxa"/>
            <w:bottom w:w="0" w:type="dxa"/>
            <w:right w:w="108" w:type="dxa"/>
          </w:tblCellMar>
        </w:tblPrEx>
        <w:trPr>
          <w:trHeight w:val="268" w:hRule="atLeast"/>
          <w:jc w:val="center"/>
        </w:trPr>
        <w:tc>
          <w:tcPr>
            <w:tcW w:w="1198" w:type="dxa"/>
            <w:vMerge w:val="continue"/>
            <w:tcBorders>
              <w:left w:val="single" w:color="auto" w:sz="4" w:space="0"/>
              <w:bottom w:val="single" w:color="auto" w:sz="4" w:space="0"/>
              <w:right w:val="single" w:color="auto" w:sz="4" w:space="0"/>
            </w:tcBorders>
            <w:shd w:val="clear" w:color="auto" w:fill="auto"/>
            <w:noWrap/>
            <w:vAlign w:val="center"/>
          </w:tcPr>
          <w:p w14:paraId="6F2FDE56">
            <w:pPr>
              <w:widowControl/>
              <w:spacing w:line="240" w:lineRule="auto"/>
              <w:ind w:firstLine="0" w:firstLineChars="0"/>
              <w:jc w:val="center"/>
              <w:rPr>
                <w:color w:val="000000" w:themeColor="text1"/>
                <w:kern w:val="0"/>
                <w:sz w:val="21"/>
                <w:szCs w:val="21"/>
              </w:rPr>
            </w:pPr>
          </w:p>
        </w:tc>
        <w:tc>
          <w:tcPr>
            <w:tcW w:w="1442" w:type="dxa"/>
            <w:vMerge w:val="continue"/>
            <w:tcBorders>
              <w:left w:val="nil"/>
              <w:bottom w:val="single" w:color="auto" w:sz="4" w:space="0"/>
              <w:right w:val="single" w:color="auto" w:sz="4" w:space="0"/>
            </w:tcBorders>
            <w:shd w:val="clear" w:color="auto" w:fill="auto"/>
            <w:noWrap/>
            <w:vAlign w:val="center"/>
          </w:tcPr>
          <w:p w14:paraId="74AFE810">
            <w:pPr>
              <w:widowControl/>
              <w:spacing w:line="240" w:lineRule="auto"/>
              <w:ind w:firstLine="0" w:firstLineChars="0"/>
              <w:jc w:val="center"/>
              <w:rPr>
                <w:color w:val="000000" w:themeColor="text1"/>
                <w:kern w:val="0"/>
                <w:sz w:val="21"/>
                <w:szCs w:val="21"/>
              </w:rPr>
            </w:pPr>
          </w:p>
        </w:tc>
        <w:tc>
          <w:tcPr>
            <w:tcW w:w="1228" w:type="dxa"/>
            <w:tcBorders>
              <w:top w:val="nil"/>
              <w:left w:val="nil"/>
              <w:bottom w:val="single" w:color="auto" w:sz="4" w:space="0"/>
              <w:right w:val="single" w:color="auto" w:sz="4" w:space="0"/>
            </w:tcBorders>
            <w:shd w:val="clear" w:color="auto" w:fill="auto"/>
            <w:noWrap/>
            <w:vAlign w:val="center"/>
          </w:tcPr>
          <w:p w14:paraId="73CD09FF">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夜间</w:t>
            </w:r>
          </w:p>
        </w:tc>
        <w:tc>
          <w:tcPr>
            <w:tcW w:w="1134" w:type="dxa"/>
            <w:tcBorders>
              <w:top w:val="nil"/>
              <w:left w:val="nil"/>
              <w:bottom w:val="single" w:color="auto" w:sz="4" w:space="0"/>
              <w:right w:val="single" w:color="auto" w:sz="4" w:space="0"/>
            </w:tcBorders>
            <w:shd w:val="clear" w:color="auto" w:fill="auto"/>
            <w:noWrap/>
            <w:vAlign w:val="center"/>
          </w:tcPr>
          <w:p w14:paraId="7536F02A">
            <w:pPr>
              <w:widowControl/>
              <w:spacing w:line="240" w:lineRule="auto"/>
              <w:ind w:firstLine="0" w:firstLineChars="0"/>
              <w:jc w:val="center"/>
              <w:rPr>
                <w:color w:val="000000" w:themeColor="text1"/>
                <w:kern w:val="0"/>
                <w:sz w:val="21"/>
                <w:szCs w:val="21"/>
              </w:rPr>
            </w:pPr>
            <w:r>
              <w:rPr>
                <w:color w:val="000000" w:themeColor="text1"/>
                <w:kern w:val="0"/>
                <w:sz w:val="21"/>
                <w:szCs w:val="21"/>
              </w:rPr>
              <w:t>53.3</w:t>
            </w:r>
          </w:p>
        </w:tc>
        <w:tc>
          <w:tcPr>
            <w:tcW w:w="849" w:type="dxa"/>
            <w:tcBorders>
              <w:top w:val="nil"/>
              <w:left w:val="nil"/>
              <w:bottom w:val="single" w:color="auto" w:sz="4" w:space="0"/>
              <w:right w:val="single" w:color="auto" w:sz="4" w:space="0"/>
            </w:tcBorders>
            <w:shd w:val="clear" w:color="auto" w:fill="auto"/>
            <w:noWrap/>
            <w:vAlign w:val="center"/>
          </w:tcPr>
          <w:p w14:paraId="2F08E067">
            <w:pPr>
              <w:widowControl/>
              <w:spacing w:line="240" w:lineRule="auto"/>
              <w:ind w:firstLine="0" w:firstLineChars="0"/>
              <w:jc w:val="center"/>
              <w:rPr>
                <w:color w:val="000000" w:themeColor="text1"/>
                <w:kern w:val="0"/>
                <w:sz w:val="21"/>
                <w:szCs w:val="21"/>
              </w:rPr>
            </w:pPr>
            <w:r>
              <w:rPr>
                <w:color w:val="000000" w:themeColor="text1"/>
                <w:kern w:val="0"/>
                <w:sz w:val="21"/>
                <w:szCs w:val="21"/>
              </w:rPr>
              <w:t>55</w:t>
            </w:r>
          </w:p>
        </w:tc>
        <w:tc>
          <w:tcPr>
            <w:tcW w:w="850" w:type="dxa"/>
            <w:tcBorders>
              <w:top w:val="nil"/>
              <w:left w:val="nil"/>
              <w:bottom w:val="single" w:color="auto" w:sz="4" w:space="0"/>
              <w:right w:val="single" w:color="auto" w:sz="4" w:space="0"/>
            </w:tcBorders>
            <w:shd w:val="clear" w:color="auto" w:fill="auto"/>
            <w:noWrap/>
            <w:vAlign w:val="center"/>
          </w:tcPr>
          <w:p w14:paraId="5E25F280">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达标</w:t>
            </w:r>
          </w:p>
        </w:tc>
        <w:tc>
          <w:tcPr>
            <w:tcW w:w="1901" w:type="dxa"/>
            <w:tcBorders>
              <w:top w:val="nil"/>
              <w:left w:val="nil"/>
              <w:bottom w:val="single" w:color="auto" w:sz="4" w:space="0"/>
              <w:right w:val="single" w:color="auto" w:sz="4" w:space="0"/>
            </w:tcBorders>
          </w:tcPr>
          <w:p w14:paraId="726DF31B">
            <w:pPr>
              <w:widowControl/>
              <w:spacing w:line="240" w:lineRule="auto"/>
              <w:ind w:firstLine="0" w:firstLineChars="0"/>
              <w:jc w:val="center"/>
              <w:rPr>
                <w:color w:val="000000" w:themeColor="text1"/>
                <w:kern w:val="0"/>
                <w:sz w:val="21"/>
                <w:szCs w:val="21"/>
              </w:rPr>
            </w:pPr>
            <w:r>
              <w:rPr>
                <w:color w:val="000000" w:themeColor="text1"/>
                <w:kern w:val="0"/>
                <w:sz w:val="21"/>
                <w:szCs w:val="21"/>
              </w:rPr>
              <w:t>3/6/6</w:t>
            </w:r>
          </w:p>
        </w:tc>
      </w:tr>
    </w:tbl>
    <w:p w14:paraId="27851CC7">
      <w:pPr>
        <w:ind w:firstLine="480"/>
        <w:rPr>
          <w:color w:val="000000" w:themeColor="text1"/>
        </w:rPr>
      </w:pPr>
      <w:r>
        <w:rPr>
          <w:rFonts w:hAnsi="宋体"/>
          <w:color w:val="000000" w:themeColor="text1"/>
          <w:lang w:val="zh-CN"/>
        </w:rPr>
        <w:t>由上表可知，南引路靠道路一侧第一排建筑</w:t>
      </w:r>
      <w:r>
        <w:rPr>
          <w:rFonts w:hint="eastAsia" w:hAnsi="宋体"/>
          <w:color w:val="000000" w:themeColor="text1"/>
          <w:lang w:val="zh-CN"/>
        </w:rPr>
        <w:t>外</w:t>
      </w:r>
      <w:r>
        <w:rPr>
          <w:rFonts w:hAnsi="宋体"/>
          <w:color w:val="000000" w:themeColor="text1"/>
          <w:lang w:val="zh-CN"/>
        </w:rPr>
        <w:t>现状噪声可满足《声环境质量标准》（</w:t>
      </w:r>
      <w:r>
        <w:rPr>
          <w:color w:val="000000" w:themeColor="text1"/>
        </w:rPr>
        <w:t>GB3096-2008</w:t>
      </w:r>
      <w:r>
        <w:rPr>
          <w:rFonts w:hAnsi="宋体"/>
          <w:color w:val="000000" w:themeColor="text1"/>
          <w:lang w:val="zh-CN"/>
        </w:rPr>
        <w:t>）</w:t>
      </w:r>
      <w:r>
        <w:rPr>
          <w:color w:val="000000" w:themeColor="text1"/>
        </w:rPr>
        <w:t>4a</w:t>
      </w:r>
      <w:r>
        <w:rPr>
          <w:rFonts w:hAnsi="宋体"/>
          <w:color w:val="000000" w:themeColor="text1"/>
        </w:rPr>
        <w:t>类区标准要求。</w:t>
      </w:r>
    </w:p>
    <w:p w14:paraId="0D534343">
      <w:pPr>
        <w:ind w:firstLine="480"/>
        <w:rPr>
          <w:color w:val="000000" w:themeColor="text1"/>
        </w:rPr>
      </w:pPr>
    </w:p>
    <w:p w14:paraId="217A34A4">
      <w:pPr>
        <w:ind w:firstLine="480"/>
        <w:rPr>
          <w:color w:val="000000" w:themeColor="text1"/>
        </w:rPr>
      </w:pPr>
    </w:p>
    <w:p w14:paraId="4EEFE1DB">
      <w:pPr>
        <w:ind w:firstLine="480"/>
        <w:rPr>
          <w:color w:val="000000" w:themeColor="text1"/>
        </w:rPr>
      </w:pPr>
    </w:p>
    <w:p w14:paraId="12A455E3">
      <w:pPr>
        <w:ind w:firstLine="482"/>
        <w:rPr>
          <w:b/>
          <w:color w:val="000000" w:themeColor="text1"/>
          <w:kern w:val="44"/>
        </w:rPr>
      </w:pPr>
    </w:p>
    <w:p w14:paraId="4EB6246C">
      <w:pPr>
        <w:ind w:firstLine="0" w:firstLineChars="0"/>
        <w:outlineLvl w:val="0"/>
        <w:rPr>
          <w:b/>
          <w:color w:val="000000" w:themeColor="text1"/>
          <w:lang w:val="zh-CN"/>
        </w:rPr>
      </w:pPr>
      <w:r>
        <w:rPr>
          <w:b/>
          <w:color w:val="000000" w:themeColor="text1"/>
          <w:lang w:val="zh-CN"/>
        </w:rPr>
        <w:br w:type="page"/>
      </w:r>
      <w:bookmarkStart w:id="83" w:name="_Toc532319003"/>
      <w:bookmarkStart w:id="84" w:name="_Toc532325567"/>
      <w:r>
        <w:rPr>
          <w:b/>
          <w:color w:val="000000" w:themeColor="text1"/>
          <w:lang w:val="zh-CN"/>
        </w:rPr>
        <w:t>3</w:t>
      </w:r>
      <w:r>
        <w:rPr>
          <w:rFonts w:hAnsi="宋体"/>
          <w:b/>
          <w:color w:val="000000" w:themeColor="text1"/>
          <w:lang w:val="zh-CN"/>
        </w:rPr>
        <w:t>、</w:t>
      </w:r>
      <w:r>
        <w:rPr>
          <w:rFonts w:hAnsi="宋体"/>
          <w:b/>
          <w:color w:val="000000" w:themeColor="text1"/>
          <w:kern w:val="44"/>
        </w:rPr>
        <w:t>声环境影响预测、分析与评价</w:t>
      </w:r>
      <w:bookmarkEnd w:id="83"/>
      <w:bookmarkEnd w:id="84"/>
    </w:p>
    <w:p w14:paraId="3C637710">
      <w:pPr>
        <w:ind w:firstLine="0" w:firstLineChars="0"/>
        <w:outlineLvl w:val="1"/>
        <w:rPr>
          <w:b/>
          <w:color w:val="000000" w:themeColor="text1"/>
        </w:rPr>
      </w:pPr>
      <w:bookmarkStart w:id="85" w:name="_Toc532319004"/>
      <w:bookmarkStart w:id="86" w:name="_Toc532325568"/>
      <w:r>
        <w:rPr>
          <w:b/>
          <w:color w:val="000000" w:themeColor="text1"/>
        </w:rPr>
        <w:t>3.1</w:t>
      </w:r>
      <w:r>
        <w:rPr>
          <w:rFonts w:hAnsi="宋体"/>
          <w:b/>
          <w:color w:val="000000" w:themeColor="text1"/>
        </w:rPr>
        <w:t>噪声源分析</w:t>
      </w:r>
      <w:bookmarkEnd w:id="85"/>
      <w:bookmarkEnd w:id="86"/>
    </w:p>
    <w:p w14:paraId="61C8D1F1">
      <w:pPr>
        <w:ind w:firstLine="0" w:firstLineChars="0"/>
        <w:outlineLvl w:val="2"/>
        <w:rPr>
          <w:b/>
          <w:color w:val="000000" w:themeColor="text1"/>
        </w:rPr>
      </w:pPr>
      <w:bookmarkStart w:id="87" w:name="_Toc532319005"/>
      <w:bookmarkStart w:id="88" w:name="_Toc532325569"/>
      <w:r>
        <w:rPr>
          <w:b/>
          <w:color w:val="000000" w:themeColor="text1"/>
        </w:rPr>
        <w:t>3.1.1</w:t>
      </w:r>
      <w:r>
        <w:rPr>
          <w:rFonts w:hAnsi="宋体"/>
          <w:b/>
          <w:color w:val="000000" w:themeColor="text1"/>
        </w:rPr>
        <w:t>施工期噪声源分析</w:t>
      </w:r>
      <w:bookmarkEnd w:id="87"/>
      <w:bookmarkEnd w:id="88"/>
    </w:p>
    <w:p w14:paraId="68B6AC7B">
      <w:pPr>
        <w:ind w:firstLine="480"/>
        <w:rPr>
          <w:color w:val="000000" w:themeColor="text1"/>
        </w:rPr>
      </w:pPr>
      <w:r>
        <w:rPr>
          <w:rFonts w:hAnsi="宋体"/>
          <w:color w:val="000000" w:themeColor="text1"/>
        </w:rPr>
        <w:t>施工期的噪声主要来源于作业机械和材料运输车辆等，施工期噪声影响主要表现为施工道路交通噪声对两侧居民的干扰，以及施工机械噪声对附近居民的影响。国内目前常用的筑路机械主要有推土机、挖掘机、平地机、压路机和铺路机等，根据《环境噪声与振动控制工程技术导则》（</w:t>
      </w:r>
      <w:r>
        <w:rPr>
          <w:color w:val="000000" w:themeColor="text1"/>
        </w:rPr>
        <w:t>HJ2034-2013</w:t>
      </w:r>
      <w:r>
        <w:rPr>
          <w:rFonts w:hAnsi="宋体"/>
          <w:color w:val="000000" w:themeColor="text1"/>
        </w:rPr>
        <w:t>）中附录</w:t>
      </w:r>
      <w:r>
        <w:rPr>
          <w:color w:val="000000" w:themeColor="text1"/>
        </w:rPr>
        <w:t>A.2</w:t>
      </w:r>
      <w:r>
        <w:rPr>
          <w:rFonts w:hAnsi="宋体"/>
          <w:color w:val="000000" w:themeColor="text1"/>
        </w:rPr>
        <w:t>常见施工机械噪声源强及本项目特征，本项目噪声污染源强分析见下表。</w:t>
      </w:r>
    </w:p>
    <w:p w14:paraId="2ED862EB">
      <w:pPr>
        <w:pStyle w:val="157"/>
        <w:spacing w:before="48" w:line="240" w:lineRule="auto"/>
        <w:jc w:val="center"/>
        <w:rPr>
          <w:rFonts w:cs="Times New Roman"/>
          <w:color w:val="000000" w:themeColor="text1"/>
          <w:kern w:val="0"/>
          <w:sz w:val="21"/>
          <w:szCs w:val="21"/>
        </w:rPr>
      </w:pPr>
      <w:r>
        <w:rPr>
          <w:rFonts w:hAnsi="宋体" w:cs="Times New Roman"/>
          <w:color w:val="000000" w:themeColor="text1"/>
          <w:kern w:val="0"/>
          <w:szCs w:val="21"/>
        </w:rPr>
        <w:t>表</w:t>
      </w:r>
      <w:r>
        <w:rPr>
          <w:rFonts w:cs="Times New Roman"/>
          <w:color w:val="000000" w:themeColor="text1"/>
          <w:kern w:val="0"/>
          <w:szCs w:val="21"/>
        </w:rPr>
        <w:t xml:space="preserve">3-1  </w:t>
      </w:r>
      <w:r>
        <w:rPr>
          <w:rFonts w:hAnsi="宋体" w:cs="Times New Roman"/>
          <w:color w:val="000000" w:themeColor="text1"/>
          <w:kern w:val="0"/>
          <w:szCs w:val="21"/>
        </w:rPr>
        <w:t>施工机械噪声源强分析表</w:t>
      </w:r>
      <w:r>
        <w:rPr>
          <w:rFonts w:cs="Times New Roman"/>
          <w:color w:val="000000" w:themeColor="text1"/>
          <w:kern w:val="0"/>
          <w:szCs w:val="21"/>
        </w:rPr>
        <w:t xml:space="preserve">  </w:t>
      </w:r>
      <w:r>
        <w:rPr>
          <w:rFonts w:hAnsi="宋体" w:cs="Times New Roman"/>
          <w:color w:val="000000" w:themeColor="text1"/>
          <w:kern w:val="0"/>
          <w:szCs w:val="21"/>
        </w:rPr>
        <w:t>单位</w:t>
      </w:r>
      <w:r>
        <w:rPr>
          <w:rFonts w:cs="Times New Roman"/>
          <w:color w:val="000000" w:themeColor="text1"/>
          <w:kern w:val="0"/>
          <w:szCs w:val="21"/>
        </w:rPr>
        <w:t>dB(A)</w:t>
      </w:r>
    </w:p>
    <w:tbl>
      <w:tblPr>
        <w:tblStyle w:val="88"/>
        <w:tblW w:w="8835" w:type="dxa"/>
        <w:jc w:val="center"/>
        <w:tblLayout w:type="fixed"/>
        <w:tblCellMar>
          <w:top w:w="0" w:type="dxa"/>
          <w:left w:w="108" w:type="dxa"/>
          <w:bottom w:w="0" w:type="dxa"/>
          <w:right w:w="108" w:type="dxa"/>
        </w:tblCellMar>
      </w:tblPr>
      <w:tblGrid>
        <w:gridCol w:w="1234"/>
        <w:gridCol w:w="2427"/>
        <w:gridCol w:w="2967"/>
        <w:gridCol w:w="2207"/>
      </w:tblGrid>
      <w:tr w14:paraId="72AA0940">
        <w:tblPrEx>
          <w:tblCellMar>
            <w:top w:w="0" w:type="dxa"/>
            <w:left w:w="108" w:type="dxa"/>
            <w:bottom w:w="0" w:type="dxa"/>
            <w:right w:w="108" w:type="dxa"/>
          </w:tblCellMar>
        </w:tblPrEx>
        <w:trPr>
          <w:jc w:val="center"/>
        </w:trPr>
        <w:tc>
          <w:tcPr>
            <w:tcW w:w="1234" w:type="dxa"/>
            <w:tcBorders>
              <w:top w:val="single" w:color="auto" w:sz="4" w:space="0"/>
              <w:left w:val="single" w:color="auto" w:sz="4" w:space="0"/>
              <w:bottom w:val="single" w:color="auto" w:sz="4" w:space="0"/>
              <w:right w:val="single" w:color="auto" w:sz="4" w:space="0"/>
            </w:tcBorders>
            <w:vAlign w:val="center"/>
          </w:tcPr>
          <w:p w14:paraId="6284478E">
            <w:pPr>
              <w:pStyle w:val="162"/>
              <w:spacing w:before="63"/>
              <w:rPr>
                <w:rFonts w:ascii="Times New Roman"/>
                <w:b/>
                <w:bCs/>
                <w:color w:val="000000" w:themeColor="text1"/>
                <w:kern w:val="2"/>
                <w:sz w:val="21"/>
                <w:szCs w:val="21"/>
              </w:rPr>
            </w:pPr>
            <w:r>
              <w:rPr>
                <w:rFonts w:ascii="Times New Roman" w:hAnsi="宋体"/>
                <w:b/>
                <w:bCs/>
                <w:color w:val="000000" w:themeColor="text1"/>
                <w:sz w:val="21"/>
                <w:szCs w:val="21"/>
              </w:rPr>
              <w:t>序号</w:t>
            </w:r>
          </w:p>
        </w:tc>
        <w:tc>
          <w:tcPr>
            <w:tcW w:w="2427" w:type="dxa"/>
            <w:tcBorders>
              <w:top w:val="single" w:color="auto" w:sz="4" w:space="0"/>
              <w:left w:val="nil"/>
              <w:bottom w:val="single" w:color="auto" w:sz="4" w:space="0"/>
              <w:right w:val="single" w:color="auto" w:sz="4" w:space="0"/>
            </w:tcBorders>
            <w:vAlign w:val="center"/>
          </w:tcPr>
          <w:p w14:paraId="60F5FD49">
            <w:pPr>
              <w:pStyle w:val="162"/>
              <w:spacing w:before="63"/>
              <w:rPr>
                <w:rFonts w:ascii="Times New Roman"/>
                <w:b/>
                <w:bCs/>
                <w:color w:val="000000" w:themeColor="text1"/>
                <w:kern w:val="2"/>
                <w:sz w:val="21"/>
                <w:szCs w:val="21"/>
              </w:rPr>
            </w:pPr>
            <w:r>
              <w:rPr>
                <w:rFonts w:ascii="Times New Roman" w:hAnsi="宋体"/>
                <w:b/>
                <w:bCs/>
                <w:color w:val="000000" w:themeColor="text1"/>
                <w:sz w:val="21"/>
                <w:szCs w:val="21"/>
              </w:rPr>
              <w:t>设备名称</w:t>
            </w:r>
          </w:p>
        </w:tc>
        <w:tc>
          <w:tcPr>
            <w:tcW w:w="2967" w:type="dxa"/>
            <w:tcBorders>
              <w:top w:val="single" w:color="auto" w:sz="4" w:space="0"/>
              <w:left w:val="nil"/>
              <w:bottom w:val="single" w:color="auto" w:sz="4" w:space="0"/>
              <w:right w:val="single" w:color="auto" w:sz="4" w:space="0"/>
            </w:tcBorders>
            <w:vAlign w:val="center"/>
          </w:tcPr>
          <w:p w14:paraId="1A26C34F">
            <w:pPr>
              <w:pStyle w:val="162"/>
              <w:spacing w:before="63"/>
              <w:rPr>
                <w:rFonts w:ascii="Times New Roman"/>
                <w:b/>
                <w:bCs/>
                <w:color w:val="000000" w:themeColor="text1"/>
                <w:kern w:val="2"/>
                <w:sz w:val="21"/>
                <w:szCs w:val="21"/>
              </w:rPr>
            </w:pPr>
            <w:r>
              <w:rPr>
                <w:rFonts w:ascii="Times New Roman" w:hAnsi="宋体"/>
                <w:b/>
                <w:bCs/>
                <w:color w:val="000000" w:themeColor="text1"/>
                <w:sz w:val="21"/>
                <w:szCs w:val="21"/>
              </w:rPr>
              <w:t>距声源</w:t>
            </w:r>
            <w:r>
              <w:rPr>
                <w:rFonts w:ascii="Times New Roman"/>
                <w:b/>
                <w:bCs/>
                <w:color w:val="000000" w:themeColor="text1"/>
                <w:sz w:val="21"/>
                <w:szCs w:val="21"/>
              </w:rPr>
              <w:t>10m</w:t>
            </w:r>
          </w:p>
        </w:tc>
        <w:tc>
          <w:tcPr>
            <w:tcW w:w="2207" w:type="dxa"/>
            <w:tcBorders>
              <w:top w:val="single" w:color="auto" w:sz="4" w:space="0"/>
              <w:left w:val="nil"/>
              <w:bottom w:val="single" w:color="auto" w:sz="4" w:space="0"/>
              <w:right w:val="single" w:color="auto" w:sz="4" w:space="0"/>
            </w:tcBorders>
            <w:vAlign w:val="center"/>
          </w:tcPr>
          <w:p w14:paraId="38D03DEE">
            <w:pPr>
              <w:pStyle w:val="162"/>
              <w:spacing w:before="63"/>
              <w:rPr>
                <w:rFonts w:ascii="Times New Roman"/>
                <w:b/>
                <w:bCs/>
                <w:color w:val="000000" w:themeColor="text1"/>
                <w:kern w:val="2"/>
                <w:sz w:val="21"/>
                <w:szCs w:val="21"/>
              </w:rPr>
            </w:pPr>
            <w:r>
              <w:rPr>
                <w:rFonts w:ascii="Times New Roman" w:hAnsi="宋体"/>
                <w:b/>
                <w:bCs/>
                <w:color w:val="000000" w:themeColor="text1"/>
                <w:sz w:val="21"/>
                <w:szCs w:val="21"/>
              </w:rPr>
              <w:t>备注</w:t>
            </w:r>
          </w:p>
        </w:tc>
      </w:tr>
      <w:tr w14:paraId="79250AB2">
        <w:tblPrEx>
          <w:tblCellMar>
            <w:top w:w="0" w:type="dxa"/>
            <w:left w:w="108" w:type="dxa"/>
            <w:bottom w:w="0" w:type="dxa"/>
            <w:right w:w="108" w:type="dxa"/>
          </w:tblCellMar>
        </w:tblPrEx>
        <w:trPr>
          <w:jc w:val="center"/>
        </w:trPr>
        <w:tc>
          <w:tcPr>
            <w:tcW w:w="1234" w:type="dxa"/>
            <w:tcBorders>
              <w:top w:val="single" w:color="auto" w:sz="4" w:space="0"/>
              <w:left w:val="single" w:color="auto" w:sz="4" w:space="0"/>
              <w:bottom w:val="single" w:color="auto" w:sz="4" w:space="0"/>
              <w:right w:val="single" w:color="auto" w:sz="4" w:space="0"/>
            </w:tcBorders>
            <w:vAlign w:val="center"/>
          </w:tcPr>
          <w:p w14:paraId="204D0B1D">
            <w:pPr>
              <w:pStyle w:val="162"/>
              <w:spacing w:before="63"/>
              <w:rPr>
                <w:rFonts w:ascii="Times New Roman"/>
                <w:color w:val="000000" w:themeColor="text1"/>
                <w:kern w:val="2"/>
                <w:sz w:val="21"/>
                <w:szCs w:val="21"/>
              </w:rPr>
            </w:pPr>
            <w:r>
              <w:rPr>
                <w:rFonts w:ascii="Times New Roman"/>
                <w:color w:val="000000" w:themeColor="text1"/>
                <w:sz w:val="21"/>
                <w:szCs w:val="21"/>
              </w:rPr>
              <w:t>1</w:t>
            </w:r>
          </w:p>
        </w:tc>
        <w:tc>
          <w:tcPr>
            <w:tcW w:w="2427" w:type="dxa"/>
            <w:tcBorders>
              <w:top w:val="single" w:color="auto" w:sz="4" w:space="0"/>
              <w:left w:val="nil"/>
              <w:bottom w:val="single" w:color="auto" w:sz="4" w:space="0"/>
              <w:right w:val="single" w:color="auto" w:sz="4" w:space="0"/>
            </w:tcBorders>
            <w:vAlign w:val="center"/>
          </w:tcPr>
          <w:p w14:paraId="4E9AA6B2">
            <w:pPr>
              <w:pStyle w:val="162"/>
              <w:spacing w:before="63"/>
              <w:rPr>
                <w:rFonts w:ascii="Times New Roman"/>
                <w:color w:val="000000" w:themeColor="text1"/>
                <w:kern w:val="2"/>
                <w:sz w:val="21"/>
                <w:szCs w:val="21"/>
              </w:rPr>
            </w:pPr>
            <w:r>
              <w:rPr>
                <w:rFonts w:ascii="Times New Roman" w:hAnsi="宋体"/>
                <w:color w:val="000000" w:themeColor="text1"/>
                <w:sz w:val="21"/>
                <w:szCs w:val="21"/>
              </w:rPr>
              <w:t>挖掘机</w:t>
            </w:r>
          </w:p>
        </w:tc>
        <w:tc>
          <w:tcPr>
            <w:tcW w:w="2967" w:type="dxa"/>
            <w:tcBorders>
              <w:top w:val="single" w:color="auto" w:sz="4" w:space="0"/>
              <w:left w:val="nil"/>
              <w:bottom w:val="single" w:color="auto" w:sz="4" w:space="0"/>
              <w:right w:val="single" w:color="auto" w:sz="4" w:space="0"/>
            </w:tcBorders>
            <w:vAlign w:val="center"/>
          </w:tcPr>
          <w:p w14:paraId="727A4AEC">
            <w:pPr>
              <w:pStyle w:val="162"/>
              <w:spacing w:before="63"/>
              <w:rPr>
                <w:rFonts w:ascii="Times New Roman"/>
                <w:color w:val="000000" w:themeColor="text1"/>
                <w:kern w:val="2"/>
                <w:sz w:val="21"/>
                <w:szCs w:val="21"/>
              </w:rPr>
            </w:pPr>
            <w:r>
              <w:rPr>
                <w:rFonts w:ascii="Times New Roman"/>
                <w:color w:val="000000" w:themeColor="text1"/>
                <w:sz w:val="21"/>
                <w:szCs w:val="21"/>
              </w:rPr>
              <w:t>78 ~86</w:t>
            </w:r>
          </w:p>
        </w:tc>
        <w:tc>
          <w:tcPr>
            <w:tcW w:w="2207" w:type="dxa"/>
            <w:vMerge w:val="restart"/>
            <w:tcBorders>
              <w:top w:val="nil"/>
              <w:left w:val="nil"/>
              <w:bottom w:val="single" w:color="auto" w:sz="4" w:space="0"/>
              <w:right w:val="single" w:color="auto" w:sz="4" w:space="0"/>
            </w:tcBorders>
            <w:vAlign w:val="center"/>
          </w:tcPr>
          <w:p w14:paraId="12ED1D72">
            <w:pPr>
              <w:pStyle w:val="162"/>
              <w:spacing w:before="63"/>
              <w:rPr>
                <w:rFonts w:ascii="Times New Roman"/>
                <w:color w:val="000000" w:themeColor="text1"/>
                <w:kern w:val="2"/>
                <w:sz w:val="21"/>
                <w:szCs w:val="21"/>
              </w:rPr>
            </w:pPr>
            <w:r>
              <w:rPr>
                <w:rFonts w:ascii="Times New Roman" w:hAnsi="宋体"/>
                <w:color w:val="000000" w:themeColor="text1"/>
                <w:sz w:val="21"/>
                <w:szCs w:val="21"/>
              </w:rPr>
              <w:t>路基工程</w:t>
            </w:r>
          </w:p>
        </w:tc>
      </w:tr>
      <w:tr w14:paraId="08143BC1">
        <w:tblPrEx>
          <w:tblCellMar>
            <w:top w:w="0" w:type="dxa"/>
            <w:left w:w="108" w:type="dxa"/>
            <w:bottom w:w="0" w:type="dxa"/>
            <w:right w:w="108" w:type="dxa"/>
          </w:tblCellMar>
        </w:tblPrEx>
        <w:trPr>
          <w:jc w:val="center"/>
        </w:trPr>
        <w:tc>
          <w:tcPr>
            <w:tcW w:w="1234" w:type="dxa"/>
            <w:tcBorders>
              <w:top w:val="single" w:color="auto" w:sz="4" w:space="0"/>
              <w:left w:val="single" w:color="auto" w:sz="4" w:space="0"/>
              <w:bottom w:val="single" w:color="auto" w:sz="4" w:space="0"/>
              <w:right w:val="single" w:color="auto" w:sz="4" w:space="0"/>
            </w:tcBorders>
            <w:vAlign w:val="center"/>
          </w:tcPr>
          <w:p w14:paraId="41FBB2B5">
            <w:pPr>
              <w:pStyle w:val="162"/>
              <w:spacing w:before="63"/>
              <w:rPr>
                <w:rFonts w:ascii="Times New Roman"/>
                <w:color w:val="000000" w:themeColor="text1"/>
                <w:kern w:val="2"/>
                <w:sz w:val="21"/>
                <w:szCs w:val="21"/>
              </w:rPr>
            </w:pPr>
            <w:r>
              <w:rPr>
                <w:rFonts w:ascii="Times New Roman"/>
                <w:color w:val="000000" w:themeColor="text1"/>
                <w:sz w:val="21"/>
                <w:szCs w:val="21"/>
              </w:rPr>
              <w:t>2</w:t>
            </w:r>
          </w:p>
        </w:tc>
        <w:tc>
          <w:tcPr>
            <w:tcW w:w="2427" w:type="dxa"/>
            <w:tcBorders>
              <w:top w:val="single" w:color="auto" w:sz="4" w:space="0"/>
              <w:left w:val="nil"/>
              <w:bottom w:val="single" w:color="auto" w:sz="4" w:space="0"/>
              <w:right w:val="single" w:color="auto" w:sz="4" w:space="0"/>
            </w:tcBorders>
            <w:vAlign w:val="center"/>
          </w:tcPr>
          <w:p w14:paraId="4E07C6B9">
            <w:pPr>
              <w:pStyle w:val="162"/>
              <w:spacing w:before="63"/>
              <w:rPr>
                <w:rFonts w:ascii="Times New Roman"/>
                <w:color w:val="000000" w:themeColor="text1"/>
                <w:kern w:val="2"/>
                <w:sz w:val="21"/>
                <w:szCs w:val="21"/>
              </w:rPr>
            </w:pPr>
            <w:r>
              <w:rPr>
                <w:rFonts w:ascii="Times New Roman" w:hAnsi="宋体"/>
                <w:color w:val="000000" w:themeColor="text1"/>
                <w:sz w:val="21"/>
                <w:szCs w:val="21"/>
              </w:rPr>
              <w:t>冲压机</w:t>
            </w:r>
          </w:p>
        </w:tc>
        <w:tc>
          <w:tcPr>
            <w:tcW w:w="2967" w:type="dxa"/>
            <w:tcBorders>
              <w:top w:val="single" w:color="auto" w:sz="4" w:space="0"/>
              <w:left w:val="nil"/>
              <w:bottom w:val="single" w:color="auto" w:sz="4" w:space="0"/>
              <w:right w:val="single" w:color="auto" w:sz="4" w:space="0"/>
            </w:tcBorders>
            <w:vAlign w:val="center"/>
          </w:tcPr>
          <w:p w14:paraId="554F0932">
            <w:pPr>
              <w:pStyle w:val="162"/>
              <w:spacing w:before="63"/>
              <w:rPr>
                <w:rFonts w:ascii="Times New Roman"/>
                <w:color w:val="000000" w:themeColor="text1"/>
                <w:kern w:val="2"/>
                <w:sz w:val="21"/>
                <w:szCs w:val="21"/>
              </w:rPr>
            </w:pPr>
            <w:r>
              <w:rPr>
                <w:rFonts w:ascii="Times New Roman"/>
                <w:color w:val="000000" w:themeColor="text1"/>
                <w:sz w:val="21"/>
                <w:szCs w:val="21"/>
              </w:rPr>
              <w:t>85 ~91</w:t>
            </w:r>
          </w:p>
        </w:tc>
        <w:tc>
          <w:tcPr>
            <w:tcW w:w="2207" w:type="dxa"/>
            <w:vMerge w:val="continue"/>
            <w:tcBorders>
              <w:top w:val="nil"/>
              <w:left w:val="nil"/>
              <w:bottom w:val="single" w:color="auto" w:sz="4" w:space="0"/>
              <w:right w:val="single" w:color="auto" w:sz="4" w:space="0"/>
            </w:tcBorders>
            <w:vAlign w:val="center"/>
          </w:tcPr>
          <w:p w14:paraId="50F839E1">
            <w:pPr>
              <w:widowControl/>
              <w:ind w:firstLine="420"/>
              <w:jc w:val="left"/>
              <w:rPr>
                <w:color w:val="000000" w:themeColor="text1"/>
                <w:sz w:val="21"/>
                <w:szCs w:val="21"/>
              </w:rPr>
            </w:pPr>
          </w:p>
        </w:tc>
      </w:tr>
      <w:tr w14:paraId="7FC1C62A">
        <w:tblPrEx>
          <w:tblCellMar>
            <w:top w:w="0" w:type="dxa"/>
            <w:left w:w="108" w:type="dxa"/>
            <w:bottom w:w="0" w:type="dxa"/>
            <w:right w:w="108" w:type="dxa"/>
          </w:tblCellMar>
        </w:tblPrEx>
        <w:trPr>
          <w:jc w:val="center"/>
        </w:trPr>
        <w:tc>
          <w:tcPr>
            <w:tcW w:w="1234" w:type="dxa"/>
            <w:tcBorders>
              <w:top w:val="single" w:color="auto" w:sz="4" w:space="0"/>
              <w:left w:val="single" w:color="auto" w:sz="4" w:space="0"/>
              <w:bottom w:val="single" w:color="auto" w:sz="4" w:space="0"/>
              <w:right w:val="single" w:color="auto" w:sz="4" w:space="0"/>
            </w:tcBorders>
            <w:vAlign w:val="center"/>
          </w:tcPr>
          <w:p w14:paraId="5FD62C5A">
            <w:pPr>
              <w:pStyle w:val="162"/>
              <w:spacing w:before="63"/>
              <w:rPr>
                <w:rFonts w:ascii="Times New Roman"/>
                <w:color w:val="000000" w:themeColor="text1"/>
                <w:kern w:val="2"/>
                <w:sz w:val="21"/>
                <w:szCs w:val="21"/>
              </w:rPr>
            </w:pPr>
            <w:r>
              <w:rPr>
                <w:rFonts w:ascii="Times New Roman"/>
                <w:color w:val="000000" w:themeColor="text1"/>
                <w:sz w:val="21"/>
                <w:szCs w:val="21"/>
              </w:rPr>
              <w:t>3</w:t>
            </w:r>
          </w:p>
        </w:tc>
        <w:tc>
          <w:tcPr>
            <w:tcW w:w="2427" w:type="dxa"/>
            <w:tcBorders>
              <w:top w:val="single" w:color="auto" w:sz="4" w:space="0"/>
              <w:left w:val="nil"/>
              <w:bottom w:val="single" w:color="auto" w:sz="4" w:space="0"/>
              <w:right w:val="single" w:color="auto" w:sz="4" w:space="0"/>
            </w:tcBorders>
            <w:vAlign w:val="center"/>
          </w:tcPr>
          <w:p w14:paraId="4103F97E">
            <w:pPr>
              <w:pStyle w:val="162"/>
              <w:spacing w:before="63"/>
              <w:rPr>
                <w:rFonts w:ascii="Times New Roman"/>
                <w:color w:val="000000" w:themeColor="text1"/>
                <w:kern w:val="2"/>
                <w:sz w:val="21"/>
                <w:szCs w:val="21"/>
              </w:rPr>
            </w:pPr>
            <w:r>
              <w:rPr>
                <w:rFonts w:ascii="Times New Roman" w:hAnsi="宋体"/>
                <w:color w:val="000000" w:themeColor="text1"/>
                <w:sz w:val="21"/>
                <w:szCs w:val="21"/>
              </w:rPr>
              <w:t>平地机</w:t>
            </w:r>
          </w:p>
        </w:tc>
        <w:tc>
          <w:tcPr>
            <w:tcW w:w="2967" w:type="dxa"/>
            <w:tcBorders>
              <w:top w:val="single" w:color="auto" w:sz="4" w:space="0"/>
              <w:left w:val="nil"/>
              <w:bottom w:val="single" w:color="auto" w:sz="4" w:space="0"/>
              <w:right w:val="single" w:color="auto" w:sz="4" w:space="0"/>
            </w:tcBorders>
            <w:vAlign w:val="center"/>
          </w:tcPr>
          <w:p w14:paraId="0C7EA99B">
            <w:pPr>
              <w:pStyle w:val="162"/>
              <w:spacing w:before="63"/>
              <w:rPr>
                <w:rFonts w:ascii="Times New Roman"/>
                <w:color w:val="000000" w:themeColor="text1"/>
                <w:kern w:val="2"/>
                <w:sz w:val="21"/>
                <w:szCs w:val="21"/>
              </w:rPr>
            </w:pPr>
            <w:r>
              <w:rPr>
                <w:rFonts w:ascii="Times New Roman"/>
                <w:color w:val="000000" w:themeColor="text1"/>
                <w:sz w:val="21"/>
                <w:szCs w:val="21"/>
              </w:rPr>
              <w:t>76 ~85</w:t>
            </w:r>
          </w:p>
        </w:tc>
        <w:tc>
          <w:tcPr>
            <w:tcW w:w="2207" w:type="dxa"/>
            <w:vMerge w:val="continue"/>
            <w:tcBorders>
              <w:top w:val="nil"/>
              <w:left w:val="nil"/>
              <w:bottom w:val="single" w:color="auto" w:sz="4" w:space="0"/>
              <w:right w:val="single" w:color="auto" w:sz="4" w:space="0"/>
            </w:tcBorders>
            <w:vAlign w:val="center"/>
          </w:tcPr>
          <w:p w14:paraId="65E53E11">
            <w:pPr>
              <w:widowControl/>
              <w:ind w:firstLine="420"/>
              <w:jc w:val="left"/>
              <w:rPr>
                <w:color w:val="000000" w:themeColor="text1"/>
                <w:sz w:val="21"/>
                <w:szCs w:val="21"/>
              </w:rPr>
            </w:pPr>
          </w:p>
        </w:tc>
      </w:tr>
      <w:tr w14:paraId="4E946497">
        <w:tblPrEx>
          <w:tblCellMar>
            <w:top w:w="0" w:type="dxa"/>
            <w:left w:w="108" w:type="dxa"/>
            <w:bottom w:w="0" w:type="dxa"/>
            <w:right w:w="108" w:type="dxa"/>
          </w:tblCellMar>
        </w:tblPrEx>
        <w:trPr>
          <w:jc w:val="center"/>
        </w:trPr>
        <w:tc>
          <w:tcPr>
            <w:tcW w:w="1234" w:type="dxa"/>
            <w:tcBorders>
              <w:top w:val="single" w:color="auto" w:sz="4" w:space="0"/>
              <w:left w:val="single" w:color="auto" w:sz="4" w:space="0"/>
              <w:bottom w:val="single" w:color="auto" w:sz="4" w:space="0"/>
              <w:right w:val="single" w:color="auto" w:sz="4" w:space="0"/>
            </w:tcBorders>
            <w:vAlign w:val="center"/>
          </w:tcPr>
          <w:p w14:paraId="6198CEA6">
            <w:pPr>
              <w:pStyle w:val="162"/>
              <w:spacing w:before="63"/>
              <w:rPr>
                <w:rFonts w:ascii="Times New Roman"/>
                <w:color w:val="000000" w:themeColor="text1"/>
                <w:kern w:val="2"/>
                <w:sz w:val="21"/>
                <w:szCs w:val="21"/>
              </w:rPr>
            </w:pPr>
            <w:r>
              <w:rPr>
                <w:rFonts w:ascii="Times New Roman"/>
                <w:color w:val="000000" w:themeColor="text1"/>
                <w:sz w:val="21"/>
                <w:szCs w:val="21"/>
              </w:rPr>
              <w:t>4</w:t>
            </w:r>
          </w:p>
        </w:tc>
        <w:tc>
          <w:tcPr>
            <w:tcW w:w="2427" w:type="dxa"/>
            <w:tcBorders>
              <w:top w:val="single" w:color="auto" w:sz="4" w:space="0"/>
              <w:left w:val="nil"/>
              <w:bottom w:val="single" w:color="auto" w:sz="4" w:space="0"/>
              <w:right w:val="single" w:color="auto" w:sz="4" w:space="0"/>
            </w:tcBorders>
            <w:vAlign w:val="center"/>
          </w:tcPr>
          <w:p w14:paraId="3218E2E5">
            <w:pPr>
              <w:pStyle w:val="162"/>
              <w:spacing w:before="63"/>
              <w:rPr>
                <w:rFonts w:ascii="Times New Roman"/>
                <w:color w:val="000000" w:themeColor="text1"/>
                <w:kern w:val="2"/>
                <w:sz w:val="21"/>
                <w:szCs w:val="21"/>
              </w:rPr>
            </w:pPr>
            <w:r>
              <w:rPr>
                <w:rFonts w:ascii="Times New Roman" w:hAnsi="宋体"/>
                <w:color w:val="000000" w:themeColor="text1"/>
                <w:sz w:val="21"/>
                <w:szCs w:val="21"/>
              </w:rPr>
              <w:t>推土机</w:t>
            </w:r>
          </w:p>
        </w:tc>
        <w:tc>
          <w:tcPr>
            <w:tcW w:w="2967" w:type="dxa"/>
            <w:tcBorders>
              <w:top w:val="single" w:color="auto" w:sz="4" w:space="0"/>
              <w:left w:val="nil"/>
              <w:bottom w:val="single" w:color="auto" w:sz="4" w:space="0"/>
              <w:right w:val="single" w:color="auto" w:sz="4" w:space="0"/>
            </w:tcBorders>
            <w:vAlign w:val="center"/>
          </w:tcPr>
          <w:p w14:paraId="66E2FB2C">
            <w:pPr>
              <w:pStyle w:val="162"/>
              <w:spacing w:before="63"/>
              <w:rPr>
                <w:rFonts w:ascii="Times New Roman"/>
                <w:color w:val="000000" w:themeColor="text1"/>
                <w:kern w:val="2"/>
                <w:sz w:val="21"/>
                <w:szCs w:val="21"/>
              </w:rPr>
            </w:pPr>
            <w:r>
              <w:rPr>
                <w:rFonts w:ascii="Times New Roman"/>
                <w:color w:val="000000" w:themeColor="text1"/>
                <w:sz w:val="21"/>
                <w:szCs w:val="21"/>
              </w:rPr>
              <w:t>75 ~87</w:t>
            </w:r>
          </w:p>
        </w:tc>
        <w:tc>
          <w:tcPr>
            <w:tcW w:w="2207" w:type="dxa"/>
            <w:vMerge w:val="continue"/>
            <w:tcBorders>
              <w:top w:val="nil"/>
              <w:left w:val="nil"/>
              <w:bottom w:val="single" w:color="auto" w:sz="4" w:space="0"/>
              <w:right w:val="single" w:color="auto" w:sz="4" w:space="0"/>
            </w:tcBorders>
            <w:vAlign w:val="center"/>
          </w:tcPr>
          <w:p w14:paraId="78E1B825">
            <w:pPr>
              <w:widowControl/>
              <w:ind w:firstLine="420"/>
              <w:jc w:val="left"/>
              <w:rPr>
                <w:color w:val="000000" w:themeColor="text1"/>
                <w:sz w:val="21"/>
                <w:szCs w:val="21"/>
              </w:rPr>
            </w:pPr>
          </w:p>
        </w:tc>
      </w:tr>
      <w:tr w14:paraId="45222AEF">
        <w:tblPrEx>
          <w:tblCellMar>
            <w:top w:w="0" w:type="dxa"/>
            <w:left w:w="108" w:type="dxa"/>
            <w:bottom w:w="0" w:type="dxa"/>
            <w:right w:w="108" w:type="dxa"/>
          </w:tblCellMar>
        </w:tblPrEx>
        <w:trPr>
          <w:jc w:val="center"/>
        </w:trPr>
        <w:tc>
          <w:tcPr>
            <w:tcW w:w="1234" w:type="dxa"/>
            <w:tcBorders>
              <w:top w:val="single" w:color="auto" w:sz="4" w:space="0"/>
              <w:left w:val="single" w:color="auto" w:sz="4" w:space="0"/>
              <w:bottom w:val="single" w:color="auto" w:sz="4" w:space="0"/>
              <w:right w:val="single" w:color="auto" w:sz="4" w:space="0"/>
            </w:tcBorders>
            <w:vAlign w:val="center"/>
          </w:tcPr>
          <w:p w14:paraId="1154C4A8">
            <w:pPr>
              <w:pStyle w:val="162"/>
              <w:spacing w:before="63"/>
              <w:rPr>
                <w:rFonts w:ascii="Times New Roman"/>
                <w:color w:val="000000" w:themeColor="text1"/>
                <w:kern w:val="2"/>
                <w:sz w:val="21"/>
                <w:szCs w:val="21"/>
              </w:rPr>
            </w:pPr>
            <w:r>
              <w:rPr>
                <w:rFonts w:ascii="Times New Roman"/>
                <w:color w:val="000000" w:themeColor="text1"/>
                <w:sz w:val="21"/>
                <w:szCs w:val="21"/>
              </w:rPr>
              <w:t>5</w:t>
            </w:r>
          </w:p>
        </w:tc>
        <w:tc>
          <w:tcPr>
            <w:tcW w:w="2427" w:type="dxa"/>
            <w:tcBorders>
              <w:top w:val="single" w:color="auto" w:sz="4" w:space="0"/>
              <w:left w:val="nil"/>
              <w:bottom w:val="single" w:color="auto" w:sz="4" w:space="0"/>
              <w:right w:val="single" w:color="auto" w:sz="4" w:space="0"/>
            </w:tcBorders>
            <w:vAlign w:val="center"/>
          </w:tcPr>
          <w:p w14:paraId="31446B53">
            <w:pPr>
              <w:pStyle w:val="162"/>
              <w:spacing w:before="63"/>
              <w:rPr>
                <w:rFonts w:ascii="Times New Roman"/>
                <w:color w:val="000000" w:themeColor="text1"/>
                <w:kern w:val="2"/>
                <w:sz w:val="21"/>
                <w:szCs w:val="21"/>
              </w:rPr>
            </w:pPr>
            <w:r>
              <w:rPr>
                <w:rFonts w:ascii="Times New Roman" w:hAnsi="宋体"/>
                <w:color w:val="000000" w:themeColor="text1"/>
                <w:sz w:val="21"/>
                <w:szCs w:val="21"/>
              </w:rPr>
              <w:t>打桩机</w:t>
            </w:r>
          </w:p>
        </w:tc>
        <w:tc>
          <w:tcPr>
            <w:tcW w:w="2967" w:type="dxa"/>
            <w:tcBorders>
              <w:top w:val="single" w:color="auto" w:sz="4" w:space="0"/>
              <w:left w:val="nil"/>
              <w:bottom w:val="single" w:color="auto" w:sz="4" w:space="0"/>
              <w:right w:val="single" w:color="auto" w:sz="4" w:space="0"/>
            </w:tcBorders>
            <w:vAlign w:val="center"/>
          </w:tcPr>
          <w:p w14:paraId="7E7FF174">
            <w:pPr>
              <w:pStyle w:val="162"/>
              <w:spacing w:before="63"/>
              <w:rPr>
                <w:rFonts w:ascii="Times New Roman"/>
                <w:color w:val="000000" w:themeColor="text1"/>
                <w:kern w:val="2"/>
                <w:sz w:val="21"/>
                <w:szCs w:val="21"/>
              </w:rPr>
            </w:pPr>
            <w:r>
              <w:rPr>
                <w:rFonts w:ascii="Times New Roman"/>
                <w:color w:val="000000" w:themeColor="text1"/>
                <w:sz w:val="21"/>
                <w:szCs w:val="21"/>
              </w:rPr>
              <w:t>85 ~90</w:t>
            </w:r>
          </w:p>
        </w:tc>
        <w:tc>
          <w:tcPr>
            <w:tcW w:w="2207" w:type="dxa"/>
            <w:vMerge w:val="continue"/>
            <w:tcBorders>
              <w:top w:val="nil"/>
              <w:left w:val="nil"/>
              <w:bottom w:val="single" w:color="auto" w:sz="4" w:space="0"/>
              <w:right w:val="single" w:color="auto" w:sz="4" w:space="0"/>
            </w:tcBorders>
            <w:vAlign w:val="center"/>
          </w:tcPr>
          <w:p w14:paraId="42459E6E">
            <w:pPr>
              <w:widowControl/>
              <w:ind w:firstLine="420"/>
              <w:jc w:val="left"/>
              <w:rPr>
                <w:color w:val="000000" w:themeColor="text1"/>
                <w:sz w:val="21"/>
                <w:szCs w:val="21"/>
              </w:rPr>
            </w:pPr>
          </w:p>
        </w:tc>
      </w:tr>
      <w:tr w14:paraId="0FBBB150">
        <w:tblPrEx>
          <w:tblCellMar>
            <w:top w:w="0" w:type="dxa"/>
            <w:left w:w="108" w:type="dxa"/>
            <w:bottom w:w="0" w:type="dxa"/>
            <w:right w:w="108" w:type="dxa"/>
          </w:tblCellMar>
        </w:tblPrEx>
        <w:trPr>
          <w:jc w:val="center"/>
        </w:trPr>
        <w:tc>
          <w:tcPr>
            <w:tcW w:w="1234" w:type="dxa"/>
            <w:tcBorders>
              <w:top w:val="single" w:color="auto" w:sz="4" w:space="0"/>
              <w:left w:val="single" w:color="auto" w:sz="4" w:space="0"/>
              <w:bottom w:val="single" w:color="auto" w:sz="4" w:space="0"/>
              <w:right w:val="single" w:color="auto" w:sz="4" w:space="0"/>
            </w:tcBorders>
            <w:vAlign w:val="center"/>
          </w:tcPr>
          <w:p w14:paraId="5CB05C2F">
            <w:pPr>
              <w:pStyle w:val="162"/>
              <w:spacing w:before="63"/>
              <w:rPr>
                <w:rFonts w:ascii="Times New Roman"/>
                <w:color w:val="000000" w:themeColor="text1"/>
                <w:kern w:val="2"/>
                <w:sz w:val="21"/>
                <w:szCs w:val="21"/>
              </w:rPr>
            </w:pPr>
            <w:r>
              <w:rPr>
                <w:rFonts w:ascii="Times New Roman"/>
                <w:color w:val="000000" w:themeColor="text1"/>
                <w:sz w:val="21"/>
                <w:szCs w:val="21"/>
              </w:rPr>
              <w:t>6</w:t>
            </w:r>
          </w:p>
        </w:tc>
        <w:tc>
          <w:tcPr>
            <w:tcW w:w="2427" w:type="dxa"/>
            <w:tcBorders>
              <w:top w:val="single" w:color="auto" w:sz="4" w:space="0"/>
              <w:left w:val="nil"/>
              <w:bottom w:val="single" w:color="auto" w:sz="4" w:space="0"/>
              <w:right w:val="single" w:color="auto" w:sz="4" w:space="0"/>
            </w:tcBorders>
            <w:vAlign w:val="center"/>
          </w:tcPr>
          <w:p w14:paraId="3598C189">
            <w:pPr>
              <w:pStyle w:val="162"/>
              <w:spacing w:before="63"/>
              <w:rPr>
                <w:rFonts w:ascii="Times New Roman"/>
                <w:color w:val="000000" w:themeColor="text1"/>
                <w:kern w:val="2"/>
                <w:sz w:val="21"/>
                <w:szCs w:val="21"/>
              </w:rPr>
            </w:pPr>
            <w:r>
              <w:rPr>
                <w:rFonts w:ascii="Times New Roman" w:hAnsi="宋体"/>
                <w:color w:val="000000" w:themeColor="text1"/>
                <w:sz w:val="21"/>
                <w:szCs w:val="21"/>
              </w:rPr>
              <w:t>振动器</w:t>
            </w:r>
          </w:p>
        </w:tc>
        <w:tc>
          <w:tcPr>
            <w:tcW w:w="2967" w:type="dxa"/>
            <w:tcBorders>
              <w:top w:val="single" w:color="auto" w:sz="4" w:space="0"/>
              <w:left w:val="nil"/>
              <w:bottom w:val="single" w:color="auto" w:sz="4" w:space="0"/>
              <w:right w:val="single" w:color="auto" w:sz="4" w:space="0"/>
            </w:tcBorders>
            <w:vAlign w:val="center"/>
          </w:tcPr>
          <w:p w14:paraId="00E7B9DC">
            <w:pPr>
              <w:pStyle w:val="162"/>
              <w:spacing w:before="63"/>
              <w:rPr>
                <w:rFonts w:ascii="Times New Roman"/>
                <w:color w:val="000000" w:themeColor="text1"/>
                <w:kern w:val="2"/>
                <w:sz w:val="21"/>
                <w:szCs w:val="21"/>
              </w:rPr>
            </w:pPr>
            <w:r>
              <w:rPr>
                <w:rFonts w:ascii="Times New Roman"/>
                <w:color w:val="000000" w:themeColor="text1"/>
                <w:sz w:val="21"/>
                <w:szCs w:val="21"/>
              </w:rPr>
              <w:t>75 ~84</w:t>
            </w:r>
          </w:p>
        </w:tc>
        <w:tc>
          <w:tcPr>
            <w:tcW w:w="2207" w:type="dxa"/>
            <w:vMerge w:val="continue"/>
            <w:tcBorders>
              <w:top w:val="nil"/>
              <w:left w:val="nil"/>
              <w:bottom w:val="single" w:color="auto" w:sz="4" w:space="0"/>
              <w:right w:val="single" w:color="auto" w:sz="4" w:space="0"/>
            </w:tcBorders>
            <w:vAlign w:val="center"/>
          </w:tcPr>
          <w:p w14:paraId="2ED2A5C3">
            <w:pPr>
              <w:widowControl/>
              <w:ind w:firstLine="420"/>
              <w:jc w:val="left"/>
              <w:rPr>
                <w:color w:val="000000" w:themeColor="text1"/>
                <w:sz w:val="21"/>
                <w:szCs w:val="21"/>
              </w:rPr>
            </w:pPr>
          </w:p>
        </w:tc>
      </w:tr>
      <w:tr w14:paraId="6D4A0DF3">
        <w:tblPrEx>
          <w:tblCellMar>
            <w:top w:w="0" w:type="dxa"/>
            <w:left w:w="108" w:type="dxa"/>
            <w:bottom w:w="0" w:type="dxa"/>
            <w:right w:w="108" w:type="dxa"/>
          </w:tblCellMar>
        </w:tblPrEx>
        <w:trPr>
          <w:jc w:val="center"/>
        </w:trPr>
        <w:tc>
          <w:tcPr>
            <w:tcW w:w="1234" w:type="dxa"/>
            <w:tcBorders>
              <w:top w:val="single" w:color="auto" w:sz="4" w:space="0"/>
              <w:left w:val="single" w:color="auto" w:sz="4" w:space="0"/>
              <w:bottom w:val="single" w:color="auto" w:sz="4" w:space="0"/>
              <w:right w:val="single" w:color="auto" w:sz="4" w:space="0"/>
            </w:tcBorders>
            <w:vAlign w:val="center"/>
          </w:tcPr>
          <w:p w14:paraId="49AABA6E">
            <w:pPr>
              <w:pStyle w:val="162"/>
              <w:spacing w:before="63"/>
              <w:rPr>
                <w:rFonts w:ascii="Times New Roman"/>
                <w:color w:val="000000" w:themeColor="text1"/>
                <w:kern w:val="2"/>
                <w:sz w:val="21"/>
                <w:szCs w:val="21"/>
              </w:rPr>
            </w:pPr>
            <w:r>
              <w:rPr>
                <w:rFonts w:hint="eastAsia" w:ascii="Times New Roman"/>
                <w:color w:val="000000" w:themeColor="text1"/>
                <w:kern w:val="2"/>
                <w:sz w:val="21"/>
                <w:szCs w:val="21"/>
              </w:rPr>
              <w:t>7</w:t>
            </w:r>
          </w:p>
        </w:tc>
        <w:tc>
          <w:tcPr>
            <w:tcW w:w="2427" w:type="dxa"/>
            <w:tcBorders>
              <w:top w:val="single" w:color="auto" w:sz="4" w:space="0"/>
              <w:left w:val="nil"/>
              <w:bottom w:val="single" w:color="auto" w:sz="4" w:space="0"/>
              <w:right w:val="single" w:color="auto" w:sz="4" w:space="0"/>
            </w:tcBorders>
            <w:vAlign w:val="center"/>
          </w:tcPr>
          <w:p w14:paraId="69DE50D9">
            <w:pPr>
              <w:pStyle w:val="162"/>
              <w:spacing w:before="63"/>
              <w:rPr>
                <w:rFonts w:ascii="Times New Roman"/>
                <w:color w:val="000000" w:themeColor="text1"/>
                <w:kern w:val="2"/>
                <w:sz w:val="21"/>
                <w:szCs w:val="21"/>
              </w:rPr>
            </w:pPr>
            <w:r>
              <w:rPr>
                <w:rFonts w:ascii="Times New Roman" w:hAnsi="宋体"/>
                <w:color w:val="000000" w:themeColor="text1"/>
                <w:sz w:val="21"/>
                <w:szCs w:val="21"/>
              </w:rPr>
              <w:t>冲击压路机</w:t>
            </w:r>
          </w:p>
        </w:tc>
        <w:tc>
          <w:tcPr>
            <w:tcW w:w="2967" w:type="dxa"/>
            <w:tcBorders>
              <w:top w:val="single" w:color="auto" w:sz="4" w:space="0"/>
              <w:left w:val="nil"/>
              <w:bottom w:val="single" w:color="auto" w:sz="4" w:space="0"/>
              <w:right w:val="single" w:color="auto" w:sz="4" w:space="0"/>
            </w:tcBorders>
            <w:vAlign w:val="center"/>
          </w:tcPr>
          <w:p w14:paraId="4A5A3633">
            <w:pPr>
              <w:pStyle w:val="162"/>
              <w:spacing w:before="63"/>
              <w:rPr>
                <w:rFonts w:ascii="Times New Roman"/>
                <w:color w:val="000000" w:themeColor="text1"/>
                <w:kern w:val="2"/>
                <w:sz w:val="21"/>
                <w:szCs w:val="21"/>
              </w:rPr>
            </w:pPr>
            <w:r>
              <w:rPr>
                <w:rFonts w:ascii="Times New Roman"/>
                <w:color w:val="000000" w:themeColor="text1"/>
                <w:sz w:val="21"/>
                <w:szCs w:val="21"/>
              </w:rPr>
              <w:t>76 ~86</w:t>
            </w:r>
          </w:p>
        </w:tc>
        <w:tc>
          <w:tcPr>
            <w:tcW w:w="2207" w:type="dxa"/>
            <w:vMerge w:val="restart"/>
            <w:tcBorders>
              <w:top w:val="nil"/>
              <w:left w:val="nil"/>
              <w:bottom w:val="single" w:color="auto" w:sz="4" w:space="0"/>
              <w:right w:val="single" w:color="auto" w:sz="4" w:space="0"/>
            </w:tcBorders>
            <w:vAlign w:val="center"/>
          </w:tcPr>
          <w:p w14:paraId="2E2CBEAE">
            <w:pPr>
              <w:pStyle w:val="162"/>
              <w:spacing w:before="63"/>
              <w:rPr>
                <w:rFonts w:ascii="Times New Roman"/>
                <w:color w:val="000000" w:themeColor="text1"/>
                <w:kern w:val="2"/>
                <w:sz w:val="21"/>
                <w:szCs w:val="21"/>
              </w:rPr>
            </w:pPr>
            <w:r>
              <w:rPr>
                <w:rFonts w:ascii="Times New Roman" w:hAnsi="宋体"/>
                <w:color w:val="000000" w:themeColor="text1"/>
                <w:sz w:val="21"/>
                <w:szCs w:val="21"/>
              </w:rPr>
              <w:t>路面工程</w:t>
            </w:r>
          </w:p>
        </w:tc>
      </w:tr>
      <w:tr w14:paraId="0C6B2B29">
        <w:tblPrEx>
          <w:tblCellMar>
            <w:top w:w="0" w:type="dxa"/>
            <w:left w:w="108" w:type="dxa"/>
            <w:bottom w:w="0" w:type="dxa"/>
            <w:right w:w="108" w:type="dxa"/>
          </w:tblCellMar>
        </w:tblPrEx>
        <w:trPr>
          <w:jc w:val="center"/>
        </w:trPr>
        <w:tc>
          <w:tcPr>
            <w:tcW w:w="1234" w:type="dxa"/>
            <w:tcBorders>
              <w:top w:val="single" w:color="auto" w:sz="4" w:space="0"/>
              <w:left w:val="single" w:color="auto" w:sz="4" w:space="0"/>
              <w:bottom w:val="single" w:color="auto" w:sz="4" w:space="0"/>
              <w:right w:val="single" w:color="auto" w:sz="4" w:space="0"/>
            </w:tcBorders>
            <w:vAlign w:val="center"/>
          </w:tcPr>
          <w:p w14:paraId="22AA410D">
            <w:pPr>
              <w:pStyle w:val="162"/>
              <w:spacing w:before="63"/>
              <w:rPr>
                <w:rFonts w:ascii="Times New Roman"/>
                <w:color w:val="000000" w:themeColor="text1"/>
                <w:kern w:val="2"/>
                <w:sz w:val="21"/>
                <w:szCs w:val="21"/>
              </w:rPr>
            </w:pPr>
            <w:r>
              <w:rPr>
                <w:rFonts w:hint="eastAsia" w:ascii="Times New Roman"/>
                <w:color w:val="000000" w:themeColor="text1"/>
                <w:kern w:val="2"/>
                <w:sz w:val="21"/>
                <w:szCs w:val="21"/>
              </w:rPr>
              <w:t>8</w:t>
            </w:r>
          </w:p>
        </w:tc>
        <w:tc>
          <w:tcPr>
            <w:tcW w:w="2427" w:type="dxa"/>
            <w:tcBorders>
              <w:top w:val="single" w:color="auto" w:sz="4" w:space="0"/>
              <w:left w:val="nil"/>
              <w:bottom w:val="single" w:color="auto" w:sz="4" w:space="0"/>
              <w:right w:val="single" w:color="auto" w:sz="4" w:space="0"/>
            </w:tcBorders>
            <w:vAlign w:val="center"/>
          </w:tcPr>
          <w:p w14:paraId="40F07937">
            <w:pPr>
              <w:pStyle w:val="162"/>
              <w:spacing w:before="63"/>
              <w:rPr>
                <w:rFonts w:ascii="Times New Roman"/>
                <w:color w:val="000000" w:themeColor="text1"/>
                <w:kern w:val="2"/>
                <w:sz w:val="21"/>
                <w:szCs w:val="21"/>
              </w:rPr>
            </w:pPr>
            <w:r>
              <w:rPr>
                <w:rFonts w:ascii="Times New Roman" w:hAnsi="宋体"/>
                <w:color w:val="000000" w:themeColor="text1"/>
                <w:sz w:val="21"/>
                <w:szCs w:val="21"/>
              </w:rPr>
              <w:t>摊铺机</w:t>
            </w:r>
          </w:p>
        </w:tc>
        <w:tc>
          <w:tcPr>
            <w:tcW w:w="2967" w:type="dxa"/>
            <w:tcBorders>
              <w:top w:val="single" w:color="auto" w:sz="4" w:space="0"/>
              <w:left w:val="nil"/>
              <w:bottom w:val="single" w:color="auto" w:sz="4" w:space="0"/>
              <w:right w:val="single" w:color="auto" w:sz="4" w:space="0"/>
            </w:tcBorders>
            <w:vAlign w:val="center"/>
          </w:tcPr>
          <w:p w14:paraId="3805305C">
            <w:pPr>
              <w:pStyle w:val="162"/>
              <w:spacing w:before="63"/>
              <w:rPr>
                <w:rFonts w:ascii="Times New Roman"/>
                <w:color w:val="000000" w:themeColor="text1"/>
                <w:kern w:val="2"/>
                <w:sz w:val="21"/>
                <w:szCs w:val="21"/>
              </w:rPr>
            </w:pPr>
            <w:r>
              <w:rPr>
                <w:rFonts w:ascii="Times New Roman"/>
                <w:color w:val="000000" w:themeColor="text1"/>
                <w:sz w:val="21"/>
                <w:szCs w:val="21"/>
              </w:rPr>
              <w:t>78~82</w:t>
            </w:r>
          </w:p>
        </w:tc>
        <w:tc>
          <w:tcPr>
            <w:tcW w:w="2207" w:type="dxa"/>
            <w:vMerge w:val="continue"/>
            <w:tcBorders>
              <w:top w:val="nil"/>
              <w:left w:val="nil"/>
              <w:bottom w:val="single" w:color="auto" w:sz="4" w:space="0"/>
              <w:right w:val="single" w:color="auto" w:sz="4" w:space="0"/>
            </w:tcBorders>
            <w:vAlign w:val="center"/>
          </w:tcPr>
          <w:p w14:paraId="664F590E">
            <w:pPr>
              <w:widowControl/>
              <w:ind w:firstLine="420"/>
              <w:jc w:val="left"/>
              <w:rPr>
                <w:color w:val="000000" w:themeColor="text1"/>
                <w:sz w:val="21"/>
                <w:szCs w:val="21"/>
              </w:rPr>
            </w:pPr>
          </w:p>
        </w:tc>
      </w:tr>
      <w:tr w14:paraId="364988F5">
        <w:tblPrEx>
          <w:tblCellMar>
            <w:top w:w="0" w:type="dxa"/>
            <w:left w:w="108" w:type="dxa"/>
            <w:bottom w:w="0" w:type="dxa"/>
            <w:right w:w="108" w:type="dxa"/>
          </w:tblCellMar>
        </w:tblPrEx>
        <w:trPr>
          <w:trHeight w:val="307" w:hRule="atLeast"/>
          <w:jc w:val="center"/>
        </w:trPr>
        <w:tc>
          <w:tcPr>
            <w:tcW w:w="1234" w:type="dxa"/>
            <w:tcBorders>
              <w:top w:val="single" w:color="auto" w:sz="4" w:space="0"/>
              <w:left w:val="single" w:color="auto" w:sz="4" w:space="0"/>
              <w:bottom w:val="single" w:color="auto" w:sz="4" w:space="0"/>
              <w:right w:val="single" w:color="auto" w:sz="4" w:space="0"/>
            </w:tcBorders>
            <w:vAlign w:val="center"/>
          </w:tcPr>
          <w:p w14:paraId="78A31CBE">
            <w:pPr>
              <w:pStyle w:val="162"/>
              <w:spacing w:before="63"/>
              <w:rPr>
                <w:rFonts w:ascii="Times New Roman"/>
                <w:color w:val="000000" w:themeColor="text1"/>
                <w:kern w:val="2"/>
                <w:sz w:val="21"/>
                <w:szCs w:val="21"/>
              </w:rPr>
            </w:pPr>
            <w:r>
              <w:rPr>
                <w:rFonts w:hint="eastAsia" w:ascii="Times New Roman"/>
                <w:color w:val="000000" w:themeColor="text1"/>
                <w:kern w:val="2"/>
                <w:sz w:val="21"/>
                <w:szCs w:val="21"/>
              </w:rPr>
              <w:t>9</w:t>
            </w:r>
          </w:p>
        </w:tc>
        <w:tc>
          <w:tcPr>
            <w:tcW w:w="2427" w:type="dxa"/>
            <w:tcBorders>
              <w:top w:val="single" w:color="auto" w:sz="4" w:space="0"/>
              <w:left w:val="nil"/>
              <w:bottom w:val="single" w:color="auto" w:sz="4" w:space="0"/>
              <w:right w:val="single" w:color="auto" w:sz="4" w:space="0"/>
            </w:tcBorders>
            <w:vAlign w:val="center"/>
          </w:tcPr>
          <w:p w14:paraId="0C2E9E75">
            <w:pPr>
              <w:pStyle w:val="162"/>
              <w:spacing w:before="63"/>
              <w:rPr>
                <w:rFonts w:ascii="Times New Roman"/>
                <w:color w:val="000000" w:themeColor="text1"/>
                <w:kern w:val="2"/>
                <w:sz w:val="21"/>
                <w:szCs w:val="21"/>
              </w:rPr>
            </w:pPr>
            <w:r>
              <w:rPr>
                <w:rFonts w:ascii="Times New Roman" w:hAnsi="宋体"/>
                <w:color w:val="000000" w:themeColor="text1"/>
                <w:sz w:val="21"/>
                <w:szCs w:val="21"/>
              </w:rPr>
              <w:t>发电机</w:t>
            </w:r>
          </w:p>
        </w:tc>
        <w:tc>
          <w:tcPr>
            <w:tcW w:w="2967" w:type="dxa"/>
            <w:tcBorders>
              <w:top w:val="single" w:color="auto" w:sz="4" w:space="0"/>
              <w:left w:val="nil"/>
              <w:bottom w:val="single" w:color="auto" w:sz="4" w:space="0"/>
              <w:right w:val="single" w:color="auto" w:sz="4" w:space="0"/>
            </w:tcBorders>
            <w:vAlign w:val="center"/>
          </w:tcPr>
          <w:p w14:paraId="62D83382">
            <w:pPr>
              <w:pStyle w:val="162"/>
              <w:spacing w:before="63"/>
              <w:rPr>
                <w:rFonts w:ascii="Times New Roman"/>
                <w:color w:val="000000" w:themeColor="text1"/>
                <w:kern w:val="2"/>
                <w:sz w:val="21"/>
                <w:szCs w:val="21"/>
              </w:rPr>
            </w:pPr>
            <w:r>
              <w:rPr>
                <w:rFonts w:ascii="Times New Roman"/>
                <w:color w:val="000000" w:themeColor="text1"/>
                <w:sz w:val="21"/>
                <w:szCs w:val="21"/>
              </w:rPr>
              <w:t>78 ~87</w:t>
            </w:r>
          </w:p>
        </w:tc>
        <w:tc>
          <w:tcPr>
            <w:tcW w:w="2207" w:type="dxa"/>
            <w:vMerge w:val="continue"/>
            <w:tcBorders>
              <w:top w:val="nil"/>
              <w:left w:val="nil"/>
              <w:bottom w:val="single" w:color="auto" w:sz="4" w:space="0"/>
              <w:right w:val="single" w:color="auto" w:sz="4" w:space="0"/>
            </w:tcBorders>
            <w:vAlign w:val="center"/>
          </w:tcPr>
          <w:p w14:paraId="2217ED82">
            <w:pPr>
              <w:widowControl/>
              <w:ind w:firstLine="420"/>
              <w:jc w:val="left"/>
              <w:rPr>
                <w:color w:val="000000" w:themeColor="text1"/>
                <w:sz w:val="21"/>
                <w:szCs w:val="21"/>
              </w:rPr>
            </w:pPr>
          </w:p>
        </w:tc>
      </w:tr>
      <w:tr w14:paraId="1A126B16">
        <w:tblPrEx>
          <w:tblCellMar>
            <w:top w:w="0" w:type="dxa"/>
            <w:left w:w="108" w:type="dxa"/>
            <w:bottom w:w="0" w:type="dxa"/>
            <w:right w:w="108" w:type="dxa"/>
          </w:tblCellMar>
        </w:tblPrEx>
        <w:trPr>
          <w:jc w:val="center"/>
        </w:trPr>
        <w:tc>
          <w:tcPr>
            <w:tcW w:w="1234" w:type="dxa"/>
            <w:tcBorders>
              <w:top w:val="single" w:color="auto" w:sz="4" w:space="0"/>
              <w:left w:val="single" w:color="auto" w:sz="4" w:space="0"/>
              <w:bottom w:val="single" w:color="auto" w:sz="4" w:space="0"/>
              <w:right w:val="single" w:color="auto" w:sz="4" w:space="0"/>
            </w:tcBorders>
            <w:vAlign w:val="center"/>
          </w:tcPr>
          <w:p w14:paraId="6B939BA3">
            <w:pPr>
              <w:pStyle w:val="162"/>
              <w:spacing w:before="63"/>
              <w:rPr>
                <w:rFonts w:ascii="Times New Roman"/>
                <w:color w:val="000000" w:themeColor="text1"/>
                <w:kern w:val="2"/>
                <w:sz w:val="21"/>
                <w:szCs w:val="21"/>
              </w:rPr>
            </w:pPr>
            <w:r>
              <w:rPr>
                <w:rFonts w:hint="eastAsia" w:ascii="Times New Roman"/>
                <w:color w:val="000000" w:themeColor="text1"/>
                <w:kern w:val="2"/>
                <w:sz w:val="21"/>
                <w:szCs w:val="21"/>
              </w:rPr>
              <w:t>10</w:t>
            </w:r>
          </w:p>
        </w:tc>
        <w:tc>
          <w:tcPr>
            <w:tcW w:w="2427" w:type="dxa"/>
            <w:tcBorders>
              <w:top w:val="single" w:color="auto" w:sz="4" w:space="0"/>
              <w:left w:val="nil"/>
              <w:bottom w:val="single" w:color="auto" w:sz="4" w:space="0"/>
              <w:right w:val="single" w:color="auto" w:sz="4" w:space="0"/>
            </w:tcBorders>
            <w:vAlign w:val="center"/>
          </w:tcPr>
          <w:p w14:paraId="5FB583F6">
            <w:pPr>
              <w:pStyle w:val="162"/>
              <w:spacing w:before="63"/>
              <w:rPr>
                <w:rFonts w:ascii="Times New Roman"/>
                <w:color w:val="000000" w:themeColor="text1"/>
                <w:kern w:val="2"/>
                <w:sz w:val="21"/>
                <w:szCs w:val="21"/>
              </w:rPr>
            </w:pPr>
            <w:r>
              <w:rPr>
                <w:rFonts w:ascii="Times New Roman" w:hAnsi="宋体"/>
                <w:color w:val="000000" w:themeColor="text1"/>
                <w:sz w:val="21"/>
                <w:szCs w:val="21"/>
              </w:rPr>
              <w:t>混凝土输送泵</w:t>
            </w:r>
          </w:p>
        </w:tc>
        <w:tc>
          <w:tcPr>
            <w:tcW w:w="2967" w:type="dxa"/>
            <w:tcBorders>
              <w:top w:val="single" w:color="auto" w:sz="4" w:space="0"/>
              <w:left w:val="nil"/>
              <w:bottom w:val="single" w:color="auto" w:sz="4" w:space="0"/>
              <w:right w:val="single" w:color="auto" w:sz="4" w:space="0"/>
            </w:tcBorders>
            <w:vAlign w:val="center"/>
          </w:tcPr>
          <w:p w14:paraId="506A61D8">
            <w:pPr>
              <w:pStyle w:val="162"/>
              <w:spacing w:before="63"/>
              <w:rPr>
                <w:rFonts w:ascii="Times New Roman"/>
                <w:color w:val="000000" w:themeColor="text1"/>
                <w:kern w:val="2"/>
                <w:sz w:val="21"/>
                <w:szCs w:val="21"/>
              </w:rPr>
            </w:pPr>
            <w:r>
              <w:rPr>
                <w:rFonts w:ascii="Times New Roman"/>
                <w:color w:val="000000" w:themeColor="text1"/>
                <w:sz w:val="21"/>
                <w:szCs w:val="21"/>
              </w:rPr>
              <w:t>84~90</w:t>
            </w:r>
          </w:p>
        </w:tc>
        <w:tc>
          <w:tcPr>
            <w:tcW w:w="2207" w:type="dxa"/>
            <w:vMerge w:val="continue"/>
            <w:tcBorders>
              <w:top w:val="nil"/>
              <w:left w:val="nil"/>
              <w:bottom w:val="single" w:color="auto" w:sz="4" w:space="0"/>
              <w:right w:val="single" w:color="auto" w:sz="4" w:space="0"/>
            </w:tcBorders>
            <w:vAlign w:val="center"/>
          </w:tcPr>
          <w:p w14:paraId="566E33CF">
            <w:pPr>
              <w:widowControl/>
              <w:ind w:firstLine="420"/>
              <w:jc w:val="left"/>
              <w:rPr>
                <w:color w:val="000000" w:themeColor="text1"/>
                <w:sz w:val="21"/>
                <w:szCs w:val="21"/>
              </w:rPr>
            </w:pPr>
          </w:p>
        </w:tc>
      </w:tr>
      <w:tr w14:paraId="79A8491C">
        <w:tblPrEx>
          <w:tblCellMar>
            <w:top w:w="0" w:type="dxa"/>
            <w:left w:w="108" w:type="dxa"/>
            <w:bottom w:w="0" w:type="dxa"/>
            <w:right w:w="108" w:type="dxa"/>
          </w:tblCellMar>
        </w:tblPrEx>
        <w:trPr>
          <w:jc w:val="center"/>
        </w:trPr>
        <w:tc>
          <w:tcPr>
            <w:tcW w:w="1234" w:type="dxa"/>
            <w:tcBorders>
              <w:top w:val="single" w:color="auto" w:sz="4" w:space="0"/>
              <w:left w:val="single" w:color="auto" w:sz="4" w:space="0"/>
              <w:bottom w:val="single" w:color="auto" w:sz="4" w:space="0"/>
              <w:right w:val="single" w:color="auto" w:sz="4" w:space="0"/>
            </w:tcBorders>
            <w:vAlign w:val="center"/>
          </w:tcPr>
          <w:p w14:paraId="388B57E6">
            <w:pPr>
              <w:pStyle w:val="162"/>
              <w:spacing w:before="63"/>
              <w:rPr>
                <w:rFonts w:ascii="Times New Roman"/>
                <w:color w:val="000000" w:themeColor="text1"/>
                <w:kern w:val="2"/>
                <w:sz w:val="21"/>
                <w:szCs w:val="21"/>
              </w:rPr>
            </w:pPr>
            <w:r>
              <w:rPr>
                <w:rFonts w:hint="eastAsia" w:ascii="Times New Roman"/>
                <w:color w:val="000000" w:themeColor="text1"/>
                <w:kern w:val="2"/>
                <w:sz w:val="21"/>
                <w:szCs w:val="21"/>
              </w:rPr>
              <w:t>11</w:t>
            </w:r>
          </w:p>
        </w:tc>
        <w:tc>
          <w:tcPr>
            <w:tcW w:w="2427" w:type="dxa"/>
            <w:tcBorders>
              <w:top w:val="single" w:color="auto" w:sz="4" w:space="0"/>
              <w:left w:val="nil"/>
              <w:bottom w:val="single" w:color="auto" w:sz="4" w:space="0"/>
              <w:right w:val="single" w:color="auto" w:sz="4" w:space="0"/>
            </w:tcBorders>
            <w:vAlign w:val="center"/>
          </w:tcPr>
          <w:p w14:paraId="4DCE0C65">
            <w:pPr>
              <w:pStyle w:val="162"/>
              <w:spacing w:before="63"/>
              <w:rPr>
                <w:rFonts w:ascii="Times New Roman"/>
                <w:color w:val="000000" w:themeColor="text1"/>
                <w:kern w:val="2"/>
                <w:sz w:val="21"/>
                <w:szCs w:val="21"/>
              </w:rPr>
            </w:pPr>
            <w:r>
              <w:rPr>
                <w:rFonts w:ascii="Times New Roman" w:hAnsi="宋体"/>
                <w:color w:val="000000" w:themeColor="text1"/>
                <w:sz w:val="21"/>
                <w:szCs w:val="21"/>
              </w:rPr>
              <w:t>运输车辆</w:t>
            </w:r>
          </w:p>
        </w:tc>
        <w:tc>
          <w:tcPr>
            <w:tcW w:w="2967" w:type="dxa"/>
            <w:tcBorders>
              <w:top w:val="single" w:color="auto" w:sz="4" w:space="0"/>
              <w:left w:val="nil"/>
              <w:bottom w:val="single" w:color="auto" w:sz="4" w:space="0"/>
              <w:right w:val="single" w:color="auto" w:sz="4" w:space="0"/>
            </w:tcBorders>
            <w:vAlign w:val="center"/>
          </w:tcPr>
          <w:p w14:paraId="4CDD751E">
            <w:pPr>
              <w:pStyle w:val="162"/>
              <w:spacing w:before="63"/>
              <w:rPr>
                <w:rFonts w:ascii="Times New Roman"/>
                <w:color w:val="000000" w:themeColor="text1"/>
                <w:kern w:val="2"/>
                <w:sz w:val="21"/>
                <w:szCs w:val="21"/>
              </w:rPr>
            </w:pPr>
            <w:r>
              <w:rPr>
                <w:rFonts w:ascii="Times New Roman"/>
                <w:color w:val="000000" w:themeColor="text1"/>
                <w:sz w:val="21"/>
                <w:szCs w:val="21"/>
              </w:rPr>
              <w:t>78~90</w:t>
            </w:r>
          </w:p>
        </w:tc>
        <w:tc>
          <w:tcPr>
            <w:tcW w:w="2207" w:type="dxa"/>
            <w:tcBorders>
              <w:top w:val="single" w:color="auto" w:sz="4" w:space="0"/>
              <w:left w:val="nil"/>
              <w:bottom w:val="single" w:color="auto" w:sz="4" w:space="0"/>
              <w:right w:val="single" w:color="auto" w:sz="4" w:space="0"/>
            </w:tcBorders>
            <w:vAlign w:val="center"/>
          </w:tcPr>
          <w:p w14:paraId="6B35E78C">
            <w:pPr>
              <w:pStyle w:val="162"/>
              <w:spacing w:before="63"/>
              <w:rPr>
                <w:rFonts w:ascii="Times New Roman"/>
                <w:color w:val="000000" w:themeColor="text1"/>
                <w:kern w:val="2"/>
                <w:sz w:val="21"/>
                <w:szCs w:val="21"/>
              </w:rPr>
            </w:pPr>
          </w:p>
        </w:tc>
      </w:tr>
    </w:tbl>
    <w:p w14:paraId="72D3FAE2">
      <w:pPr>
        <w:widowControl/>
        <w:ind w:firstLine="0" w:firstLineChars="0"/>
        <w:outlineLvl w:val="2"/>
        <w:rPr>
          <w:b/>
          <w:color w:val="000000" w:themeColor="text1"/>
        </w:rPr>
      </w:pPr>
      <w:bookmarkStart w:id="89" w:name="_Toc532319006"/>
      <w:bookmarkStart w:id="90" w:name="_Toc532325570"/>
      <w:r>
        <w:rPr>
          <w:b/>
          <w:color w:val="000000" w:themeColor="text1"/>
        </w:rPr>
        <w:t>3.1.2</w:t>
      </w:r>
      <w:r>
        <w:rPr>
          <w:rFonts w:hAnsi="宋体"/>
          <w:b/>
          <w:color w:val="000000" w:themeColor="text1"/>
        </w:rPr>
        <w:t>运营期噪声源分析</w:t>
      </w:r>
      <w:bookmarkEnd w:id="89"/>
      <w:bookmarkEnd w:id="90"/>
    </w:p>
    <w:p w14:paraId="1F5451A8">
      <w:pPr>
        <w:widowControl/>
        <w:ind w:firstLine="0" w:firstLineChars="0"/>
        <w:rPr>
          <w:color w:val="000000" w:themeColor="text1"/>
          <w:kern w:val="0"/>
        </w:rPr>
      </w:pPr>
      <w:r>
        <w:rPr>
          <w:b/>
          <w:color w:val="000000" w:themeColor="text1"/>
        </w:rPr>
        <w:t xml:space="preserve">    </w:t>
      </w:r>
      <w:r>
        <w:rPr>
          <w:rFonts w:hAnsi="宋体"/>
          <w:color w:val="000000" w:themeColor="text1"/>
          <w:kern w:val="0"/>
        </w:rPr>
        <w:t>运营期噪声源主要是道路车辆行驶过程中车轮与地面摩擦产生的噪声、发动机产生的噪声、汽车鸣笛等产生的噪声将对周围声环境产生一定程度的影响，噪声对声环境的影响将随着道路运营期的增长、车流量的增大而增大，运营期远期影响较近期、中期更为显著。</w:t>
      </w:r>
    </w:p>
    <w:p w14:paraId="48B42B60">
      <w:pPr>
        <w:ind w:firstLine="482"/>
        <w:jc w:val="left"/>
        <w:rPr>
          <w:b/>
          <w:color w:val="000000" w:themeColor="text1"/>
        </w:rPr>
      </w:pPr>
      <w:r>
        <w:rPr>
          <w:rFonts w:ascii="宋体" w:hAnsi="宋体"/>
          <w:b/>
          <w:color w:val="000000" w:themeColor="text1"/>
        </w:rPr>
        <w:t>①</w:t>
      </w:r>
      <w:r>
        <w:rPr>
          <w:rFonts w:hAnsi="宋体"/>
          <w:b/>
          <w:color w:val="000000" w:themeColor="text1"/>
        </w:rPr>
        <w:t>交通流量</w:t>
      </w:r>
    </w:p>
    <w:p w14:paraId="3508A15F">
      <w:pPr>
        <w:spacing w:line="500" w:lineRule="exact"/>
        <w:ind w:firstLine="480"/>
        <w:rPr>
          <w:color w:val="000000" w:themeColor="text1"/>
        </w:rPr>
      </w:pPr>
      <w:r>
        <w:rPr>
          <w:rFonts w:hAnsi="宋体"/>
          <w:color w:val="000000" w:themeColor="text1"/>
        </w:rPr>
        <w:t>根据本工程交通量，南引路设计时速</w:t>
      </w:r>
      <w:r>
        <w:rPr>
          <w:color w:val="000000" w:themeColor="text1"/>
        </w:rPr>
        <w:t>30km</w:t>
      </w:r>
      <w:r>
        <w:rPr>
          <w:rFonts w:hAnsi="宋体"/>
          <w:color w:val="000000" w:themeColor="text1"/>
        </w:rPr>
        <w:t>，双向</w:t>
      </w:r>
      <w:r>
        <w:rPr>
          <w:color w:val="000000" w:themeColor="text1"/>
        </w:rPr>
        <w:t>4</w:t>
      </w:r>
      <w:r>
        <w:rPr>
          <w:rFonts w:hAnsi="宋体"/>
          <w:color w:val="000000" w:themeColor="text1"/>
        </w:rPr>
        <w:t>车道；滨江路设计时速为</w:t>
      </w:r>
      <w:r>
        <w:rPr>
          <w:color w:val="000000" w:themeColor="text1"/>
        </w:rPr>
        <w:t>20km</w:t>
      </w:r>
      <w:r>
        <w:rPr>
          <w:rFonts w:hAnsi="宋体"/>
          <w:color w:val="000000" w:themeColor="text1"/>
        </w:rPr>
        <w:t>，双向</w:t>
      </w:r>
      <w:r>
        <w:rPr>
          <w:color w:val="000000" w:themeColor="text1"/>
        </w:rPr>
        <w:t>2</w:t>
      </w:r>
      <w:r>
        <w:rPr>
          <w:rFonts w:hAnsi="宋体"/>
          <w:color w:val="000000" w:themeColor="text1"/>
        </w:rPr>
        <w:t>车道。根据《环境影响评价技术导则</w:t>
      </w:r>
      <w:r>
        <w:rPr>
          <w:color w:val="000000" w:themeColor="text1"/>
        </w:rPr>
        <w:t>-</w:t>
      </w:r>
      <w:r>
        <w:rPr>
          <w:rFonts w:hAnsi="宋体"/>
          <w:color w:val="000000" w:themeColor="text1"/>
        </w:rPr>
        <w:t>声环境》（</w:t>
      </w:r>
      <w:r>
        <w:rPr>
          <w:color w:val="000000" w:themeColor="text1"/>
        </w:rPr>
        <w:t>HJ2.4-2009</w:t>
      </w:r>
      <w:r>
        <w:rPr>
          <w:rFonts w:hAnsi="宋体"/>
          <w:color w:val="000000" w:themeColor="text1"/>
        </w:rPr>
        <w:t>），交通噪声预测环评预测特征年为道路竣工投入运营后的第</w:t>
      </w:r>
      <w:r>
        <w:rPr>
          <w:color w:val="000000" w:themeColor="text1"/>
        </w:rPr>
        <w:t>1</w:t>
      </w:r>
      <w:r>
        <w:rPr>
          <w:rFonts w:hAnsi="宋体"/>
          <w:color w:val="000000" w:themeColor="text1"/>
        </w:rPr>
        <w:t>年（</w:t>
      </w:r>
      <w:r>
        <w:rPr>
          <w:color w:val="000000" w:themeColor="text1"/>
        </w:rPr>
        <w:t>2020</w:t>
      </w:r>
      <w:r>
        <w:rPr>
          <w:rFonts w:hAnsi="宋体"/>
          <w:color w:val="000000" w:themeColor="text1"/>
        </w:rPr>
        <w:t>年）、第</w:t>
      </w:r>
      <w:r>
        <w:rPr>
          <w:color w:val="000000" w:themeColor="text1"/>
        </w:rPr>
        <w:t>7</w:t>
      </w:r>
      <w:r>
        <w:rPr>
          <w:rFonts w:hAnsi="宋体"/>
          <w:color w:val="000000" w:themeColor="text1"/>
        </w:rPr>
        <w:t>年（</w:t>
      </w:r>
      <w:r>
        <w:rPr>
          <w:color w:val="000000" w:themeColor="text1"/>
        </w:rPr>
        <w:t>2026</w:t>
      </w:r>
      <w:r>
        <w:rPr>
          <w:rFonts w:hAnsi="宋体"/>
          <w:color w:val="000000" w:themeColor="text1"/>
        </w:rPr>
        <w:t>年）、第</w:t>
      </w:r>
      <w:r>
        <w:rPr>
          <w:color w:val="000000" w:themeColor="text1"/>
        </w:rPr>
        <w:t>15</w:t>
      </w:r>
      <w:r>
        <w:rPr>
          <w:rFonts w:hAnsi="宋体"/>
          <w:color w:val="000000" w:themeColor="text1"/>
        </w:rPr>
        <w:t>年（</w:t>
      </w:r>
      <w:r>
        <w:rPr>
          <w:color w:val="000000" w:themeColor="text1"/>
        </w:rPr>
        <w:t>2034</w:t>
      </w:r>
      <w:r>
        <w:rPr>
          <w:rFonts w:hAnsi="宋体"/>
          <w:color w:val="000000" w:themeColor="text1"/>
        </w:rPr>
        <w:t>年）。具体的高峰小时交通量见下表。</w:t>
      </w:r>
    </w:p>
    <w:p w14:paraId="275D387F">
      <w:pPr>
        <w:spacing w:line="500" w:lineRule="exact"/>
        <w:ind w:firstLine="0" w:firstLineChars="0"/>
        <w:jc w:val="center"/>
        <w:rPr>
          <w:rFonts w:hAnsi="宋体"/>
          <w:b/>
          <w:color w:val="000000" w:themeColor="text1"/>
        </w:rPr>
      </w:pPr>
    </w:p>
    <w:p w14:paraId="02E87DC9">
      <w:pPr>
        <w:spacing w:line="500" w:lineRule="exact"/>
        <w:ind w:firstLine="0" w:firstLineChars="0"/>
        <w:jc w:val="center"/>
        <w:rPr>
          <w:b/>
          <w:color w:val="000000" w:themeColor="text1"/>
        </w:rPr>
      </w:pPr>
      <w:r>
        <w:rPr>
          <w:rFonts w:hAnsi="宋体"/>
          <w:b/>
          <w:color w:val="000000" w:themeColor="text1"/>
        </w:rPr>
        <w:t>表</w:t>
      </w:r>
      <w:r>
        <w:rPr>
          <w:b/>
          <w:color w:val="000000" w:themeColor="text1"/>
        </w:rPr>
        <w:t xml:space="preserve">3-2    </w:t>
      </w:r>
      <w:r>
        <w:rPr>
          <w:rFonts w:hAnsi="宋体"/>
          <w:b/>
          <w:color w:val="000000" w:themeColor="text1"/>
        </w:rPr>
        <w:t>特征年交通量预测结果</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80"/>
        <w:gridCol w:w="1931"/>
        <w:gridCol w:w="1655"/>
        <w:gridCol w:w="1436"/>
      </w:tblGrid>
      <w:tr w14:paraId="49DD9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80" w:type="dxa"/>
            <w:tcBorders>
              <w:bottom w:val="single" w:color="auto" w:sz="2" w:space="0"/>
            </w:tcBorders>
            <w:vAlign w:val="center"/>
          </w:tcPr>
          <w:p w14:paraId="102CC018">
            <w:pPr>
              <w:widowControl/>
              <w:spacing w:line="240" w:lineRule="auto"/>
              <w:ind w:firstLine="0" w:firstLineChars="0"/>
              <w:jc w:val="center"/>
              <w:rPr>
                <w:b/>
                <w:color w:val="000000" w:themeColor="text1"/>
                <w:kern w:val="0"/>
                <w:szCs w:val="21"/>
              </w:rPr>
            </w:pPr>
            <w:r>
              <w:rPr>
                <w:rFonts w:hAnsi="宋体"/>
                <w:b/>
                <w:color w:val="000000" w:themeColor="text1"/>
                <w:kern w:val="0"/>
                <w:szCs w:val="21"/>
              </w:rPr>
              <w:t>道路名称</w:t>
            </w:r>
          </w:p>
        </w:tc>
        <w:tc>
          <w:tcPr>
            <w:tcW w:w="5022" w:type="dxa"/>
            <w:gridSpan w:val="3"/>
          </w:tcPr>
          <w:p w14:paraId="4BFCB341">
            <w:pPr>
              <w:widowControl/>
              <w:spacing w:line="240" w:lineRule="auto"/>
              <w:ind w:firstLine="482"/>
              <w:jc w:val="center"/>
              <w:rPr>
                <w:b/>
                <w:color w:val="000000" w:themeColor="text1"/>
                <w:kern w:val="0"/>
                <w:szCs w:val="21"/>
              </w:rPr>
            </w:pPr>
            <w:r>
              <w:rPr>
                <w:rFonts w:hAnsi="宋体"/>
                <w:b/>
                <w:color w:val="000000" w:themeColor="text1"/>
                <w:kern w:val="0"/>
                <w:szCs w:val="21"/>
              </w:rPr>
              <w:t>交通流量预测结果（</w:t>
            </w:r>
            <w:r>
              <w:rPr>
                <w:rFonts w:hAnsi="宋体"/>
                <w:b/>
                <w:color w:val="000000" w:themeColor="text1"/>
              </w:rPr>
              <w:t>单位：</w:t>
            </w:r>
            <w:r>
              <w:rPr>
                <w:b/>
                <w:color w:val="000000" w:themeColor="text1"/>
              </w:rPr>
              <w:t>pcu/h</w:t>
            </w:r>
            <w:r>
              <w:rPr>
                <w:rFonts w:hAnsi="宋体"/>
                <w:b/>
                <w:color w:val="000000" w:themeColor="text1"/>
                <w:kern w:val="0"/>
                <w:szCs w:val="21"/>
              </w:rPr>
              <w:t>）</w:t>
            </w:r>
          </w:p>
        </w:tc>
      </w:tr>
      <w:tr w14:paraId="3DF55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80" w:type="dxa"/>
            <w:tcBorders>
              <w:top w:val="single" w:color="auto" w:sz="2" w:space="0"/>
              <w:bottom w:val="single" w:color="auto" w:sz="2" w:space="0"/>
            </w:tcBorders>
            <w:vAlign w:val="center"/>
          </w:tcPr>
          <w:p w14:paraId="3AA15CCB">
            <w:pPr>
              <w:spacing w:line="240" w:lineRule="auto"/>
              <w:ind w:firstLine="0" w:firstLineChars="0"/>
              <w:jc w:val="center"/>
              <w:rPr>
                <w:color w:val="000000" w:themeColor="text1"/>
                <w:kern w:val="0"/>
                <w:szCs w:val="21"/>
              </w:rPr>
            </w:pPr>
            <w:r>
              <w:rPr>
                <w:rFonts w:hAnsi="宋体"/>
                <w:color w:val="000000" w:themeColor="text1"/>
                <w:kern w:val="0"/>
                <w:szCs w:val="21"/>
              </w:rPr>
              <w:t>预测年</w:t>
            </w:r>
          </w:p>
        </w:tc>
        <w:tc>
          <w:tcPr>
            <w:tcW w:w="1931" w:type="dxa"/>
          </w:tcPr>
          <w:p w14:paraId="18ECFEDC">
            <w:pPr>
              <w:widowControl/>
              <w:spacing w:line="240" w:lineRule="auto"/>
              <w:ind w:firstLine="0" w:firstLineChars="0"/>
              <w:jc w:val="center"/>
              <w:rPr>
                <w:color w:val="000000" w:themeColor="text1"/>
                <w:kern w:val="0"/>
                <w:szCs w:val="21"/>
              </w:rPr>
            </w:pPr>
            <w:r>
              <w:rPr>
                <w:color w:val="000000" w:themeColor="text1"/>
                <w:kern w:val="0"/>
                <w:szCs w:val="21"/>
              </w:rPr>
              <w:t>2020</w:t>
            </w:r>
            <w:r>
              <w:rPr>
                <w:rFonts w:hAnsi="宋体"/>
                <w:color w:val="000000" w:themeColor="text1"/>
                <w:kern w:val="0"/>
                <w:szCs w:val="21"/>
              </w:rPr>
              <w:t>年</w:t>
            </w:r>
          </w:p>
        </w:tc>
        <w:tc>
          <w:tcPr>
            <w:tcW w:w="1655" w:type="dxa"/>
            <w:vAlign w:val="center"/>
          </w:tcPr>
          <w:p w14:paraId="55689AB7">
            <w:pPr>
              <w:widowControl/>
              <w:spacing w:line="240" w:lineRule="auto"/>
              <w:ind w:firstLine="0" w:firstLineChars="0"/>
              <w:jc w:val="center"/>
              <w:rPr>
                <w:color w:val="000000" w:themeColor="text1"/>
                <w:kern w:val="0"/>
                <w:szCs w:val="21"/>
              </w:rPr>
            </w:pPr>
            <w:r>
              <w:rPr>
                <w:color w:val="000000" w:themeColor="text1"/>
                <w:kern w:val="0"/>
                <w:szCs w:val="21"/>
              </w:rPr>
              <w:t>2026</w:t>
            </w:r>
            <w:r>
              <w:rPr>
                <w:rFonts w:hAnsi="宋体"/>
                <w:color w:val="000000" w:themeColor="text1"/>
                <w:kern w:val="0"/>
                <w:szCs w:val="21"/>
              </w:rPr>
              <w:t>年</w:t>
            </w:r>
          </w:p>
        </w:tc>
        <w:tc>
          <w:tcPr>
            <w:tcW w:w="1436" w:type="dxa"/>
            <w:vAlign w:val="center"/>
          </w:tcPr>
          <w:p w14:paraId="7C43BCDC">
            <w:pPr>
              <w:widowControl/>
              <w:spacing w:line="240" w:lineRule="auto"/>
              <w:ind w:firstLine="0" w:firstLineChars="0"/>
              <w:jc w:val="center"/>
              <w:rPr>
                <w:color w:val="000000" w:themeColor="text1"/>
                <w:kern w:val="0"/>
                <w:szCs w:val="21"/>
              </w:rPr>
            </w:pPr>
            <w:r>
              <w:rPr>
                <w:color w:val="000000" w:themeColor="text1"/>
                <w:kern w:val="0"/>
                <w:szCs w:val="21"/>
              </w:rPr>
              <w:t>2034</w:t>
            </w:r>
            <w:r>
              <w:rPr>
                <w:rFonts w:hAnsi="宋体"/>
                <w:color w:val="000000" w:themeColor="text1"/>
                <w:kern w:val="0"/>
                <w:szCs w:val="21"/>
              </w:rPr>
              <w:t>年</w:t>
            </w:r>
          </w:p>
        </w:tc>
      </w:tr>
      <w:tr w14:paraId="24171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80" w:type="dxa"/>
            <w:tcBorders>
              <w:top w:val="single" w:color="auto" w:sz="2" w:space="0"/>
            </w:tcBorders>
            <w:vAlign w:val="center"/>
          </w:tcPr>
          <w:p w14:paraId="1C6515B5">
            <w:pPr>
              <w:widowControl/>
              <w:spacing w:line="240" w:lineRule="auto"/>
              <w:ind w:firstLine="0" w:firstLineChars="0"/>
              <w:jc w:val="center"/>
              <w:rPr>
                <w:color w:val="000000" w:themeColor="text1"/>
                <w:kern w:val="0"/>
                <w:szCs w:val="21"/>
              </w:rPr>
            </w:pPr>
            <w:r>
              <w:rPr>
                <w:rFonts w:hAnsi="宋体"/>
                <w:color w:val="000000" w:themeColor="text1"/>
                <w:kern w:val="0"/>
                <w:szCs w:val="21"/>
              </w:rPr>
              <w:t>南引路</w:t>
            </w:r>
          </w:p>
        </w:tc>
        <w:tc>
          <w:tcPr>
            <w:tcW w:w="1931" w:type="dxa"/>
            <w:vAlign w:val="center"/>
          </w:tcPr>
          <w:p w14:paraId="19C54BBC">
            <w:pPr>
              <w:widowControl/>
              <w:spacing w:line="240" w:lineRule="auto"/>
              <w:ind w:firstLine="0" w:firstLineChars="0"/>
              <w:jc w:val="center"/>
              <w:textAlignment w:val="center"/>
              <w:rPr>
                <w:color w:val="000000" w:themeColor="text1"/>
                <w:kern w:val="0"/>
                <w:szCs w:val="21"/>
              </w:rPr>
            </w:pPr>
            <w:r>
              <w:rPr>
                <w:color w:val="000000" w:themeColor="text1"/>
                <w:kern w:val="0"/>
                <w:szCs w:val="21"/>
              </w:rPr>
              <w:t>1943</w:t>
            </w:r>
          </w:p>
        </w:tc>
        <w:tc>
          <w:tcPr>
            <w:tcW w:w="1655" w:type="dxa"/>
            <w:vAlign w:val="center"/>
          </w:tcPr>
          <w:p w14:paraId="6ACE2BB2">
            <w:pPr>
              <w:widowControl/>
              <w:spacing w:line="240" w:lineRule="auto"/>
              <w:ind w:firstLine="0" w:firstLineChars="0"/>
              <w:jc w:val="center"/>
              <w:textAlignment w:val="center"/>
              <w:rPr>
                <w:color w:val="000000" w:themeColor="text1"/>
                <w:kern w:val="0"/>
                <w:szCs w:val="21"/>
              </w:rPr>
            </w:pPr>
            <w:r>
              <w:rPr>
                <w:color w:val="000000" w:themeColor="text1"/>
                <w:kern w:val="0"/>
                <w:szCs w:val="21"/>
              </w:rPr>
              <w:t>2916</w:t>
            </w:r>
          </w:p>
        </w:tc>
        <w:tc>
          <w:tcPr>
            <w:tcW w:w="1436" w:type="dxa"/>
            <w:vAlign w:val="center"/>
          </w:tcPr>
          <w:p w14:paraId="4FBA58B9">
            <w:pPr>
              <w:widowControl/>
              <w:spacing w:line="240" w:lineRule="auto"/>
              <w:ind w:firstLine="0" w:firstLineChars="0"/>
              <w:jc w:val="center"/>
              <w:textAlignment w:val="center"/>
              <w:rPr>
                <w:color w:val="000000" w:themeColor="text1"/>
                <w:kern w:val="0"/>
                <w:szCs w:val="21"/>
              </w:rPr>
            </w:pPr>
            <w:r>
              <w:rPr>
                <w:color w:val="000000" w:themeColor="text1"/>
                <w:kern w:val="0"/>
                <w:szCs w:val="21"/>
              </w:rPr>
              <w:t>4685</w:t>
            </w:r>
          </w:p>
        </w:tc>
      </w:tr>
      <w:tr w14:paraId="7076D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80" w:type="dxa"/>
            <w:vAlign w:val="center"/>
          </w:tcPr>
          <w:p w14:paraId="09ED0E2E">
            <w:pPr>
              <w:widowControl/>
              <w:spacing w:line="240" w:lineRule="auto"/>
              <w:ind w:firstLine="0" w:firstLineChars="0"/>
              <w:jc w:val="center"/>
              <w:rPr>
                <w:color w:val="000000" w:themeColor="text1"/>
                <w:kern w:val="0"/>
                <w:szCs w:val="21"/>
              </w:rPr>
            </w:pPr>
            <w:r>
              <w:rPr>
                <w:rFonts w:hAnsi="宋体"/>
                <w:color w:val="000000" w:themeColor="text1"/>
                <w:kern w:val="0"/>
                <w:szCs w:val="21"/>
              </w:rPr>
              <w:t>滨江路</w:t>
            </w:r>
          </w:p>
        </w:tc>
        <w:tc>
          <w:tcPr>
            <w:tcW w:w="1931" w:type="dxa"/>
            <w:vAlign w:val="center"/>
          </w:tcPr>
          <w:p w14:paraId="32B5CB2F">
            <w:pPr>
              <w:widowControl/>
              <w:spacing w:line="240" w:lineRule="auto"/>
              <w:ind w:firstLine="0" w:firstLineChars="0"/>
              <w:jc w:val="center"/>
              <w:textAlignment w:val="center"/>
              <w:rPr>
                <w:color w:val="000000" w:themeColor="text1"/>
                <w:kern w:val="0"/>
                <w:szCs w:val="21"/>
              </w:rPr>
            </w:pPr>
            <w:r>
              <w:rPr>
                <w:color w:val="000000" w:themeColor="text1"/>
                <w:kern w:val="0"/>
                <w:szCs w:val="21"/>
              </w:rPr>
              <w:t>795</w:t>
            </w:r>
          </w:p>
        </w:tc>
        <w:tc>
          <w:tcPr>
            <w:tcW w:w="1655" w:type="dxa"/>
            <w:vAlign w:val="center"/>
          </w:tcPr>
          <w:p w14:paraId="1BC47267">
            <w:pPr>
              <w:widowControl/>
              <w:spacing w:line="240" w:lineRule="auto"/>
              <w:ind w:firstLine="0" w:firstLineChars="0"/>
              <w:jc w:val="center"/>
              <w:textAlignment w:val="center"/>
              <w:rPr>
                <w:color w:val="000000" w:themeColor="text1"/>
                <w:kern w:val="0"/>
                <w:szCs w:val="21"/>
              </w:rPr>
            </w:pPr>
            <w:r>
              <w:rPr>
                <w:color w:val="000000" w:themeColor="text1"/>
                <w:kern w:val="0"/>
                <w:szCs w:val="21"/>
              </w:rPr>
              <w:t>1193</w:t>
            </w:r>
          </w:p>
        </w:tc>
        <w:tc>
          <w:tcPr>
            <w:tcW w:w="1436" w:type="dxa"/>
            <w:vAlign w:val="center"/>
          </w:tcPr>
          <w:p w14:paraId="49C06E73">
            <w:pPr>
              <w:widowControl/>
              <w:spacing w:line="240" w:lineRule="auto"/>
              <w:ind w:firstLine="0" w:firstLineChars="0"/>
              <w:jc w:val="center"/>
              <w:textAlignment w:val="center"/>
              <w:rPr>
                <w:color w:val="000000" w:themeColor="text1"/>
                <w:kern w:val="0"/>
                <w:szCs w:val="21"/>
              </w:rPr>
            </w:pPr>
            <w:r>
              <w:rPr>
                <w:color w:val="000000" w:themeColor="text1"/>
                <w:kern w:val="0"/>
                <w:szCs w:val="21"/>
              </w:rPr>
              <w:t>1936</w:t>
            </w:r>
          </w:p>
        </w:tc>
      </w:tr>
    </w:tbl>
    <w:p w14:paraId="02F13E79">
      <w:pPr>
        <w:ind w:firstLine="482"/>
        <w:jc w:val="left"/>
        <w:rPr>
          <w:b/>
          <w:color w:val="000000" w:themeColor="text1"/>
        </w:rPr>
      </w:pPr>
      <w:r>
        <w:rPr>
          <w:rFonts w:ascii="宋体" w:hAnsi="宋体"/>
          <w:b/>
          <w:color w:val="000000" w:themeColor="text1"/>
        </w:rPr>
        <w:t>②</w:t>
      </w:r>
      <w:r>
        <w:rPr>
          <w:rFonts w:hAnsi="宋体"/>
          <w:b/>
          <w:color w:val="000000" w:themeColor="text1"/>
        </w:rPr>
        <w:t>车速</w:t>
      </w:r>
    </w:p>
    <w:p w14:paraId="2384F436">
      <w:pPr>
        <w:ind w:firstLine="480"/>
        <w:jc w:val="left"/>
        <w:rPr>
          <w:color w:val="000000" w:themeColor="text1"/>
        </w:rPr>
      </w:pPr>
      <w:r>
        <w:rPr>
          <w:rFonts w:hAnsi="宋体"/>
          <w:color w:val="000000" w:themeColor="text1"/>
        </w:rPr>
        <w:t>各类型单车车速预测采用如下公式：</w:t>
      </w:r>
    </w:p>
    <w:p w14:paraId="38DC5026">
      <w:pPr>
        <w:ind w:firstLine="480"/>
        <w:jc w:val="left"/>
        <w:rPr>
          <w:color w:val="000000" w:themeColor="text1"/>
        </w:rPr>
      </w:pPr>
      <w:r>
        <w:rPr>
          <w:color w:val="000000" w:themeColor="text1"/>
        </w:rPr>
        <w:drawing>
          <wp:inline distT="0" distB="0" distL="0" distR="0">
            <wp:extent cx="2286000" cy="942975"/>
            <wp:effectExtent l="19050" t="0" r="0" b="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noChangeArrowheads="1"/>
                    </pic:cNvPicPr>
                  </pic:nvPicPr>
                  <pic:blipFill>
                    <a:blip r:embed="rId48"/>
                    <a:srcRect/>
                    <a:stretch>
                      <a:fillRect/>
                    </a:stretch>
                  </pic:blipFill>
                  <pic:spPr>
                    <a:xfrm>
                      <a:off x="0" y="0"/>
                      <a:ext cx="2286000" cy="942975"/>
                    </a:xfrm>
                    <a:prstGeom prst="rect">
                      <a:avLst/>
                    </a:prstGeom>
                    <a:noFill/>
                    <a:ln w="9525">
                      <a:noFill/>
                      <a:miter lim="800000"/>
                      <a:headEnd/>
                      <a:tailEnd/>
                    </a:ln>
                  </pic:spPr>
                </pic:pic>
              </a:graphicData>
            </a:graphic>
          </wp:inline>
        </w:drawing>
      </w:r>
    </w:p>
    <w:p w14:paraId="5B970916">
      <w:pPr>
        <w:ind w:firstLine="480"/>
        <w:jc w:val="left"/>
        <w:rPr>
          <w:color w:val="000000" w:themeColor="text1"/>
        </w:rPr>
      </w:pPr>
      <w:r>
        <w:rPr>
          <w:rFonts w:hAnsi="宋体"/>
          <w:color w:val="000000" w:themeColor="text1"/>
        </w:rPr>
        <w:t>式中：</w:t>
      </w:r>
      <w:r>
        <w:rPr>
          <w:color w:val="000000" w:themeColor="text1"/>
        </w:rPr>
        <w:t>v</w:t>
      </w:r>
      <w:r>
        <w:rPr>
          <w:color w:val="000000" w:themeColor="text1"/>
          <w:sz w:val="21"/>
        </w:rPr>
        <w:t>i</w:t>
      </w:r>
      <w:r>
        <w:rPr>
          <w:color w:val="000000" w:themeColor="text1"/>
        </w:rPr>
        <w:t xml:space="preserve">——i </w:t>
      </w:r>
      <w:r>
        <w:rPr>
          <w:rFonts w:hAnsi="宋体"/>
          <w:color w:val="000000" w:themeColor="text1"/>
        </w:rPr>
        <w:t>型车预测车速，</w:t>
      </w:r>
      <w:r>
        <w:rPr>
          <w:color w:val="000000" w:themeColor="text1"/>
        </w:rPr>
        <w:t>km/h</w:t>
      </w:r>
      <w:r>
        <w:rPr>
          <w:rFonts w:hAnsi="宋体"/>
          <w:color w:val="000000" w:themeColor="text1"/>
        </w:rPr>
        <w:t>；当设计车速小于</w:t>
      </w:r>
      <w:r>
        <w:rPr>
          <w:color w:val="000000" w:themeColor="text1"/>
        </w:rPr>
        <w:t xml:space="preserve">120km/h </w:t>
      </w:r>
      <w:r>
        <w:rPr>
          <w:rFonts w:hAnsi="宋体"/>
          <w:color w:val="000000" w:themeColor="text1"/>
        </w:rPr>
        <w:t>时，该型车预测车速按比例降低，则南引路平均车速修正因子</w:t>
      </w:r>
      <w:r>
        <w:rPr>
          <w:color w:val="000000" w:themeColor="text1"/>
        </w:rPr>
        <w:t>Q=30/120=0.25</w:t>
      </w:r>
      <w:r>
        <w:rPr>
          <w:rFonts w:hAnsi="宋体"/>
          <w:color w:val="000000" w:themeColor="text1"/>
        </w:rPr>
        <w:t>；滨江路平均车速修正因子</w:t>
      </w:r>
      <w:r>
        <w:rPr>
          <w:color w:val="000000" w:themeColor="text1"/>
        </w:rPr>
        <w:t>Q=20/120=0.17</w:t>
      </w:r>
      <w:r>
        <w:rPr>
          <w:rFonts w:hAnsi="宋体"/>
          <w:color w:val="000000" w:themeColor="text1"/>
        </w:rPr>
        <w:t>。</w:t>
      </w:r>
    </w:p>
    <w:p w14:paraId="54B7EE60">
      <w:pPr>
        <w:ind w:firstLine="480"/>
        <w:jc w:val="left"/>
        <w:rPr>
          <w:color w:val="000000" w:themeColor="text1"/>
        </w:rPr>
      </w:pPr>
      <w:r>
        <w:rPr>
          <w:color w:val="000000" w:themeColor="text1"/>
        </w:rPr>
        <w:t>ui ——</w:t>
      </w:r>
      <w:r>
        <w:rPr>
          <w:rFonts w:hAnsi="宋体"/>
          <w:color w:val="000000" w:themeColor="text1"/>
        </w:rPr>
        <w:t>该车型当量车数；</w:t>
      </w:r>
    </w:p>
    <w:p w14:paraId="297A8B93">
      <w:pPr>
        <w:ind w:firstLine="480"/>
        <w:jc w:val="left"/>
        <w:rPr>
          <w:color w:val="000000" w:themeColor="text1"/>
        </w:rPr>
      </w:pPr>
      <w:r>
        <w:rPr>
          <w:color w:val="000000" w:themeColor="text1"/>
        </w:rPr>
        <w:t>ηi ——</w:t>
      </w:r>
      <w:r>
        <w:rPr>
          <w:rFonts w:hAnsi="宋体"/>
          <w:color w:val="000000" w:themeColor="text1"/>
        </w:rPr>
        <w:t>该车型的车型比；</w:t>
      </w:r>
    </w:p>
    <w:p w14:paraId="04684E8D">
      <w:pPr>
        <w:ind w:firstLine="480"/>
        <w:jc w:val="left"/>
        <w:rPr>
          <w:color w:val="000000" w:themeColor="text1"/>
        </w:rPr>
      </w:pPr>
      <w:r>
        <w:rPr>
          <w:color w:val="000000" w:themeColor="text1"/>
        </w:rPr>
        <w:t>vol ——</w:t>
      </w:r>
      <w:r>
        <w:rPr>
          <w:rFonts w:hAnsi="宋体"/>
          <w:color w:val="000000" w:themeColor="text1"/>
        </w:rPr>
        <w:t>单车道车流量，辆</w:t>
      </w:r>
      <w:r>
        <w:rPr>
          <w:color w:val="000000" w:themeColor="text1"/>
        </w:rPr>
        <w:t>/h</w:t>
      </w:r>
      <w:r>
        <w:rPr>
          <w:rFonts w:hAnsi="宋体"/>
          <w:color w:val="000000" w:themeColor="text1"/>
        </w:rPr>
        <w:t>；</w:t>
      </w:r>
    </w:p>
    <w:p w14:paraId="27245060">
      <w:pPr>
        <w:ind w:firstLine="480"/>
        <w:jc w:val="left"/>
        <w:rPr>
          <w:color w:val="000000" w:themeColor="text1"/>
        </w:rPr>
      </w:pPr>
      <w:r>
        <w:rPr>
          <w:color w:val="000000" w:themeColor="text1"/>
        </w:rPr>
        <w:t>mi——</w:t>
      </w:r>
      <w:r>
        <w:rPr>
          <w:rFonts w:hAnsi="宋体"/>
          <w:color w:val="000000" w:themeColor="text1"/>
        </w:rPr>
        <w:t>其它车型的加权系数。</w:t>
      </w:r>
    </w:p>
    <w:p w14:paraId="32CFE2B4">
      <w:pPr>
        <w:ind w:firstLine="480"/>
        <w:jc w:val="left"/>
        <w:rPr>
          <w:color w:val="000000" w:themeColor="text1"/>
        </w:rPr>
      </w:pPr>
      <w:r>
        <w:rPr>
          <w:color w:val="000000" w:themeColor="text1"/>
        </w:rPr>
        <w:t>k1</w:t>
      </w:r>
      <w:r>
        <w:rPr>
          <w:rFonts w:hAnsi="宋体"/>
          <w:color w:val="000000" w:themeColor="text1"/>
        </w:rPr>
        <w:t>、</w:t>
      </w:r>
      <w:r>
        <w:rPr>
          <w:color w:val="000000" w:themeColor="text1"/>
        </w:rPr>
        <w:t>k2</w:t>
      </w:r>
      <w:r>
        <w:rPr>
          <w:rFonts w:hAnsi="宋体"/>
          <w:color w:val="000000" w:themeColor="text1"/>
        </w:rPr>
        <w:t>、</w:t>
      </w:r>
      <w:r>
        <w:rPr>
          <w:color w:val="000000" w:themeColor="text1"/>
        </w:rPr>
        <w:t>k3</w:t>
      </w:r>
      <w:r>
        <w:rPr>
          <w:rFonts w:hAnsi="宋体"/>
          <w:color w:val="000000" w:themeColor="text1"/>
        </w:rPr>
        <w:t>、</w:t>
      </w:r>
      <w:r>
        <w:rPr>
          <w:color w:val="000000" w:themeColor="text1"/>
        </w:rPr>
        <w:t>k4 ――</w:t>
      </w:r>
      <w:r>
        <w:rPr>
          <w:rFonts w:hAnsi="宋体"/>
          <w:color w:val="000000" w:themeColor="text1"/>
        </w:rPr>
        <w:t>回归系数，按下表取值；</w:t>
      </w:r>
    </w:p>
    <w:p w14:paraId="7185DA0C">
      <w:pPr>
        <w:ind w:firstLine="482"/>
        <w:jc w:val="center"/>
        <w:rPr>
          <w:b/>
          <w:color w:val="000000" w:themeColor="text1"/>
        </w:rPr>
      </w:pPr>
      <w:r>
        <w:rPr>
          <w:rFonts w:hAnsi="宋体"/>
          <w:b/>
          <w:color w:val="000000" w:themeColor="text1"/>
        </w:rPr>
        <w:t>表</w:t>
      </w:r>
      <w:r>
        <w:rPr>
          <w:rFonts w:hint="eastAsia"/>
          <w:b/>
          <w:color w:val="000000" w:themeColor="text1"/>
        </w:rPr>
        <w:t>3-3</w:t>
      </w:r>
      <w:r>
        <w:rPr>
          <w:b/>
          <w:color w:val="000000" w:themeColor="text1"/>
        </w:rPr>
        <w:t xml:space="preserve">    </w:t>
      </w:r>
      <w:r>
        <w:rPr>
          <w:rFonts w:hAnsi="宋体"/>
          <w:b/>
          <w:color w:val="000000" w:themeColor="text1"/>
        </w:rPr>
        <w:t>预测车速常用系数取值表</w:t>
      </w:r>
    </w:p>
    <w:tbl>
      <w:tblPr>
        <w:tblStyle w:val="88"/>
        <w:tblW w:w="86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2"/>
        <w:gridCol w:w="1576"/>
        <w:gridCol w:w="1247"/>
        <w:gridCol w:w="1961"/>
        <w:gridCol w:w="1480"/>
        <w:gridCol w:w="1070"/>
      </w:tblGrid>
      <w:tr w14:paraId="36128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2" w:type="dxa"/>
            <w:vAlign w:val="center"/>
          </w:tcPr>
          <w:p w14:paraId="1E54C4FE">
            <w:pPr>
              <w:snapToGrid w:val="0"/>
              <w:ind w:firstLine="0" w:firstLineChars="0"/>
              <w:jc w:val="center"/>
              <w:rPr>
                <w:color w:val="000000" w:themeColor="text1"/>
                <w:sz w:val="21"/>
                <w:szCs w:val="21"/>
              </w:rPr>
            </w:pPr>
            <w:r>
              <w:rPr>
                <w:rFonts w:hAnsi="宋体"/>
                <w:color w:val="000000" w:themeColor="text1"/>
                <w:sz w:val="21"/>
                <w:szCs w:val="21"/>
              </w:rPr>
              <w:t>车</w:t>
            </w:r>
            <w:r>
              <w:rPr>
                <w:color w:val="000000" w:themeColor="text1"/>
                <w:sz w:val="21"/>
                <w:szCs w:val="21"/>
              </w:rPr>
              <w:t xml:space="preserve">  </w:t>
            </w:r>
            <w:r>
              <w:rPr>
                <w:rFonts w:hAnsi="宋体"/>
                <w:color w:val="000000" w:themeColor="text1"/>
                <w:sz w:val="21"/>
                <w:szCs w:val="21"/>
              </w:rPr>
              <w:t>型</w:t>
            </w:r>
          </w:p>
        </w:tc>
        <w:tc>
          <w:tcPr>
            <w:tcW w:w="1576" w:type="dxa"/>
            <w:vAlign w:val="center"/>
          </w:tcPr>
          <w:p w14:paraId="4BD2D134">
            <w:pPr>
              <w:pStyle w:val="136"/>
              <w:snapToGrid w:val="0"/>
              <w:spacing w:line="240" w:lineRule="auto"/>
              <w:rPr>
                <w:rFonts w:ascii="Times New Roman" w:hAnsi="Times New Roman"/>
                <w:bCs/>
                <w:color w:val="000000" w:themeColor="text1"/>
                <w:szCs w:val="21"/>
              </w:rPr>
            </w:pPr>
            <w:r>
              <w:rPr>
                <w:rFonts w:ascii="Times New Roman" w:hAnsi="Times New Roman"/>
                <w:bCs/>
                <w:i/>
                <w:iCs/>
                <w:color w:val="000000" w:themeColor="text1"/>
                <w:szCs w:val="21"/>
              </w:rPr>
              <w:t>k</w:t>
            </w:r>
            <w:r>
              <w:rPr>
                <w:rFonts w:ascii="Times New Roman" w:hAnsi="Times New Roman"/>
                <w:bCs/>
                <w:color w:val="000000" w:themeColor="text1"/>
                <w:szCs w:val="21"/>
                <w:vertAlign w:val="subscript"/>
              </w:rPr>
              <w:t>1</w:t>
            </w:r>
          </w:p>
        </w:tc>
        <w:tc>
          <w:tcPr>
            <w:tcW w:w="1247" w:type="dxa"/>
            <w:vAlign w:val="center"/>
          </w:tcPr>
          <w:p w14:paraId="31C6498F">
            <w:pPr>
              <w:snapToGrid w:val="0"/>
              <w:ind w:firstLine="0" w:firstLineChars="0"/>
              <w:jc w:val="center"/>
              <w:rPr>
                <w:color w:val="000000" w:themeColor="text1"/>
                <w:sz w:val="21"/>
                <w:szCs w:val="21"/>
              </w:rPr>
            </w:pPr>
            <w:r>
              <w:rPr>
                <w:i/>
                <w:iCs/>
                <w:color w:val="000000" w:themeColor="text1"/>
                <w:sz w:val="21"/>
                <w:szCs w:val="21"/>
              </w:rPr>
              <w:t>k</w:t>
            </w:r>
            <w:r>
              <w:rPr>
                <w:color w:val="000000" w:themeColor="text1"/>
                <w:sz w:val="21"/>
                <w:szCs w:val="21"/>
                <w:vertAlign w:val="subscript"/>
              </w:rPr>
              <w:t>2</w:t>
            </w:r>
          </w:p>
        </w:tc>
        <w:tc>
          <w:tcPr>
            <w:tcW w:w="1961" w:type="dxa"/>
            <w:vAlign w:val="center"/>
          </w:tcPr>
          <w:p w14:paraId="63AAF270">
            <w:pPr>
              <w:snapToGrid w:val="0"/>
              <w:ind w:firstLine="0" w:firstLineChars="0"/>
              <w:jc w:val="center"/>
              <w:rPr>
                <w:color w:val="000000" w:themeColor="text1"/>
                <w:sz w:val="21"/>
                <w:szCs w:val="21"/>
              </w:rPr>
            </w:pPr>
            <w:r>
              <w:rPr>
                <w:i/>
                <w:iCs/>
                <w:color w:val="000000" w:themeColor="text1"/>
                <w:sz w:val="21"/>
                <w:szCs w:val="21"/>
              </w:rPr>
              <w:t>k</w:t>
            </w:r>
            <w:r>
              <w:rPr>
                <w:color w:val="000000" w:themeColor="text1"/>
                <w:sz w:val="21"/>
                <w:szCs w:val="21"/>
                <w:vertAlign w:val="subscript"/>
              </w:rPr>
              <w:t>3</w:t>
            </w:r>
          </w:p>
        </w:tc>
        <w:tc>
          <w:tcPr>
            <w:tcW w:w="1480" w:type="dxa"/>
            <w:vAlign w:val="center"/>
          </w:tcPr>
          <w:p w14:paraId="7626F729">
            <w:pPr>
              <w:snapToGrid w:val="0"/>
              <w:ind w:firstLine="0" w:firstLineChars="0"/>
              <w:jc w:val="center"/>
              <w:rPr>
                <w:color w:val="000000" w:themeColor="text1"/>
                <w:sz w:val="21"/>
                <w:szCs w:val="21"/>
              </w:rPr>
            </w:pPr>
            <w:r>
              <w:rPr>
                <w:i/>
                <w:iCs/>
                <w:color w:val="000000" w:themeColor="text1"/>
                <w:sz w:val="21"/>
                <w:szCs w:val="21"/>
              </w:rPr>
              <w:t>k</w:t>
            </w:r>
            <w:r>
              <w:rPr>
                <w:color w:val="000000" w:themeColor="text1"/>
                <w:sz w:val="21"/>
                <w:szCs w:val="21"/>
                <w:vertAlign w:val="subscript"/>
              </w:rPr>
              <w:t>4</w:t>
            </w:r>
          </w:p>
        </w:tc>
        <w:tc>
          <w:tcPr>
            <w:tcW w:w="1070" w:type="dxa"/>
            <w:vAlign w:val="center"/>
          </w:tcPr>
          <w:p w14:paraId="605A5B39">
            <w:pPr>
              <w:snapToGrid w:val="0"/>
              <w:ind w:firstLine="0" w:firstLineChars="0"/>
              <w:jc w:val="center"/>
              <w:rPr>
                <w:i/>
                <w:iCs/>
                <w:color w:val="000000" w:themeColor="text1"/>
                <w:sz w:val="21"/>
                <w:szCs w:val="21"/>
              </w:rPr>
            </w:pPr>
            <w:r>
              <w:rPr>
                <w:i/>
                <w:iCs/>
                <w:color w:val="000000" w:themeColor="text1"/>
                <w:sz w:val="21"/>
                <w:szCs w:val="21"/>
              </w:rPr>
              <w:t>m</w:t>
            </w:r>
          </w:p>
        </w:tc>
      </w:tr>
      <w:tr w14:paraId="011C8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2" w:type="dxa"/>
            <w:vAlign w:val="center"/>
          </w:tcPr>
          <w:p w14:paraId="1BF6486D">
            <w:pPr>
              <w:snapToGrid w:val="0"/>
              <w:ind w:firstLine="0" w:firstLineChars="0"/>
              <w:jc w:val="center"/>
              <w:rPr>
                <w:color w:val="000000" w:themeColor="text1"/>
                <w:sz w:val="21"/>
                <w:szCs w:val="21"/>
              </w:rPr>
            </w:pPr>
            <w:r>
              <w:rPr>
                <w:rFonts w:hAnsi="宋体"/>
                <w:color w:val="000000" w:themeColor="text1"/>
                <w:sz w:val="21"/>
                <w:szCs w:val="21"/>
              </w:rPr>
              <w:t>小型车</w:t>
            </w:r>
          </w:p>
        </w:tc>
        <w:tc>
          <w:tcPr>
            <w:tcW w:w="1576" w:type="dxa"/>
            <w:vAlign w:val="center"/>
          </w:tcPr>
          <w:p w14:paraId="60436C66">
            <w:pPr>
              <w:snapToGrid w:val="0"/>
              <w:ind w:firstLine="0" w:firstLineChars="0"/>
              <w:jc w:val="center"/>
              <w:rPr>
                <w:color w:val="000000" w:themeColor="text1"/>
                <w:sz w:val="21"/>
                <w:szCs w:val="21"/>
              </w:rPr>
            </w:pPr>
            <w:r>
              <w:rPr>
                <w:color w:val="000000" w:themeColor="text1"/>
                <w:sz w:val="21"/>
                <w:szCs w:val="21"/>
              </w:rPr>
              <w:t>-0.061748</w:t>
            </w:r>
          </w:p>
        </w:tc>
        <w:tc>
          <w:tcPr>
            <w:tcW w:w="1247" w:type="dxa"/>
            <w:vAlign w:val="center"/>
          </w:tcPr>
          <w:p w14:paraId="7EFBB0FC">
            <w:pPr>
              <w:snapToGrid w:val="0"/>
              <w:ind w:firstLine="0" w:firstLineChars="0"/>
              <w:jc w:val="center"/>
              <w:rPr>
                <w:color w:val="000000" w:themeColor="text1"/>
                <w:sz w:val="21"/>
                <w:szCs w:val="21"/>
              </w:rPr>
            </w:pPr>
            <w:r>
              <w:rPr>
                <w:color w:val="000000" w:themeColor="text1"/>
                <w:sz w:val="21"/>
                <w:szCs w:val="21"/>
              </w:rPr>
              <w:t>149.65</w:t>
            </w:r>
          </w:p>
        </w:tc>
        <w:tc>
          <w:tcPr>
            <w:tcW w:w="1961" w:type="dxa"/>
            <w:vAlign w:val="center"/>
          </w:tcPr>
          <w:p w14:paraId="016CE634">
            <w:pPr>
              <w:snapToGrid w:val="0"/>
              <w:ind w:firstLine="0" w:firstLineChars="0"/>
              <w:jc w:val="center"/>
              <w:rPr>
                <w:color w:val="000000" w:themeColor="text1"/>
                <w:sz w:val="21"/>
                <w:szCs w:val="21"/>
              </w:rPr>
            </w:pPr>
            <w:r>
              <w:rPr>
                <w:color w:val="000000" w:themeColor="text1"/>
                <w:sz w:val="21"/>
                <w:szCs w:val="21"/>
              </w:rPr>
              <w:t>-0.000023696</w:t>
            </w:r>
          </w:p>
        </w:tc>
        <w:tc>
          <w:tcPr>
            <w:tcW w:w="1480" w:type="dxa"/>
            <w:vAlign w:val="center"/>
          </w:tcPr>
          <w:p w14:paraId="72FA8883">
            <w:pPr>
              <w:snapToGrid w:val="0"/>
              <w:ind w:firstLine="0" w:firstLineChars="0"/>
              <w:jc w:val="center"/>
              <w:rPr>
                <w:color w:val="000000" w:themeColor="text1"/>
                <w:sz w:val="21"/>
                <w:szCs w:val="21"/>
              </w:rPr>
            </w:pPr>
            <w:r>
              <w:rPr>
                <w:color w:val="000000" w:themeColor="text1"/>
                <w:sz w:val="21"/>
                <w:szCs w:val="21"/>
              </w:rPr>
              <w:t>-0.02099</w:t>
            </w:r>
          </w:p>
        </w:tc>
        <w:tc>
          <w:tcPr>
            <w:tcW w:w="1070" w:type="dxa"/>
            <w:vAlign w:val="center"/>
          </w:tcPr>
          <w:p w14:paraId="524B50AD">
            <w:pPr>
              <w:snapToGrid w:val="0"/>
              <w:ind w:firstLine="0" w:firstLineChars="0"/>
              <w:jc w:val="center"/>
              <w:rPr>
                <w:color w:val="000000" w:themeColor="text1"/>
                <w:sz w:val="21"/>
                <w:szCs w:val="21"/>
              </w:rPr>
            </w:pPr>
            <w:r>
              <w:rPr>
                <w:color w:val="000000" w:themeColor="text1"/>
                <w:sz w:val="21"/>
                <w:szCs w:val="21"/>
              </w:rPr>
              <w:t>1.2102</w:t>
            </w:r>
          </w:p>
        </w:tc>
      </w:tr>
      <w:tr w14:paraId="2AF15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2" w:type="dxa"/>
            <w:vAlign w:val="center"/>
          </w:tcPr>
          <w:p w14:paraId="314257B9">
            <w:pPr>
              <w:snapToGrid w:val="0"/>
              <w:ind w:firstLine="0" w:firstLineChars="0"/>
              <w:jc w:val="center"/>
              <w:rPr>
                <w:color w:val="000000" w:themeColor="text1"/>
                <w:sz w:val="21"/>
                <w:szCs w:val="21"/>
              </w:rPr>
            </w:pPr>
            <w:r>
              <w:rPr>
                <w:rFonts w:hAnsi="宋体"/>
                <w:color w:val="000000" w:themeColor="text1"/>
                <w:sz w:val="21"/>
                <w:szCs w:val="21"/>
              </w:rPr>
              <w:t>中型车</w:t>
            </w:r>
          </w:p>
        </w:tc>
        <w:tc>
          <w:tcPr>
            <w:tcW w:w="1576" w:type="dxa"/>
            <w:vAlign w:val="center"/>
          </w:tcPr>
          <w:p w14:paraId="6F9B0DF4">
            <w:pPr>
              <w:snapToGrid w:val="0"/>
              <w:ind w:firstLine="0" w:firstLineChars="0"/>
              <w:jc w:val="center"/>
              <w:rPr>
                <w:color w:val="000000" w:themeColor="text1"/>
                <w:sz w:val="21"/>
                <w:szCs w:val="21"/>
              </w:rPr>
            </w:pPr>
            <w:r>
              <w:rPr>
                <w:color w:val="000000" w:themeColor="text1"/>
                <w:sz w:val="21"/>
                <w:szCs w:val="21"/>
              </w:rPr>
              <w:t>-0.057537</w:t>
            </w:r>
          </w:p>
        </w:tc>
        <w:tc>
          <w:tcPr>
            <w:tcW w:w="1247" w:type="dxa"/>
            <w:vAlign w:val="center"/>
          </w:tcPr>
          <w:p w14:paraId="14B13642">
            <w:pPr>
              <w:snapToGrid w:val="0"/>
              <w:ind w:firstLine="0" w:firstLineChars="0"/>
              <w:jc w:val="center"/>
              <w:rPr>
                <w:color w:val="000000" w:themeColor="text1"/>
                <w:sz w:val="21"/>
                <w:szCs w:val="21"/>
              </w:rPr>
            </w:pPr>
            <w:r>
              <w:rPr>
                <w:color w:val="000000" w:themeColor="text1"/>
                <w:sz w:val="21"/>
                <w:szCs w:val="21"/>
              </w:rPr>
              <w:t>149.38</w:t>
            </w:r>
          </w:p>
        </w:tc>
        <w:tc>
          <w:tcPr>
            <w:tcW w:w="1961" w:type="dxa"/>
            <w:vAlign w:val="center"/>
          </w:tcPr>
          <w:p w14:paraId="327A0E86">
            <w:pPr>
              <w:snapToGrid w:val="0"/>
              <w:ind w:firstLine="0" w:firstLineChars="0"/>
              <w:jc w:val="center"/>
              <w:rPr>
                <w:color w:val="000000" w:themeColor="text1"/>
                <w:sz w:val="21"/>
                <w:szCs w:val="21"/>
              </w:rPr>
            </w:pPr>
            <w:r>
              <w:rPr>
                <w:color w:val="000000" w:themeColor="text1"/>
                <w:sz w:val="21"/>
                <w:szCs w:val="21"/>
              </w:rPr>
              <w:t>-0.000016390</w:t>
            </w:r>
          </w:p>
        </w:tc>
        <w:tc>
          <w:tcPr>
            <w:tcW w:w="1480" w:type="dxa"/>
            <w:vAlign w:val="center"/>
          </w:tcPr>
          <w:p w14:paraId="456EFBC2">
            <w:pPr>
              <w:snapToGrid w:val="0"/>
              <w:ind w:firstLine="0" w:firstLineChars="0"/>
              <w:jc w:val="center"/>
              <w:rPr>
                <w:color w:val="000000" w:themeColor="text1"/>
                <w:sz w:val="21"/>
                <w:szCs w:val="21"/>
              </w:rPr>
            </w:pPr>
            <w:r>
              <w:rPr>
                <w:color w:val="000000" w:themeColor="text1"/>
                <w:sz w:val="21"/>
                <w:szCs w:val="21"/>
              </w:rPr>
              <w:t>-0.01245</w:t>
            </w:r>
          </w:p>
        </w:tc>
        <w:tc>
          <w:tcPr>
            <w:tcW w:w="1070" w:type="dxa"/>
            <w:vAlign w:val="center"/>
          </w:tcPr>
          <w:p w14:paraId="7F28EF07">
            <w:pPr>
              <w:snapToGrid w:val="0"/>
              <w:ind w:firstLine="0" w:firstLineChars="0"/>
              <w:jc w:val="center"/>
              <w:rPr>
                <w:color w:val="000000" w:themeColor="text1"/>
                <w:sz w:val="21"/>
                <w:szCs w:val="21"/>
              </w:rPr>
            </w:pPr>
            <w:r>
              <w:rPr>
                <w:color w:val="000000" w:themeColor="text1"/>
                <w:sz w:val="21"/>
                <w:szCs w:val="21"/>
              </w:rPr>
              <w:t>0.8044</w:t>
            </w:r>
          </w:p>
        </w:tc>
      </w:tr>
      <w:tr w14:paraId="06C2A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2" w:type="dxa"/>
            <w:vAlign w:val="center"/>
          </w:tcPr>
          <w:p w14:paraId="60DAD420">
            <w:pPr>
              <w:snapToGrid w:val="0"/>
              <w:ind w:firstLine="0" w:firstLineChars="0"/>
              <w:jc w:val="center"/>
              <w:rPr>
                <w:color w:val="000000" w:themeColor="text1"/>
                <w:sz w:val="21"/>
                <w:szCs w:val="21"/>
              </w:rPr>
            </w:pPr>
            <w:r>
              <w:rPr>
                <w:rFonts w:hAnsi="宋体"/>
                <w:color w:val="000000" w:themeColor="text1"/>
                <w:sz w:val="21"/>
                <w:szCs w:val="21"/>
              </w:rPr>
              <w:t>大型车</w:t>
            </w:r>
          </w:p>
        </w:tc>
        <w:tc>
          <w:tcPr>
            <w:tcW w:w="1576" w:type="dxa"/>
            <w:vAlign w:val="center"/>
          </w:tcPr>
          <w:p w14:paraId="522553B2">
            <w:pPr>
              <w:snapToGrid w:val="0"/>
              <w:ind w:firstLine="0" w:firstLineChars="0"/>
              <w:jc w:val="center"/>
              <w:rPr>
                <w:color w:val="000000" w:themeColor="text1"/>
                <w:sz w:val="21"/>
                <w:szCs w:val="21"/>
              </w:rPr>
            </w:pPr>
            <w:r>
              <w:rPr>
                <w:color w:val="000000" w:themeColor="text1"/>
                <w:sz w:val="21"/>
                <w:szCs w:val="21"/>
              </w:rPr>
              <w:t>-0.051900</w:t>
            </w:r>
          </w:p>
        </w:tc>
        <w:tc>
          <w:tcPr>
            <w:tcW w:w="1247" w:type="dxa"/>
            <w:vAlign w:val="center"/>
          </w:tcPr>
          <w:p w14:paraId="381CBA1F">
            <w:pPr>
              <w:snapToGrid w:val="0"/>
              <w:ind w:firstLine="0" w:firstLineChars="0"/>
              <w:jc w:val="center"/>
              <w:rPr>
                <w:color w:val="000000" w:themeColor="text1"/>
                <w:sz w:val="21"/>
                <w:szCs w:val="21"/>
              </w:rPr>
            </w:pPr>
            <w:r>
              <w:rPr>
                <w:color w:val="000000" w:themeColor="text1"/>
                <w:sz w:val="21"/>
                <w:szCs w:val="21"/>
              </w:rPr>
              <w:t>149.39</w:t>
            </w:r>
          </w:p>
        </w:tc>
        <w:tc>
          <w:tcPr>
            <w:tcW w:w="1961" w:type="dxa"/>
            <w:vAlign w:val="center"/>
          </w:tcPr>
          <w:p w14:paraId="693E85DB">
            <w:pPr>
              <w:snapToGrid w:val="0"/>
              <w:ind w:firstLine="0" w:firstLineChars="0"/>
              <w:jc w:val="center"/>
              <w:rPr>
                <w:color w:val="000000" w:themeColor="text1"/>
                <w:sz w:val="21"/>
                <w:szCs w:val="21"/>
              </w:rPr>
            </w:pPr>
            <w:r>
              <w:rPr>
                <w:color w:val="000000" w:themeColor="text1"/>
                <w:sz w:val="21"/>
                <w:szCs w:val="21"/>
              </w:rPr>
              <w:t>-0.000014202</w:t>
            </w:r>
          </w:p>
        </w:tc>
        <w:tc>
          <w:tcPr>
            <w:tcW w:w="1480" w:type="dxa"/>
            <w:vAlign w:val="center"/>
          </w:tcPr>
          <w:p w14:paraId="45FC5CCD">
            <w:pPr>
              <w:snapToGrid w:val="0"/>
              <w:ind w:firstLine="0" w:firstLineChars="0"/>
              <w:jc w:val="center"/>
              <w:rPr>
                <w:color w:val="000000" w:themeColor="text1"/>
                <w:sz w:val="21"/>
                <w:szCs w:val="21"/>
              </w:rPr>
            </w:pPr>
            <w:r>
              <w:rPr>
                <w:color w:val="000000" w:themeColor="text1"/>
                <w:sz w:val="21"/>
                <w:szCs w:val="21"/>
              </w:rPr>
              <w:t>-0.01254</w:t>
            </w:r>
          </w:p>
        </w:tc>
        <w:tc>
          <w:tcPr>
            <w:tcW w:w="1070" w:type="dxa"/>
            <w:vAlign w:val="center"/>
          </w:tcPr>
          <w:p w14:paraId="4974E972">
            <w:pPr>
              <w:snapToGrid w:val="0"/>
              <w:ind w:firstLine="0" w:firstLineChars="0"/>
              <w:jc w:val="center"/>
              <w:rPr>
                <w:color w:val="000000" w:themeColor="text1"/>
                <w:sz w:val="21"/>
                <w:szCs w:val="21"/>
              </w:rPr>
            </w:pPr>
            <w:r>
              <w:rPr>
                <w:color w:val="000000" w:themeColor="text1"/>
                <w:sz w:val="21"/>
                <w:szCs w:val="21"/>
              </w:rPr>
              <w:t>0.70957</w:t>
            </w:r>
          </w:p>
        </w:tc>
      </w:tr>
    </w:tbl>
    <w:p w14:paraId="2677F556">
      <w:pPr>
        <w:ind w:firstLine="482"/>
        <w:rPr>
          <w:b/>
          <w:bCs/>
          <w:color w:val="000000" w:themeColor="text1"/>
        </w:rPr>
      </w:pPr>
      <w:r>
        <w:rPr>
          <w:rFonts w:ascii="宋体" w:hAnsi="宋体"/>
          <w:b/>
          <w:color w:val="000000" w:themeColor="text1"/>
        </w:rPr>
        <w:t>③</w:t>
      </w:r>
      <w:r>
        <w:rPr>
          <w:rFonts w:hAnsi="宋体"/>
          <w:b/>
          <w:bCs/>
          <w:color w:val="000000" w:themeColor="text1"/>
        </w:rPr>
        <w:t>公式修正</w:t>
      </w:r>
    </w:p>
    <w:p w14:paraId="3996E749">
      <w:pPr>
        <w:snapToGrid w:val="0"/>
        <w:ind w:firstLine="480"/>
        <w:rPr>
          <w:color w:val="000000" w:themeColor="text1"/>
        </w:rPr>
      </w:pPr>
      <w:r>
        <w:rPr>
          <w:rFonts w:hAnsi="宋体"/>
          <w:color w:val="000000" w:themeColor="text1"/>
        </w:rPr>
        <w:t>当设计车速小于</w:t>
      </w:r>
      <w:r>
        <w:rPr>
          <w:color w:val="000000" w:themeColor="text1"/>
        </w:rPr>
        <w:t>120km/h</w:t>
      </w:r>
      <w:r>
        <w:rPr>
          <w:rFonts w:hAnsi="宋体"/>
          <w:color w:val="000000" w:themeColor="text1"/>
        </w:rPr>
        <w:t>，公式计算平均车速按比例递减，本项目南引路设计车速为</w:t>
      </w:r>
      <w:r>
        <w:rPr>
          <w:color w:val="000000" w:themeColor="text1"/>
        </w:rPr>
        <w:t>30km/h</w:t>
      </w:r>
      <w:r>
        <w:rPr>
          <w:rFonts w:hAnsi="宋体"/>
          <w:color w:val="000000" w:themeColor="text1"/>
        </w:rPr>
        <w:t>，南引路平均车速修正因子</w:t>
      </w:r>
      <w:r>
        <w:rPr>
          <w:color w:val="000000" w:themeColor="text1"/>
        </w:rPr>
        <w:t>Q</w:t>
      </w:r>
      <w:r>
        <w:rPr>
          <w:rFonts w:hAnsi="宋体"/>
          <w:color w:val="000000" w:themeColor="text1"/>
        </w:rPr>
        <w:t>＝</w:t>
      </w:r>
      <w:r>
        <w:rPr>
          <w:color w:val="000000" w:themeColor="text1"/>
        </w:rPr>
        <w:t>30/120</w:t>
      </w:r>
      <w:r>
        <w:rPr>
          <w:rFonts w:hAnsi="宋体"/>
          <w:color w:val="000000" w:themeColor="text1"/>
        </w:rPr>
        <w:t>；滨江路设计车速为</w:t>
      </w:r>
      <w:r>
        <w:rPr>
          <w:color w:val="000000" w:themeColor="text1"/>
        </w:rPr>
        <w:t>20km/h</w:t>
      </w:r>
      <w:r>
        <w:rPr>
          <w:rFonts w:hAnsi="宋体"/>
          <w:color w:val="000000" w:themeColor="text1"/>
        </w:rPr>
        <w:t>，滨江路平均车速修正因子</w:t>
      </w:r>
      <w:r>
        <w:rPr>
          <w:color w:val="000000" w:themeColor="text1"/>
        </w:rPr>
        <w:t>Q</w:t>
      </w:r>
      <w:r>
        <w:rPr>
          <w:rFonts w:hAnsi="宋体"/>
          <w:color w:val="000000" w:themeColor="text1"/>
        </w:rPr>
        <w:t>＝</w:t>
      </w:r>
      <w:r>
        <w:rPr>
          <w:color w:val="000000" w:themeColor="text1"/>
        </w:rPr>
        <w:t>20/120</w:t>
      </w:r>
      <w:r>
        <w:rPr>
          <w:rFonts w:hAnsi="宋体"/>
          <w:color w:val="000000" w:themeColor="text1"/>
        </w:rPr>
        <w:t>。</w:t>
      </w:r>
    </w:p>
    <w:p w14:paraId="53E37ACF">
      <w:pPr>
        <w:ind w:firstLine="472" w:firstLineChars="196"/>
        <w:rPr>
          <w:b/>
          <w:color w:val="000000" w:themeColor="text1"/>
          <w:vertAlign w:val="subscript"/>
        </w:rPr>
      </w:pPr>
      <w:r>
        <w:rPr>
          <w:rFonts w:ascii="宋体" w:hAnsi="宋体"/>
          <w:b/>
          <w:bCs/>
          <w:color w:val="000000" w:themeColor="text1"/>
        </w:rPr>
        <w:t>④</w:t>
      </w:r>
      <w:r>
        <w:rPr>
          <w:rFonts w:hAnsi="宋体"/>
          <w:b/>
          <w:bCs/>
          <w:color w:val="000000" w:themeColor="text1"/>
        </w:rPr>
        <w:t>水平距离为</w:t>
      </w:r>
      <w:r>
        <w:rPr>
          <w:b/>
          <w:bCs/>
          <w:color w:val="000000" w:themeColor="text1"/>
        </w:rPr>
        <w:t>7.5m</w:t>
      </w:r>
      <w:r>
        <w:rPr>
          <w:rFonts w:hAnsi="宋体"/>
          <w:b/>
          <w:bCs/>
          <w:color w:val="000000" w:themeColor="text1"/>
        </w:rPr>
        <w:t>处的能量平均</w:t>
      </w:r>
      <w:r>
        <w:rPr>
          <w:b/>
          <w:bCs/>
          <w:color w:val="000000" w:themeColor="text1"/>
        </w:rPr>
        <w:t>A</w:t>
      </w:r>
      <w:r>
        <w:rPr>
          <w:rFonts w:hAnsi="宋体"/>
          <w:b/>
          <w:bCs/>
          <w:color w:val="000000" w:themeColor="text1"/>
        </w:rPr>
        <w:t>声级，</w:t>
      </w:r>
      <w:r>
        <w:rPr>
          <w:b/>
          <w:bCs/>
          <w:color w:val="000000" w:themeColor="text1"/>
        </w:rPr>
        <w:t xml:space="preserve"> dB</w:t>
      </w:r>
      <w:r>
        <w:rPr>
          <w:rFonts w:hAnsi="宋体"/>
          <w:b/>
          <w:bCs/>
          <w:color w:val="000000" w:themeColor="text1"/>
        </w:rPr>
        <w:t>（</w:t>
      </w:r>
      <w:r>
        <w:rPr>
          <w:b/>
          <w:bCs/>
          <w:color w:val="000000" w:themeColor="text1"/>
        </w:rPr>
        <w:t>A</w:t>
      </w:r>
      <w:r>
        <w:rPr>
          <w:rFonts w:hAnsi="宋体"/>
          <w:b/>
          <w:bCs/>
          <w:color w:val="000000" w:themeColor="text1"/>
        </w:rPr>
        <w:t>）</w:t>
      </w:r>
    </w:p>
    <w:p w14:paraId="4F4236CF">
      <w:pPr>
        <w:widowControl/>
        <w:ind w:firstLine="480"/>
        <w:rPr>
          <w:color w:val="000000" w:themeColor="text1"/>
          <w:kern w:val="0"/>
        </w:rPr>
      </w:pPr>
      <w:r>
        <w:rPr>
          <w:rFonts w:hAnsi="宋体"/>
          <w:color w:val="000000" w:themeColor="text1"/>
          <w:kern w:val="0"/>
        </w:rPr>
        <w:t>各类型车辆在参照点（水平距离为</w:t>
      </w:r>
      <w:r>
        <w:rPr>
          <w:color w:val="000000" w:themeColor="text1"/>
          <w:kern w:val="0"/>
        </w:rPr>
        <w:t>7.5m</w:t>
      </w:r>
      <w:r>
        <w:rPr>
          <w:rFonts w:hAnsi="宋体"/>
          <w:color w:val="000000" w:themeColor="text1"/>
          <w:kern w:val="0"/>
        </w:rPr>
        <w:t>处）的平均辐射噪声级（</w:t>
      </w:r>
      <w:r>
        <w:rPr>
          <w:color w:val="000000" w:themeColor="text1"/>
          <w:kern w:val="0"/>
        </w:rPr>
        <w:t>dB</w:t>
      </w:r>
      <w:r>
        <w:rPr>
          <w:rFonts w:hAnsi="宋体"/>
          <w:color w:val="000000" w:themeColor="text1"/>
          <w:kern w:val="0"/>
        </w:rPr>
        <w:t>）参照《公路建设项目环境影响评价规范》（</w:t>
      </w:r>
      <w:r>
        <w:rPr>
          <w:color w:val="000000" w:themeColor="text1"/>
          <w:kern w:val="0"/>
        </w:rPr>
        <w:t>JTG B03-2006</w:t>
      </w:r>
      <w:r>
        <w:rPr>
          <w:rFonts w:hAnsi="宋体"/>
          <w:color w:val="000000" w:themeColor="text1"/>
          <w:kern w:val="0"/>
        </w:rPr>
        <w:t>）附录</w:t>
      </w:r>
      <w:r>
        <w:rPr>
          <w:color w:val="000000" w:themeColor="text1"/>
          <w:kern w:val="0"/>
        </w:rPr>
        <w:t>C.1.1</w:t>
      </w:r>
      <w:r>
        <w:rPr>
          <w:rFonts w:hAnsi="宋体"/>
          <w:color w:val="000000" w:themeColor="text1"/>
          <w:kern w:val="0"/>
        </w:rPr>
        <w:t>中推介模式进行计算：</w:t>
      </w:r>
    </w:p>
    <w:p w14:paraId="517832BB">
      <w:pPr>
        <w:widowControl/>
        <w:ind w:firstLine="440"/>
        <w:rPr>
          <w:color w:val="000000" w:themeColor="text1"/>
          <w:spacing w:val="-10"/>
          <w:kern w:val="0"/>
          <w:vertAlign w:val="subscript"/>
        </w:rPr>
      </w:pPr>
      <w:r>
        <w:rPr>
          <w:rFonts w:hAnsi="宋体"/>
          <w:color w:val="000000" w:themeColor="text1"/>
          <w:spacing w:val="-10"/>
          <w:kern w:val="0"/>
        </w:rPr>
        <w:t>小型车</w:t>
      </w:r>
      <w:r>
        <w:rPr>
          <w:color w:val="000000" w:themeColor="text1"/>
          <w:spacing w:val="-10"/>
          <w:kern w:val="0"/>
        </w:rPr>
        <w:t xml:space="preserve">      L</w:t>
      </w:r>
      <w:r>
        <w:rPr>
          <w:color w:val="000000" w:themeColor="text1"/>
          <w:spacing w:val="-10"/>
          <w:kern w:val="0"/>
          <w:vertAlign w:val="subscript"/>
        </w:rPr>
        <w:t>o</w:t>
      </w:r>
      <w:r>
        <w:rPr>
          <w:rFonts w:hAnsi="宋体"/>
          <w:color w:val="000000" w:themeColor="text1"/>
          <w:spacing w:val="-10"/>
          <w:kern w:val="0"/>
          <w:vertAlign w:val="subscript"/>
        </w:rPr>
        <w:t>小</w:t>
      </w:r>
      <w:r>
        <w:rPr>
          <w:color w:val="000000" w:themeColor="text1"/>
          <w:spacing w:val="-10"/>
          <w:kern w:val="0"/>
        </w:rPr>
        <w:t>=12.6+34.73lgV</w:t>
      </w:r>
      <w:r>
        <w:rPr>
          <w:color w:val="000000" w:themeColor="text1"/>
          <w:spacing w:val="-10"/>
          <w:kern w:val="0"/>
          <w:vertAlign w:val="subscript"/>
        </w:rPr>
        <w:t>S</w:t>
      </w:r>
      <w:r>
        <w:rPr>
          <w:color w:val="000000" w:themeColor="text1"/>
          <w:spacing w:val="-10"/>
          <w:kern w:val="0"/>
        </w:rPr>
        <w:t>+ΔL</w:t>
      </w:r>
      <w:r>
        <w:rPr>
          <w:rFonts w:hAnsi="宋体"/>
          <w:color w:val="000000" w:themeColor="text1"/>
          <w:spacing w:val="-10"/>
          <w:kern w:val="0"/>
          <w:vertAlign w:val="subscript"/>
        </w:rPr>
        <w:t>路面</w:t>
      </w:r>
    </w:p>
    <w:p w14:paraId="2E7CCDCF">
      <w:pPr>
        <w:widowControl/>
        <w:ind w:firstLine="440"/>
        <w:rPr>
          <w:color w:val="000000" w:themeColor="text1"/>
          <w:spacing w:val="-10"/>
          <w:kern w:val="0"/>
          <w:vertAlign w:val="subscript"/>
        </w:rPr>
      </w:pPr>
      <w:r>
        <w:rPr>
          <w:rFonts w:hAnsi="宋体"/>
          <w:color w:val="000000" w:themeColor="text1"/>
          <w:spacing w:val="-10"/>
          <w:kern w:val="0"/>
        </w:rPr>
        <w:t>中型车</w:t>
      </w:r>
      <w:r>
        <w:rPr>
          <w:color w:val="000000" w:themeColor="text1"/>
          <w:spacing w:val="-10"/>
          <w:kern w:val="0"/>
        </w:rPr>
        <w:t xml:space="preserve">      L</w:t>
      </w:r>
      <w:r>
        <w:rPr>
          <w:color w:val="000000" w:themeColor="text1"/>
          <w:spacing w:val="-10"/>
          <w:kern w:val="0"/>
          <w:vertAlign w:val="subscript"/>
        </w:rPr>
        <w:t>o</w:t>
      </w:r>
      <w:r>
        <w:rPr>
          <w:rFonts w:hAnsi="宋体"/>
          <w:color w:val="000000" w:themeColor="text1"/>
          <w:spacing w:val="-10"/>
          <w:kern w:val="0"/>
          <w:vertAlign w:val="subscript"/>
        </w:rPr>
        <w:t>中</w:t>
      </w:r>
      <w:r>
        <w:rPr>
          <w:color w:val="000000" w:themeColor="text1"/>
          <w:spacing w:val="-10"/>
          <w:kern w:val="0"/>
        </w:rPr>
        <w:t>=8.8+40.48lgV</w:t>
      </w:r>
      <w:r>
        <w:rPr>
          <w:color w:val="000000" w:themeColor="text1"/>
          <w:spacing w:val="-10"/>
          <w:kern w:val="0"/>
          <w:vertAlign w:val="subscript"/>
        </w:rPr>
        <w:t>M</w:t>
      </w:r>
      <w:r>
        <w:rPr>
          <w:rFonts w:hAnsi="宋体"/>
          <w:color w:val="000000" w:themeColor="text1"/>
          <w:spacing w:val="-10"/>
          <w:kern w:val="0"/>
        </w:rPr>
        <w:t>＋</w:t>
      </w:r>
      <w:r>
        <w:rPr>
          <w:color w:val="000000" w:themeColor="text1"/>
          <w:spacing w:val="-10"/>
          <w:kern w:val="0"/>
        </w:rPr>
        <w:t>ΔL</w:t>
      </w:r>
      <w:r>
        <w:rPr>
          <w:rFonts w:hAnsi="宋体"/>
          <w:color w:val="000000" w:themeColor="text1"/>
          <w:spacing w:val="-10"/>
          <w:kern w:val="0"/>
          <w:vertAlign w:val="subscript"/>
        </w:rPr>
        <w:t>纵坡</w:t>
      </w:r>
    </w:p>
    <w:p w14:paraId="292C24D5">
      <w:pPr>
        <w:widowControl/>
        <w:ind w:firstLine="440"/>
        <w:rPr>
          <w:color w:val="000000" w:themeColor="text1"/>
          <w:spacing w:val="-10"/>
          <w:kern w:val="0"/>
          <w:vertAlign w:val="subscript"/>
        </w:rPr>
      </w:pPr>
      <w:r>
        <w:rPr>
          <w:rFonts w:hAnsi="宋体"/>
          <w:color w:val="000000" w:themeColor="text1"/>
          <w:spacing w:val="-10"/>
          <w:kern w:val="0"/>
        </w:rPr>
        <w:t>大型车</w:t>
      </w:r>
      <w:r>
        <w:rPr>
          <w:color w:val="000000" w:themeColor="text1"/>
          <w:spacing w:val="-10"/>
          <w:kern w:val="0"/>
        </w:rPr>
        <w:t xml:space="preserve">      L</w:t>
      </w:r>
      <w:r>
        <w:rPr>
          <w:color w:val="000000" w:themeColor="text1"/>
          <w:spacing w:val="-10"/>
          <w:kern w:val="0"/>
          <w:vertAlign w:val="subscript"/>
        </w:rPr>
        <w:t>o</w:t>
      </w:r>
      <w:r>
        <w:rPr>
          <w:rFonts w:hAnsi="宋体"/>
          <w:color w:val="000000" w:themeColor="text1"/>
          <w:spacing w:val="-10"/>
          <w:kern w:val="0"/>
          <w:vertAlign w:val="subscript"/>
        </w:rPr>
        <w:t>大</w:t>
      </w:r>
      <w:r>
        <w:rPr>
          <w:color w:val="000000" w:themeColor="text1"/>
          <w:spacing w:val="-10"/>
          <w:kern w:val="0"/>
        </w:rPr>
        <w:t>=22.0+36.32lgV</w:t>
      </w:r>
      <w:r>
        <w:rPr>
          <w:color w:val="000000" w:themeColor="text1"/>
          <w:spacing w:val="-10"/>
          <w:kern w:val="0"/>
          <w:vertAlign w:val="subscript"/>
        </w:rPr>
        <w:t>L</w:t>
      </w:r>
      <w:r>
        <w:rPr>
          <w:rFonts w:hAnsi="宋体"/>
          <w:color w:val="000000" w:themeColor="text1"/>
          <w:spacing w:val="-10"/>
          <w:kern w:val="0"/>
        </w:rPr>
        <w:t>＋</w:t>
      </w:r>
      <w:r>
        <w:rPr>
          <w:color w:val="000000" w:themeColor="text1"/>
          <w:spacing w:val="-10"/>
          <w:kern w:val="0"/>
        </w:rPr>
        <w:t>ΔL</w:t>
      </w:r>
      <w:r>
        <w:rPr>
          <w:rFonts w:hAnsi="宋体"/>
          <w:color w:val="000000" w:themeColor="text1"/>
          <w:spacing w:val="-10"/>
          <w:kern w:val="0"/>
          <w:vertAlign w:val="subscript"/>
        </w:rPr>
        <w:t>纵坡</w:t>
      </w:r>
    </w:p>
    <w:p w14:paraId="09C88EDE">
      <w:pPr>
        <w:widowControl/>
        <w:ind w:firstLine="480"/>
        <w:rPr>
          <w:color w:val="000000" w:themeColor="text1"/>
          <w:kern w:val="0"/>
        </w:rPr>
      </w:pPr>
      <w:r>
        <w:rPr>
          <w:rFonts w:hAnsi="宋体"/>
          <w:color w:val="000000" w:themeColor="text1"/>
          <w:kern w:val="0"/>
        </w:rPr>
        <w:t>式中：右下角注</w:t>
      </w:r>
      <w:r>
        <w:rPr>
          <w:color w:val="000000" w:themeColor="text1"/>
          <w:kern w:val="0"/>
        </w:rPr>
        <w:t>S</w:t>
      </w:r>
      <w:r>
        <w:rPr>
          <w:rFonts w:hAnsi="宋体"/>
          <w:color w:val="000000" w:themeColor="text1"/>
          <w:kern w:val="0"/>
        </w:rPr>
        <w:t>、</w:t>
      </w:r>
      <w:r>
        <w:rPr>
          <w:color w:val="000000" w:themeColor="text1"/>
          <w:kern w:val="0"/>
        </w:rPr>
        <w:t>M</w:t>
      </w:r>
      <w:r>
        <w:rPr>
          <w:rFonts w:hAnsi="宋体"/>
          <w:color w:val="000000" w:themeColor="text1"/>
          <w:kern w:val="0"/>
        </w:rPr>
        <w:t>、</w:t>
      </w:r>
      <w:r>
        <w:rPr>
          <w:color w:val="000000" w:themeColor="text1"/>
          <w:kern w:val="0"/>
        </w:rPr>
        <w:t>L──</w:t>
      </w:r>
      <w:r>
        <w:rPr>
          <w:rFonts w:hAnsi="宋体"/>
          <w:color w:val="000000" w:themeColor="text1"/>
          <w:kern w:val="0"/>
        </w:rPr>
        <w:t>分别表示小、中、大型车；</w:t>
      </w:r>
    </w:p>
    <w:p w14:paraId="0A7AC685">
      <w:pPr>
        <w:widowControl/>
        <w:ind w:firstLine="480"/>
        <w:rPr>
          <w:color w:val="000000" w:themeColor="text1"/>
          <w:spacing w:val="-10"/>
          <w:kern w:val="0"/>
        </w:rPr>
      </w:pPr>
      <w:r>
        <w:rPr>
          <w:color w:val="000000" w:themeColor="text1"/>
          <w:kern w:val="0"/>
        </w:rPr>
        <w:t>V</w:t>
      </w:r>
      <w:r>
        <w:rPr>
          <w:color w:val="000000" w:themeColor="text1"/>
          <w:kern w:val="0"/>
          <w:sz w:val="16"/>
          <w:szCs w:val="16"/>
        </w:rPr>
        <w:t>i</w:t>
      </w:r>
      <w:r>
        <w:rPr>
          <w:color w:val="000000" w:themeColor="text1"/>
          <w:kern w:val="0"/>
        </w:rPr>
        <w:t>──</w:t>
      </w:r>
      <w:r>
        <w:rPr>
          <w:rFonts w:hAnsi="宋体"/>
          <w:color w:val="000000" w:themeColor="text1"/>
          <w:kern w:val="0"/>
        </w:rPr>
        <w:t>该车型车辆的平均行驶速度，</w:t>
      </w:r>
      <w:r>
        <w:rPr>
          <w:color w:val="000000" w:themeColor="text1"/>
          <w:kern w:val="0"/>
        </w:rPr>
        <w:t>km/h</w:t>
      </w:r>
      <w:r>
        <w:rPr>
          <w:rFonts w:hAnsi="宋体"/>
          <w:color w:val="000000" w:themeColor="text1"/>
          <w:kern w:val="0"/>
        </w:rPr>
        <w:t>。</w:t>
      </w:r>
    </w:p>
    <w:p w14:paraId="03224848">
      <w:pPr>
        <w:ind w:firstLine="482"/>
        <w:rPr>
          <w:b/>
          <w:bCs/>
          <w:color w:val="000000" w:themeColor="text1"/>
        </w:rPr>
      </w:pPr>
      <w:r>
        <w:rPr>
          <w:rFonts w:ascii="宋体" w:hAnsi="宋体"/>
          <w:b/>
          <w:bCs/>
          <w:color w:val="000000" w:themeColor="text1"/>
        </w:rPr>
        <w:t>⑤</w:t>
      </w:r>
      <w:r>
        <w:rPr>
          <w:rFonts w:hAnsi="宋体"/>
          <w:b/>
          <w:bCs/>
          <w:color w:val="000000" w:themeColor="text1"/>
        </w:rPr>
        <w:t>当量小汽车换算系数</w:t>
      </w:r>
    </w:p>
    <w:p w14:paraId="1B6F1469">
      <w:pPr>
        <w:ind w:firstLine="480"/>
        <w:rPr>
          <w:color w:val="000000" w:themeColor="text1"/>
        </w:rPr>
      </w:pPr>
      <w:r>
        <w:rPr>
          <w:rFonts w:hAnsi="宋体"/>
          <w:color w:val="000000" w:themeColor="text1"/>
        </w:rPr>
        <w:t>根据《城市道路交通规划设计规范》（</w:t>
      </w:r>
      <w:r>
        <w:rPr>
          <w:color w:val="000000" w:themeColor="text1"/>
        </w:rPr>
        <w:t>GB50220-95</w:t>
      </w:r>
      <w:r>
        <w:rPr>
          <w:rFonts w:hAnsi="宋体"/>
          <w:color w:val="000000" w:themeColor="text1"/>
        </w:rPr>
        <w:t>）附录</w:t>
      </w:r>
      <w:r>
        <w:rPr>
          <w:color w:val="000000" w:themeColor="text1"/>
        </w:rPr>
        <w:t>A1.02</w:t>
      </w:r>
      <w:r>
        <w:rPr>
          <w:rFonts w:hAnsi="宋体"/>
          <w:color w:val="000000" w:themeColor="text1"/>
        </w:rPr>
        <w:t>，本项目当量小汽车换算系数如下表。</w:t>
      </w:r>
    </w:p>
    <w:p w14:paraId="04E62832">
      <w:pPr>
        <w:ind w:firstLine="482"/>
        <w:jc w:val="center"/>
        <w:rPr>
          <w:b/>
          <w:color w:val="000000" w:themeColor="text1"/>
        </w:rPr>
      </w:pPr>
      <w:r>
        <w:rPr>
          <w:rFonts w:hAnsi="宋体"/>
          <w:b/>
          <w:color w:val="000000" w:themeColor="text1"/>
        </w:rPr>
        <w:t>表</w:t>
      </w:r>
      <w:r>
        <w:rPr>
          <w:rFonts w:hint="eastAsia"/>
          <w:b/>
          <w:color w:val="000000" w:themeColor="text1"/>
        </w:rPr>
        <w:t>3-4</w:t>
      </w:r>
      <w:r>
        <w:rPr>
          <w:b/>
          <w:color w:val="000000" w:themeColor="text1"/>
        </w:rPr>
        <w:t xml:space="preserve">   </w:t>
      </w:r>
      <w:r>
        <w:rPr>
          <w:rFonts w:hAnsi="宋体"/>
          <w:b/>
          <w:color w:val="000000" w:themeColor="text1"/>
        </w:rPr>
        <w:t>当量小汽车换算系数</w:t>
      </w:r>
    </w:p>
    <w:tbl>
      <w:tblPr>
        <w:tblStyle w:val="88"/>
        <w:tblW w:w="86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81"/>
        <w:gridCol w:w="4441"/>
      </w:tblGrid>
      <w:tr w14:paraId="4CC45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1" w:type="dxa"/>
          </w:tcPr>
          <w:p w14:paraId="6DB1B589">
            <w:pPr>
              <w:spacing w:line="240" w:lineRule="auto"/>
              <w:ind w:firstLine="420"/>
              <w:jc w:val="center"/>
              <w:rPr>
                <w:color w:val="000000" w:themeColor="text1"/>
                <w:sz w:val="21"/>
                <w:szCs w:val="21"/>
              </w:rPr>
            </w:pPr>
            <w:r>
              <w:rPr>
                <w:rFonts w:hAnsi="宋体"/>
                <w:color w:val="000000" w:themeColor="text1"/>
                <w:sz w:val="21"/>
                <w:szCs w:val="21"/>
              </w:rPr>
              <w:t>车型</w:t>
            </w:r>
          </w:p>
        </w:tc>
        <w:tc>
          <w:tcPr>
            <w:tcW w:w="4441" w:type="dxa"/>
          </w:tcPr>
          <w:p w14:paraId="60F7499A">
            <w:pPr>
              <w:spacing w:line="240" w:lineRule="auto"/>
              <w:ind w:firstLine="420"/>
              <w:jc w:val="center"/>
              <w:rPr>
                <w:color w:val="000000" w:themeColor="text1"/>
                <w:sz w:val="21"/>
                <w:szCs w:val="21"/>
              </w:rPr>
            </w:pPr>
            <w:r>
              <w:rPr>
                <w:rFonts w:hAnsi="宋体"/>
                <w:color w:val="000000" w:themeColor="text1"/>
                <w:sz w:val="21"/>
                <w:szCs w:val="21"/>
              </w:rPr>
              <w:t>换算系数</w:t>
            </w:r>
          </w:p>
        </w:tc>
      </w:tr>
      <w:tr w14:paraId="2505F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1" w:type="dxa"/>
          </w:tcPr>
          <w:p w14:paraId="4967A7C1">
            <w:pPr>
              <w:spacing w:line="240" w:lineRule="auto"/>
              <w:ind w:firstLine="420"/>
              <w:jc w:val="center"/>
              <w:rPr>
                <w:color w:val="000000" w:themeColor="text1"/>
                <w:sz w:val="21"/>
                <w:szCs w:val="21"/>
              </w:rPr>
            </w:pPr>
            <w:r>
              <w:rPr>
                <w:rFonts w:hAnsi="宋体"/>
                <w:color w:val="000000" w:themeColor="text1"/>
                <w:sz w:val="21"/>
                <w:szCs w:val="21"/>
              </w:rPr>
              <w:t>小型车</w:t>
            </w:r>
          </w:p>
        </w:tc>
        <w:tc>
          <w:tcPr>
            <w:tcW w:w="4441" w:type="dxa"/>
          </w:tcPr>
          <w:p w14:paraId="0A1FD767">
            <w:pPr>
              <w:spacing w:line="240" w:lineRule="auto"/>
              <w:ind w:firstLine="420"/>
              <w:jc w:val="center"/>
              <w:rPr>
                <w:color w:val="000000" w:themeColor="text1"/>
                <w:sz w:val="21"/>
                <w:szCs w:val="21"/>
              </w:rPr>
            </w:pPr>
            <w:r>
              <w:rPr>
                <w:color w:val="000000" w:themeColor="text1"/>
                <w:sz w:val="21"/>
                <w:szCs w:val="21"/>
              </w:rPr>
              <w:t>1.0</w:t>
            </w:r>
          </w:p>
        </w:tc>
      </w:tr>
      <w:tr w14:paraId="7E483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1" w:type="dxa"/>
          </w:tcPr>
          <w:p w14:paraId="6FE5F1BE">
            <w:pPr>
              <w:spacing w:line="240" w:lineRule="auto"/>
              <w:ind w:firstLine="420"/>
              <w:jc w:val="center"/>
              <w:rPr>
                <w:color w:val="000000" w:themeColor="text1"/>
                <w:sz w:val="21"/>
                <w:szCs w:val="21"/>
              </w:rPr>
            </w:pPr>
            <w:r>
              <w:rPr>
                <w:rFonts w:hAnsi="宋体"/>
                <w:color w:val="000000" w:themeColor="text1"/>
                <w:sz w:val="21"/>
                <w:szCs w:val="21"/>
              </w:rPr>
              <w:t>中型车</w:t>
            </w:r>
          </w:p>
        </w:tc>
        <w:tc>
          <w:tcPr>
            <w:tcW w:w="4441" w:type="dxa"/>
          </w:tcPr>
          <w:p w14:paraId="5515AFC4">
            <w:pPr>
              <w:spacing w:line="240" w:lineRule="auto"/>
              <w:ind w:firstLine="420"/>
              <w:jc w:val="center"/>
              <w:rPr>
                <w:color w:val="000000" w:themeColor="text1"/>
                <w:sz w:val="21"/>
                <w:szCs w:val="21"/>
              </w:rPr>
            </w:pPr>
            <w:r>
              <w:rPr>
                <w:color w:val="000000" w:themeColor="text1"/>
                <w:sz w:val="21"/>
                <w:szCs w:val="21"/>
              </w:rPr>
              <w:t>2.0</w:t>
            </w:r>
          </w:p>
        </w:tc>
      </w:tr>
      <w:tr w14:paraId="680B3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1" w:type="dxa"/>
          </w:tcPr>
          <w:p w14:paraId="3E2D96C3">
            <w:pPr>
              <w:spacing w:line="240" w:lineRule="auto"/>
              <w:ind w:firstLine="420"/>
              <w:jc w:val="center"/>
              <w:rPr>
                <w:color w:val="000000" w:themeColor="text1"/>
                <w:sz w:val="21"/>
                <w:szCs w:val="21"/>
              </w:rPr>
            </w:pPr>
            <w:r>
              <w:rPr>
                <w:rFonts w:hAnsi="宋体"/>
                <w:color w:val="000000" w:themeColor="text1"/>
                <w:sz w:val="21"/>
                <w:szCs w:val="21"/>
              </w:rPr>
              <w:t>大型车</w:t>
            </w:r>
          </w:p>
        </w:tc>
        <w:tc>
          <w:tcPr>
            <w:tcW w:w="4441" w:type="dxa"/>
          </w:tcPr>
          <w:p w14:paraId="40B061FE">
            <w:pPr>
              <w:spacing w:line="240" w:lineRule="auto"/>
              <w:ind w:firstLine="420"/>
              <w:jc w:val="center"/>
              <w:rPr>
                <w:color w:val="000000" w:themeColor="text1"/>
                <w:sz w:val="21"/>
                <w:szCs w:val="21"/>
              </w:rPr>
            </w:pPr>
            <w:r>
              <w:rPr>
                <w:color w:val="000000" w:themeColor="text1"/>
                <w:sz w:val="21"/>
                <w:szCs w:val="21"/>
              </w:rPr>
              <w:t>3.0</w:t>
            </w:r>
          </w:p>
        </w:tc>
      </w:tr>
    </w:tbl>
    <w:p w14:paraId="2B83CFD7">
      <w:pPr>
        <w:ind w:firstLine="472" w:firstLineChars="196"/>
        <w:rPr>
          <w:b/>
          <w:bCs/>
          <w:color w:val="000000" w:themeColor="text1"/>
        </w:rPr>
      </w:pPr>
      <w:r>
        <w:rPr>
          <w:rFonts w:ascii="宋体" w:hAnsi="宋体"/>
          <w:b/>
          <w:bCs/>
          <w:color w:val="000000" w:themeColor="text1"/>
        </w:rPr>
        <w:t>⑥</w:t>
      </w:r>
      <w:r>
        <w:rPr>
          <w:rFonts w:hAnsi="宋体"/>
          <w:b/>
          <w:bCs/>
          <w:color w:val="000000" w:themeColor="text1"/>
        </w:rPr>
        <w:t>车型比例</w:t>
      </w:r>
    </w:p>
    <w:p w14:paraId="27989D24">
      <w:pPr>
        <w:ind w:firstLine="480"/>
        <w:rPr>
          <w:color w:val="000000" w:themeColor="text1"/>
        </w:rPr>
      </w:pPr>
      <w:r>
        <w:rPr>
          <w:rFonts w:hAnsi="宋体"/>
          <w:color w:val="000000" w:themeColor="text1"/>
        </w:rPr>
        <w:t>南引路为城市次干道，滨江路为城市支路，该区域西侧有过境路，区域以后作为旅游基础设施，将限值大货车的通行。本次评价根据周边定位及参照同类型市政道路，项目以中小型车为主，其中南引路车型比以小型车：中型车：大型车为</w:t>
      </w:r>
      <w:r>
        <w:rPr>
          <w:color w:val="000000" w:themeColor="text1"/>
        </w:rPr>
        <w:t>70</w:t>
      </w:r>
      <w:r>
        <w:rPr>
          <w:rFonts w:hAnsi="宋体"/>
          <w:color w:val="000000" w:themeColor="text1"/>
        </w:rPr>
        <w:t>：</w:t>
      </w:r>
      <w:r>
        <w:rPr>
          <w:color w:val="000000" w:themeColor="text1"/>
        </w:rPr>
        <w:t>30</w:t>
      </w:r>
      <w:r>
        <w:rPr>
          <w:rFonts w:hAnsi="宋体"/>
          <w:color w:val="000000" w:themeColor="text1"/>
        </w:rPr>
        <w:t>：</w:t>
      </w:r>
      <w:r>
        <w:rPr>
          <w:color w:val="000000" w:themeColor="text1"/>
        </w:rPr>
        <w:t>0</w:t>
      </w:r>
      <w:r>
        <w:rPr>
          <w:rFonts w:hAnsi="宋体"/>
          <w:color w:val="000000" w:themeColor="text1"/>
        </w:rPr>
        <w:t>；滨江路车型比以小型车：中型车：大型车为</w:t>
      </w:r>
      <w:r>
        <w:rPr>
          <w:color w:val="000000" w:themeColor="text1"/>
        </w:rPr>
        <w:t>90</w:t>
      </w:r>
      <w:r>
        <w:rPr>
          <w:rFonts w:hAnsi="宋体"/>
          <w:color w:val="000000" w:themeColor="text1"/>
        </w:rPr>
        <w:t>：</w:t>
      </w:r>
      <w:r>
        <w:rPr>
          <w:color w:val="000000" w:themeColor="text1"/>
        </w:rPr>
        <w:t>10</w:t>
      </w:r>
      <w:r>
        <w:rPr>
          <w:rFonts w:hAnsi="宋体"/>
          <w:color w:val="000000" w:themeColor="text1"/>
        </w:rPr>
        <w:t>：</w:t>
      </w:r>
      <w:r>
        <w:rPr>
          <w:color w:val="000000" w:themeColor="text1"/>
        </w:rPr>
        <w:t>0</w:t>
      </w:r>
      <w:r>
        <w:rPr>
          <w:rFonts w:hAnsi="宋体"/>
          <w:color w:val="000000" w:themeColor="text1"/>
        </w:rPr>
        <w:t>。昼夜车流量比为</w:t>
      </w:r>
      <w:r>
        <w:rPr>
          <w:color w:val="000000" w:themeColor="text1"/>
        </w:rPr>
        <w:t>8</w:t>
      </w:r>
      <w:r>
        <w:rPr>
          <w:rFonts w:hAnsi="宋体"/>
          <w:color w:val="000000" w:themeColor="text1"/>
        </w:rPr>
        <w:t>：</w:t>
      </w:r>
      <w:r>
        <w:rPr>
          <w:color w:val="000000" w:themeColor="text1"/>
        </w:rPr>
        <w:t>2</w:t>
      </w:r>
      <w:r>
        <w:rPr>
          <w:rFonts w:hAnsi="宋体"/>
          <w:color w:val="000000" w:themeColor="text1"/>
        </w:rPr>
        <w:t>（昼夜比为昼间（</w:t>
      </w:r>
      <w:r>
        <w:rPr>
          <w:color w:val="000000" w:themeColor="text1"/>
        </w:rPr>
        <w:t>6:00</w:t>
      </w:r>
      <w:r>
        <w:rPr>
          <w:rFonts w:hAnsi="宋体"/>
          <w:color w:val="000000" w:themeColor="text1"/>
        </w:rPr>
        <w:t>～</w:t>
      </w:r>
      <w:r>
        <w:rPr>
          <w:color w:val="000000" w:themeColor="text1"/>
        </w:rPr>
        <w:t>22:00</w:t>
      </w:r>
      <w:r>
        <w:rPr>
          <w:rFonts w:hAnsi="宋体"/>
          <w:color w:val="000000" w:themeColor="text1"/>
        </w:rPr>
        <w:t>）</w:t>
      </w:r>
      <w:r>
        <w:rPr>
          <w:color w:val="000000" w:themeColor="text1"/>
        </w:rPr>
        <w:t>16</w:t>
      </w:r>
      <w:r>
        <w:rPr>
          <w:rFonts w:hAnsi="宋体"/>
          <w:color w:val="000000" w:themeColor="text1"/>
        </w:rPr>
        <w:t>小时与夜间（</w:t>
      </w:r>
      <w:r>
        <w:rPr>
          <w:color w:val="000000" w:themeColor="text1"/>
        </w:rPr>
        <w:t>22:00</w:t>
      </w:r>
      <w:r>
        <w:rPr>
          <w:rFonts w:hAnsi="宋体"/>
          <w:color w:val="000000" w:themeColor="text1"/>
        </w:rPr>
        <w:t>～</w:t>
      </w:r>
      <w:r>
        <w:rPr>
          <w:color w:val="000000" w:themeColor="text1"/>
        </w:rPr>
        <w:t>6:00</w:t>
      </w:r>
      <w:r>
        <w:rPr>
          <w:rFonts w:hAnsi="宋体"/>
          <w:color w:val="000000" w:themeColor="text1"/>
        </w:rPr>
        <w:t>）</w:t>
      </w:r>
      <w:r>
        <w:rPr>
          <w:color w:val="000000" w:themeColor="text1"/>
        </w:rPr>
        <w:t>8</w:t>
      </w:r>
      <w:r>
        <w:rPr>
          <w:rFonts w:hAnsi="宋体"/>
          <w:color w:val="000000" w:themeColor="text1"/>
        </w:rPr>
        <w:t>小时的比例），高峰、昼间、夜间交通量比取</w:t>
      </w:r>
      <w:r>
        <w:rPr>
          <w:color w:val="000000" w:themeColor="text1"/>
        </w:rPr>
        <w:t>6.5:4:1</w:t>
      </w:r>
      <w:r>
        <w:rPr>
          <w:rFonts w:hAnsi="宋体"/>
          <w:color w:val="000000" w:themeColor="text1"/>
        </w:rPr>
        <w:t>。本项目车型比和昼夜比见下表。</w:t>
      </w:r>
    </w:p>
    <w:p w14:paraId="42D74281">
      <w:pPr>
        <w:ind w:firstLine="0" w:firstLineChars="0"/>
        <w:jc w:val="center"/>
        <w:rPr>
          <w:b/>
          <w:bCs/>
          <w:color w:val="000000" w:themeColor="text1"/>
        </w:rPr>
      </w:pPr>
      <w:r>
        <w:rPr>
          <w:rFonts w:hAnsi="宋体"/>
          <w:b/>
          <w:bCs/>
          <w:color w:val="000000" w:themeColor="text1"/>
        </w:rPr>
        <w:t>表</w:t>
      </w:r>
      <w:r>
        <w:rPr>
          <w:rFonts w:hint="eastAsia"/>
          <w:b/>
          <w:bCs/>
          <w:color w:val="000000" w:themeColor="text1"/>
        </w:rPr>
        <w:t>3-5</w:t>
      </w:r>
      <w:r>
        <w:rPr>
          <w:b/>
          <w:bCs/>
          <w:color w:val="000000" w:themeColor="text1"/>
        </w:rPr>
        <w:t xml:space="preserve">  </w:t>
      </w:r>
      <w:r>
        <w:rPr>
          <w:rFonts w:hAnsi="宋体"/>
          <w:b/>
          <w:bCs/>
          <w:color w:val="000000" w:themeColor="text1"/>
        </w:rPr>
        <w:t>车型比和昼夜比</w:t>
      </w:r>
    </w:p>
    <w:tbl>
      <w:tblPr>
        <w:tblStyle w:val="88"/>
        <w:tblW w:w="8642"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9"/>
        <w:gridCol w:w="1892"/>
        <w:gridCol w:w="1753"/>
        <w:gridCol w:w="1631"/>
        <w:gridCol w:w="1337"/>
      </w:tblGrid>
      <w:tr w14:paraId="0742E33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29" w:type="dxa"/>
            <w:vMerge w:val="restart"/>
            <w:tcBorders>
              <w:top w:val="single" w:color="auto" w:sz="4" w:space="0"/>
              <w:left w:val="single" w:color="auto" w:sz="4" w:space="0"/>
              <w:bottom w:val="single" w:color="auto" w:sz="4" w:space="0"/>
            </w:tcBorders>
            <w:vAlign w:val="center"/>
          </w:tcPr>
          <w:p w14:paraId="19C18375">
            <w:pPr>
              <w:spacing w:line="240" w:lineRule="auto"/>
              <w:ind w:firstLine="0" w:firstLineChars="0"/>
              <w:jc w:val="center"/>
              <w:rPr>
                <w:color w:val="000000" w:themeColor="text1"/>
                <w:sz w:val="21"/>
                <w:szCs w:val="21"/>
              </w:rPr>
            </w:pPr>
            <w:r>
              <w:rPr>
                <w:rFonts w:hAnsi="宋体"/>
                <w:color w:val="000000" w:themeColor="text1"/>
                <w:sz w:val="21"/>
                <w:szCs w:val="21"/>
              </w:rPr>
              <w:t>路段</w:t>
            </w:r>
          </w:p>
        </w:tc>
        <w:tc>
          <w:tcPr>
            <w:tcW w:w="5276" w:type="dxa"/>
            <w:gridSpan w:val="3"/>
            <w:tcBorders>
              <w:top w:val="single" w:color="auto" w:sz="4" w:space="0"/>
              <w:bottom w:val="single" w:color="auto" w:sz="4" w:space="0"/>
            </w:tcBorders>
            <w:vAlign w:val="center"/>
          </w:tcPr>
          <w:p w14:paraId="5B109A8D">
            <w:pPr>
              <w:spacing w:line="240" w:lineRule="auto"/>
              <w:ind w:firstLine="0" w:firstLineChars="0"/>
              <w:jc w:val="center"/>
              <w:rPr>
                <w:color w:val="000000" w:themeColor="text1"/>
                <w:sz w:val="21"/>
                <w:szCs w:val="21"/>
              </w:rPr>
            </w:pPr>
            <w:r>
              <w:rPr>
                <w:rFonts w:hAnsi="宋体"/>
                <w:color w:val="000000" w:themeColor="text1"/>
                <w:sz w:val="21"/>
                <w:szCs w:val="21"/>
              </w:rPr>
              <w:t>车型比（</w:t>
            </w:r>
            <w:r>
              <w:rPr>
                <w:color w:val="000000" w:themeColor="text1"/>
                <w:sz w:val="21"/>
                <w:szCs w:val="21"/>
              </w:rPr>
              <w:t>%</w:t>
            </w:r>
            <w:r>
              <w:rPr>
                <w:rFonts w:hAnsi="宋体"/>
                <w:color w:val="000000" w:themeColor="text1"/>
                <w:sz w:val="21"/>
                <w:szCs w:val="21"/>
              </w:rPr>
              <w:t>）</w:t>
            </w:r>
          </w:p>
        </w:tc>
        <w:tc>
          <w:tcPr>
            <w:tcW w:w="1337" w:type="dxa"/>
            <w:tcBorders>
              <w:top w:val="single" w:color="auto" w:sz="4" w:space="0"/>
              <w:bottom w:val="single" w:color="auto" w:sz="4" w:space="0"/>
              <w:right w:val="single" w:color="auto" w:sz="4" w:space="0"/>
            </w:tcBorders>
            <w:vAlign w:val="center"/>
          </w:tcPr>
          <w:p w14:paraId="5D4B7EF4">
            <w:pPr>
              <w:spacing w:line="240" w:lineRule="auto"/>
              <w:ind w:firstLine="0" w:firstLineChars="0"/>
              <w:jc w:val="center"/>
              <w:rPr>
                <w:color w:val="000000" w:themeColor="text1"/>
                <w:sz w:val="21"/>
                <w:szCs w:val="21"/>
              </w:rPr>
            </w:pPr>
            <w:r>
              <w:rPr>
                <w:rFonts w:hAnsi="宋体"/>
                <w:color w:val="000000" w:themeColor="text1"/>
                <w:sz w:val="21"/>
                <w:szCs w:val="21"/>
              </w:rPr>
              <w:t>昼夜比</w:t>
            </w:r>
          </w:p>
        </w:tc>
      </w:tr>
      <w:tr w14:paraId="143968E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29" w:type="dxa"/>
            <w:vMerge w:val="continue"/>
            <w:tcBorders>
              <w:top w:val="single" w:color="auto" w:sz="4" w:space="0"/>
              <w:left w:val="single" w:color="auto" w:sz="4" w:space="0"/>
              <w:bottom w:val="single" w:color="auto" w:sz="4" w:space="0"/>
            </w:tcBorders>
            <w:vAlign w:val="center"/>
          </w:tcPr>
          <w:p w14:paraId="3FC8FB01">
            <w:pPr>
              <w:spacing w:line="240" w:lineRule="auto"/>
              <w:ind w:firstLine="0" w:firstLineChars="0"/>
              <w:jc w:val="center"/>
              <w:rPr>
                <w:color w:val="000000" w:themeColor="text1"/>
                <w:sz w:val="21"/>
                <w:szCs w:val="21"/>
              </w:rPr>
            </w:pPr>
          </w:p>
        </w:tc>
        <w:tc>
          <w:tcPr>
            <w:tcW w:w="1892" w:type="dxa"/>
            <w:tcBorders>
              <w:top w:val="single" w:color="auto" w:sz="4" w:space="0"/>
              <w:bottom w:val="single" w:color="auto" w:sz="4" w:space="0"/>
            </w:tcBorders>
            <w:vAlign w:val="center"/>
          </w:tcPr>
          <w:p w14:paraId="2DFB171D">
            <w:pPr>
              <w:spacing w:line="240" w:lineRule="auto"/>
              <w:ind w:firstLine="0" w:firstLineChars="0"/>
              <w:jc w:val="center"/>
              <w:rPr>
                <w:color w:val="000000" w:themeColor="text1"/>
                <w:sz w:val="21"/>
                <w:szCs w:val="21"/>
              </w:rPr>
            </w:pPr>
            <w:r>
              <w:rPr>
                <w:rFonts w:hAnsi="宋体"/>
                <w:color w:val="000000" w:themeColor="text1"/>
                <w:sz w:val="21"/>
                <w:szCs w:val="21"/>
              </w:rPr>
              <w:t>小型车</w:t>
            </w:r>
          </w:p>
        </w:tc>
        <w:tc>
          <w:tcPr>
            <w:tcW w:w="1753" w:type="dxa"/>
            <w:tcBorders>
              <w:top w:val="single" w:color="auto" w:sz="4" w:space="0"/>
              <w:bottom w:val="single" w:color="auto" w:sz="4" w:space="0"/>
            </w:tcBorders>
            <w:vAlign w:val="center"/>
          </w:tcPr>
          <w:p w14:paraId="3772AB89">
            <w:pPr>
              <w:spacing w:line="240" w:lineRule="auto"/>
              <w:ind w:firstLine="0" w:firstLineChars="0"/>
              <w:jc w:val="center"/>
              <w:rPr>
                <w:color w:val="000000" w:themeColor="text1"/>
                <w:sz w:val="21"/>
                <w:szCs w:val="21"/>
              </w:rPr>
            </w:pPr>
            <w:r>
              <w:rPr>
                <w:rFonts w:hAnsi="宋体"/>
                <w:color w:val="000000" w:themeColor="text1"/>
                <w:sz w:val="21"/>
                <w:szCs w:val="21"/>
              </w:rPr>
              <w:t>中型车</w:t>
            </w:r>
          </w:p>
        </w:tc>
        <w:tc>
          <w:tcPr>
            <w:tcW w:w="1631" w:type="dxa"/>
            <w:tcBorders>
              <w:top w:val="single" w:color="auto" w:sz="4" w:space="0"/>
              <w:bottom w:val="single" w:color="auto" w:sz="4" w:space="0"/>
            </w:tcBorders>
            <w:vAlign w:val="center"/>
          </w:tcPr>
          <w:p w14:paraId="1B5844CD">
            <w:pPr>
              <w:spacing w:line="240" w:lineRule="auto"/>
              <w:ind w:firstLine="0" w:firstLineChars="0"/>
              <w:jc w:val="center"/>
              <w:rPr>
                <w:color w:val="000000" w:themeColor="text1"/>
                <w:sz w:val="21"/>
                <w:szCs w:val="21"/>
              </w:rPr>
            </w:pPr>
            <w:r>
              <w:rPr>
                <w:rFonts w:hAnsi="宋体"/>
                <w:color w:val="000000" w:themeColor="text1"/>
                <w:sz w:val="21"/>
                <w:szCs w:val="21"/>
              </w:rPr>
              <w:t>大型车</w:t>
            </w:r>
          </w:p>
        </w:tc>
        <w:tc>
          <w:tcPr>
            <w:tcW w:w="1337" w:type="dxa"/>
            <w:vMerge w:val="restart"/>
            <w:tcBorders>
              <w:top w:val="single" w:color="auto" w:sz="4" w:space="0"/>
              <w:right w:val="single" w:color="auto" w:sz="4" w:space="0"/>
            </w:tcBorders>
            <w:vAlign w:val="center"/>
          </w:tcPr>
          <w:p w14:paraId="5C0F45AF">
            <w:pPr>
              <w:spacing w:line="240" w:lineRule="auto"/>
              <w:ind w:firstLine="0" w:firstLineChars="0"/>
              <w:jc w:val="center"/>
              <w:rPr>
                <w:color w:val="000000" w:themeColor="text1"/>
                <w:sz w:val="21"/>
                <w:szCs w:val="21"/>
              </w:rPr>
            </w:pPr>
            <w:r>
              <w:rPr>
                <w:color w:val="000000" w:themeColor="text1"/>
                <w:sz w:val="21"/>
                <w:szCs w:val="21"/>
              </w:rPr>
              <w:t>8</w:t>
            </w:r>
            <w:r>
              <w:rPr>
                <w:rFonts w:hAnsi="宋体"/>
                <w:color w:val="000000" w:themeColor="text1"/>
                <w:sz w:val="21"/>
                <w:szCs w:val="21"/>
              </w:rPr>
              <w:t>：</w:t>
            </w:r>
            <w:r>
              <w:rPr>
                <w:color w:val="000000" w:themeColor="text1"/>
                <w:sz w:val="21"/>
                <w:szCs w:val="21"/>
              </w:rPr>
              <w:t>2</w:t>
            </w:r>
          </w:p>
        </w:tc>
      </w:tr>
      <w:tr w14:paraId="6C7DF39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29" w:type="dxa"/>
            <w:tcBorders>
              <w:top w:val="single" w:color="auto" w:sz="4" w:space="0"/>
              <w:left w:val="single" w:color="auto" w:sz="4" w:space="0"/>
              <w:bottom w:val="single" w:color="auto" w:sz="4" w:space="0"/>
            </w:tcBorders>
            <w:vAlign w:val="center"/>
          </w:tcPr>
          <w:p w14:paraId="0EE20A51">
            <w:pPr>
              <w:spacing w:line="240" w:lineRule="auto"/>
              <w:ind w:firstLine="0" w:firstLineChars="0"/>
              <w:jc w:val="center"/>
              <w:rPr>
                <w:color w:val="000000" w:themeColor="text1"/>
                <w:sz w:val="21"/>
                <w:szCs w:val="21"/>
              </w:rPr>
            </w:pPr>
            <w:r>
              <w:rPr>
                <w:rFonts w:hAnsi="宋体"/>
                <w:color w:val="000000" w:themeColor="text1"/>
                <w:kern w:val="0"/>
                <w:sz w:val="21"/>
                <w:szCs w:val="21"/>
              </w:rPr>
              <w:t>南引路</w:t>
            </w:r>
          </w:p>
        </w:tc>
        <w:tc>
          <w:tcPr>
            <w:tcW w:w="1892" w:type="dxa"/>
            <w:tcBorders>
              <w:top w:val="single" w:color="auto" w:sz="4" w:space="0"/>
              <w:bottom w:val="single" w:color="auto" w:sz="4" w:space="0"/>
            </w:tcBorders>
            <w:vAlign w:val="center"/>
          </w:tcPr>
          <w:p w14:paraId="335009CE">
            <w:pPr>
              <w:spacing w:line="240" w:lineRule="auto"/>
              <w:ind w:firstLine="0" w:firstLineChars="0"/>
              <w:jc w:val="center"/>
              <w:rPr>
                <w:color w:val="000000" w:themeColor="text1"/>
                <w:sz w:val="21"/>
                <w:szCs w:val="21"/>
              </w:rPr>
            </w:pPr>
            <w:r>
              <w:rPr>
                <w:color w:val="000000" w:themeColor="text1"/>
                <w:sz w:val="21"/>
                <w:szCs w:val="21"/>
              </w:rPr>
              <w:t>70%</w:t>
            </w:r>
          </w:p>
        </w:tc>
        <w:tc>
          <w:tcPr>
            <w:tcW w:w="1753" w:type="dxa"/>
            <w:tcBorders>
              <w:top w:val="single" w:color="auto" w:sz="4" w:space="0"/>
              <w:bottom w:val="single" w:color="auto" w:sz="4" w:space="0"/>
            </w:tcBorders>
            <w:vAlign w:val="center"/>
          </w:tcPr>
          <w:p w14:paraId="15EBB38E">
            <w:pPr>
              <w:spacing w:line="240" w:lineRule="auto"/>
              <w:ind w:firstLine="0" w:firstLineChars="0"/>
              <w:jc w:val="center"/>
              <w:rPr>
                <w:color w:val="000000" w:themeColor="text1"/>
                <w:sz w:val="21"/>
                <w:szCs w:val="21"/>
              </w:rPr>
            </w:pPr>
            <w:r>
              <w:rPr>
                <w:color w:val="000000" w:themeColor="text1"/>
                <w:sz w:val="21"/>
                <w:szCs w:val="21"/>
              </w:rPr>
              <w:t>30%</w:t>
            </w:r>
          </w:p>
        </w:tc>
        <w:tc>
          <w:tcPr>
            <w:tcW w:w="1631" w:type="dxa"/>
            <w:tcBorders>
              <w:top w:val="single" w:color="auto" w:sz="4" w:space="0"/>
              <w:bottom w:val="single" w:color="auto" w:sz="4" w:space="0"/>
            </w:tcBorders>
            <w:vAlign w:val="center"/>
          </w:tcPr>
          <w:p w14:paraId="67342597">
            <w:pPr>
              <w:spacing w:line="240" w:lineRule="auto"/>
              <w:ind w:firstLine="0" w:firstLineChars="0"/>
              <w:jc w:val="center"/>
              <w:rPr>
                <w:color w:val="000000" w:themeColor="text1"/>
                <w:sz w:val="21"/>
                <w:szCs w:val="21"/>
              </w:rPr>
            </w:pPr>
            <w:r>
              <w:rPr>
                <w:color w:val="000000" w:themeColor="text1"/>
                <w:sz w:val="21"/>
                <w:szCs w:val="21"/>
              </w:rPr>
              <w:t>0</w:t>
            </w:r>
          </w:p>
        </w:tc>
        <w:tc>
          <w:tcPr>
            <w:tcW w:w="1337" w:type="dxa"/>
            <w:vMerge w:val="continue"/>
            <w:tcBorders>
              <w:right w:val="single" w:color="auto" w:sz="4" w:space="0"/>
            </w:tcBorders>
            <w:vAlign w:val="center"/>
          </w:tcPr>
          <w:p w14:paraId="7F8736D1">
            <w:pPr>
              <w:spacing w:line="240" w:lineRule="auto"/>
              <w:ind w:firstLine="0" w:firstLineChars="0"/>
              <w:jc w:val="center"/>
              <w:rPr>
                <w:color w:val="000000" w:themeColor="text1"/>
                <w:sz w:val="21"/>
                <w:szCs w:val="21"/>
              </w:rPr>
            </w:pPr>
          </w:p>
        </w:tc>
      </w:tr>
      <w:tr w14:paraId="1733889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29" w:type="dxa"/>
            <w:tcBorders>
              <w:top w:val="single" w:color="auto" w:sz="4" w:space="0"/>
              <w:left w:val="single" w:color="auto" w:sz="4" w:space="0"/>
              <w:bottom w:val="single" w:color="auto" w:sz="4" w:space="0"/>
            </w:tcBorders>
            <w:vAlign w:val="center"/>
          </w:tcPr>
          <w:p w14:paraId="5FF57BAF">
            <w:pPr>
              <w:spacing w:line="240" w:lineRule="auto"/>
              <w:ind w:firstLine="0" w:firstLineChars="0"/>
              <w:jc w:val="center"/>
              <w:rPr>
                <w:color w:val="000000" w:themeColor="text1"/>
                <w:kern w:val="0"/>
                <w:sz w:val="21"/>
                <w:szCs w:val="21"/>
              </w:rPr>
            </w:pPr>
            <w:r>
              <w:rPr>
                <w:rFonts w:hAnsi="宋体"/>
                <w:color w:val="000000" w:themeColor="text1"/>
                <w:kern w:val="0"/>
                <w:sz w:val="21"/>
                <w:szCs w:val="21"/>
              </w:rPr>
              <w:t>滨江路</w:t>
            </w:r>
          </w:p>
        </w:tc>
        <w:tc>
          <w:tcPr>
            <w:tcW w:w="1892" w:type="dxa"/>
            <w:tcBorders>
              <w:top w:val="single" w:color="auto" w:sz="4" w:space="0"/>
              <w:bottom w:val="single" w:color="auto" w:sz="4" w:space="0"/>
            </w:tcBorders>
            <w:vAlign w:val="center"/>
          </w:tcPr>
          <w:p w14:paraId="6C67C982">
            <w:pPr>
              <w:spacing w:line="240" w:lineRule="auto"/>
              <w:ind w:firstLine="0" w:firstLineChars="0"/>
              <w:jc w:val="center"/>
              <w:rPr>
                <w:color w:val="000000" w:themeColor="text1"/>
                <w:sz w:val="21"/>
                <w:szCs w:val="21"/>
              </w:rPr>
            </w:pPr>
            <w:r>
              <w:rPr>
                <w:color w:val="000000" w:themeColor="text1"/>
                <w:sz w:val="21"/>
                <w:szCs w:val="21"/>
              </w:rPr>
              <w:t>90%</w:t>
            </w:r>
          </w:p>
        </w:tc>
        <w:tc>
          <w:tcPr>
            <w:tcW w:w="1753" w:type="dxa"/>
            <w:tcBorders>
              <w:top w:val="single" w:color="auto" w:sz="4" w:space="0"/>
              <w:bottom w:val="single" w:color="auto" w:sz="4" w:space="0"/>
            </w:tcBorders>
            <w:vAlign w:val="center"/>
          </w:tcPr>
          <w:p w14:paraId="731B775A">
            <w:pPr>
              <w:spacing w:line="240" w:lineRule="auto"/>
              <w:ind w:firstLine="0" w:firstLineChars="0"/>
              <w:jc w:val="center"/>
              <w:rPr>
                <w:color w:val="000000" w:themeColor="text1"/>
                <w:sz w:val="21"/>
                <w:szCs w:val="21"/>
              </w:rPr>
            </w:pPr>
            <w:r>
              <w:rPr>
                <w:color w:val="000000" w:themeColor="text1"/>
                <w:sz w:val="21"/>
                <w:szCs w:val="21"/>
              </w:rPr>
              <w:t>10%</w:t>
            </w:r>
          </w:p>
        </w:tc>
        <w:tc>
          <w:tcPr>
            <w:tcW w:w="1631" w:type="dxa"/>
            <w:tcBorders>
              <w:top w:val="single" w:color="auto" w:sz="4" w:space="0"/>
              <w:bottom w:val="single" w:color="auto" w:sz="4" w:space="0"/>
            </w:tcBorders>
            <w:vAlign w:val="center"/>
          </w:tcPr>
          <w:p w14:paraId="48823298">
            <w:pPr>
              <w:spacing w:line="240" w:lineRule="auto"/>
              <w:ind w:firstLine="0" w:firstLineChars="0"/>
              <w:jc w:val="center"/>
              <w:rPr>
                <w:color w:val="000000" w:themeColor="text1"/>
                <w:sz w:val="21"/>
                <w:szCs w:val="21"/>
              </w:rPr>
            </w:pPr>
            <w:r>
              <w:rPr>
                <w:color w:val="000000" w:themeColor="text1"/>
                <w:sz w:val="21"/>
                <w:szCs w:val="21"/>
              </w:rPr>
              <w:t>0</w:t>
            </w:r>
          </w:p>
        </w:tc>
        <w:tc>
          <w:tcPr>
            <w:tcW w:w="1337" w:type="dxa"/>
            <w:vMerge w:val="continue"/>
            <w:tcBorders>
              <w:right w:val="single" w:color="auto" w:sz="4" w:space="0"/>
            </w:tcBorders>
            <w:vAlign w:val="center"/>
          </w:tcPr>
          <w:p w14:paraId="303A2347">
            <w:pPr>
              <w:spacing w:line="240" w:lineRule="auto"/>
              <w:ind w:firstLine="0" w:firstLineChars="0"/>
              <w:jc w:val="center"/>
              <w:rPr>
                <w:color w:val="000000" w:themeColor="text1"/>
                <w:sz w:val="21"/>
                <w:szCs w:val="21"/>
              </w:rPr>
            </w:pPr>
          </w:p>
        </w:tc>
      </w:tr>
      <w:tr w14:paraId="6B97B26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42" w:type="dxa"/>
            <w:gridSpan w:val="5"/>
            <w:tcBorders>
              <w:top w:val="single" w:color="auto" w:sz="4" w:space="0"/>
              <w:left w:val="single" w:color="auto" w:sz="4" w:space="0"/>
              <w:bottom w:val="single" w:color="auto" w:sz="4" w:space="0"/>
              <w:right w:val="single" w:color="auto" w:sz="4" w:space="0"/>
            </w:tcBorders>
            <w:vAlign w:val="center"/>
          </w:tcPr>
          <w:p w14:paraId="5730D97F">
            <w:pPr>
              <w:spacing w:line="240" w:lineRule="auto"/>
              <w:ind w:firstLine="0" w:firstLineChars="0"/>
              <w:jc w:val="center"/>
              <w:rPr>
                <w:color w:val="000000" w:themeColor="text1"/>
                <w:sz w:val="21"/>
                <w:szCs w:val="21"/>
              </w:rPr>
            </w:pPr>
            <w:r>
              <w:rPr>
                <w:rFonts w:hAnsi="宋体"/>
                <w:color w:val="000000" w:themeColor="text1"/>
                <w:sz w:val="21"/>
                <w:szCs w:val="21"/>
              </w:rPr>
              <w:t>注：小型车包括小货车、小客车，中型车包括中货车和大客车，大型车包括大货车和拖挂车。</w:t>
            </w:r>
          </w:p>
        </w:tc>
      </w:tr>
    </w:tbl>
    <w:p w14:paraId="3BD4E35A">
      <w:pPr>
        <w:ind w:firstLine="470" w:firstLineChars="196"/>
        <w:rPr>
          <w:b/>
          <w:bCs/>
          <w:color w:val="000000" w:themeColor="text1"/>
        </w:rPr>
      </w:pPr>
      <w:r>
        <w:rPr>
          <w:rFonts w:hAnsi="宋体"/>
          <w:color w:val="000000" w:themeColor="text1"/>
        </w:rPr>
        <w:t>具体的交通量见下表。</w:t>
      </w:r>
    </w:p>
    <w:p w14:paraId="5749A50F">
      <w:pPr>
        <w:ind w:firstLine="0" w:firstLineChars="0"/>
        <w:jc w:val="center"/>
        <w:rPr>
          <w:b/>
          <w:bCs/>
          <w:color w:val="000000" w:themeColor="text1"/>
        </w:rPr>
      </w:pPr>
      <w:r>
        <w:rPr>
          <w:rFonts w:hAnsi="宋体"/>
          <w:b/>
          <w:color w:val="000000" w:themeColor="text1"/>
        </w:rPr>
        <w:t>表</w:t>
      </w:r>
      <w:r>
        <w:rPr>
          <w:rFonts w:hint="eastAsia"/>
          <w:b/>
          <w:color w:val="000000" w:themeColor="text1"/>
        </w:rPr>
        <w:t>3-6</w:t>
      </w:r>
      <w:r>
        <w:rPr>
          <w:b/>
          <w:color w:val="000000" w:themeColor="text1"/>
        </w:rPr>
        <w:t xml:space="preserve">  </w:t>
      </w:r>
      <w:r>
        <w:rPr>
          <w:rFonts w:hAnsi="宋体"/>
          <w:b/>
          <w:color w:val="000000" w:themeColor="text1"/>
        </w:rPr>
        <w:t>车流量换算表</w:t>
      </w:r>
      <w:r>
        <w:rPr>
          <w:b/>
          <w:bCs/>
          <w:color w:val="000000" w:themeColor="text1"/>
        </w:rPr>
        <w:t xml:space="preserve">    </w:t>
      </w:r>
      <w:r>
        <w:rPr>
          <w:rFonts w:hAnsi="宋体"/>
          <w:b/>
          <w:bCs/>
          <w:color w:val="000000" w:themeColor="text1"/>
        </w:rPr>
        <w:t>单位：辆</w:t>
      </w:r>
      <w:r>
        <w:rPr>
          <w:b/>
          <w:bCs/>
          <w:color w:val="000000" w:themeColor="text1"/>
        </w:rPr>
        <w:t>/h</w:t>
      </w:r>
    </w:p>
    <w:tbl>
      <w:tblPr>
        <w:tblStyle w:val="88"/>
        <w:tblW w:w="90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9"/>
        <w:gridCol w:w="886"/>
        <w:gridCol w:w="699"/>
        <w:gridCol w:w="699"/>
        <w:gridCol w:w="684"/>
        <w:gridCol w:w="684"/>
        <w:gridCol w:w="800"/>
        <w:gridCol w:w="695"/>
        <w:gridCol w:w="822"/>
        <w:gridCol w:w="800"/>
        <w:gridCol w:w="737"/>
      </w:tblGrid>
      <w:tr w14:paraId="374A7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39" w:type="dxa"/>
            <w:vMerge w:val="restart"/>
            <w:vAlign w:val="center"/>
          </w:tcPr>
          <w:p w14:paraId="1AEE3A19">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路段</w:t>
            </w:r>
          </w:p>
        </w:tc>
        <w:tc>
          <w:tcPr>
            <w:tcW w:w="886" w:type="dxa"/>
            <w:vMerge w:val="restart"/>
            <w:vAlign w:val="center"/>
          </w:tcPr>
          <w:p w14:paraId="1E98A825">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时段（年）</w:t>
            </w:r>
          </w:p>
        </w:tc>
        <w:tc>
          <w:tcPr>
            <w:tcW w:w="2082" w:type="dxa"/>
            <w:gridSpan w:val="3"/>
            <w:vAlign w:val="center"/>
          </w:tcPr>
          <w:p w14:paraId="426AD415">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昼间</w:t>
            </w:r>
          </w:p>
        </w:tc>
        <w:tc>
          <w:tcPr>
            <w:tcW w:w="2179" w:type="dxa"/>
            <w:gridSpan w:val="3"/>
            <w:vAlign w:val="center"/>
          </w:tcPr>
          <w:p w14:paraId="53550B28">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夜间</w:t>
            </w:r>
          </w:p>
        </w:tc>
        <w:tc>
          <w:tcPr>
            <w:tcW w:w="2359" w:type="dxa"/>
            <w:gridSpan w:val="3"/>
            <w:vAlign w:val="center"/>
          </w:tcPr>
          <w:p w14:paraId="53E6C5C7">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高峰</w:t>
            </w:r>
          </w:p>
        </w:tc>
      </w:tr>
      <w:tr w14:paraId="02D4F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39" w:type="dxa"/>
            <w:vMerge w:val="continue"/>
            <w:vAlign w:val="center"/>
          </w:tcPr>
          <w:p w14:paraId="4C33432A">
            <w:pPr>
              <w:widowControl/>
              <w:spacing w:line="240" w:lineRule="auto"/>
              <w:ind w:firstLine="0" w:firstLineChars="0"/>
              <w:jc w:val="left"/>
              <w:rPr>
                <w:color w:val="000000" w:themeColor="text1"/>
                <w:kern w:val="0"/>
                <w:sz w:val="21"/>
                <w:szCs w:val="21"/>
              </w:rPr>
            </w:pPr>
          </w:p>
        </w:tc>
        <w:tc>
          <w:tcPr>
            <w:tcW w:w="886" w:type="dxa"/>
            <w:vMerge w:val="continue"/>
            <w:vAlign w:val="center"/>
          </w:tcPr>
          <w:p w14:paraId="2E5DE50E">
            <w:pPr>
              <w:widowControl/>
              <w:spacing w:line="240" w:lineRule="auto"/>
              <w:ind w:firstLine="0" w:firstLineChars="0"/>
              <w:jc w:val="left"/>
              <w:rPr>
                <w:color w:val="000000" w:themeColor="text1"/>
                <w:kern w:val="0"/>
                <w:sz w:val="21"/>
                <w:szCs w:val="21"/>
              </w:rPr>
            </w:pPr>
          </w:p>
        </w:tc>
        <w:tc>
          <w:tcPr>
            <w:tcW w:w="699" w:type="dxa"/>
            <w:vAlign w:val="center"/>
          </w:tcPr>
          <w:p w14:paraId="56041332">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小</w:t>
            </w:r>
          </w:p>
        </w:tc>
        <w:tc>
          <w:tcPr>
            <w:tcW w:w="699" w:type="dxa"/>
            <w:vAlign w:val="center"/>
          </w:tcPr>
          <w:p w14:paraId="3F0EC898">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中</w:t>
            </w:r>
          </w:p>
        </w:tc>
        <w:tc>
          <w:tcPr>
            <w:tcW w:w="684" w:type="dxa"/>
            <w:vAlign w:val="center"/>
          </w:tcPr>
          <w:p w14:paraId="40C8CF39">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大</w:t>
            </w:r>
          </w:p>
        </w:tc>
        <w:tc>
          <w:tcPr>
            <w:tcW w:w="684" w:type="dxa"/>
            <w:vAlign w:val="center"/>
          </w:tcPr>
          <w:p w14:paraId="0789AC94">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小</w:t>
            </w:r>
          </w:p>
        </w:tc>
        <w:tc>
          <w:tcPr>
            <w:tcW w:w="800" w:type="dxa"/>
            <w:vAlign w:val="center"/>
          </w:tcPr>
          <w:p w14:paraId="369549AA">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中</w:t>
            </w:r>
          </w:p>
        </w:tc>
        <w:tc>
          <w:tcPr>
            <w:tcW w:w="695" w:type="dxa"/>
            <w:vAlign w:val="center"/>
          </w:tcPr>
          <w:p w14:paraId="51B97874">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大</w:t>
            </w:r>
          </w:p>
        </w:tc>
        <w:tc>
          <w:tcPr>
            <w:tcW w:w="822" w:type="dxa"/>
            <w:vAlign w:val="center"/>
          </w:tcPr>
          <w:p w14:paraId="2AD9DC15">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小</w:t>
            </w:r>
          </w:p>
        </w:tc>
        <w:tc>
          <w:tcPr>
            <w:tcW w:w="800" w:type="dxa"/>
            <w:vAlign w:val="center"/>
          </w:tcPr>
          <w:p w14:paraId="6D2E60BD">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中</w:t>
            </w:r>
          </w:p>
        </w:tc>
        <w:tc>
          <w:tcPr>
            <w:tcW w:w="737" w:type="dxa"/>
            <w:vAlign w:val="center"/>
          </w:tcPr>
          <w:p w14:paraId="4AC7654F">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大</w:t>
            </w:r>
          </w:p>
        </w:tc>
      </w:tr>
      <w:tr w14:paraId="0CFBA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539" w:type="dxa"/>
            <w:vMerge w:val="restart"/>
            <w:vAlign w:val="center"/>
          </w:tcPr>
          <w:p w14:paraId="74C7B0F8">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南引路</w:t>
            </w:r>
          </w:p>
        </w:tc>
        <w:tc>
          <w:tcPr>
            <w:tcW w:w="886" w:type="dxa"/>
            <w:vAlign w:val="center"/>
          </w:tcPr>
          <w:p w14:paraId="3FE39D68">
            <w:pPr>
              <w:widowControl/>
              <w:spacing w:line="240" w:lineRule="auto"/>
              <w:ind w:firstLine="0" w:firstLineChars="0"/>
              <w:jc w:val="center"/>
              <w:rPr>
                <w:color w:val="000000" w:themeColor="text1"/>
                <w:kern w:val="0"/>
                <w:sz w:val="21"/>
                <w:szCs w:val="21"/>
              </w:rPr>
            </w:pPr>
            <w:r>
              <w:rPr>
                <w:color w:val="000000" w:themeColor="text1"/>
                <w:kern w:val="0"/>
                <w:sz w:val="21"/>
                <w:szCs w:val="21"/>
              </w:rPr>
              <w:t>2020</w:t>
            </w:r>
          </w:p>
        </w:tc>
        <w:tc>
          <w:tcPr>
            <w:tcW w:w="699" w:type="dxa"/>
            <w:vAlign w:val="center"/>
          </w:tcPr>
          <w:p w14:paraId="72A91BF2">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644 </w:t>
            </w:r>
          </w:p>
        </w:tc>
        <w:tc>
          <w:tcPr>
            <w:tcW w:w="699" w:type="dxa"/>
            <w:vAlign w:val="center"/>
          </w:tcPr>
          <w:p w14:paraId="5B07773A">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276 </w:t>
            </w:r>
          </w:p>
        </w:tc>
        <w:tc>
          <w:tcPr>
            <w:tcW w:w="684" w:type="dxa"/>
            <w:vAlign w:val="center"/>
          </w:tcPr>
          <w:p w14:paraId="01BAD48D">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0 </w:t>
            </w:r>
          </w:p>
        </w:tc>
        <w:tc>
          <w:tcPr>
            <w:tcW w:w="684" w:type="dxa"/>
            <w:vAlign w:val="center"/>
          </w:tcPr>
          <w:p w14:paraId="69F09B3D">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161 </w:t>
            </w:r>
          </w:p>
        </w:tc>
        <w:tc>
          <w:tcPr>
            <w:tcW w:w="800" w:type="dxa"/>
            <w:vAlign w:val="center"/>
          </w:tcPr>
          <w:p w14:paraId="125B7A44">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69 </w:t>
            </w:r>
          </w:p>
        </w:tc>
        <w:tc>
          <w:tcPr>
            <w:tcW w:w="695" w:type="dxa"/>
            <w:vAlign w:val="center"/>
          </w:tcPr>
          <w:p w14:paraId="4DBFB01B">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0 </w:t>
            </w:r>
          </w:p>
        </w:tc>
        <w:tc>
          <w:tcPr>
            <w:tcW w:w="822" w:type="dxa"/>
            <w:vAlign w:val="center"/>
          </w:tcPr>
          <w:p w14:paraId="2902A5DA">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1046 </w:t>
            </w:r>
          </w:p>
        </w:tc>
        <w:tc>
          <w:tcPr>
            <w:tcW w:w="800" w:type="dxa"/>
            <w:vAlign w:val="center"/>
          </w:tcPr>
          <w:p w14:paraId="2FF11314">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448 </w:t>
            </w:r>
          </w:p>
        </w:tc>
        <w:tc>
          <w:tcPr>
            <w:tcW w:w="737" w:type="dxa"/>
            <w:vAlign w:val="center"/>
          </w:tcPr>
          <w:p w14:paraId="2E312D32">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0 </w:t>
            </w:r>
          </w:p>
        </w:tc>
      </w:tr>
      <w:tr w14:paraId="2C137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539" w:type="dxa"/>
            <w:vMerge w:val="continue"/>
            <w:vAlign w:val="center"/>
          </w:tcPr>
          <w:p w14:paraId="0D7ADA44">
            <w:pPr>
              <w:widowControl/>
              <w:spacing w:line="240" w:lineRule="auto"/>
              <w:ind w:firstLine="0" w:firstLineChars="0"/>
              <w:jc w:val="left"/>
              <w:rPr>
                <w:color w:val="000000" w:themeColor="text1"/>
                <w:kern w:val="0"/>
                <w:sz w:val="21"/>
                <w:szCs w:val="21"/>
              </w:rPr>
            </w:pPr>
          </w:p>
        </w:tc>
        <w:tc>
          <w:tcPr>
            <w:tcW w:w="886" w:type="dxa"/>
            <w:vAlign w:val="center"/>
          </w:tcPr>
          <w:p w14:paraId="6BF99FC4">
            <w:pPr>
              <w:widowControl/>
              <w:spacing w:line="240" w:lineRule="auto"/>
              <w:ind w:firstLine="0" w:firstLineChars="0"/>
              <w:jc w:val="center"/>
              <w:rPr>
                <w:color w:val="000000" w:themeColor="text1"/>
                <w:kern w:val="0"/>
                <w:sz w:val="21"/>
                <w:szCs w:val="21"/>
              </w:rPr>
            </w:pPr>
            <w:r>
              <w:rPr>
                <w:color w:val="000000" w:themeColor="text1"/>
                <w:kern w:val="0"/>
                <w:sz w:val="21"/>
                <w:szCs w:val="21"/>
              </w:rPr>
              <w:t>2026</w:t>
            </w:r>
          </w:p>
        </w:tc>
        <w:tc>
          <w:tcPr>
            <w:tcW w:w="699" w:type="dxa"/>
            <w:vAlign w:val="center"/>
          </w:tcPr>
          <w:p w14:paraId="20DE8B1F">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966 </w:t>
            </w:r>
          </w:p>
        </w:tc>
        <w:tc>
          <w:tcPr>
            <w:tcW w:w="699" w:type="dxa"/>
            <w:vAlign w:val="center"/>
          </w:tcPr>
          <w:p w14:paraId="30DCCA3A">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414 </w:t>
            </w:r>
          </w:p>
        </w:tc>
        <w:tc>
          <w:tcPr>
            <w:tcW w:w="684" w:type="dxa"/>
            <w:vAlign w:val="center"/>
          </w:tcPr>
          <w:p w14:paraId="6BBD3DB2">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0 </w:t>
            </w:r>
          </w:p>
        </w:tc>
        <w:tc>
          <w:tcPr>
            <w:tcW w:w="684" w:type="dxa"/>
            <w:vAlign w:val="center"/>
          </w:tcPr>
          <w:p w14:paraId="267C08F2">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242 </w:t>
            </w:r>
          </w:p>
        </w:tc>
        <w:tc>
          <w:tcPr>
            <w:tcW w:w="800" w:type="dxa"/>
            <w:vAlign w:val="center"/>
          </w:tcPr>
          <w:p w14:paraId="75B33D14">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104 </w:t>
            </w:r>
          </w:p>
        </w:tc>
        <w:tc>
          <w:tcPr>
            <w:tcW w:w="695" w:type="dxa"/>
            <w:vAlign w:val="center"/>
          </w:tcPr>
          <w:p w14:paraId="27E09EB0">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0 </w:t>
            </w:r>
          </w:p>
        </w:tc>
        <w:tc>
          <w:tcPr>
            <w:tcW w:w="822" w:type="dxa"/>
            <w:vAlign w:val="center"/>
          </w:tcPr>
          <w:p w14:paraId="002E6B3B">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1570 </w:t>
            </w:r>
          </w:p>
        </w:tc>
        <w:tc>
          <w:tcPr>
            <w:tcW w:w="800" w:type="dxa"/>
            <w:vAlign w:val="center"/>
          </w:tcPr>
          <w:p w14:paraId="724E310E">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673 </w:t>
            </w:r>
          </w:p>
        </w:tc>
        <w:tc>
          <w:tcPr>
            <w:tcW w:w="737" w:type="dxa"/>
            <w:vAlign w:val="center"/>
          </w:tcPr>
          <w:p w14:paraId="60672187">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0 </w:t>
            </w:r>
          </w:p>
        </w:tc>
      </w:tr>
      <w:tr w14:paraId="74760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539" w:type="dxa"/>
            <w:vMerge w:val="continue"/>
            <w:vAlign w:val="center"/>
          </w:tcPr>
          <w:p w14:paraId="219132BB">
            <w:pPr>
              <w:widowControl/>
              <w:spacing w:line="240" w:lineRule="auto"/>
              <w:ind w:firstLine="0" w:firstLineChars="0"/>
              <w:jc w:val="left"/>
              <w:rPr>
                <w:color w:val="000000" w:themeColor="text1"/>
                <w:kern w:val="0"/>
                <w:sz w:val="21"/>
                <w:szCs w:val="21"/>
              </w:rPr>
            </w:pPr>
          </w:p>
        </w:tc>
        <w:tc>
          <w:tcPr>
            <w:tcW w:w="886" w:type="dxa"/>
            <w:vAlign w:val="center"/>
          </w:tcPr>
          <w:p w14:paraId="560C3421">
            <w:pPr>
              <w:widowControl/>
              <w:spacing w:line="240" w:lineRule="auto"/>
              <w:ind w:firstLine="0" w:firstLineChars="0"/>
              <w:jc w:val="center"/>
              <w:rPr>
                <w:color w:val="000000" w:themeColor="text1"/>
                <w:kern w:val="0"/>
                <w:sz w:val="21"/>
                <w:szCs w:val="21"/>
              </w:rPr>
            </w:pPr>
            <w:r>
              <w:rPr>
                <w:color w:val="000000" w:themeColor="text1"/>
                <w:kern w:val="0"/>
                <w:sz w:val="21"/>
                <w:szCs w:val="21"/>
              </w:rPr>
              <w:t>2034</w:t>
            </w:r>
          </w:p>
        </w:tc>
        <w:tc>
          <w:tcPr>
            <w:tcW w:w="699" w:type="dxa"/>
            <w:vAlign w:val="center"/>
          </w:tcPr>
          <w:p w14:paraId="4E930F81">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1552 </w:t>
            </w:r>
          </w:p>
        </w:tc>
        <w:tc>
          <w:tcPr>
            <w:tcW w:w="699" w:type="dxa"/>
            <w:vAlign w:val="center"/>
          </w:tcPr>
          <w:p w14:paraId="54D50AD7">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665 </w:t>
            </w:r>
          </w:p>
        </w:tc>
        <w:tc>
          <w:tcPr>
            <w:tcW w:w="684" w:type="dxa"/>
            <w:vAlign w:val="center"/>
          </w:tcPr>
          <w:p w14:paraId="23E13209">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0 </w:t>
            </w:r>
          </w:p>
        </w:tc>
        <w:tc>
          <w:tcPr>
            <w:tcW w:w="684" w:type="dxa"/>
            <w:vAlign w:val="center"/>
          </w:tcPr>
          <w:p w14:paraId="2B5AB648">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388 </w:t>
            </w:r>
          </w:p>
        </w:tc>
        <w:tc>
          <w:tcPr>
            <w:tcW w:w="800" w:type="dxa"/>
            <w:vAlign w:val="center"/>
          </w:tcPr>
          <w:p w14:paraId="5FB91B8E">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166 </w:t>
            </w:r>
          </w:p>
        </w:tc>
        <w:tc>
          <w:tcPr>
            <w:tcW w:w="695" w:type="dxa"/>
            <w:vAlign w:val="center"/>
          </w:tcPr>
          <w:p w14:paraId="5F63C404">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0 </w:t>
            </w:r>
          </w:p>
        </w:tc>
        <w:tc>
          <w:tcPr>
            <w:tcW w:w="822" w:type="dxa"/>
            <w:vAlign w:val="center"/>
          </w:tcPr>
          <w:p w14:paraId="0D70933F">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2523 </w:t>
            </w:r>
          </w:p>
        </w:tc>
        <w:tc>
          <w:tcPr>
            <w:tcW w:w="800" w:type="dxa"/>
            <w:vAlign w:val="center"/>
          </w:tcPr>
          <w:p w14:paraId="7EFCF958">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1081 </w:t>
            </w:r>
          </w:p>
        </w:tc>
        <w:tc>
          <w:tcPr>
            <w:tcW w:w="737" w:type="dxa"/>
            <w:vAlign w:val="center"/>
          </w:tcPr>
          <w:p w14:paraId="549F0F92">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0 </w:t>
            </w:r>
          </w:p>
        </w:tc>
      </w:tr>
      <w:tr w14:paraId="225BE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539" w:type="dxa"/>
            <w:vMerge w:val="restart"/>
            <w:vAlign w:val="center"/>
          </w:tcPr>
          <w:p w14:paraId="49D3FBD4">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滨江路</w:t>
            </w:r>
          </w:p>
        </w:tc>
        <w:tc>
          <w:tcPr>
            <w:tcW w:w="886" w:type="dxa"/>
            <w:vAlign w:val="center"/>
          </w:tcPr>
          <w:p w14:paraId="3ABE6A33">
            <w:pPr>
              <w:widowControl/>
              <w:spacing w:line="240" w:lineRule="auto"/>
              <w:ind w:firstLine="0" w:firstLineChars="0"/>
              <w:jc w:val="center"/>
              <w:rPr>
                <w:color w:val="000000" w:themeColor="text1"/>
                <w:kern w:val="0"/>
                <w:sz w:val="21"/>
                <w:szCs w:val="21"/>
              </w:rPr>
            </w:pPr>
            <w:r>
              <w:rPr>
                <w:color w:val="000000" w:themeColor="text1"/>
                <w:kern w:val="0"/>
                <w:sz w:val="21"/>
                <w:szCs w:val="21"/>
              </w:rPr>
              <w:t>2020</w:t>
            </w:r>
          </w:p>
        </w:tc>
        <w:tc>
          <w:tcPr>
            <w:tcW w:w="699" w:type="dxa"/>
            <w:vAlign w:val="center"/>
          </w:tcPr>
          <w:p w14:paraId="6D25E53C">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400 </w:t>
            </w:r>
          </w:p>
        </w:tc>
        <w:tc>
          <w:tcPr>
            <w:tcW w:w="699" w:type="dxa"/>
            <w:vAlign w:val="center"/>
          </w:tcPr>
          <w:p w14:paraId="1D97252F">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44 </w:t>
            </w:r>
          </w:p>
        </w:tc>
        <w:tc>
          <w:tcPr>
            <w:tcW w:w="684" w:type="dxa"/>
            <w:vAlign w:val="center"/>
          </w:tcPr>
          <w:p w14:paraId="2410B0C0">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0 </w:t>
            </w:r>
          </w:p>
        </w:tc>
        <w:tc>
          <w:tcPr>
            <w:tcW w:w="684" w:type="dxa"/>
            <w:vAlign w:val="center"/>
          </w:tcPr>
          <w:p w14:paraId="21B341A8">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100 </w:t>
            </w:r>
          </w:p>
        </w:tc>
        <w:tc>
          <w:tcPr>
            <w:tcW w:w="800" w:type="dxa"/>
            <w:vAlign w:val="center"/>
          </w:tcPr>
          <w:p w14:paraId="0A3830D5">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11 </w:t>
            </w:r>
          </w:p>
        </w:tc>
        <w:tc>
          <w:tcPr>
            <w:tcW w:w="695" w:type="dxa"/>
            <w:vAlign w:val="center"/>
          </w:tcPr>
          <w:p w14:paraId="539F799D">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0 </w:t>
            </w:r>
          </w:p>
        </w:tc>
        <w:tc>
          <w:tcPr>
            <w:tcW w:w="822" w:type="dxa"/>
            <w:vAlign w:val="center"/>
          </w:tcPr>
          <w:p w14:paraId="39780B55">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650 </w:t>
            </w:r>
          </w:p>
        </w:tc>
        <w:tc>
          <w:tcPr>
            <w:tcW w:w="800" w:type="dxa"/>
            <w:vAlign w:val="center"/>
          </w:tcPr>
          <w:p w14:paraId="436E5B0C">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72 </w:t>
            </w:r>
          </w:p>
        </w:tc>
        <w:tc>
          <w:tcPr>
            <w:tcW w:w="737" w:type="dxa"/>
            <w:vAlign w:val="center"/>
          </w:tcPr>
          <w:p w14:paraId="364126F8">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0 </w:t>
            </w:r>
          </w:p>
        </w:tc>
      </w:tr>
      <w:tr w14:paraId="64BDF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539" w:type="dxa"/>
            <w:vMerge w:val="continue"/>
            <w:vAlign w:val="center"/>
          </w:tcPr>
          <w:p w14:paraId="2073C6FC">
            <w:pPr>
              <w:widowControl/>
              <w:spacing w:line="240" w:lineRule="auto"/>
              <w:ind w:firstLine="0" w:firstLineChars="0"/>
              <w:jc w:val="center"/>
              <w:rPr>
                <w:color w:val="000000" w:themeColor="text1"/>
                <w:kern w:val="0"/>
                <w:sz w:val="21"/>
                <w:szCs w:val="21"/>
              </w:rPr>
            </w:pPr>
          </w:p>
        </w:tc>
        <w:tc>
          <w:tcPr>
            <w:tcW w:w="886" w:type="dxa"/>
            <w:vAlign w:val="center"/>
          </w:tcPr>
          <w:p w14:paraId="1058A15B">
            <w:pPr>
              <w:widowControl/>
              <w:spacing w:line="240" w:lineRule="auto"/>
              <w:ind w:firstLine="0" w:firstLineChars="0"/>
              <w:jc w:val="center"/>
              <w:rPr>
                <w:color w:val="000000" w:themeColor="text1"/>
                <w:kern w:val="0"/>
                <w:sz w:val="21"/>
                <w:szCs w:val="21"/>
              </w:rPr>
            </w:pPr>
            <w:r>
              <w:rPr>
                <w:color w:val="000000" w:themeColor="text1"/>
                <w:kern w:val="0"/>
                <w:sz w:val="21"/>
                <w:szCs w:val="21"/>
              </w:rPr>
              <w:t>2026</w:t>
            </w:r>
          </w:p>
        </w:tc>
        <w:tc>
          <w:tcPr>
            <w:tcW w:w="699" w:type="dxa"/>
            <w:vAlign w:val="center"/>
          </w:tcPr>
          <w:p w14:paraId="71E0278E">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601 </w:t>
            </w:r>
          </w:p>
        </w:tc>
        <w:tc>
          <w:tcPr>
            <w:tcW w:w="699" w:type="dxa"/>
            <w:vAlign w:val="center"/>
          </w:tcPr>
          <w:p w14:paraId="0907B249">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67 </w:t>
            </w:r>
          </w:p>
        </w:tc>
        <w:tc>
          <w:tcPr>
            <w:tcW w:w="684" w:type="dxa"/>
            <w:vAlign w:val="center"/>
          </w:tcPr>
          <w:p w14:paraId="4C002D60">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0 </w:t>
            </w:r>
          </w:p>
        </w:tc>
        <w:tc>
          <w:tcPr>
            <w:tcW w:w="684" w:type="dxa"/>
            <w:vAlign w:val="center"/>
          </w:tcPr>
          <w:p w14:paraId="220B059C">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150 </w:t>
            </w:r>
          </w:p>
        </w:tc>
        <w:tc>
          <w:tcPr>
            <w:tcW w:w="800" w:type="dxa"/>
            <w:vAlign w:val="center"/>
          </w:tcPr>
          <w:p w14:paraId="11EEF8B6">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17 </w:t>
            </w:r>
          </w:p>
        </w:tc>
        <w:tc>
          <w:tcPr>
            <w:tcW w:w="695" w:type="dxa"/>
            <w:vAlign w:val="center"/>
          </w:tcPr>
          <w:p w14:paraId="2B0E1321">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0 </w:t>
            </w:r>
          </w:p>
        </w:tc>
        <w:tc>
          <w:tcPr>
            <w:tcW w:w="822" w:type="dxa"/>
            <w:vAlign w:val="center"/>
          </w:tcPr>
          <w:p w14:paraId="79E48B18">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976 </w:t>
            </w:r>
          </w:p>
        </w:tc>
        <w:tc>
          <w:tcPr>
            <w:tcW w:w="800" w:type="dxa"/>
            <w:vAlign w:val="center"/>
          </w:tcPr>
          <w:p w14:paraId="5367D2BA">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108 </w:t>
            </w:r>
          </w:p>
        </w:tc>
        <w:tc>
          <w:tcPr>
            <w:tcW w:w="737" w:type="dxa"/>
            <w:vAlign w:val="center"/>
          </w:tcPr>
          <w:p w14:paraId="4FEC1CD0">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0 </w:t>
            </w:r>
          </w:p>
        </w:tc>
      </w:tr>
      <w:tr w14:paraId="63B59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539" w:type="dxa"/>
            <w:vMerge w:val="continue"/>
            <w:vAlign w:val="center"/>
          </w:tcPr>
          <w:p w14:paraId="044469EC">
            <w:pPr>
              <w:widowControl/>
              <w:spacing w:line="240" w:lineRule="auto"/>
              <w:ind w:firstLine="0" w:firstLineChars="0"/>
              <w:jc w:val="center"/>
              <w:rPr>
                <w:color w:val="000000" w:themeColor="text1"/>
                <w:kern w:val="0"/>
                <w:sz w:val="21"/>
                <w:szCs w:val="21"/>
              </w:rPr>
            </w:pPr>
          </w:p>
        </w:tc>
        <w:tc>
          <w:tcPr>
            <w:tcW w:w="886" w:type="dxa"/>
            <w:vAlign w:val="center"/>
          </w:tcPr>
          <w:p w14:paraId="14396664">
            <w:pPr>
              <w:widowControl/>
              <w:spacing w:line="240" w:lineRule="auto"/>
              <w:ind w:firstLine="0" w:firstLineChars="0"/>
              <w:jc w:val="center"/>
              <w:rPr>
                <w:color w:val="000000" w:themeColor="text1"/>
                <w:kern w:val="0"/>
                <w:sz w:val="21"/>
                <w:szCs w:val="21"/>
              </w:rPr>
            </w:pPr>
            <w:r>
              <w:rPr>
                <w:color w:val="000000" w:themeColor="text1"/>
                <w:kern w:val="0"/>
                <w:sz w:val="21"/>
                <w:szCs w:val="21"/>
              </w:rPr>
              <w:t>2034</w:t>
            </w:r>
          </w:p>
        </w:tc>
        <w:tc>
          <w:tcPr>
            <w:tcW w:w="699" w:type="dxa"/>
            <w:vAlign w:val="center"/>
          </w:tcPr>
          <w:p w14:paraId="2AB4A9B6">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975 </w:t>
            </w:r>
          </w:p>
        </w:tc>
        <w:tc>
          <w:tcPr>
            <w:tcW w:w="699" w:type="dxa"/>
            <w:vAlign w:val="center"/>
          </w:tcPr>
          <w:p w14:paraId="34393A5A">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108 </w:t>
            </w:r>
          </w:p>
        </w:tc>
        <w:tc>
          <w:tcPr>
            <w:tcW w:w="684" w:type="dxa"/>
            <w:vAlign w:val="center"/>
          </w:tcPr>
          <w:p w14:paraId="7D75F0C1">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0 </w:t>
            </w:r>
          </w:p>
        </w:tc>
        <w:tc>
          <w:tcPr>
            <w:tcW w:w="684" w:type="dxa"/>
            <w:vAlign w:val="center"/>
          </w:tcPr>
          <w:p w14:paraId="6CEAF043">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244 </w:t>
            </w:r>
          </w:p>
        </w:tc>
        <w:tc>
          <w:tcPr>
            <w:tcW w:w="800" w:type="dxa"/>
            <w:vAlign w:val="center"/>
          </w:tcPr>
          <w:p w14:paraId="6E7094B0">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27 </w:t>
            </w:r>
          </w:p>
        </w:tc>
        <w:tc>
          <w:tcPr>
            <w:tcW w:w="695" w:type="dxa"/>
            <w:vAlign w:val="center"/>
          </w:tcPr>
          <w:p w14:paraId="345687A1">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0 </w:t>
            </w:r>
          </w:p>
        </w:tc>
        <w:tc>
          <w:tcPr>
            <w:tcW w:w="822" w:type="dxa"/>
            <w:vAlign w:val="center"/>
          </w:tcPr>
          <w:p w14:paraId="59DF81A6">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1584 </w:t>
            </w:r>
          </w:p>
        </w:tc>
        <w:tc>
          <w:tcPr>
            <w:tcW w:w="800" w:type="dxa"/>
            <w:vAlign w:val="center"/>
          </w:tcPr>
          <w:p w14:paraId="11F96BE0">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176 </w:t>
            </w:r>
          </w:p>
        </w:tc>
        <w:tc>
          <w:tcPr>
            <w:tcW w:w="737" w:type="dxa"/>
            <w:vAlign w:val="center"/>
          </w:tcPr>
          <w:p w14:paraId="6A62C679">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0 </w:t>
            </w:r>
          </w:p>
        </w:tc>
      </w:tr>
    </w:tbl>
    <w:p w14:paraId="669D7869">
      <w:pPr>
        <w:ind w:firstLine="472" w:firstLineChars="196"/>
        <w:rPr>
          <w:b/>
          <w:bCs/>
          <w:color w:val="000000" w:themeColor="text1"/>
        </w:rPr>
      </w:pPr>
      <w:r>
        <w:rPr>
          <w:rFonts w:ascii="宋体" w:hAnsi="宋体"/>
          <w:b/>
          <w:bCs/>
          <w:color w:val="000000" w:themeColor="text1"/>
        </w:rPr>
        <w:t>⑦</w:t>
      </w:r>
      <w:r>
        <w:rPr>
          <w:rFonts w:hAnsi="宋体"/>
          <w:b/>
          <w:bCs/>
          <w:color w:val="000000" w:themeColor="text1"/>
        </w:rPr>
        <w:t>噪声平均辐射声级</w:t>
      </w:r>
    </w:p>
    <w:p w14:paraId="794BCC70">
      <w:pPr>
        <w:ind w:firstLine="480"/>
        <w:rPr>
          <w:color w:val="000000" w:themeColor="text1"/>
        </w:rPr>
      </w:pPr>
      <w:r>
        <w:rPr>
          <w:rFonts w:hAnsi="宋体"/>
          <w:color w:val="000000" w:themeColor="text1"/>
        </w:rPr>
        <w:t>各预测年限、各种车型车辆运行产生的噪声在水平距离</w:t>
      </w:r>
      <w:r>
        <w:rPr>
          <w:color w:val="000000" w:themeColor="text1"/>
        </w:rPr>
        <w:t>7.5m</w:t>
      </w:r>
      <w:r>
        <w:rPr>
          <w:rFonts w:hAnsi="宋体"/>
          <w:color w:val="000000" w:themeColor="text1"/>
        </w:rPr>
        <w:t>处的能量平均</w:t>
      </w:r>
      <w:r>
        <w:rPr>
          <w:color w:val="000000" w:themeColor="text1"/>
        </w:rPr>
        <w:t>A</w:t>
      </w:r>
      <w:r>
        <w:rPr>
          <w:rFonts w:hAnsi="宋体"/>
          <w:color w:val="000000" w:themeColor="text1"/>
        </w:rPr>
        <w:t>声级</w:t>
      </w:r>
      <w:r>
        <w:rPr>
          <w:color w:val="000000" w:themeColor="text1"/>
        </w:rPr>
        <w:t>dB</w:t>
      </w:r>
      <w:r>
        <w:rPr>
          <w:rFonts w:hAnsi="宋体"/>
          <w:color w:val="000000" w:themeColor="text1"/>
        </w:rPr>
        <w:t>（</w:t>
      </w:r>
      <w:r>
        <w:rPr>
          <w:color w:val="000000" w:themeColor="text1"/>
        </w:rPr>
        <w:t>A</w:t>
      </w:r>
      <w:r>
        <w:rPr>
          <w:rFonts w:hAnsi="宋体"/>
          <w:color w:val="000000" w:themeColor="text1"/>
        </w:rPr>
        <w:t>）详见下表。</w:t>
      </w:r>
    </w:p>
    <w:p w14:paraId="2023F702">
      <w:pPr>
        <w:widowControl/>
        <w:ind w:firstLine="482"/>
        <w:jc w:val="center"/>
        <w:rPr>
          <w:color w:val="000000" w:themeColor="text1"/>
          <w:kern w:val="0"/>
        </w:rPr>
      </w:pPr>
      <w:r>
        <w:rPr>
          <w:rFonts w:hAnsi="宋体"/>
          <w:b/>
          <w:color w:val="000000" w:themeColor="text1"/>
        </w:rPr>
        <w:t>表</w:t>
      </w:r>
      <w:r>
        <w:rPr>
          <w:rFonts w:hint="eastAsia"/>
          <w:b/>
          <w:color w:val="000000" w:themeColor="text1"/>
        </w:rPr>
        <w:t>3-7</w:t>
      </w:r>
      <w:r>
        <w:rPr>
          <w:b/>
          <w:color w:val="000000" w:themeColor="text1"/>
        </w:rPr>
        <w:t xml:space="preserve">   </w:t>
      </w:r>
      <w:r>
        <w:rPr>
          <w:rFonts w:hAnsi="宋体"/>
          <w:b/>
          <w:color w:val="000000" w:themeColor="text1"/>
        </w:rPr>
        <w:t>单车辐射声级源强</w:t>
      </w:r>
      <w:r>
        <w:rPr>
          <w:b/>
          <w:color w:val="000000" w:themeColor="text1"/>
        </w:rPr>
        <w:t xml:space="preserve">   </w:t>
      </w:r>
      <w:r>
        <w:rPr>
          <w:rFonts w:hAnsi="宋体"/>
          <w:b/>
          <w:color w:val="000000" w:themeColor="text1"/>
        </w:rPr>
        <w:t>单位：</w:t>
      </w:r>
      <w:r>
        <w:rPr>
          <w:b/>
          <w:color w:val="000000" w:themeColor="text1"/>
        </w:rPr>
        <w:t>dB</w:t>
      </w:r>
      <w:r>
        <w:rPr>
          <w:rFonts w:hAnsi="宋体"/>
          <w:b/>
          <w:color w:val="000000" w:themeColor="text1"/>
        </w:rPr>
        <w:t>（</w:t>
      </w:r>
      <w:r>
        <w:rPr>
          <w:b/>
          <w:color w:val="000000" w:themeColor="text1"/>
        </w:rPr>
        <w:t>A</w:t>
      </w:r>
      <w:r>
        <w:rPr>
          <w:rFonts w:hAnsi="宋体"/>
          <w:b/>
          <w:color w:val="000000" w:themeColor="text1"/>
        </w:rPr>
        <w:t>）</w:t>
      </w:r>
    </w:p>
    <w:tbl>
      <w:tblPr>
        <w:tblStyle w:val="88"/>
        <w:tblW w:w="89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4"/>
        <w:gridCol w:w="988"/>
        <w:gridCol w:w="1283"/>
        <w:gridCol w:w="1119"/>
        <w:gridCol w:w="1114"/>
        <w:gridCol w:w="1121"/>
        <w:gridCol w:w="1117"/>
        <w:gridCol w:w="869"/>
      </w:tblGrid>
      <w:tr w14:paraId="7D1BC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4" w:type="dxa"/>
            <w:vMerge w:val="restart"/>
            <w:vAlign w:val="center"/>
          </w:tcPr>
          <w:p w14:paraId="618248E5">
            <w:pPr>
              <w:spacing w:line="240" w:lineRule="auto"/>
              <w:ind w:firstLine="0" w:firstLineChars="0"/>
              <w:jc w:val="center"/>
              <w:rPr>
                <w:color w:val="000000" w:themeColor="text1"/>
                <w:sz w:val="21"/>
                <w:szCs w:val="21"/>
              </w:rPr>
            </w:pPr>
            <w:r>
              <w:rPr>
                <w:rFonts w:hAnsi="宋体"/>
                <w:color w:val="000000" w:themeColor="text1"/>
                <w:kern w:val="0"/>
                <w:sz w:val="21"/>
                <w:szCs w:val="21"/>
              </w:rPr>
              <w:t>路段</w:t>
            </w:r>
          </w:p>
        </w:tc>
        <w:tc>
          <w:tcPr>
            <w:tcW w:w="988" w:type="dxa"/>
            <w:vMerge w:val="restart"/>
            <w:vAlign w:val="center"/>
          </w:tcPr>
          <w:p w14:paraId="5AC30E6D">
            <w:pPr>
              <w:spacing w:line="240" w:lineRule="auto"/>
              <w:ind w:firstLine="0" w:firstLineChars="0"/>
              <w:jc w:val="center"/>
              <w:rPr>
                <w:color w:val="000000" w:themeColor="text1"/>
                <w:sz w:val="21"/>
                <w:szCs w:val="21"/>
              </w:rPr>
            </w:pPr>
            <w:r>
              <w:rPr>
                <w:rFonts w:hAnsi="宋体"/>
                <w:color w:val="000000" w:themeColor="text1"/>
                <w:kern w:val="0"/>
                <w:sz w:val="21"/>
                <w:szCs w:val="21"/>
              </w:rPr>
              <w:t>车型</w:t>
            </w:r>
          </w:p>
        </w:tc>
        <w:tc>
          <w:tcPr>
            <w:tcW w:w="6623" w:type="dxa"/>
            <w:gridSpan w:val="6"/>
            <w:vAlign w:val="center"/>
          </w:tcPr>
          <w:p w14:paraId="5A9CE35B">
            <w:pPr>
              <w:widowControl/>
              <w:spacing w:line="240" w:lineRule="auto"/>
              <w:ind w:firstLine="0" w:firstLineChars="0"/>
              <w:jc w:val="center"/>
              <w:rPr>
                <w:color w:val="000000" w:themeColor="text1"/>
                <w:sz w:val="21"/>
                <w:szCs w:val="21"/>
              </w:rPr>
            </w:pPr>
            <w:r>
              <w:rPr>
                <w:rFonts w:hAnsi="宋体"/>
                <w:color w:val="000000" w:themeColor="text1"/>
                <w:kern w:val="0"/>
                <w:sz w:val="21"/>
                <w:szCs w:val="21"/>
              </w:rPr>
              <w:t>预测时段</w:t>
            </w:r>
          </w:p>
        </w:tc>
      </w:tr>
      <w:tr w14:paraId="049F1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4" w:type="dxa"/>
            <w:vMerge w:val="continue"/>
            <w:vAlign w:val="center"/>
          </w:tcPr>
          <w:p w14:paraId="730AEFBB">
            <w:pPr>
              <w:widowControl/>
              <w:spacing w:line="240" w:lineRule="auto"/>
              <w:ind w:firstLine="0" w:firstLineChars="0"/>
              <w:jc w:val="center"/>
              <w:rPr>
                <w:color w:val="000000" w:themeColor="text1"/>
                <w:sz w:val="21"/>
                <w:szCs w:val="21"/>
              </w:rPr>
            </w:pPr>
          </w:p>
        </w:tc>
        <w:tc>
          <w:tcPr>
            <w:tcW w:w="988" w:type="dxa"/>
            <w:vMerge w:val="continue"/>
            <w:vAlign w:val="center"/>
          </w:tcPr>
          <w:p w14:paraId="62380E40">
            <w:pPr>
              <w:widowControl/>
              <w:spacing w:line="240" w:lineRule="auto"/>
              <w:ind w:firstLine="0" w:firstLineChars="0"/>
              <w:jc w:val="center"/>
              <w:rPr>
                <w:color w:val="000000" w:themeColor="text1"/>
                <w:sz w:val="21"/>
                <w:szCs w:val="21"/>
              </w:rPr>
            </w:pPr>
          </w:p>
        </w:tc>
        <w:tc>
          <w:tcPr>
            <w:tcW w:w="2402" w:type="dxa"/>
            <w:gridSpan w:val="2"/>
            <w:vAlign w:val="center"/>
          </w:tcPr>
          <w:p w14:paraId="0EBB5D22">
            <w:pPr>
              <w:widowControl/>
              <w:spacing w:line="240" w:lineRule="auto"/>
              <w:ind w:firstLine="0" w:firstLineChars="0"/>
              <w:jc w:val="center"/>
              <w:rPr>
                <w:color w:val="000000" w:themeColor="text1"/>
                <w:sz w:val="21"/>
                <w:szCs w:val="21"/>
              </w:rPr>
            </w:pPr>
            <w:r>
              <w:rPr>
                <w:rFonts w:hAnsi="宋体"/>
                <w:color w:val="000000" w:themeColor="text1"/>
                <w:kern w:val="0"/>
                <w:sz w:val="21"/>
                <w:szCs w:val="21"/>
              </w:rPr>
              <w:t>近期（</w:t>
            </w:r>
            <w:r>
              <w:rPr>
                <w:color w:val="000000" w:themeColor="text1"/>
                <w:kern w:val="0"/>
                <w:sz w:val="21"/>
                <w:szCs w:val="21"/>
              </w:rPr>
              <w:t>2020</w:t>
            </w:r>
            <w:r>
              <w:rPr>
                <w:rFonts w:hAnsi="宋体"/>
                <w:color w:val="000000" w:themeColor="text1"/>
                <w:kern w:val="0"/>
                <w:sz w:val="21"/>
                <w:szCs w:val="21"/>
              </w:rPr>
              <w:t>年）</w:t>
            </w:r>
          </w:p>
        </w:tc>
        <w:tc>
          <w:tcPr>
            <w:tcW w:w="2235" w:type="dxa"/>
            <w:gridSpan w:val="2"/>
            <w:vAlign w:val="center"/>
          </w:tcPr>
          <w:p w14:paraId="73C60021">
            <w:pPr>
              <w:widowControl/>
              <w:spacing w:line="240" w:lineRule="auto"/>
              <w:ind w:firstLine="0" w:firstLineChars="0"/>
              <w:jc w:val="center"/>
              <w:rPr>
                <w:color w:val="000000" w:themeColor="text1"/>
                <w:sz w:val="21"/>
                <w:szCs w:val="21"/>
              </w:rPr>
            </w:pPr>
            <w:r>
              <w:rPr>
                <w:rFonts w:hAnsi="宋体"/>
                <w:color w:val="000000" w:themeColor="text1"/>
                <w:kern w:val="0"/>
                <w:sz w:val="21"/>
                <w:szCs w:val="21"/>
              </w:rPr>
              <w:t>中期（</w:t>
            </w:r>
            <w:r>
              <w:rPr>
                <w:color w:val="000000" w:themeColor="text1"/>
                <w:kern w:val="0"/>
                <w:sz w:val="21"/>
                <w:szCs w:val="21"/>
              </w:rPr>
              <w:t>2026</w:t>
            </w:r>
            <w:r>
              <w:rPr>
                <w:rFonts w:hAnsi="宋体"/>
                <w:color w:val="000000" w:themeColor="text1"/>
                <w:kern w:val="0"/>
                <w:sz w:val="21"/>
                <w:szCs w:val="21"/>
              </w:rPr>
              <w:t>年）</w:t>
            </w:r>
          </w:p>
        </w:tc>
        <w:tc>
          <w:tcPr>
            <w:tcW w:w="1986" w:type="dxa"/>
            <w:gridSpan w:val="2"/>
            <w:vAlign w:val="center"/>
          </w:tcPr>
          <w:p w14:paraId="56513E10">
            <w:pPr>
              <w:widowControl/>
              <w:spacing w:line="240" w:lineRule="auto"/>
              <w:ind w:firstLine="0" w:firstLineChars="0"/>
              <w:jc w:val="center"/>
              <w:rPr>
                <w:color w:val="000000" w:themeColor="text1"/>
                <w:sz w:val="21"/>
                <w:szCs w:val="21"/>
              </w:rPr>
            </w:pPr>
            <w:r>
              <w:rPr>
                <w:rFonts w:hAnsi="宋体"/>
                <w:color w:val="000000" w:themeColor="text1"/>
                <w:kern w:val="0"/>
                <w:sz w:val="21"/>
                <w:szCs w:val="21"/>
              </w:rPr>
              <w:t>远期（</w:t>
            </w:r>
            <w:r>
              <w:rPr>
                <w:color w:val="000000" w:themeColor="text1"/>
                <w:kern w:val="0"/>
                <w:sz w:val="21"/>
                <w:szCs w:val="21"/>
              </w:rPr>
              <w:t>2034</w:t>
            </w:r>
            <w:r>
              <w:rPr>
                <w:rFonts w:hAnsi="宋体"/>
                <w:color w:val="000000" w:themeColor="text1"/>
                <w:kern w:val="0"/>
                <w:sz w:val="21"/>
                <w:szCs w:val="21"/>
              </w:rPr>
              <w:t>年）</w:t>
            </w:r>
          </w:p>
        </w:tc>
      </w:tr>
      <w:tr w14:paraId="11E71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 w:hRule="atLeast"/>
          <w:jc w:val="center"/>
        </w:trPr>
        <w:tc>
          <w:tcPr>
            <w:tcW w:w="1294" w:type="dxa"/>
            <w:vMerge w:val="continue"/>
            <w:vAlign w:val="center"/>
          </w:tcPr>
          <w:p w14:paraId="244437DF">
            <w:pPr>
              <w:widowControl/>
              <w:spacing w:line="240" w:lineRule="auto"/>
              <w:ind w:firstLine="0" w:firstLineChars="0"/>
              <w:jc w:val="center"/>
              <w:rPr>
                <w:color w:val="000000" w:themeColor="text1"/>
                <w:sz w:val="21"/>
                <w:szCs w:val="21"/>
              </w:rPr>
            </w:pPr>
          </w:p>
        </w:tc>
        <w:tc>
          <w:tcPr>
            <w:tcW w:w="988" w:type="dxa"/>
            <w:vMerge w:val="continue"/>
            <w:vAlign w:val="center"/>
          </w:tcPr>
          <w:p w14:paraId="78E52063">
            <w:pPr>
              <w:widowControl/>
              <w:spacing w:line="240" w:lineRule="auto"/>
              <w:ind w:firstLine="0" w:firstLineChars="0"/>
              <w:jc w:val="center"/>
              <w:rPr>
                <w:color w:val="000000" w:themeColor="text1"/>
                <w:sz w:val="21"/>
                <w:szCs w:val="21"/>
              </w:rPr>
            </w:pPr>
          </w:p>
        </w:tc>
        <w:tc>
          <w:tcPr>
            <w:tcW w:w="1283" w:type="dxa"/>
            <w:vAlign w:val="center"/>
          </w:tcPr>
          <w:p w14:paraId="5EEE319B">
            <w:pPr>
              <w:widowControl/>
              <w:spacing w:line="240" w:lineRule="auto"/>
              <w:ind w:firstLine="0" w:firstLineChars="0"/>
              <w:jc w:val="center"/>
              <w:rPr>
                <w:color w:val="000000" w:themeColor="text1"/>
                <w:sz w:val="21"/>
                <w:szCs w:val="21"/>
              </w:rPr>
            </w:pPr>
            <w:r>
              <w:rPr>
                <w:rFonts w:hAnsi="宋体"/>
                <w:color w:val="000000" w:themeColor="text1"/>
                <w:kern w:val="0"/>
                <w:sz w:val="21"/>
                <w:szCs w:val="21"/>
              </w:rPr>
              <w:t>昼间</w:t>
            </w:r>
          </w:p>
        </w:tc>
        <w:tc>
          <w:tcPr>
            <w:tcW w:w="1119" w:type="dxa"/>
            <w:vAlign w:val="center"/>
          </w:tcPr>
          <w:p w14:paraId="4A91A5F7">
            <w:pPr>
              <w:widowControl/>
              <w:spacing w:line="240" w:lineRule="auto"/>
              <w:ind w:firstLine="0" w:firstLineChars="0"/>
              <w:jc w:val="center"/>
              <w:rPr>
                <w:color w:val="000000" w:themeColor="text1"/>
                <w:sz w:val="21"/>
                <w:szCs w:val="21"/>
              </w:rPr>
            </w:pPr>
            <w:r>
              <w:rPr>
                <w:rFonts w:hAnsi="宋体"/>
                <w:color w:val="000000" w:themeColor="text1"/>
                <w:kern w:val="0"/>
                <w:sz w:val="21"/>
                <w:szCs w:val="21"/>
              </w:rPr>
              <w:t>夜间</w:t>
            </w:r>
          </w:p>
        </w:tc>
        <w:tc>
          <w:tcPr>
            <w:tcW w:w="1114" w:type="dxa"/>
            <w:vAlign w:val="center"/>
          </w:tcPr>
          <w:p w14:paraId="77F621C7">
            <w:pPr>
              <w:widowControl/>
              <w:spacing w:line="240" w:lineRule="auto"/>
              <w:ind w:firstLine="0" w:firstLineChars="0"/>
              <w:jc w:val="center"/>
              <w:rPr>
                <w:color w:val="000000" w:themeColor="text1"/>
                <w:sz w:val="21"/>
                <w:szCs w:val="21"/>
              </w:rPr>
            </w:pPr>
            <w:r>
              <w:rPr>
                <w:rFonts w:hAnsi="宋体"/>
                <w:color w:val="000000" w:themeColor="text1"/>
                <w:kern w:val="0"/>
                <w:sz w:val="21"/>
                <w:szCs w:val="21"/>
              </w:rPr>
              <w:t>昼间</w:t>
            </w:r>
          </w:p>
        </w:tc>
        <w:tc>
          <w:tcPr>
            <w:tcW w:w="1121" w:type="dxa"/>
            <w:vAlign w:val="center"/>
          </w:tcPr>
          <w:p w14:paraId="2EA4695E">
            <w:pPr>
              <w:widowControl/>
              <w:spacing w:line="240" w:lineRule="auto"/>
              <w:ind w:firstLine="0" w:firstLineChars="0"/>
              <w:jc w:val="center"/>
              <w:rPr>
                <w:color w:val="000000" w:themeColor="text1"/>
                <w:sz w:val="21"/>
                <w:szCs w:val="21"/>
              </w:rPr>
            </w:pPr>
            <w:r>
              <w:rPr>
                <w:rFonts w:hAnsi="宋体"/>
                <w:color w:val="000000" w:themeColor="text1"/>
                <w:kern w:val="0"/>
                <w:sz w:val="21"/>
                <w:szCs w:val="21"/>
              </w:rPr>
              <w:t>夜间</w:t>
            </w:r>
          </w:p>
        </w:tc>
        <w:tc>
          <w:tcPr>
            <w:tcW w:w="1117" w:type="dxa"/>
            <w:vAlign w:val="center"/>
          </w:tcPr>
          <w:p w14:paraId="327AEAAD">
            <w:pPr>
              <w:widowControl/>
              <w:spacing w:line="240" w:lineRule="auto"/>
              <w:ind w:firstLine="0" w:firstLineChars="0"/>
              <w:jc w:val="center"/>
              <w:rPr>
                <w:color w:val="000000" w:themeColor="text1"/>
                <w:sz w:val="21"/>
                <w:szCs w:val="21"/>
              </w:rPr>
            </w:pPr>
            <w:r>
              <w:rPr>
                <w:rFonts w:hAnsi="宋体"/>
                <w:color w:val="000000" w:themeColor="text1"/>
                <w:kern w:val="0"/>
                <w:sz w:val="21"/>
                <w:szCs w:val="21"/>
              </w:rPr>
              <w:t>昼间</w:t>
            </w:r>
          </w:p>
        </w:tc>
        <w:tc>
          <w:tcPr>
            <w:tcW w:w="869" w:type="dxa"/>
            <w:vAlign w:val="center"/>
          </w:tcPr>
          <w:p w14:paraId="0E9C35C8">
            <w:pPr>
              <w:widowControl/>
              <w:spacing w:line="240" w:lineRule="auto"/>
              <w:ind w:firstLine="0" w:firstLineChars="0"/>
              <w:jc w:val="center"/>
              <w:rPr>
                <w:color w:val="000000" w:themeColor="text1"/>
                <w:sz w:val="21"/>
                <w:szCs w:val="21"/>
              </w:rPr>
            </w:pPr>
            <w:r>
              <w:rPr>
                <w:rFonts w:hAnsi="宋体"/>
                <w:color w:val="000000" w:themeColor="text1"/>
                <w:kern w:val="0"/>
                <w:sz w:val="21"/>
                <w:szCs w:val="21"/>
              </w:rPr>
              <w:t>夜间</w:t>
            </w:r>
          </w:p>
        </w:tc>
      </w:tr>
      <w:tr w14:paraId="42931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4" w:type="dxa"/>
            <w:vMerge w:val="restart"/>
            <w:vAlign w:val="center"/>
          </w:tcPr>
          <w:p w14:paraId="7D9B7D47">
            <w:pPr>
              <w:widowControl/>
              <w:spacing w:line="240" w:lineRule="auto"/>
              <w:ind w:firstLine="0" w:firstLineChars="0"/>
              <w:jc w:val="center"/>
              <w:rPr>
                <w:color w:val="000000" w:themeColor="text1"/>
                <w:sz w:val="21"/>
                <w:szCs w:val="21"/>
              </w:rPr>
            </w:pPr>
            <w:r>
              <w:rPr>
                <w:rFonts w:hAnsi="宋体"/>
                <w:color w:val="000000" w:themeColor="text1"/>
                <w:sz w:val="21"/>
                <w:szCs w:val="21"/>
              </w:rPr>
              <w:t>南引路</w:t>
            </w:r>
          </w:p>
        </w:tc>
        <w:tc>
          <w:tcPr>
            <w:tcW w:w="988" w:type="dxa"/>
            <w:vAlign w:val="center"/>
          </w:tcPr>
          <w:p w14:paraId="288E484D">
            <w:pPr>
              <w:widowControl/>
              <w:spacing w:line="240" w:lineRule="auto"/>
              <w:ind w:firstLine="0" w:firstLineChars="0"/>
              <w:jc w:val="center"/>
              <w:rPr>
                <w:color w:val="000000" w:themeColor="text1"/>
                <w:sz w:val="21"/>
                <w:szCs w:val="21"/>
              </w:rPr>
            </w:pPr>
            <w:r>
              <w:rPr>
                <w:rFonts w:hAnsi="宋体"/>
                <w:color w:val="000000" w:themeColor="text1"/>
                <w:kern w:val="0"/>
                <w:sz w:val="21"/>
                <w:szCs w:val="21"/>
              </w:rPr>
              <w:t>小型车</w:t>
            </w:r>
          </w:p>
        </w:tc>
        <w:tc>
          <w:tcPr>
            <w:tcW w:w="1283" w:type="dxa"/>
            <w:vAlign w:val="center"/>
          </w:tcPr>
          <w:p w14:paraId="0DD782CE">
            <w:pPr>
              <w:widowControl/>
              <w:spacing w:line="240" w:lineRule="auto"/>
              <w:ind w:firstLine="0" w:firstLineChars="0"/>
              <w:jc w:val="center"/>
              <w:textAlignment w:val="center"/>
              <w:rPr>
                <w:color w:val="000000" w:themeColor="text1"/>
                <w:sz w:val="21"/>
                <w:szCs w:val="21"/>
              </w:rPr>
            </w:pPr>
            <w:r>
              <w:rPr>
                <w:color w:val="000000" w:themeColor="text1"/>
                <w:sz w:val="21"/>
                <w:szCs w:val="21"/>
              </w:rPr>
              <w:t>60.7</w:t>
            </w:r>
          </w:p>
        </w:tc>
        <w:tc>
          <w:tcPr>
            <w:tcW w:w="1119" w:type="dxa"/>
            <w:vAlign w:val="center"/>
          </w:tcPr>
          <w:p w14:paraId="1B44068A">
            <w:pPr>
              <w:widowControl/>
              <w:spacing w:line="240" w:lineRule="auto"/>
              <w:ind w:firstLine="0" w:firstLineChars="0"/>
              <w:jc w:val="center"/>
              <w:textAlignment w:val="center"/>
              <w:rPr>
                <w:color w:val="000000" w:themeColor="text1"/>
                <w:sz w:val="21"/>
                <w:szCs w:val="21"/>
              </w:rPr>
            </w:pPr>
            <w:r>
              <w:rPr>
                <w:color w:val="000000" w:themeColor="text1"/>
                <w:sz w:val="21"/>
                <w:szCs w:val="21"/>
              </w:rPr>
              <w:t>60.3</w:t>
            </w:r>
          </w:p>
        </w:tc>
        <w:tc>
          <w:tcPr>
            <w:tcW w:w="1114" w:type="dxa"/>
            <w:vAlign w:val="center"/>
          </w:tcPr>
          <w:p w14:paraId="35BCB45A">
            <w:pPr>
              <w:widowControl/>
              <w:spacing w:line="240" w:lineRule="auto"/>
              <w:ind w:firstLine="0" w:firstLineChars="0"/>
              <w:jc w:val="center"/>
              <w:textAlignment w:val="center"/>
              <w:rPr>
                <w:color w:val="000000" w:themeColor="text1"/>
                <w:sz w:val="21"/>
                <w:szCs w:val="21"/>
              </w:rPr>
            </w:pPr>
            <w:r>
              <w:rPr>
                <w:color w:val="000000" w:themeColor="text1"/>
                <w:sz w:val="21"/>
                <w:szCs w:val="21"/>
              </w:rPr>
              <w:t>60.8</w:t>
            </w:r>
          </w:p>
        </w:tc>
        <w:tc>
          <w:tcPr>
            <w:tcW w:w="1121" w:type="dxa"/>
            <w:vAlign w:val="center"/>
          </w:tcPr>
          <w:p w14:paraId="49CC5BF1">
            <w:pPr>
              <w:widowControl/>
              <w:spacing w:line="240" w:lineRule="auto"/>
              <w:ind w:firstLine="0" w:firstLineChars="0"/>
              <w:jc w:val="center"/>
              <w:textAlignment w:val="center"/>
              <w:rPr>
                <w:color w:val="000000" w:themeColor="text1"/>
                <w:sz w:val="21"/>
                <w:szCs w:val="21"/>
              </w:rPr>
            </w:pPr>
            <w:r>
              <w:rPr>
                <w:color w:val="000000" w:themeColor="text1"/>
                <w:sz w:val="21"/>
                <w:szCs w:val="21"/>
              </w:rPr>
              <w:t>60.2</w:t>
            </w:r>
          </w:p>
        </w:tc>
        <w:tc>
          <w:tcPr>
            <w:tcW w:w="1117" w:type="dxa"/>
            <w:vAlign w:val="center"/>
          </w:tcPr>
          <w:p w14:paraId="52E1357B">
            <w:pPr>
              <w:widowControl/>
              <w:spacing w:line="240" w:lineRule="auto"/>
              <w:ind w:firstLine="0" w:firstLineChars="0"/>
              <w:jc w:val="center"/>
              <w:textAlignment w:val="center"/>
              <w:rPr>
                <w:color w:val="000000" w:themeColor="text1"/>
                <w:sz w:val="21"/>
                <w:szCs w:val="21"/>
              </w:rPr>
            </w:pPr>
            <w:r>
              <w:rPr>
                <w:color w:val="000000" w:themeColor="text1"/>
                <w:sz w:val="21"/>
                <w:szCs w:val="21"/>
              </w:rPr>
              <w:t>60.9</w:t>
            </w:r>
          </w:p>
        </w:tc>
        <w:tc>
          <w:tcPr>
            <w:tcW w:w="869" w:type="dxa"/>
            <w:vAlign w:val="center"/>
          </w:tcPr>
          <w:p w14:paraId="3ECDDA41">
            <w:pPr>
              <w:widowControl/>
              <w:spacing w:line="240" w:lineRule="auto"/>
              <w:ind w:firstLine="0" w:firstLineChars="0"/>
              <w:jc w:val="center"/>
              <w:textAlignment w:val="center"/>
              <w:rPr>
                <w:color w:val="000000" w:themeColor="text1"/>
                <w:sz w:val="21"/>
                <w:szCs w:val="21"/>
              </w:rPr>
            </w:pPr>
            <w:r>
              <w:rPr>
                <w:color w:val="000000" w:themeColor="text1"/>
                <w:sz w:val="21"/>
                <w:szCs w:val="21"/>
              </w:rPr>
              <w:t>60.4</w:t>
            </w:r>
          </w:p>
        </w:tc>
      </w:tr>
      <w:tr w14:paraId="59A15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4" w:type="dxa"/>
            <w:vMerge w:val="continue"/>
            <w:vAlign w:val="center"/>
          </w:tcPr>
          <w:p w14:paraId="41C13D0B">
            <w:pPr>
              <w:widowControl/>
              <w:spacing w:line="240" w:lineRule="auto"/>
              <w:ind w:firstLine="0" w:firstLineChars="0"/>
              <w:jc w:val="center"/>
              <w:rPr>
                <w:color w:val="000000" w:themeColor="text1"/>
                <w:sz w:val="21"/>
                <w:szCs w:val="21"/>
              </w:rPr>
            </w:pPr>
          </w:p>
        </w:tc>
        <w:tc>
          <w:tcPr>
            <w:tcW w:w="988" w:type="dxa"/>
            <w:vAlign w:val="center"/>
          </w:tcPr>
          <w:p w14:paraId="7F96F724">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中型车</w:t>
            </w:r>
          </w:p>
        </w:tc>
        <w:tc>
          <w:tcPr>
            <w:tcW w:w="1283" w:type="dxa"/>
            <w:vAlign w:val="center"/>
          </w:tcPr>
          <w:p w14:paraId="5C8D1FE8">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60.2</w:t>
            </w:r>
          </w:p>
        </w:tc>
        <w:tc>
          <w:tcPr>
            <w:tcW w:w="1119" w:type="dxa"/>
            <w:vAlign w:val="center"/>
          </w:tcPr>
          <w:p w14:paraId="1FBEAF71">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59.4</w:t>
            </w:r>
          </w:p>
        </w:tc>
        <w:tc>
          <w:tcPr>
            <w:tcW w:w="1114" w:type="dxa"/>
            <w:vAlign w:val="center"/>
          </w:tcPr>
          <w:p w14:paraId="3570A8A7">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60.2</w:t>
            </w:r>
          </w:p>
        </w:tc>
        <w:tc>
          <w:tcPr>
            <w:tcW w:w="1121" w:type="dxa"/>
            <w:vAlign w:val="center"/>
          </w:tcPr>
          <w:p w14:paraId="2C6F2DE8">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59.6</w:t>
            </w:r>
          </w:p>
        </w:tc>
        <w:tc>
          <w:tcPr>
            <w:tcW w:w="1117" w:type="dxa"/>
            <w:vAlign w:val="center"/>
          </w:tcPr>
          <w:p w14:paraId="7CADA2D9">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60.3</w:t>
            </w:r>
          </w:p>
        </w:tc>
        <w:tc>
          <w:tcPr>
            <w:tcW w:w="869" w:type="dxa"/>
            <w:vAlign w:val="center"/>
          </w:tcPr>
          <w:p w14:paraId="53DAAE0A">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59.7</w:t>
            </w:r>
          </w:p>
        </w:tc>
      </w:tr>
      <w:tr w14:paraId="2E902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4" w:type="dxa"/>
            <w:vMerge w:val="restart"/>
            <w:vAlign w:val="center"/>
          </w:tcPr>
          <w:p w14:paraId="1F69593A">
            <w:pPr>
              <w:widowControl/>
              <w:spacing w:line="240" w:lineRule="auto"/>
              <w:ind w:firstLine="0" w:firstLineChars="0"/>
              <w:jc w:val="center"/>
              <w:rPr>
                <w:color w:val="000000" w:themeColor="text1"/>
                <w:sz w:val="21"/>
                <w:szCs w:val="21"/>
              </w:rPr>
            </w:pPr>
            <w:r>
              <w:rPr>
                <w:rFonts w:hAnsi="宋体"/>
                <w:color w:val="000000" w:themeColor="text1"/>
                <w:sz w:val="21"/>
                <w:szCs w:val="21"/>
              </w:rPr>
              <w:t>滨江路</w:t>
            </w:r>
          </w:p>
        </w:tc>
        <w:tc>
          <w:tcPr>
            <w:tcW w:w="988" w:type="dxa"/>
            <w:vAlign w:val="center"/>
          </w:tcPr>
          <w:p w14:paraId="6252BD2B">
            <w:pPr>
              <w:widowControl/>
              <w:spacing w:line="240" w:lineRule="auto"/>
              <w:ind w:firstLine="0" w:firstLineChars="0"/>
              <w:jc w:val="center"/>
              <w:rPr>
                <w:color w:val="000000" w:themeColor="text1"/>
                <w:sz w:val="21"/>
                <w:szCs w:val="21"/>
              </w:rPr>
            </w:pPr>
            <w:r>
              <w:rPr>
                <w:rFonts w:hAnsi="宋体"/>
                <w:color w:val="000000" w:themeColor="text1"/>
                <w:kern w:val="0"/>
                <w:sz w:val="21"/>
                <w:szCs w:val="21"/>
              </w:rPr>
              <w:t>小型车</w:t>
            </w:r>
          </w:p>
        </w:tc>
        <w:tc>
          <w:tcPr>
            <w:tcW w:w="1283" w:type="dxa"/>
            <w:vAlign w:val="center"/>
          </w:tcPr>
          <w:p w14:paraId="7EF24895">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54.7</w:t>
            </w:r>
          </w:p>
        </w:tc>
        <w:tc>
          <w:tcPr>
            <w:tcW w:w="1119" w:type="dxa"/>
            <w:vAlign w:val="center"/>
          </w:tcPr>
          <w:p w14:paraId="399D95E7">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55.2</w:t>
            </w:r>
          </w:p>
        </w:tc>
        <w:tc>
          <w:tcPr>
            <w:tcW w:w="1114" w:type="dxa"/>
            <w:vAlign w:val="center"/>
          </w:tcPr>
          <w:p w14:paraId="07B7193C">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54.1</w:t>
            </w:r>
          </w:p>
        </w:tc>
        <w:tc>
          <w:tcPr>
            <w:tcW w:w="1121" w:type="dxa"/>
            <w:vAlign w:val="center"/>
          </w:tcPr>
          <w:p w14:paraId="60E19600">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55.1</w:t>
            </w:r>
          </w:p>
        </w:tc>
        <w:tc>
          <w:tcPr>
            <w:tcW w:w="1117" w:type="dxa"/>
            <w:vAlign w:val="center"/>
          </w:tcPr>
          <w:p w14:paraId="6E236B12">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52.8</w:t>
            </w:r>
          </w:p>
        </w:tc>
        <w:tc>
          <w:tcPr>
            <w:tcW w:w="869" w:type="dxa"/>
            <w:vAlign w:val="center"/>
          </w:tcPr>
          <w:p w14:paraId="5A79BD1E">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55.0</w:t>
            </w:r>
          </w:p>
        </w:tc>
      </w:tr>
      <w:tr w14:paraId="03C06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4" w:type="dxa"/>
            <w:vMerge w:val="continue"/>
            <w:vAlign w:val="center"/>
          </w:tcPr>
          <w:p w14:paraId="12E64807">
            <w:pPr>
              <w:widowControl/>
              <w:spacing w:line="240" w:lineRule="auto"/>
              <w:ind w:firstLine="0" w:firstLineChars="0"/>
              <w:jc w:val="center"/>
              <w:rPr>
                <w:color w:val="000000" w:themeColor="text1"/>
                <w:sz w:val="21"/>
                <w:szCs w:val="21"/>
              </w:rPr>
            </w:pPr>
          </w:p>
        </w:tc>
        <w:tc>
          <w:tcPr>
            <w:tcW w:w="988" w:type="dxa"/>
            <w:vAlign w:val="center"/>
          </w:tcPr>
          <w:p w14:paraId="69B247A3">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中型车</w:t>
            </w:r>
          </w:p>
        </w:tc>
        <w:tc>
          <w:tcPr>
            <w:tcW w:w="1283" w:type="dxa"/>
            <w:vAlign w:val="center"/>
          </w:tcPr>
          <w:p w14:paraId="7137BA63">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53.0</w:t>
            </w:r>
          </w:p>
        </w:tc>
        <w:tc>
          <w:tcPr>
            <w:tcW w:w="1119" w:type="dxa"/>
            <w:vAlign w:val="center"/>
          </w:tcPr>
          <w:p w14:paraId="48D8547A">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52.2</w:t>
            </w:r>
          </w:p>
        </w:tc>
        <w:tc>
          <w:tcPr>
            <w:tcW w:w="1114" w:type="dxa"/>
            <w:vAlign w:val="center"/>
          </w:tcPr>
          <w:p w14:paraId="21498351">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53.1</w:t>
            </w:r>
          </w:p>
        </w:tc>
        <w:tc>
          <w:tcPr>
            <w:tcW w:w="1121" w:type="dxa"/>
            <w:vAlign w:val="center"/>
          </w:tcPr>
          <w:p w14:paraId="143290C1">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52.4</w:t>
            </w:r>
          </w:p>
        </w:tc>
        <w:tc>
          <w:tcPr>
            <w:tcW w:w="1117" w:type="dxa"/>
            <w:vAlign w:val="center"/>
          </w:tcPr>
          <w:p w14:paraId="29C32474">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52.7</w:t>
            </w:r>
          </w:p>
        </w:tc>
        <w:tc>
          <w:tcPr>
            <w:tcW w:w="869" w:type="dxa"/>
            <w:vAlign w:val="center"/>
          </w:tcPr>
          <w:p w14:paraId="3FF9AED0">
            <w:pPr>
              <w:widowControl/>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52.7</w:t>
            </w:r>
          </w:p>
        </w:tc>
      </w:tr>
    </w:tbl>
    <w:p w14:paraId="67B937FE">
      <w:pPr>
        <w:ind w:firstLine="0" w:firstLineChars="0"/>
        <w:outlineLvl w:val="1"/>
        <w:rPr>
          <w:b/>
          <w:color w:val="000000" w:themeColor="text1"/>
        </w:rPr>
      </w:pPr>
      <w:bookmarkStart w:id="91" w:name="_Toc532325571"/>
      <w:bookmarkStart w:id="92" w:name="_Toc532319007"/>
      <w:r>
        <w:rPr>
          <w:b/>
          <w:color w:val="000000" w:themeColor="text1"/>
        </w:rPr>
        <w:t>3.2</w:t>
      </w:r>
      <w:r>
        <w:rPr>
          <w:rFonts w:hAnsi="宋体"/>
          <w:b/>
          <w:color w:val="000000" w:themeColor="text1"/>
        </w:rPr>
        <w:t>声环境影响评价</w:t>
      </w:r>
      <w:bookmarkEnd w:id="91"/>
      <w:bookmarkEnd w:id="92"/>
    </w:p>
    <w:p w14:paraId="73F9635B">
      <w:pPr>
        <w:ind w:firstLine="0" w:firstLineChars="0"/>
        <w:outlineLvl w:val="2"/>
        <w:rPr>
          <w:b/>
          <w:color w:val="000000" w:themeColor="text1"/>
        </w:rPr>
      </w:pPr>
      <w:bookmarkStart w:id="93" w:name="_Toc532319008"/>
      <w:bookmarkStart w:id="94" w:name="_Toc532325572"/>
      <w:r>
        <w:rPr>
          <w:b/>
          <w:color w:val="000000" w:themeColor="text1"/>
        </w:rPr>
        <w:t>3.2.1</w:t>
      </w:r>
      <w:r>
        <w:rPr>
          <w:rFonts w:hAnsi="宋体"/>
          <w:b/>
          <w:color w:val="000000" w:themeColor="text1"/>
        </w:rPr>
        <w:t>施工期声环境影响分析</w:t>
      </w:r>
      <w:bookmarkEnd w:id="93"/>
      <w:bookmarkEnd w:id="94"/>
    </w:p>
    <w:p w14:paraId="6D064F1B">
      <w:pPr>
        <w:ind w:firstLine="0" w:firstLineChars="0"/>
        <w:outlineLvl w:val="3"/>
        <w:rPr>
          <w:b/>
          <w:color w:val="000000" w:themeColor="text1"/>
        </w:rPr>
      </w:pPr>
      <w:r>
        <w:rPr>
          <w:b/>
          <w:color w:val="000000" w:themeColor="text1"/>
        </w:rPr>
        <w:t>3.2.1.1</w:t>
      </w:r>
      <w:r>
        <w:rPr>
          <w:rFonts w:hAnsi="宋体"/>
          <w:b/>
          <w:color w:val="000000" w:themeColor="text1"/>
        </w:rPr>
        <w:t>施工期噪声源分析</w:t>
      </w:r>
    </w:p>
    <w:p w14:paraId="31221770">
      <w:pPr>
        <w:ind w:firstLine="480"/>
        <w:rPr>
          <w:color w:val="000000" w:themeColor="text1"/>
          <w:kern w:val="0"/>
        </w:rPr>
      </w:pPr>
      <w:r>
        <w:rPr>
          <w:rFonts w:hAnsi="宋体"/>
          <w:color w:val="000000" w:themeColor="text1"/>
          <w:kern w:val="0"/>
        </w:rPr>
        <w:t>道路施工期噪声主要来源于施工机械和运输车辆辐射的噪声。</w:t>
      </w:r>
    </w:p>
    <w:p w14:paraId="4ED1558A">
      <w:pPr>
        <w:ind w:firstLine="480"/>
        <w:rPr>
          <w:color w:val="000000" w:themeColor="text1"/>
          <w:kern w:val="0"/>
        </w:rPr>
      </w:pPr>
      <w:r>
        <w:rPr>
          <w:rFonts w:hAnsi="宋体"/>
          <w:color w:val="000000" w:themeColor="text1"/>
          <w:kern w:val="0"/>
        </w:rPr>
        <w:t>据调查，国内目前常用的道路施工机械主要的挖掘机、冲压机、摊铺机、破路机、压路机等运输车辆包括各种运输车辆。这些设备的运行噪声级见表</w:t>
      </w:r>
      <w:r>
        <w:rPr>
          <w:color w:val="000000" w:themeColor="text1"/>
          <w:kern w:val="0"/>
        </w:rPr>
        <w:t>3-1</w:t>
      </w:r>
      <w:r>
        <w:rPr>
          <w:rFonts w:hAnsi="宋体"/>
          <w:color w:val="000000" w:themeColor="text1"/>
          <w:kern w:val="0"/>
        </w:rPr>
        <w:t>。</w:t>
      </w:r>
    </w:p>
    <w:p w14:paraId="2ABD9C55">
      <w:pPr>
        <w:ind w:firstLine="480"/>
        <w:rPr>
          <w:color w:val="000000" w:themeColor="text1"/>
          <w:kern w:val="0"/>
        </w:rPr>
      </w:pPr>
      <w:r>
        <w:rPr>
          <w:rFonts w:hAnsi="宋体"/>
          <w:color w:val="000000" w:themeColor="text1"/>
          <w:kern w:val="0"/>
        </w:rPr>
        <w:t>道路施工与一般的建筑施工不同，其产生的噪声主要有以下特点：</w:t>
      </w:r>
    </w:p>
    <w:p w14:paraId="6676F79A">
      <w:pPr>
        <w:ind w:firstLine="480"/>
        <w:rPr>
          <w:color w:val="000000" w:themeColor="text1"/>
          <w:kern w:val="0"/>
        </w:rPr>
      </w:pPr>
      <w:r>
        <w:rPr>
          <w:rFonts w:hAnsi="宋体"/>
          <w:color w:val="000000" w:themeColor="text1"/>
        </w:rPr>
        <w:t>（</w:t>
      </w:r>
      <w:r>
        <w:rPr>
          <w:color w:val="000000" w:themeColor="text1"/>
        </w:rPr>
        <w:t>1</w:t>
      </w:r>
      <w:r>
        <w:rPr>
          <w:rFonts w:hAnsi="宋体"/>
          <w:color w:val="000000" w:themeColor="text1"/>
        </w:rPr>
        <w:t>）</w:t>
      </w:r>
      <w:r>
        <w:rPr>
          <w:rFonts w:hAnsi="宋体"/>
          <w:color w:val="000000" w:themeColor="text1"/>
          <w:kern w:val="0"/>
        </w:rPr>
        <w:t>施工噪声源与一般固定噪声源不同，既有固定噪声源，又有流动源噪声源，施工机械往往暴露在室外，而且它们会在某段时间内在一定的小范围内移动，这与固定源相比增加了这段时间内的噪声污染范围，但与流动源相比施工噪声污染还在局部范围之内。</w:t>
      </w:r>
    </w:p>
    <w:p w14:paraId="1790B8BE">
      <w:pPr>
        <w:ind w:firstLine="480"/>
        <w:rPr>
          <w:color w:val="000000" w:themeColor="text1"/>
          <w:kern w:val="0"/>
        </w:rPr>
      </w:pPr>
      <w:r>
        <w:rPr>
          <w:rFonts w:hAnsi="宋体"/>
          <w:color w:val="000000" w:themeColor="text1"/>
        </w:rPr>
        <w:t>（</w:t>
      </w:r>
      <w:r>
        <w:rPr>
          <w:color w:val="000000" w:themeColor="text1"/>
        </w:rPr>
        <w:t>2</w:t>
      </w:r>
      <w:r>
        <w:rPr>
          <w:rFonts w:hAnsi="宋体"/>
          <w:color w:val="000000" w:themeColor="text1"/>
        </w:rPr>
        <w:t>）</w:t>
      </w:r>
      <w:r>
        <w:rPr>
          <w:rFonts w:hAnsi="宋体"/>
          <w:color w:val="000000" w:themeColor="text1"/>
          <w:kern w:val="0"/>
        </w:rPr>
        <w:t>施工设备与其影响到的范围比相对较小，因此，施工设备噪声基本上可以认作点声源。</w:t>
      </w:r>
    </w:p>
    <w:p w14:paraId="44FB6324">
      <w:pPr>
        <w:ind w:firstLine="0" w:firstLineChars="0"/>
        <w:outlineLvl w:val="3"/>
        <w:rPr>
          <w:b/>
          <w:color w:val="000000" w:themeColor="text1"/>
        </w:rPr>
      </w:pPr>
      <w:r>
        <w:rPr>
          <w:b/>
          <w:color w:val="000000" w:themeColor="text1"/>
        </w:rPr>
        <w:t>3.2.1.2</w:t>
      </w:r>
      <w:r>
        <w:rPr>
          <w:rFonts w:hAnsi="宋体"/>
          <w:b/>
          <w:color w:val="000000" w:themeColor="text1"/>
        </w:rPr>
        <w:t>施工期噪声噪声预测方法</w:t>
      </w:r>
    </w:p>
    <w:p w14:paraId="16835B0A">
      <w:pPr>
        <w:ind w:firstLine="480"/>
        <w:rPr>
          <w:color w:val="000000" w:themeColor="text1"/>
          <w:kern w:val="0"/>
        </w:rPr>
      </w:pPr>
      <w:r>
        <w:rPr>
          <w:rFonts w:hAnsi="宋体"/>
          <w:color w:val="000000" w:themeColor="text1"/>
          <w:kern w:val="0"/>
        </w:rPr>
        <w:t>施工机械噪声采用如下模式进行预测计算：</w:t>
      </w:r>
    </w:p>
    <w:p w14:paraId="375B7B21">
      <w:pPr>
        <w:ind w:firstLine="480"/>
        <w:jc w:val="center"/>
        <w:rPr>
          <w:color w:val="000000" w:themeColor="text1"/>
        </w:rPr>
      </w:pPr>
      <w:r>
        <w:rPr>
          <w:color w:val="000000" w:themeColor="text1"/>
        </w:rPr>
        <w:drawing>
          <wp:inline distT="0" distB="0" distL="0" distR="0">
            <wp:extent cx="1304925" cy="371475"/>
            <wp:effectExtent l="19050" t="0" r="9525" b="0"/>
            <wp:docPr id="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pic:cNvPicPr>
                      <a:picLocks noChangeAspect="1" noChangeArrowheads="1"/>
                    </pic:cNvPicPr>
                  </pic:nvPicPr>
                  <pic:blipFill>
                    <a:blip r:embed="rId49"/>
                    <a:srcRect/>
                    <a:stretch>
                      <a:fillRect/>
                    </a:stretch>
                  </pic:blipFill>
                  <pic:spPr>
                    <a:xfrm>
                      <a:off x="0" y="0"/>
                      <a:ext cx="1304925" cy="371475"/>
                    </a:xfrm>
                    <a:prstGeom prst="rect">
                      <a:avLst/>
                    </a:prstGeom>
                    <a:noFill/>
                    <a:ln w="9525">
                      <a:noFill/>
                      <a:miter lim="800000"/>
                      <a:headEnd/>
                      <a:tailEnd/>
                    </a:ln>
                  </pic:spPr>
                </pic:pic>
              </a:graphicData>
            </a:graphic>
          </wp:inline>
        </w:drawing>
      </w:r>
    </w:p>
    <w:p w14:paraId="1EE376EA">
      <w:pPr>
        <w:pStyle w:val="745"/>
        <w:spacing w:line="360" w:lineRule="auto"/>
        <w:ind w:firstLine="480"/>
        <w:rPr>
          <w:color w:val="000000" w:themeColor="text1"/>
          <w:sz w:val="24"/>
        </w:rPr>
      </w:pPr>
      <w:r>
        <w:rPr>
          <w:rFonts w:hAnsi="宋体"/>
          <w:color w:val="000000" w:themeColor="text1"/>
          <w:sz w:val="24"/>
        </w:rPr>
        <w:t>式中：</w:t>
      </w:r>
      <w:r>
        <w:rPr>
          <w:color w:val="000000" w:themeColor="text1"/>
          <w:position w:val="-4"/>
          <w:sz w:val="24"/>
        </w:rPr>
        <w:object>
          <v:shape id="_x0000_i1030" o:spt="75" type="#_x0000_t75" style="height:13.5pt;width:15.75pt;" o:ole="t" filled="f" o:preferrelative="t" stroked="f" coordsize="21600,21600">
            <v:path/>
            <v:fill on="f" focussize="0,0"/>
            <v:stroke on="f" joinstyle="miter"/>
            <v:imagedata r:id="rId51" o:title=""/>
            <o:lock v:ext="edit" aspectratio="t"/>
            <w10:wrap type="none"/>
            <w10:anchorlock/>
          </v:shape>
          <o:OLEObject Type="Embed" ProgID="Equation.DSMT4" ShapeID="_x0000_i1030" DrawAspect="Content" ObjectID="_1468075730" r:id="rId50">
            <o:LockedField>false</o:LockedField>
          </o:OLEObject>
        </w:object>
      </w:r>
      <w:r>
        <w:rPr>
          <w:color w:val="000000" w:themeColor="text1"/>
          <w:sz w:val="24"/>
          <w:vertAlign w:val="subscript"/>
        </w:rPr>
        <w:t xml:space="preserve"> </w:t>
      </w:r>
      <w:r>
        <w:rPr>
          <w:color w:val="000000" w:themeColor="text1"/>
          <w:sz w:val="24"/>
        </w:rPr>
        <w:t>——</w:t>
      </w:r>
      <w:r>
        <w:rPr>
          <w:rFonts w:hAnsi="宋体"/>
          <w:color w:val="000000" w:themeColor="text1"/>
          <w:sz w:val="24"/>
        </w:rPr>
        <w:t>距声源</w:t>
      </w:r>
      <w:r>
        <w:rPr>
          <w:color w:val="000000" w:themeColor="text1"/>
          <w:sz w:val="24"/>
        </w:rPr>
        <w:t>r</w:t>
      </w:r>
      <w:r>
        <w:rPr>
          <w:color w:val="000000" w:themeColor="text1"/>
          <w:sz w:val="24"/>
          <w:vertAlign w:val="subscript"/>
        </w:rPr>
        <w:t>i</w:t>
      </w:r>
      <w:r>
        <w:rPr>
          <w:rFonts w:hAnsi="宋体"/>
          <w:color w:val="000000" w:themeColor="text1"/>
          <w:sz w:val="24"/>
        </w:rPr>
        <w:t>处的</w:t>
      </w:r>
      <w:r>
        <w:rPr>
          <w:color w:val="000000" w:themeColor="text1"/>
          <w:sz w:val="24"/>
        </w:rPr>
        <w:t>A</w:t>
      </w:r>
      <w:r>
        <w:rPr>
          <w:rFonts w:hAnsi="宋体"/>
          <w:color w:val="000000" w:themeColor="text1"/>
          <w:sz w:val="24"/>
        </w:rPr>
        <w:t>声级</w:t>
      </w:r>
      <w:r>
        <w:rPr>
          <w:color w:val="000000" w:themeColor="text1"/>
          <w:sz w:val="24"/>
        </w:rPr>
        <w:t>dB</w:t>
      </w:r>
      <w:r>
        <w:rPr>
          <w:color w:val="000000" w:themeColor="text1"/>
          <w:spacing w:val="-10"/>
          <w:sz w:val="24"/>
        </w:rPr>
        <w:t>(A)</w:t>
      </w:r>
      <w:r>
        <w:rPr>
          <w:rFonts w:hAnsi="宋体"/>
          <w:color w:val="000000" w:themeColor="text1"/>
          <w:sz w:val="24"/>
        </w:rPr>
        <w:t>；</w:t>
      </w:r>
    </w:p>
    <w:p w14:paraId="10F32579">
      <w:pPr>
        <w:pStyle w:val="745"/>
        <w:spacing w:line="360" w:lineRule="auto"/>
        <w:ind w:firstLine="1080" w:firstLineChars="450"/>
        <w:rPr>
          <w:color w:val="000000" w:themeColor="text1"/>
          <w:spacing w:val="-10"/>
          <w:sz w:val="24"/>
        </w:rPr>
      </w:pPr>
      <w:r>
        <w:rPr>
          <w:color w:val="000000" w:themeColor="text1"/>
          <w:position w:val="-6"/>
          <w:sz w:val="24"/>
        </w:rPr>
        <w:object>
          <v:shape id="_x0000_i1031" o:spt="75" type="#_x0000_t75" style="height:14.25pt;width:19.5pt;" o:ole="t" filled="f" o:preferrelative="t" stroked="f" coordsize="21600,21600">
            <v:path/>
            <v:fill on="f" focussize="0,0"/>
            <v:stroke on="f" joinstyle="miter"/>
            <v:imagedata r:id="rId53" o:title=""/>
            <o:lock v:ext="edit" aspectratio="t"/>
            <w10:wrap type="none"/>
            <w10:anchorlock/>
          </v:shape>
          <o:OLEObject Type="Embed" ProgID="Equation.DSMT4" ShapeID="_x0000_i1031" DrawAspect="Content" ObjectID="_1468075731" r:id="rId52">
            <o:LockedField>false</o:LockedField>
          </o:OLEObject>
        </w:object>
      </w:r>
      <w:r>
        <w:rPr>
          <w:color w:val="000000" w:themeColor="text1"/>
          <w:sz w:val="24"/>
          <w:vertAlign w:val="subscript"/>
        </w:rPr>
        <w:t xml:space="preserve"> </w:t>
      </w:r>
      <w:r>
        <w:rPr>
          <w:color w:val="000000" w:themeColor="text1"/>
          <w:sz w:val="24"/>
        </w:rPr>
        <w:t>——</w:t>
      </w:r>
      <w:r>
        <w:rPr>
          <w:rFonts w:hAnsi="宋体"/>
          <w:color w:val="000000" w:themeColor="text1"/>
          <w:sz w:val="24"/>
        </w:rPr>
        <w:t>距声源</w:t>
      </w:r>
      <w:r>
        <w:rPr>
          <w:color w:val="000000" w:themeColor="text1"/>
          <w:sz w:val="24"/>
        </w:rPr>
        <w:t>r</w:t>
      </w:r>
      <w:r>
        <w:rPr>
          <w:color w:val="000000" w:themeColor="text1"/>
          <w:sz w:val="24"/>
          <w:vertAlign w:val="subscript"/>
        </w:rPr>
        <w:t>0</w:t>
      </w:r>
      <w:r>
        <w:rPr>
          <w:rFonts w:hAnsi="宋体"/>
          <w:color w:val="000000" w:themeColor="text1"/>
          <w:sz w:val="24"/>
        </w:rPr>
        <w:t>处的</w:t>
      </w:r>
      <w:r>
        <w:rPr>
          <w:color w:val="000000" w:themeColor="text1"/>
          <w:sz w:val="24"/>
        </w:rPr>
        <w:t>A</w:t>
      </w:r>
      <w:r>
        <w:rPr>
          <w:rFonts w:hAnsi="宋体"/>
          <w:color w:val="000000" w:themeColor="text1"/>
          <w:sz w:val="24"/>
        </w:rPr>
        <w:t>声级</w:t>
      </w:r>
      <w:r>
        <w:rPr>
          <w:color w:val="000000" w:themeColor="text1"/>
          <w:sz w:val="24"/>
        </w:rPr>
        <w:t>dB</w:t>
      </w:r>
      <w:r>
        <w:rPr>
          <w:color w:val="000000" w:themeColor="text1"/>
          <w:spacing w:val="-10"/>
          <w:sz w:val="24"/>
        </w:rPr>
        <w:t>(A)</w:t>
      </w:r>
      <w:r>
        <w:rPr>
          <w:rFonts w:hAnsi="宋体"/>
          <w:color w:val="000000" w:themeColor="text1"/>
          <w:sz w:val="24"/>
        </w:rPr>
        <w:t>；</w:t>
      </w:r>
    </w:p>
    <w:p w14:paraId="2D15FCFB">
      <w:pPr>
        <w:ind w:firstLine="480"/>
        <w:rPr>
          <w:color w:val="000000" w:themeColor="text1"/>
          <w:kern w:val="0"/>
        </w:rPr>
      </w:pPr>
      <w:r>
        <w:rPr>
          <w:rFonts w:hAnsi="宋体"/>
          <w:color w:val="000000" w:themeColor="text1"/>
          <w:kern w:val="0"/>
        </w:rPr>
        <w:t>各声源在预测点产生的合成声级采用以下计算模式：</w:t>
      </w:r>
    </w:p>
    <w:p w14:paraId="769FA0EB">
      <w:pPr>
        <w:ind w:firstLine="420"/>
        <w:jc w:val="center"/>
        <w:rPr>
          <w:color w:val="000000" w:themeColor="text1"/>
          <w:sz w:val="21"/>
          <w:szCs w:val="20"/>
        </w:rPr>
      </w:pPr>
      <w:r>
        <w:rPr>
          <w:color w:val="000000" w:themeColor="text1"/>
          <w:position w:val="-34"/>
          <w:sz w:val="21"/>
          <w:szCs w:val="20"/>
        </w:rPr>
        <w:object>
          <v:shape id="_x0000_i1032" o:spt="75" type="#_x0000_t75" style="height:39.75pt;width:128.25pt;" o:ole="t" filled="f" o:preferrelative="t" stroked="f" coordsize="21600,21600">
            <v:path/>
            <v:fill on="f" focussize="0,0"/>
            <v:stroke on="f" joinstyle="miter"/>
            <v:imagedata r:id="rId55" o:title=""/>
            <o:lock v:ext="edit" aspectratio="t"/>
            <w10:wrap type="none"/>
            <w10:anchorlock/>
          </v:shape>
          <o:OLEObject Type="Embed" ProgID="Equation.DSMT4" ShapeID="_x0000_i1032" DrawAspect="Content" ObjectID="_1468075732" r:id="rId54">
            <o:LockedField>false</o:LockedField>
          </o:OLEObject>
        </w:object>
      </w:r>
    </w:p>
    <w:p w14:paraId="245AB4BD">
      <w:pPr>
        <w:ind w:firstLine="0" w:firstLineChars="0"/>
        <w:outlineLvl w:val="3"/>
        <w:rPr>
          <w:b/>
          <w:color w:val="000000" w:themeColor="text1"/>
        </w:rPr>
      </w:pPr>
      <w:r>
        <w:rPr>
          <w:b/>
          <w:color w:val="000000" w:themeColor="text1"/>
        </w:rPr>
        <w:t>3.2.1.3</w:t>
      </w:r>
      <w:r>
        <w:rPr>
          <w:rFonts w:hAnsi="宋体"/>
          <w:b/>
          <w:color w:val="000000" w:themeColor="text1"/>
        </w:rPr>
        <w:t>预测结果</w:t>
      </w:r>
    </w:p>
    <w:p w14:paraId="719C929F">
      <w:pPr>
        <w:ind w:firstLine="480"/>
        <w:rPr>
          <w:color w:val="000000" w:themeColor="text1"/>
          <w:kern w:val="0"/>
        </w:rPr>
      </w:pPr>
      <w:r>
        <w:rPr>
          <w:rFonts w:hAnsi="宋体"/>
          <w:color w:val="000000" w:themeColor="text1"/>
          <w:kern w:val="0"/>
        </w:rPr>
        <w:t>根据上面预测方法，计算施工机械噪声对环境的影响范围。根据不同施工阶段的特点，假设施工机械同时作业的情景，预测不同施工阶段在施工场界处和声环境敏感点的噪声影响，预测结果见表</w:t>
      </w:r>
      <w:r>
        <w:rPr>
          <w:color w:val="000000" w:themeColor="text1"/>
          <w:kern w:val="0"/>
        </w:rPr>
        <w:t>3-</w:t>
      </w:r>
      <w:r>
        <w:rPr>
          <w:rFonts w:hint="eastAsia"/>
          <w:color w:val="000000" w:themeColor="text1"/>
          <w:kern w:val="0"/>
        </w:rPr>
        <w:t>8</w:t>
      </w:r>
      <w:r>
        <w:rPr>
          <w:rFonts w:hAnsi="宋体"/>
          <w:color w:val="000000" w:themeColor="text1"/>
          <w:kern w:val="0"/>
        </w:rPr>
        <w:t>。</w:t>
      </w:r>
    </w:p>
    <w:p w14:paraId="1FB0A730">
      <w:pPr>
        <w:pStyle w:val="157"/>
        <w:spacing w:before="63"/>
        <w:ind w:firstLine="480"/>
        <w:jc w:val="center"/>
        <w:rPr>
          <w:rFonts w:cs="Times New Roman"/>
          <w:color w:val="000000" w:themeColor="text1"/>
        </w:rPr>
      </w:pPr>
      <w:r>
        <w:rPr>
          <w:rFonts w:hAnsi="宋体" w:cs="Times New Roman"/>
          <w:color w:val="000000" w:themeColor="text1"/>
        </w:rPr>
        <w:t>表</w:t>
      </w:r>
      <w:r>
        <w:rPr>
          <w:rFonts w:hint="eastAsia" w:cs="Times New Roman"/>
          <w:color w:val="000000" w:themeColor="text1"/>
        </w:rPr>
        <w:t>3-8</w:t>
      </w:r>
      <w:r>
        <w:rPr>
          <w:rFonts w:cs="Times New Roman"/>
          <w:color w:val="000000" w:themeColor="text1"/>
        </w:rPr>
        <w:t xml:space="preserve">  </w:t>
      </w:r>
      <w:r>
        <w:rPr>
          <w:rFonts w:hAnsi="宋体" w:cs="Times New Roman"/>
          <w:color w:val="000000" w:themeColor="text1"/>
        </w:rPr>
        <w:t>单台主要施工机械不同距离处的噪声值</w:t>
      </w:r>
      <w:r>
        <w:rPr>
          <w:rFonts w:cs="Times New Roman"/>
          <w:color w:val="000000" w:themeColor="text1"/>
        </w:rPr>
        <w:t xml:space="preserve">  </w:t>
      </w:r>
      <w:r>
        <w:rPr>
          <w:rFonts w:hAnsi="宋体" w:cs="Times New Roman"/>
          <w:color w:val="000000" w:themeColor="text1"/>
        </w:rPr>
        <w:t>单位：</w:t>
      </w:r>
      <w:r>
        <w:rPr>
          <w:rFonts w:cs="Times New Roman"/>
          <w:color w:val="000000" w:themeColor="text1"/>
        </w:rPr>
        <w:t>dB(A)</w:t>
      </w:r>
    </w:p>
    <w:tbl>
      <w:tblPr>
        <w:tblStyle w:val="88"/>
        <w:tblW w:w="877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40"/>
        <w:gridCol w:w="1081"/>
        <w:gridCol w:w="642"/>
        <w:gridCol w:w="641"/>
        <w:gridCol w:w="641"/>
        <w:gridCol w:w="641"/>
        <w:gridCol w:w="642"/>
        <w:gridCol w:w="641"/>
        <w:gridCol w:w="641"/>
        <w:gridCol w:w="641"/>
        <w:gridCol w:w="642"/>
        <w:gridCol w:w="641"/>
        <w:gridCol w:w="641"/>
      </w:tblGrid>
      <w:tr w14:paraId="5DD848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3" w:hRule="atLeast"/>
          <w:jc w:val="center"/>
        </w:trPr>
        <w:tc>
          <w:tcPr>
            <w:tcW w:w="640"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3F0216C2">
            <w:pPr>
              <w:widowControl/>
              <w:adjustRightInd w:val="0"/>
              <w:snapToGrid w:val="0"/>
              <w:spacing w:line="240" w:lineRule="auto"/>
              <w:ind w:firstLine="0" w:firstLineChars="0"/>
              <w:jc w:val="center"/>
              <w:textAlignment w:val="center"/>
              <w:rPr>
                <w:b/>
                <w:color w:val="000000" w:themeColor="text1"/>
                <w:kern w:val="0"/>
                <w:sz w:val="21"/>
                <w:szCs w:val="21"/>
              </w:rPr>
            </w:pPr>
            <w:r>
              <w:rPr>
                <w:rFonts w:hAnsi="宋体"/>
                <w:b/>
                <w:color w:val="000000" w:themeColor="text1"/>
                <w:kern w:val="0"/>
                <w:sz w:val="21"/>
                <w:szCs w:val="21"/>
              </w:rPr>
              <w:t>施工</w:t>
            </w:r>
          </w:p>
          <w:p w14:paraId="63EB53E2">
            <w:pPr>
              <w:widowControl/>
              <w:adjustRightInd w:val="0"/>
              <w:snapToGrid w:val="0"/>
              <w:spacing w:line="240" w:lineRule="auto"/>
              <w:ind w:firstLine="0" w:firstLineChars="0"/>
              <w:jc w:val="center"/>
              <w:textAlignment w:val="center"/>
              <w:rPr>
                <w:b/>
                <w:bCs/>
                <w:color w:val="000000" w:themeColor="text1"/>
                <w:sz w:val="21"/>
                <w:szCs w:val="21"/>
              </w:rPr>
            </w:pPr>
            <w:r>
              <w:rPr>
                <w:rFonts w:hAnsi="宋体"/>
                <w:b/>
                <w:color w:val="000000" w:themeColor="text1"/>
                <w:kern w:val="0"/>
                <w:sz w:val="21"/>
                <w:szCs w:val="21"/>
              </w:rPr>
              <w:t>阶段</w:t>
            </w:r>
          </w:p>
        </w:tc>
        <w:tc>
          <w:tcPr>
            <w:tcW w:w="108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4BBB933D">
            <w:pPr>
              <w:widowControl/>
              <w:adjustRightInd w:val="0"/>
              <w:snapToGrid w:val="0"/>
              <w:spacing w:line="240" w:lineRule="auto"/>
              <w:ind w:firstLine="0" w:firstLineChars="0"/>
              <w:jc w:val="center"/>
              <w:textAlignment w:val="center"/>
              <w:rPr>
                <w:b/>
                <w:color w:val="000000" w:themeColor="text1"/>
                <w:kern w:val="0"/>
                <w:sz w:val="21"/>
                <w:szCs w:val="21"/>
              </w:rPr>
            </w:pPr>
            <w:r>
              <w:rPr>
                <w:rFonts w:hAnsi="宋体"/>
                <w:b/>
                <w:color w:val="000000" w:themeColor="text1"/>
                <w:kern w:val="0"/>
                <w:sz w:val="21"/>
                <w:szCs w:val="21"/>
              </w:rPr>
              <w:t>机械名称</w:t>
            </w:r>
          </w:p>
        </w:tc>
        <w:tc>
          <w:tcPr>
            <w:tcW w:w="64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041970FD">
            <w:pPr>
              <w:widowControl/>
              <w:adjustRightInd w:val="0"/>
              <w:snapToGrid w:val="0"/>
              <w:spacing w:line="240" w:lineRule="auto"/>
              <w:ind w:firstLine="0" w:firstLineChars="0"/>
              <w:jc w:val="center"/>
              <w:textAlignment w:val="center"/>
              <w:rPr>
                <w:b/>
                <w:color w:val="000000" w:themeColor="text1"/>
                <w:kern w:val="0"/>
                <w:sz w:val="21"/>
                <w:szCs w:val="21"/>
              </w:rPr>
            </w:pPr>
            <w:r>
              <w:rPr>
                <w:b/>
                <w:color w:val="000000" w:themeColor="text1"/>
                <w:kern w:val="0"/>
                <w:sz w:val="21"/>
                <w:szCs w:val="21"/>
              </w:rPr>
              <w:t>10m</w:t>
            </w:r>
          </w:p>
        </w:tc>
        <w:tc>
          <w:tcPr>
            <w:tcW w:w="64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52C7AAD4">
            <w:pPr>
              <w:widowControl/>
              <w:adjustRightInd w:val="0"/>
              <w:snapToGrid w:val="0"/>
              <w:spacing w:line="240" w:lineRule="auto"/>
              <w:ind w:firstLine="0" w:firstLineChars="0"/>
              <w:jc w:val="center"/>
              <w:textAlignment w:val="center"/>
              <w:rPr>
                <w:b/>
                <w:color w:val="000000" w:themeColor="text1"/>
                <w:kern w:val="0"/>
                <w:sz w:val="21"/>
                <w:szCs w:val="21"/>
              </w:rPr>
            </w:pPr>
            <w:r>
              <w:rPr>
                <w:b/>
                <w:color w:val="000000" w:themeColor="text1"/>
                <w:kern w:val="0"/>
                <w:sz w:val="21"/>
                <w:szCs w:val="21"/>
              </w:rPr>
              <w:t>20m</w:t>
            </w:r>
          </w:p>
        </w:tc>
        <w:tc>
          <w:tcPr>
            <w:tcW w:w="64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46BEEA2F">
            <w:pPr>
              <w:widowControl/>
              <w:adjustRightInd w:val="0"/>
              <w:snapToGrid w:val="0"/>
              <w:spacing w:line="240" w:lineRule="auto"/>
              <w:ind w:firstLine="0" w:firstLineChars="0"/>
              <w:jc w:val="center"/>
              <w:textAlignment w:val="center"/>
              <w:rPr>
                <w:b/>
                <w:color w:val="000000" w:themeColor="text1"/>
                <w:kern w:val="0"/>
                <w:sz w:val="21"/>
                <w:szCs w:val="21"/>
              </w:rPr>
            </w:pPr>
            <w:r>
              <w:rPr>
                <w:b/>
                <w:color w:val="000000" w:themeColor="text1"/>
                <w:kern w:val="0"/>
                <w:sz w:val="21"/>
                <w:szCs w:val="21"/>
              </w:rPr>
              <w:t>40m</w:t>
            </w:r>
          </w:p>
        </w:tc>
        <w:tc>
          <w:tcPr>
            <w:tcW w:w="64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7F6A6DDA">
            <w:pPr>
              <w:widowControl/>
              <w:adjustRightInd w:val="0"/>
              <w:snapToGrid w:val="0"/>
              <w:spacing w:line="240" w:lineRule="auto"/>
              <w:ind w:firstLine="0" w:firstLineChars="0"/>
              <w:jc w:val="center"/>
              <w:textAlignment w:val="center"/>
              <w:rPr>
                <w:b/>
                <w:color w:val="000000" w:themeColor="text1"/>
                <w:kern w:val="0"/>
                <w:sz w:val="21"/>
                <w:szCs w:val="21"/>
              </w:rPr>
            </w:pPr>
            <w:r>
              <w:rPr>
                <w:b/>
                <w:color w:val="000000" w:themeColor="text1"/>
                <w:kern w:val="0"/>
                <w:sz w:val="21"/>
                <w:szCs w:val="21"/>
              </w:rPr>
              <w:t>60m</w:t>
            </w:r>
          </w:p>
        </w:tc>
        <w:tc>
          <w:tcPr>
            <w:tcW w:w="64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396418C6">
            <w:pPr>
              <w:widowControl/>
              <w:adjustRightInd w:val="0"/>
              <w:snapToGrid w:val="0"/>
              <w:spacing w:line="240" w:lineRule="auto"/>
              <w:ind w:firstLine="0" w:firstLineChars="0"/>
              <w:jc w:val="center"/>
              <w:textAlignment w:val="center"/>
              <w:rPr>
                <w:b/>
                <w:color w:val="000000" w:themeColor="text1"/>
                <w:kern w:val="0"/>
                <w:sz w:val="21"/>
                <w:szCs w:val="21"/>
              </w:rPr>
            </w:pPr>
            <w:r>
              <w:rPr>
                <w:b/>
                <w:color w:val="000000" w:themeColor="text1"/>
                <w:kern w:val="0"/>
                <w:sz w:val="21"/>
                <w:szCs w:val="21"/>
              </w:rPr>
              <w:t>80m</w:t>
            </w:r>
          </w:p>
        </w:tc>
        <w:tc>
          <w:tcPr>
            <w:tcW w:w="64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460075F6">
            <w:pPr>
              <w:widowControl/>
              <w:adjustRightInd w:val="0"/>
              <w:snapToGrid w:val="0"/>
              <w:spacing w:line="240" w:lineRule="auto"/>
              <w:ind w:firstLine="0" w:firstLineChars="0"/>
              <w:jc w:val="center"/>
              <w:textAlignment w:val="center"/>
              <w:rPr>
                <w:b/>
                <w:color w:val="000000" w:themeColor="text1"/>
                <w:kern w:val="0"/>
                <w:sz w:val="21"/>
                <w:szCs w:val="21"/>
              </w:rPr>
            </w:pPr>
            <w:r>
              <w:rPr>
                <w:b/>
                <w:color w:val="000000" w:themeColor="text1"/>
                <w:kern w:val="0"/>
                <w:sz w:val="21"/>
                <w:szCs w:val="21"/>
              </w:rPr>
              <w:t>100m</w:t>
            </w:r>
          </w:p>
        </w:tc>
        <w:tc>
          <w:tcPr>
            <w:tcW w:w="64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50B1D38C">
            <w:pPr>
              <w:widowControl/>
              <w:adjustRightInd w:val="0"/>
              <w:snapToGrid w:val="0"/>
              <w:spacing w:line="240" w:lineRule="auto"/>
              <w:ind w:firstLine="0" w:firstLineChars="0"/>
              <w:jc w:val="center"/>
              <w:textAlignment w:val="center"/>
              <w:rPr>
                <w:b/>
                <w:color w:val="000000" w:themeColor="text1"/>
                <w:kern w:val="0"/>
                <w:sz w:val="21"/>
                <w:szCs w:val="21"/>
              </w:rPr>
            </w:pPr>
            <w:r>
              <w:rPr>
                <w:b/>
                <w:color w:val="000000" w:themeColor="text1"/>
                <w:kern w:val="0"/>
                <w:sz w:val="21"/>
                <w:szCs w:val="21"/>
              </w:rPr>
              <w:t>110m</w:t>
            </w:r>
          </w:p>
        </w:tc>
        <w:tc>
          <w:tcPr>
            <w:tcW w:w="64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C9DD7CC">
            <w:pPr>
              <w:widowControl/>
              <w:adjustRightInd w:val="0"/>
              <w:snapToGrid w:val="0"/>
              <w:spacing w:line="240" w:lineRule="auto"/>
              <w:ind w:firstLine="0" w:firstLineChars="0"/>
              <w:jc w:val="center"/>
              <w:textAlignment w:val="center"/>
              <w:rPr>
                <w:b/>
                <w:color w:val="000000" w:themeColor="text1"/>
                <w:kern w:val="0"/>
                <w:sz w:val="21"/>
                <w:szCs w:val="21"/>
              </w:rPr>
            </w:pPr>
            <w:r>
              <w:rPr>
                <w:b/>
                <w:color w:val="000000" w:themeColor="text1"/>
                <w:kern w:val="0"/>
                <w:sz w:val="21"/>
                <w:szCs w:val="21"/>
              </w:rPr>
              <w:t>120m</w:t>
            </w:r>
          </w:p>
        </w:tc>
        <w:tc>
          <w:tcPr>
            <w:tcW w:w="64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E42BE51">
            <w:pPr>
              <w:widowControl/>
              <w:adjustRightInd w:val="0"/>
              <w:snapToGrid w:val="0"/>
              <w:spacing w:line="240" w:lineRule="auto"/>
              <w:ind w:firstLine="0" w:firstLineChars="0"/>
              <w:jc w:val="center"/>
              <w:textAlignment w:val="center"/>
              <w:rPr>
                <w:b/>
                <w:color w:val="000000" w:themeColor="text1"/>
                <w:kern w:val="0"/>
                <w:sz w:val="21"/>
                <w:szCs w:val="21"/>
              </w:rPr>
            </w:pPr>
            <w:r>
              <w:rPr>
                <w:b/>
                <w:color w:val="000000" w:themeColor="text1"/>
                <w:kern w:val="0"/>
                <w:sz w:val="21"/>
                <w:szCs w:val="21"/>
              </w:rPr>
              <w:t>200m</w:t>
            </w:r>
          </w:p>
        </w:tc>
        <w:tc>
          <w:tcPr>
            <w:tcW w:w="64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4358ACAF">
            <w:pPr>
              <w:widowControl/>
              <w:adjustRightInd w:val="0"/>
              <w:snapToGrid w:val="0"/>
              <w:spacing w:line="240" w:lineRule="auto"/>
              <w:ind w:firstLine="0" w:firstLineChars="0"/>
              <w:jc w:val="center"/>
              <w:textAlignment w:val="center"/>
              <w:rPr>
                <w:b/>
                <w:color w:val="000000" w:themeColor="text1"/>
                <w:kern w:val="0"/>
                <w:sz w:val="21"/>
                <w:szCs w:val="21"/>
              </w:rPr>
            </w:pPr>
            <w:r>
              <w:rPr>
                <w:b/>
                <w:color w:val="000000" w:themeColor="text1"/>
                <w:kern w:val="0"/>
                <w:sz w:val="21"/>
                <w:szCs w:val="21"/>
              </w:rPr>
              <w:t>300m</w:t>
            </w:r>
          </w:p>
        </w:tc>
        <w:tc>
          <w:tcPr>
            <w:tcW w:w="64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5C7B0B8A">
            <w:pPr>
              <w:widowControl/>
              <w:adjustRightInd w:val="0"/>
              <w:snapToGrid w:val="0"/>
              <w:spacing w:line="240" w:lineRule="auto"/>
              <w:ind w:firstLine="0" w:firstLineChars="0"/>
              <w:jc w:val="center"/>
              <w:textAlignment w:val="center"/>
              <w:rPr>
                <w:b/>
                <w:color w:val="000000" w:themeColor="text1"/>
                <w:kern w:val="0"/>
                <w:sz w:val="21"/>
                <w:szCs w:val="21"/>
              </w:rPr>
            </w:pPr>
            <w:r>
              <w:rPr>
                <w:b/>
                <w:color w:val="000000" w:themeColor="text1"/>
                <w:kern w:val="0"/>
                <w:sz w:val="21"/>
                <w:szCs w:val="21"/>
              </w:rPr>
              <w:t>500m</w:t>
            </w:r>
          </w:p>
        </w:tc>
      </w:tr>
      <w:tr w14:paraId="262FFC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640" w:type="dxa"/>
            <w:vMerge w:val="restar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BA73EFB">
            <w:pPr>
              <w:widowControl/>
              <w:adjustRightInd w:val="0"/>
              <w:snapToGrid w:val="0"/>
              <w:spacing w:line="240" w:lineRule="auto"/>
              <w:ind w:firstLine="0" w:firstLineChars="0"/>
              <w:jc w:val="center"/>
              <w:textAlignment w:val="center"/>
              <w:rPr>
                <w:color w:val="000000" w:themeColor="text1"/>
                <w:kern w:val="0"/>
                <w:sz w:val="21"/>
                <w:szCs w:val="21"/>
              </w:rPr>
            </w:pPr>
            <w:r>
              <w:rPr>
                <w:rFonts w:hAnsi="宋体"/>
                <w:color w:val="000000" w:themeColor="text1"/>
                <w:kern w:val="0"/>
                <w:sz w:val="21"/>
                <w:szCs w:val="21"/>
              </w:rPr>
              <w:t>基础施工阶段</w:t>
            </w:r>
          </w:p>
        </w:tc>
        <w:tc>
          <w:tcPr>
            <w:tcW w:w="108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6E91C61">
            <w:pPr>
              <w:widowControl/>
              <w:adjustRightInd w:val="0"/>
              <w:snapToGrid w:val="0"/>
              <w:spacing w:line="240" w:lineRule="auto"/>
              <w:ind w:firstLine="0" w:firstLineChars="0"/>
              <w:jc w:val="center"/>
              <w:textAlignment w:val="center"/>
              <w:rPr>
                <w:color w:val="000000" w:themeColor="text1"/>
                <w:kern w:val="0"/>
                <w:sz w:val="21"/>
                <w:szCs w:val="21"/>
              </w:rPr>
            </w:pPr>
            <w:r>
              <w:rPr>
                <w:rFonts w:hAnsi="宋体"/>
                <w:color w:val="000000" w:themeColor="text1"/>
                <w:kern w:val="0"/>
                <w:sz w:val="21"/>
                <w:szCs w:val="21"/>
              </w:rPr>
              <w:t>挖掘机</w:t>
            </w:r>
          </w:p>
        </w:tc>
        <w:tc>
          <w:tcPr>
            <w:tcW w:w="64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52297594">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86</w:t>
            </w:r>
          </w:p>
        </w:tc>
        <w:tc>
          <w:tcPr>
            <w:tcW w:w="64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1DE788CF">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80</w:t>
            </w:r>
          </w:p>
        </w:tc>
        <w:tc>
          <w:tcPr>
            <w:tcW w:w="64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3A86977E">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74</w:t>
            </w:r>
          </w:p>
        </w:tc>
        <w:tc>
          <w:tcPr>
            <w:tcW w:w="64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56E69902">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70</w:t>
            </w:r>
          </w:p>
        </w:tc>
        <w:tc>
          <w:tcPr>
            <w:tcW w:w="64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3DAD807B">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68</w:t>
            </w:r>
          </w:p>
        </w:tc>
        <w:tc>
          <w:tcPr>
            <w:tcW w:w="64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1C8580CF">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66</w:t>
            </w:r>
          </w:p>
        </w:tc>
        <w:tc>
          <w:tcPr>
            <w:tcW w:w="64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5C72F6D9">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65</w:t>
            </w:r>
          </w:p>
        </w:tc>
        <w:tc>
          <w:tcPr>
            <w:tcW w:w="64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4F43994E">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64</w:t>
            </w:r>
          </w:p>
        </w:tc>
        <w:tc>
          <w:tcPr>
            <w:tcW w:w="64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6E020AA">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60</w:t>
            </w:r>
          </w:p>
        </w:tc>
        <w:tc>
          <w:tcPr>
            <w:tcW w:w="64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1122BD7B">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57</w:t>
            </w:r>
          </w:p>
        </w:tc>
        <w:tc>
          <w:tcPr>
            <w:tcW w:w="64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0F6C179">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50</w:t>
            </w:r>
          </w:p>
        </w:tc>
      </w:tr>
      <w:tr w14:paraId="0C74F5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640" w:type="dxa"/>
            <w:vMerge w:val="continue"/>
            <w:tcBorders>
              <w:top w:val="single" w:color="000000" w:sz="4" w:space="0"/>
              <w:left w:val="single" w:color="000000" w:sz="4" w:space="0"/>
              <w:bottom w:val="single" w:color="000000" w:sz="4" w:space="0"/>
              <w:right w:val="single" w:color="000000" w:sz="4" w:space="0"/>
            </w:tcBorders>
            <w:vAlign w:val="center"/>
          </w:tcPr>
          <w:p w14:paraId="0AEC9FF3">
            <w:pPr>
              <w:widowControl/>
              <w:adjustRightInd w:val="0"/>
              <w:snapToGrid w:val="0"/>
              <w:spacing w:line="240" w:lineRule="auto"/>
              <w:ind w:firstLine="0" w:firstLineChars="0"/>
              <w:jc w:val="center"/>
              <w:textAlignment w:val="center"/>
              <w:rPr>
                <w:color w:val="000000" w:themeColor="text1"/>
                <w:kern w:val="0"/>
                <w:sz w:val="21"/>
                <w:szCs w:val="21"/>
              </w:rPr>
            </w:pPr>
          </w:p>
        </w:tc>
        <w:tc>
          <w:tcPr>
            <w:tcW w:w="108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4A79115C">
            <w:pPr>
              <w:widowControl/>
              <w:adjustRightInd w:val="0"/>
              <w:snapToGrid w:val="0"/>
              <w:spacing w:line="240" w:lineRule="auto"/>
              <w:ind w:firstLine="0" w:firstLineChars="0"/>
              <w:jc w:val="center"/>
              <w:textAlignment w:val="center"/>
              <w:rPr>
                <w:color w:val="000000" w:themeColor="text1"/>
                <w:kern w:val="0"/>
                <w:sz w:val="21"/>
                <w:szCs w:val="21"/>
              </w:rPr>
            </w:pPr>
            <w:r>
              <w:rPr>
                <w:rFonts w:hAnsi="宋体"/>
                <w:color w:val="000000" w:themeColor="text1"/>
                <w:kern w:val="0"/>
                <w:sz w:val="21"/>
                <w:szCs w:val="21"/>
              </w:rPr>
              <w:t>冲压机</w:t>
            </w:r>
          </w:p>
        </w:tc>
        <w:tc>
          <w:tcPr>
            <w:tcW w:w="64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4A51B26A">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91</w:t>
            </w:r>
          </w:p>
        </w:tc>
        <w:tc>
          <w:tcPr>
            <w:tcW w:w="64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621E8FE6">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85</w:t>
            </w:r>
          </w:p>
        </w:tc>
        <w:tc>
          <w:tcPr>
            <w:tcW w:w="64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5BA52CBA">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79</w:t>
            </w:r>
          </w:p>
        </w:tc>
        <w:tc>
          <w:tcPr>
            <w:tcW w:w="64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12DA0E03">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75</w:t>
            </w:r>
          </w:p>
        </w:tc>
        <w:tc>
          <w:tcPr>
            <w:tcW w:w="64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48C88111">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73</w:t>
            </w:r>
          </w:p>
        </w:tc>
        <w:tc>
          <w:tcPr>
            <w:tcW w:w="64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3BDB1B8D">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71</w:t>
            </w:r>
          </w:p>
        </w:tc>
        <w:tc>
          <w:tcPr>
            <w:tcW w:w="64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DE7F328">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70</w:t>
            </w:r>
          </w:p>
        </w:tc>
        <w:tc>
          <w:tcPr>
            <w:tcW w:w="64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4F42F7FD">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69</w:t>
            </w:r>
          </w:p>
        </w:tc>
        <w:tc>
          <w:tcPr>
            <w:tcW w:w="64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315F52F8">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65</w:t>
            </w:r>
          </w:p>
        </w:tc>
        <w:tc>
          <w:tcPr>
            <w:tcW w:w="64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530257B7">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62</w:t>
            </w:r>
          </w:p>
        </w:tc>
        <w:tc>
          <w:tcPr>
            <w:tcW w:w="64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639E0915">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55</w:t>
            </w:r>
          </w:p>
        </w:tc>
      </w:tr>
      <w:tr w14:paraId="10C006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640" w:type="dxa"/>
            <w:vMerge w:val="continue"/>
            <w:tcBorders>
              <w:top w:val="single" w:color="000000" w:sz="4" w:space="0"/>
              <w:left w:val="single" w:color="000000" w:sz="4" w:space="0"/>
              <w:bottom w:val="single" w:color="000000" w:sz="4" w:space="0"/>
              <w:right w:val="single" w:color="000000" w:sz="4" w:space="0"/>
            </w:tcBorders>
            <w:vAlign w:val="center"/>
          </w:tcPr>
          <w:p w14:paraId="65916A07">
            <w:pPr>
              <w:widowControl/>
              <w:adjustRightInd w:val="0"/>
              <w:snapToGrid w:val="0"/>
              <w:spacing w:line="240" w:lineRule="auto"/>
              <w:ind w:firstLine="0" w:firstLineChars="0"/>
              <w:jc w:val="center"/>
              <w:textAlignment w:val="center"/>
              <w:rPr>
                <w:color w:val="000000" w:themeColor="text1"/>
                <w:kern w:val="0"/>
                <w:sz w:val="21"/>
                <w:szCs w:val="21"/>
              </w:rPr>
            </w:pPr>
          </w:p>
        </w:tc>
        <w:tc>
          <w:tcPr>
            <w:tcW w:w="108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57449591">
            <w:pPr>
              <w:widowControl/>
              <w:adjustRightInd w:val="0"/>
              <w:snapToGrid w:val="0"/>
              <w:spacing w:line="240" w:lineRule="auto"/>
              <w:ind w:firstLine="0" w:firstLineChars="0"/>
              <w:jc w:val="center"/>
              <w:textAlignment w:val="center"/>
              <w:rPr>
                <w:color w:val="000000" w:themeColor="text1"/>
                <w:kern w:val="0"/>
                <w:sz w:val="21"/>
                <w:szCs w:val="21"/>
              </w:rPr>
            </w:pPr>
            <w:r>
              <w:rPr>
                <w:rFonts w:hAnsi="宋体"/>
                <w:color w:val="000000" w:themeColor="text1"/>
                <w:kern w:val="0"/>
                <w:sz w:val="21"/>
                <w:szCs w:val="21"/>
              </w:rPr>
              <w:t>平地机</w:t>
            </w:r>
          </w:p>
        </w:tc>
        <w:tc>
          <w:tcPr>
            <w:tcW w:w="64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53ED5B45">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85</w:t>
            </w:r>
          </w:p>
        </w:tc>
        <w:tc>
          <w:tcPr>
            <w:tcW w:w="64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6E06DC9B">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79</w:t>
            </w:r>
          </w:p>
        </w:tc>
        <w:tc>
          <w:tcPr>
            <w:tcW w:w="64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4D64E9D">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73</w:t>
            </w:r>
          </w:p>
        </w:tc>
        <w:tc>
          <w:tcPr>
            <w:tcW w:w="64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7FB8EB9C">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69</w:t>
            </w:r>
          </w:p>
        </w:tc>
        <w:tc>
          <w:tcPr>
            <w:tcW w:w="64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5E1AA6D1">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67</w:t>
            </w:r>
          </w:p>
        </w:tc>
        <w:tc>
          <w:tcPr>
            <w:tcW w:w="64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39EA9984">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65</w:t>
            </w:r>
          </w:p>
        </w:tc>
        <w:tc>
          <w:tcPr>
            <w:tcW w:w="64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3C22F835">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64</w:t>
            </w:r>
          </w:p>
        </w:tc>
        <w:tc>
          <w:tcPr>
            <w:tcW w:w="64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0837B3F5">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63</w:t>
            </w:r>
          </w:p>
        </w:tc>
        <w:tc>
          <w:tcPr>
            <w:tcW w:w="64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10CF1B65">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59</w:t>
            </w:r>
          </w:p>
        </w:tc>
        <w:tc>
          <w:tcPr>
            <w:tcW w:w="64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45272816">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56</w:t>
            </w:r>
          </w:p>
        </w:tc>
        <w:tc>
          <w:tcPr>
            <w:tcW w:w="64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4F5C4616">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49</w:t>
            </w:r>
          </w:p>
        </w:tc>
      </w:tr>
      <w:tr w14:paraId="7D6837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640" w:type="dxa"/>
            <w:vMerge w:val="continue"/>
            <w:tcBorders>
              <w:top w:val="single" w:color="000000" w:sz="4" w:space="0"/>
              <w:left w:val="single" w:color="000000" w:sz="4" w:space="0"/>
              <w:bottom w:val="single" w:color="000000" w:sz="4" w:space="0"/>
              <w:right w:val="single" w:color="000000" w:sz="4" w:space="0"/>
            </w:tcBorders>
            <w:vAlign w:val="center"/>
          </w:tcPr>
          <w:p w14:paraId="4C490869">
            <w:pPr>
              <w:widowControl/>
              <w:adjustRightInd w:val="0"/>
              <w:snapToGrid w:val="0"/>
              <w:spacing w:line="240" w:lineRule="auto"/>
              <w:ind w:firstLine="0" w:firstLineChars="0"/>
              <w:jc w:val="center"/>
              <w:textAlignment w:val="center"/>
              <w:rPr>
                <w:color w:val="000000" w:themeColor="text1"/>
                <w:kern w:val="0"/>
                <w:sz w:val="21"/>
                <w:szCs w:val="21"/>
              </w:rPr>
            </w:pPr>
          </w:p>
        </w:tc>
        <w:tc>
          <w:tcPr>
            <w:tcW w:w="108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0B916934">
            <w:pPr>
              <w:widowControl/>
              <w:adjustRightInd w:val="0"/>
              <w:snapToGrid w:val="0"/>
              <w:spacing w:line="240" w:lineRule="auto"/>
              <w:ind w:firstLine="0" w:firstLineChars="0"/>
              <w:jc w:val="center"/>
              <w:textAlignment w:val="center"/>
              <w:rPr>
                <w:color w:val="000000" w:themeColor="text1"/>
                <w:kern w:val="0"/>
                <w:sz w:val="21"/>
                <w:szCs w:val="21"/>
              </w:rPr>
            </w:pPr>
            <w:r>
              <w:rPr>
                <w:rFonts w:hAnsi="宋体"/>
                <w:color w:val="000000" w:themeColor="text1"/>
                <w:kern w:val="0"/>
                <w:sz w:val="21"/>
                <w:szCs w:val="21"/>
              </w:rPr>
              <w:t>推土机</w:t>
            </w:r>
          </w:p>
        </w:tc>
        <w:tc>
          <w:tcPr>
            <w:tcW w:w="64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011A3FCE">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87</w:t>
            </w:r>
          </w:p>
        </w:tc>
        <w:tc>
          <w:tcPr>
            <w:tcW w:w="64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0C87362C">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81</w:t>
            </w:r>
          </w:p>
        </w:tc>
        <w:tc>
          <w:tcPr>
            <w:tcW w:w="64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A36B1E2">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75</w:t>
            </w:r>
          </w:p>
        </w:tc>
        <w:tc>
          <w:tcPr>
            <w:tcW w:w="64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5BF0D3B3">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71</w:t>
            </w:r>
          </w:p>
        </w:tc>
        <w:tc>
          <w:tcPr>
            <w:tcW w:w="64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499C4D84">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69</w:t>
            </w:r>
          </w:p>
        </w:tc>
        <w:tc>
          <w:tcPr>
            <w:tcW w:w="64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66EA3FAF">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67</w:t>
            </w:r>
          </w:p>
        </w:tc>
        <w:tc>
          <w:tcPr>
            <w:tcW w:w="64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3B639D97">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66</w:t>
            </w:r>
          </w:p>
        </w:tc>
        <w:tc>
          <w:tcPr>
            <w:tcW w:w="64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0925B10">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65</w:t>
            </w:r>
          </w:p>
        </w:tc>
        <w:tc>
          <w:tcPr>
            <w:tcW w:w="64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3FF3C2F5">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61</w:t>
            </w:r>
          </w:p>
        </w:tc>
        <w:tc>
          <w:tcPr>
            <w:tcW w:w="64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37820B86">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58</w:t>
            </w:r>
          </w:p>
        </w:tc>
        <w:tc>
          <w:tcPr>
            <w:tcW w:w="64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4E62DC8B">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51</w:t>
            </w:r>
          </w:p>
        </w:tc>
      </w:tr>
      <w:tr w14:paraId="13021F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640" w:type="dxa"/>
            <w:vMerge w:val="continue"/>
            <w:tcBorders>
              <w:top w:val="single" w:color="000000" w:sz="4" w:space="0"/>
              <w:left w:val="single" w:color="000000" w:sz="4" w:space="0"/>
              <w:bottom w:val="single" w:color="000000" w:sz="4" w:space="0"/>
              <w:right w:val="single" w:color="000000" w:sz="4" w:space="0"/>
            </w:tcBorders>
            <w:vAlign w:val="center"/>
          </w:tcPr>
          <w:p w14:paraId="2E38EAA5">
            <w:pPr>
              <w:widowControl/>
              <w:adjustRightInd w:val="0"/>
              <w:snapToGrid w:val="0"/>
              <w:spacing w:line="240" w:lineRule="auto"/>
              <w:ind w:firstLine="0" w:firstLineChars="0"/>
              <w:jc w:val="center"/>
              <w:textAlignment w:val="center"/>
              <w:rPr>
                <w:color w:val="000000" w:themeColor="text1"/>
                <w:kern w:val="0"/>
                <w:sz w:val="21"/>
                <w:szCs w:val="21"/>
              </w:rPr>
            </w:pPr>
          </w:p>
        </w:tc>
        <w:tc>
          <w:tcPr>
            <w:tcW w:w="108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19BED2B6">
            <w:pPr>
              <w:widowControl/>
              <w:adjustRightInd w:val="0"/>
              <w:snapToGrid w:val="0"/>
              <w:spacing w:line="240" w:lineRule="auto"/>
              <w:ind w:firstLine="0" w:firstLineChars="0"/>
              <w:jc w:val="center"/>
              <w:textAlignment w:val="center"/>
              <w:rPr>
                <w:color w:val="000000" w:themeColor="text1"/>
                <w:kern w:val="0"/>
                <w:sz w:val="21"/>
                <w:szCs w:val="21"/>
              </w:rPr>
            </w:pPr>
            <w:r>
              <w:rPr>
                <w:rFonts w:hAnsi="宋体"/>
                <w:color w:val="000000" w:themeColor="text1"/>
                <w:kern w:val="0"/>
                <w:sz w:val="21"/>
                <w:szCs w:val="21"/>
              </w:rPr>
              <w:t>打桩机</w:t>
            </w:r>
          </w:p>
        </w:tc>
        <w:tc>
          <w:tcPr>
            <w:tcW w:w="64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607E4D49">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90</w:t>
            </w:r>
          </w:p>
        </w:tc>
        <w:tc>
          <w:tcPr>
            <w:tcW w:w="64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52131F0A">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84</w:t>
            </w:r>
          </w:p>
        </w:tc>
        <w:tc>
          <w:tcPr>
            <w:tcW w:w="64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719CC8A9">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78</w:t>
            </w:r>
          </w:p>
        </w:tc>
        <w:tc>
          <w:tcPr>
            <w:tcW w:w="64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38F84C38">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74</w:t>
            </w:r>
          </w:p>
        </w:tc>
        <w:tc>
          <w:tcPr>
            <w:tcW w:w="64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59062414">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72</w:t>
            </w:r>
          </w:p>
        </w:tc>
        <w:tc>
          <w:tcPr>
            <w:tcW w:w="64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02F33995">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70</w:t>
            </w:r>
          </w:p>
        </w:tc>
        <w:tc>
          <w:tcPr>
            <w:tcW w:w="64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5F826654">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69</w:t>
            </w:r>
          </w:p>
        </w:tc>
        <w:tc>
          <w:tcPr>
            <w:tcW w:w="64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44A1A70A">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68</w:t>
            </w:r>
          </w:p>
        </w:tc>
        <w:tc>
          <w:tcPr>
            <w:tcW w:w="64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037B8E19">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64</w:t>
            </w:r>
          </w:p>
        </w:tc>
        <w:tc>
          <w:tcPr>
            <w:tcW w:w="64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BC04FC5">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61</w:t>
            </w:r>
          </w:p>
        </w:tc>
        <w:tc>
          <w:tcPr>
            <w:tcW w:w="64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9E45843">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54</w:t>
            </w:r>
          </w:p>
        </w:tc>
      </w:tr>
      <w:tr w14:paraId="40515E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640" w:type="dxa"/>
            <w:vMerge w:val="continue"/>
            <w:tcBorders>
              <w:top w:val="single" w:color="000000" w:sz="4" w:space="0"/>
              <w:left w:val="single" w:color="000000" w:sz="4" w:space="0"/>
              <w:bottom w:val="single" w:color="000000" w:sz="4" w:space="0"/>
              <w:right w:val="single" w:color="000000" w:sz="4" w:space="0"/>
            </w:tcBorders>
            <w:vAlign w:val="center"/>
          </w:tcPr>
          <w:p w14:paraId="06F08B35">
            <w:pPr>
              <w:widowControl/>
              <w:spacing w:line="240" w:lineRule="auto"/>
              <w:ind w:firstLine="420"/>
              <w:jc w:val="left"/>
              <w:rPr>
                <w:color w:val="000000" w:themeColor="text1"/>
                <w:sz w:val="21"/>
                <w:szCs w:val="21"/>
              </w:rPr>
            </w:pPr>
          </w:p>
        </w:tc>
        <w:tc>
          <w:tcPr>
            <w:tcW w:w="108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62D83963">
            <w:pPr>
              <w:widowControl/>
              <w:adjustRightInd w:val="0"/>
              <w:snapToGrid w:val="0"/>
              <w:spacing w:line="240" w:lineRule="auto"/>
              <w:ind w:firstLine="0" w:firstLineChars="0"/>
              <w:jc w:val="center"/>
              <w:textAlignment w:val="center"/>
              <w:rPr>
                <w:color w:val="000000" w:themeColor="text1"/>
                <w:kern w:val="0"/>
                <w:sz w:val="21"/>
                <w:szCs w:val="21"/>
              </w:rPr>
            </w:pPr>
            <w:r>
              <w:rPr>
                <w:rFonts w:hAnsi="宋体"/>
                <w:color w:val="000000" w:themeColor="text1"/>
                <w:kern w:val="0"/>
                <w:sz w:val="21"/>
                <w:szCs w:val="21"/>
              </w:rPr>
              <w:t>振动器</w:t>
            </w:r>
          </w:p>
        </w:tc>
        <w:tc>
          <w:tcPr>
            <w:tcW w:w="64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0A182607">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84</w:t>
            </w:r>
          </w:p>
        </w:tc>
        <w:tc>
          <w:tcPr>
            <w:tcW w:w="64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61B55B5D">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78</w:t>
            </w:r>
          </w:p>
        </w:tc>
        <w:tc>
          <w:tcPr>
            <w:tcW w:w="64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7BB2E6EF">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72</w:t>
            </w:r>
          </w:p>
        </w:tc>
        <w:tc>
          <w:tcPr>
            <w:tcW w:w="64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01AE5088">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68</w:t>
            </w:r>
          </w:p>
        </w:tc>
        <w:tc>
          <w:tcPr>
            <w:tcW w:w="64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51ED2ABA">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66</w:t>
            </w:r>
          </w:p>
        </w:tc>
        <w:tc>
          <w:tcPr>
            <w:tcW w:w="64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4C6A3DE5">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64</w:t>
            </w:r>
          </w:p>
        </w:tc>
        <w:tc>
          <w:tcPr>
            <w:tcW w:w="64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46CEF20E">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63</w:t>
            </w:r>
          </w:p>
        </w:tc>
        <w:tc>
          <w:tcPr>
            <w:tcW w:w="64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53BB9B44">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62</w:t>
            </w:r>
          </w:p>
        </w:tc>
        <w:tc>
          <w:tcPr>
            <w:tcW w:w="64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13FFBD58">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58</w:t>
            </w:r>
          </w:p>
        </w:tc>
        <w:tc>
          <w:tcPr>
            <w:tcW w:w="64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D39069E">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55</w:t>
            </w:r>
          </w:p>
        </w:tc>
        <w:tc>
          <w:tcPr>
            <w:tcW w:w="64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5E86AE92">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48</w:t>
            </w:r>
          </w:p>
        </w:tc>
      </w:tr>
      <w:tr w14:paraId="69AF6F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8" w:hRule="atLeast"/>
          <w:jc w:val="center"/>
        </w:trPr>
        <w:tc>
          <w:tcPr>
            <w:tcW w:w="640" w:type="dxa"/>
            <w:vMerge w:val="continue"/>
            <w:tcBorders>
              <w:top w:val="single" w:color="000000" w:sz="4" w:space="0"/>
              <w:left w:val="single" w:color="000000" w:sz="4" w:space="0"/>
              <w:bottom w:val="single" w:color="000000" w:sz="4" w:space="0"/>
              <w:right w:val="single" w:color="000000" w:sz="4" w:space="0"/>
            </w:tcBorders>
            <w:vAlign w:val="center"/>
          </w:tcPr>
          <w:p w14:paraId="24C040A0">
            <w:pPr>
              <w:widowControl/>
              <w:spacing w:line="240" w:lineRule="auto"/>
              <w:ind w:firstLine="420"/>
              <w:jc w:val="left"/>
              <w:rPr>
                <w:color w:val="000000" w:themeColor="text1"/>
                <w:sz w:val="21"/>
                <w:szCs w:val="21"/>
              </w:rPr>
            </w:pPr>
          </w:p>
        </w:tc>
        <w:tc>
          <w:tcPr>
            <w:tcW w:w="108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8C4CDEE">
            <w:pPr>
              <w:widowControl/>
              <w:adjustRightInd w:val="0"/>
              <w:snapToGrid w:val="0"/>
              <w:spacing w:line="240" w:lineRule="auto"/>
              <w:ind w:firstLine="0" w:firstLineChars="0"/>
              <w:jc w:val="center"/>
              <w:textAlignment w:val="center"/>
              <w:rPr>
                <w:color w:val="000000" w:themeColor="text1"/>
                <w:kern w:val="0"/>
                <w:sz w:val="21"/>
                <w:szCs w:val="21"/>
              </w:rPr>
            </w:pPr>
            <w:r>
              <w:rPr>
                <w:rFonts w:hAnsi="宋体"/>
                <w:color w:val="000000" w:themeColor="text1"/>
                <w:kern w:val="0"/>
                <w:sz w:val="21"/>
                <w:szCs w:val="21"/>
              </w:rPr>
              <w:t>重型运输车</w:t>
            </w:r>
          </w:p>
        </w:tc>
        <w:tc>
          <w:tcPr>
            <w:tcW w:w="64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16C2A748">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86</w:t>
            </w:r>
          </w:p>
        </w:tc>
        <w:tc>
          <w:tcPr>
            <w:tcW w:w="64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448A88CD">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80</w:t>
            </w:r>
          </w:p>
        </w:tc>
        <w:tc>
          <w:tcPr>
            <w:tcW w:w="64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E2E1B8D">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74</w:t>
            </w:r>
          </w:p>
        </w:tc>
        <w:tc>
          <w:tcPr>
            <w:tcW w:w="64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15E778D2">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70</w:t>
            </w:r>
          </w:p>
        </w:tc>
        <w:tc>
          <w:tcPr>
            <w:tcW w:w="64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169367FC">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68</w:t>
            </w:r>
          </w:p>
        </w:tc>
        <w:tc>
          <w:tcPr>
            <w:tcW w:w="64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7FE140D7">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66</w:t>
            </w:r>
          </w:p>
        </w:tc>
        <w:tc>
          <w:tcPr>
            <w:tcW w:w="64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65253EC0">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65</w:t>
            </w:r>
          </w:p>
        </w:tc>
        <w:tc>
          <w:tcPr>
            <w:tcW w:w="64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5C6A7C6D">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64</w:t>
            </w:r>
          </w:p>
        </w:tc>
        <w:tc>
          <w:tcPr>
            <w:tcW w:w="64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3F9D1D57">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60</w:t>
            </w:r>
          </w:p>
        </w:tc>
        <w:tc>
          <w:tcPr>
            <w:tcW w:w="64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63D55925">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57</w:t>
            </w:r>
          </w:p>
        </w:tc>
        <w:tc>
          <w:tcPr>
            <w:tcW w:w="64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CD6BFAA">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50</w:t>
            </w:r>
          </w:p>
        </w:tc>
      </w:tr>
      <w:tr w14:paraId="5B6B22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640" w:type="dxa"/>
            <w:vMerge w:val="restar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7B81BF3">
            <w:pPr>
              <w:widowControl/>
              <w:adjustRightInd w:val="0"/>
              <w:snapToGrid w:val="0"/>
              <w:spacing w:line="240" w:lineRule="auto"/>
              <w:ind w:firstLine="0" w:firstLineChars="0"/>
              <w:jc w:val="center"/>
              <w:textAlignment w:val="center"/>
              <w:rPr>
                <w:color w:val="000000" w:themeColor="text1"/>
                <w:sz w:val="21"/>
                <w:szCs w:val="21"/>
              </w:rPr>
            </w:pPr>
            <w:r>
              <w:rPr>
                <w:rFonts w:hAnsi="宋体"/>
                <w:color w:val="000000" w:themeColor="text1"/>
                <w:kern w:val="0"/>
                <w:sz w:val="21"/>
                <w:szCs w:val="21"/>
              </w:rPr>
              <w:t>路面施工阶段</w:t>
            </w:r>
          </w:p>
        </w:tc>
        <w:tc>
          <w:tcPr>
            <w:tcW w:w="108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7EC785A0">
            <w:pPr>
              <w:widowControl/>
              <w:adjustRightInd w:val="0"/>
              <w:snapToGrid w:val="0"/>
              <w:spacing w:line="240" w:lineRule="auto"/>
              <w:ind w:firstLine="0" w:firstLineChars="0"/>
              <w:jc w:val="center"/>
              <w:textAlignment w:val="center"/>
              <w:rPr>
                <w:color w:val="000000" w:themeColor="text1"/>
                <w:kern w:val="0"/>
                <w:sz w:val="21"/>
                <w:szCs w:val="21"/>
              </w:rPr>
            </w:pPr>
            <w:r>
              <w:rPr>
                <w:rFonts w:hAnsi="宋体"/>
                <w:color w:val="000000" w:themeColor="text1"/>
                <w:kern w:val="0"/>
                <w:sz w:val="21"/>
                <w:szCs w:val="21"/>
              </w:rPr>
              <w:t>冲击压路机</w:t>
            </w:r>
          </w:p>
        </w:tc>
        <w:tc>
          <w:tcPr>
            <w:tcW w:w="64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4C465824">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86</w:t>
            </w:r>
          </w:p>
        </w:tc>
        <w:tc>
          <w:tcPr>
            <w:tcW w:w="64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3DDD1270">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80</w:t>
            </w:r>
          </w:p>
        </w:tc>
        <w:tc>
          <w:tcPr>
            <w:tcW w:w="64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1733B28B">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74</w:t>
            </w:r>
          </w:p>
        </w:tc>
        <w:tc>
          <w:tcPr>
            <w:tcW w:w="64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5E582608">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70</w:t>
            </w:r>
          </w:p>
        </w:tc>
        <w:tc>
          <w:tcPr>
            <w:tcW w:w="64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6F00F3A4">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68</w:t>
            </w:r>
          </w:p>
        </w:tc>
        <w:tc>
          <w:tcPr>
            <w:tcW w:w="64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406EECC6">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66</w:t>
            </w:r>
          </w:p>
        </w:tc>
        <w:tc>
          <w:tcPr>
            <w:tcW w:w="64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771C16FE">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65</w:t>
            </w:r>
          </w:p>
        </w:tc>
        <w:tc>
          <w:tcPr>
            <w:tcW w:w="64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26D514F">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64</w:t>
            </w:r>
          </w:p>
        </w:tc>
        <w:tc>
          <w:tcPr>
            <w:tcW w:w="64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42B00AED">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60</w:t>
            </w:r>
          </w:p>
        </w:tc>
        <w:tc>
          <w:tcPr>
            <w:tcW w:w="64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4DA0D52A">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57</w:t>
            </w:r>
          </w:p>
        </w:tc>
        <w:tc>
          <w:tcPr>
            <w:tcW w:w="64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4CAC65A0">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50</w:t>
            </w:r>
          </w:p>
        </w:tc>
      </w:tr>
      <w:tr w14:paraId="3A4148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640" w:type="dxa"/>
            <w:vMerge w:val="continue"/>
            <w:tcBorders>
              <w:top w:val="single" w:color="000000" w:sz="4" w:space="0"/>
              <w:left w:val="single" w:color="000000" w:sz="4" w:space="0"/>
              <w:bottom w:val="single" w:color="000000" w:sz="4" w:space="0"/>
              <w:right w:val="single" w:color="000000" w:sz="4" w:space="0"/>
            </w:tcBorders>
            <w:vAlign w:val="center"/>
          </w:tcPr>
          <w:p w14:paraId="61F21AED">
            <w:pPr>
              <w:widowControl/>
              <w:spacing w:line="240" w:lineRule="auto"/>
              <w:ind w:firstLine="420"/>
              <w:jc w:val="left"/>
              <w:rPr>
                <w:color w:val="000000" w:themeColor="text1"/>
                <w:sz w:val="21"/>
                <w:szCs w:val="21"/>
              </w:rPr>
            </w:pPr>
          </w:p>
        </w:tc>
        <w:tc>
          <w:tcPr>
            <w:tcW w:w="108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6DC5106A">
            <w:pPr>
              <w:widowControl/>
              <w:adjustRightInd w:val="0"/>
              <w:snapToGrid w:val="0"/>
              <w:spacing w:line="240" w:lineRule="auto"/>
              <w:ind w:firstLine="0" w:firstLineChars="0"/>
              <w:jc w:val="center"/>
              <w:textAlignment w:val="center"/>
              <w:rPr>
                <w:color w:val="000000" w:themeColor="text1"/>
                <w:kern w:val="0"/>
                <w:sz w:val="21"/>
                <w:szCs w:val="21"/>
              </w:rPr>
            </w:pPr>
            <w:r>
              <w:rPr>
                <w:rFonts w:hAnsi="宋体"/>
                <w:color w:val="000000" w:themeColor="text1"/>
                <w:kern w:val="0"/>
                <w:sz w:val="21"/>
                <w:szCs w:val="21"/>
              </w:rPr>
              <w:t>摊铺机</w:t>
            </w:r>
          </w:p>
        </w:tc>
        <w:tc>
          <w:tcPr>
            <w:tcW w:w="64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0764D10D">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82</w:t>
            </w:r>
          </w:p>
        </w:tc>
        <w:tc>
          <w:tcPr>
            <w:tcW w:w="64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0BFA3184">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76</w:t>
            </w:r>
          </w:p>
        </w:tc>
        <w:tc>
          <w:tcPr>
            <w:tcW w:w="64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4FEE9823">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70</w:t>
            </w:r>
          </w:p>
        </w:tc>
        <w:tc>
          <w:tcPr>
            <w:tcW w:w="64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0B0BDAB2">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66</w:t>
            </w:r>
          </w:p>
        </w:tc>
        <w:tc>
          <w:tcPr>
            <w:tcW w:w="64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5E1D6A60">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64</w:t>
            </w:r>
          </w:p>
        </w:tc>
        <w:tc>
          <w:tcPr>
            <w:tcW w:w="64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79468FB0">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62</w:t>
            </w:r>
          </w:p>
        </w:tc>
        <w:tc>
          <w:tcPr>
            <w:tcW w:w="64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487C9DBE">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61</w:t>
            </w:r>
          </w:p>
        </w:tc>
        <w:tc>
          <w:tcPr>
            <w:tcW w:w="64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0DA8A0AE">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60</w:t>
            </w:r>
          </w:p>
        </w:tc>
        <w:tc>
          <w:tcPr>
            <w:tcW w:w="64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79D474BB">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56</w:t>
            </w:r>
          </w:p>
        </w:tc>
        <w:tc>
          <w:tcPr>
            <w:tcW w:w="64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166940DE">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53</w:t>
            </w:r>
          </w:p>
        </w:tc>
        <w:tc>
          <w:tcPr>
            <w:tcW w:w="64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3A5F366D">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46</w:t>
            </w:r>
          </w:p>
        </w:tc>
      </w:tr>
      <w:tr w14:paraId="17B161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640" w:type="dxa"/>
            <w:vMerge w:val="continue"/>
            <w:tcBorders>
              <w:top w:val="single" w:color="000000" w:sz="4" w:space="0"/>
              <w:left w:val="single" w:color="000000" w:sz="4" w:space="0"/>
              <w:bottom w:val="single" w:color="000000" w:sz="4" w:space="0"/>
              <w:right w:val="single" w:color="000000" w:sz="4" w:space="0"/>
            </w:tcBorders>
            <w:vAlign w:val="center"/>
          </w:tcPr>
          <w:p w14:paraId="3BAB405F">
            <w:pPr>
              <w:widowControl/>
              <w:spacing w:line="240" w:lineRule="auto"/>
              <w:ind w:firstLine="420"/>
              <w:jc w:val="left"/>
              <w:rPr>
                <w:color w:val="000000" w:themeColor="text1"/>
                <w:sz w:val="21"/>
                <w:szCs w:val="21"/>
              </w:rPr>
            </w:pPr>
          </w:p>
        </w:tc>
        <w:tc>
          <w:tcPr>
            <w:tcW w:w="108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609A0C5A">
            <w:pPr>
              <w:widowControl/>
              <w:adjustRightInd w:val="0"/>
              <w:snapToGrid w:val="0"/>
              <w:spacing w:line="240" w:lineRule="auto"/>
              <w:ind w:firstLine="0" w:firstLineChars="0"/>
              <w:jc w:val="center"/>
              <w:textAlignment w:val="center"/>
              <w:rPr>
                <w:color w:val="000000" w:themeColor="text1"/>
                <w:kern w:val="0"/>
                <w:sz w:val="21"/>
                <w:szCs w:val="21"/>
              </w:rPr>
            </w:pPr>
            <w:r>
              <w:rPr>
                <w:rFonts w:hAnsi="宋体"/>
                <w:color w:val="000000" w:themeColor="text1"/>
                <w:kern w:val="0"/>
                <w:sz w:val="21"/>
                <w:szCs w:val="21"/>
              </w:rPr>
              <w:t>发电机</w:t>
            </w:r>
          </w:p>
        </w:tc>
        <w:tc>
          <w:tcPr>
            <w:tcW w:w="64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46E4C8B1">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87</w:t>
            </w:r>
          </w:p>
        </w:tc>
        <w:tc>
          <w:tcPr>
            <w:tcW w:w="64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4BBB3FCE">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81</w:t>
            </w:r>
          </w:p>
        </w:tc>
        <w:tc>
          <w:tcPr>
            <w:tcW w:w="64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09B7A40F">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75</w:t>
            </w:r>
          </w:p>
        </w:tc>
        <w:tc>
          <w:tcPr>
            <w:tcW w:w="64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66D7938D">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71</w:t>
            </w:r>
          </w:p>
        </w:tc>
        <w:tc>
          <w:tcPr>
            <w:tcW w:w="64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412FAB21">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69</w:t>
            </w:r>
          </w:p>
        </w:tc>
        <w:tc>
          <w:tcPr>
            <w:tcW w:w="64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7E8E0D4">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67</w:t>
            </w:r>
          </w:p>
        </w:tc>
        <w:tc>
          <w:tcPr>
            <w:tcW w:w="64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72CBF80">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66</w:t>
            </w:r>
          </w:p>
        </w:tc>
        <w:tc>
          <w:tcPr>
            <w:tcW w:w="64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47782793">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65</w:t>
            </w:r>
          </w:p>
        </w:tc>
        <w:tc>
          <w:tcPr>
            <w:tcW w:w="64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CFC0A23">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61</w:t>
            </w:r>
          </w:p>
        </w:tc>
        <w:tc>
          <w:tcPr>
            <w:tcW w:w="64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78C1DAC5">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58</w:t>
            </w:r>
          </w:p>
        </w:tc>
        <w:tc>
          <w:tcPr>
            <w:tcW w:w="64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17EF4050">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51</w:t>
            </w:r>
          </w:p>
        </w:tc>
      </w:tr>
      <w:tr w14:paraId="285D2D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5" w:hRule="atLeast"/>
          <w:jc w:val="center"/>
        </w:trPr>
        <w:tc>
          <w:tcPr>
            <w:tcW w:w="640" w:type="dxa"/>
            <w:vMerge w:val="continue"/>
            <w:tcBorders>
              <w:top w:val="single" w:color="000000" w:sz="4" w:space="0"/>
              <w:left w:val="single" w:color="000000" w:sz="4" w:space="0"/>
              <w:bottom w:val="single" w:color="000000" w:sz="4" w:space="0"/>
              <w:right w:val="single" w:color="000000" w:sz="4" w:space="0"/>
            </w:tcBorders>
            <w:vAlign w:val="center"/>
          </w:tcPr>
          <w:p w14:paraId="32FCE520">
            <w:pPr>
              <w:widowControl/>
              <w:spacing w:line="240" w:lineRule="auto"/>
              <w:ind w:firstLine="420"/>
              <w:jc w:val="left"/>
              <w:rPr>
                <w:color w:val="000000" w:themeColor="text1"/>
                <w:sz w:val="21"/>
                <w:szCs w:val="21"/>
              </w:rPr>
            </w:pPr>
          </w:p>
        </w:tc>
        <w:tc>
          <w:tcPr>
            <w:tcW w:w="108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36DC738C">
            <w:pPr>
              <w:widowControl/>
              <w:adjustRightInd w:val="0"/>
              <w:snapToGrid w:val="0"/>
              <w:spacing w:line="240" w:lineRule="auto"/>
              <w:ind w:firstLine="0" w:firstLineChars="0"/>
              <w:jc w:val="center"/>
              <w:textAlignment w:val="center"/>
              <w:rPr>
                <w:color w:val="000000" w:themeColor="text1"/>
                <w:kern w:val="0"/>
                <w:sz w:val="21"/>
                <w:szCs w:val="21"/>
              </w:rPr>
            </w:pPr>
            <w:r>
              <w:rPr>
                <w:rFonts w:hAnsi="宋体"/>
                <w:color w:val="000000" w:themeColor="text1"/>
                <w:kern w:val="0"/>
                <w:sz w:val="21"/>
                <w:szCs w:val="21"/>
              </w:rPr>
              <w:t>混凝土输送泵</w:t>
            </w:r>
          </w:p>
        </w:tc>
        <w:tc>
          <w:tcPr>
            <w:tcW w:w="64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59D74317">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90</w:t>
            </w:r>
          </w:p>
        </w:tc>
        <w:tc>
          <w:tcPr>
            <w:tcW w:w="64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1A4A5C1F">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84</w:t>
            </w:r>
          </w:p>
        </w:tc>
        <w:tc>
          <w:tcPr>
            <w:tcW w:w="64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4A7CCED8">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78</w:t>
            </w:r>
          </w:p>
        </w:tc>
        <w:tc>
          <w:tcPr>
            <w:tcW w:w="64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13EBFCB">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74</w:t>
            </w:r>
          </w:p>
        </w:tc>
        <w:tc>
          <w:tcPr>
            <w:tcW w:w="64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59C7AAAF">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72</w:t>
            </w:r>
          </w:p>
        </w:tc>
        <w:tc>
          <w:tcPr>
            <w:tcW w:w="64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0ED0661F">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70</w:t>
            </w:r>
          </w:p>
        </w:tc>
        <w:tc>
          <w:tcPr>
            <w:tcW w:w="64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172F19E4">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69</w:t>
            </w:r>
          </w:p>
        </w:tc>
        <w:tc>
          <w:tcPr>
            <w:tcW w:w="64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7FD129E1">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68</w:t>
            </w:r>
          </w:p>
        </w:tc>
        <w:tc>
          <w:tcPr>
            <w:tcW w:w="64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079F1271">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64</w:t>
            </w:r>
          </w:p>
        </w:tc>
        <w:tc>
          <w:tcPr>
            <w:tcW w:w="64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16280E81">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61</w:t>
            </w:r>
          </w:p>
        </w:tc>
        <w:tc>
          <w:tcPr>
            <w:tcW w:w="64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3C88189">
            <w:pPr>
              <w:widowControl/>
              <w:adjustRightInd w:val="0"/>
              <w:snapToGrid w:val="0"/>
              <w:spacing w:line="240" w:lineRule="auto"/>
              <w:ind w:firstLine="0" w:firstLineChars="0"/>
              <w:jc w:val="center"/>
              <w:textAlignment w:val="center"/>
              <w:rPr>
                <w:color w:val="000000" w:themeColor="text1"/>
                <w:kern w:val="0"/>
                <w:sz w:val="21"/>
                <w:szCs w:val="21"/>
              </w:rPr>
            </w:pPr>
            <w:r>
              <w:rPr>
                <w:color w:val="000000" w:themeColor="text1"/>
                <w:kern w:val="0"/>
                <w:sz w:val="21"/>
                <w:szCs w:val="21"/>
              </w:rPr>
              <w:t>54</w:t>
            </w:r>
          </w:p>
        </w:tc>
      </w:tr>
    </w:tbl>
    <w:p w14:paraId="71AC01EE">
      <w:pPr>
        <w:widowControl/>
        <w:ind w:firstLine="480"/>
        <w:rPr>
          <w:color w:val="000000" w:themeColor="text1"/>
          <w:kern w:val="0"/>
        </w:rPr>
      </w:pPr>
      <w:r>
        <w:rPr>
          <w:rFonts w:hint="eastAsia" w:hAnsi="宋体"/>
          <w:color w:val="000000" w:themeColor="text1"/>
          <w:kern w:val="0"/>
        </w:rPr>
        <w:t>由</w:t>
      </w:r>
      <w:r>
        <w:rPr>
          <w:rFonts w:hAnsi="宋体"/>
          <w:color w:val="000000" w:themeColor="text1"/>
          <w:kern w:val="0"/>
        </w:rPr>
        <w:t>上表预测结果，施工机械在没有遮挡的情况下，</w:t>
      </w:r>
      <w:r>
        <w:rPr>
          <w:rFonts w:hAnsi="宋体"/>
          <w:color w:val="000000" w:themeColor="text1"/>
        </w:rPr>
        <w:t>昼间单台机械作业噪声在距离场地</w:t>
      </w:r>
      <w:r>
        <w:rPr>
          <w:color w:val="000000" w:themeColor="text1"/>
        </w:rPr>
        <w:t>50m</w:t>
      </w:r>
      <w:r>
        <w:rPr>
          <w:rFonts w:hAnsi="宋体"/>
          <w:color w:val="000000" w:themeColor="text1"/>
        </w:rPr>
        <w:t>可以达到</w:t>
      </w:r>
      <w:r>
        <w:rPr>
          <w:color w:val="000000" w:themeColor="text1"/>
          <w:kern w:val="0"/>
        </w:rPr>
        <w:t>GB 12523-2011</w:t>
      </w:r>
      <w:r>
        <w:rPr>
          <w:rFonts w:hAnsi="宋体"/>
          <w:color w:val="000000" w:themeColor="text1"/>
          <w:kern w:val="0"/>
        </w:rPr>
        <w:t>《建筑施工场界环境噪声排放标准》</w:t>
      </w:r>
      <w:r>
        <w:rPr>
          <w:rFonts w:hAnsi="宋体"/>
          <w:color w:val="000000" w:themeColor="text1"/>
        </w:rPr>
        <w:t>限值要求</w:t>
      </w:r>
      <w:r>
        <w:rPr>
          <w:rFonts w:hAnsi="宋体"/>
          <w:color w:val="000000" w:themeColor="text1"/>
          <w:kern w:val="0"/>
        </w:rPr>
        <w:t>。如果多种机械设备同时施工，则噪声影响较大。但是实际情况中，并不是所有施工机械在同时间同地点使用，且施工噪声源分布较为广泛，前面的预测值仅考虑了距离衰减，而实际传播过程中还会受到建筑物等对噪声的阻隔和衰减作用。因此，实际上的施工机械噪声的影响程度要略低于预测结果，只要合理安排施工时段，施工期产生的噪声对周围环境影响不大。</w:t>
      </w:r>
    </w:p>
    <w:p w14:paraId="68C6E93F">
      <w:pPr>
        <w:ind w:firstLine="0" w:firstLineChars="0"/>
        <w:outlineLvl w:val="3"/>
        <w:rPr>
          <w:b/>
          <w:color w:val="000000" w:themeColor="text1"/>
        </w:rPr>
      </w:pPr>
      <w:r>
        <w:rPr>
          <w:b/>
          <w:color w:val="000000" w:themeColor="text1"/>
        </w:rPr>
        <w:t>3.2.1.4</w:t>
      </w:r>
      <w:r>
        <w:rPr>
          <w:rFonts w:hAnsi="宋体"/>
          <w:b/>
          <w:color w:val="000000" w:themeColor="text1"/>
        </w:rPr>
        <w:t>施工噪声影响分析</w:t>
      </w:r>
    </w:p>
    <w:p w14:paraId="33FD5C5E">
      <w:pPr>
        <w:autoSpaceDE w:val="0"/>
        <w:autoSpaceDN w:val="0"/>
        <w:ind w:firstLine="480"/>
        <w:rPr>
          <w:color w:val="000000" w:themeColor="text1"/>
        </w:rPr>
      </w:pPr>
      <w:r>
        <w:rPr>
          <w:rFonts w:hAnsi="宋体"/>
          <w:color w:val="000000" w:themeColor="text1"/>
        </w:rPr>
        <w:t>施工噪声将对沿线声环境质量产生一定的影响，具体表现如下：</w:t>
      </w:r>
    </w:p>
    <w:p w14:paraId="56352527">
      <w:pPr>
        <w:autoSpaceDE w:val="0"/>
        <w:autoSpaceDN w:val="0"/>
        <w:ind w:firstLine="480"/>
        <w:rPr>
          <w:color w:val="000000" w:themeColor="text1"/>
        </w:rPr>
      </w:pPr>
      <w:r>
        <w:rPr>
          <w:rFonts w:hAnsi="宋体"/>
          <w:color w:val="000000" w:themeColor="text1"/>
        </w:rPr>
        <w:t>（</w:t>
      </w:r>
      <w:r>
        <w:rPr>
          <w:color w:val="000000" w:themeColor="text1"/>
        </w:rPr>
        <w:t>1</w:t>
      </w:r>
      <w:r>
        <w:rPr>
          <w:rFonts w:hAnsi="宋体"/>
          <w:color w:val="000000" w:themeColor="text1"/>
        </w:rPr>
        <w:t>）在不考虑任何隔声屏障阻挡的情况下，单台施工机械噪声昼间最大在距声源</w:t>
      </w:r>
      <w:r>
        <w:rPr>
          <w:color w:val="000000" w:themeColor="text1"/>
        </w:rPr>
        <w:t>110m</w:t>
      </w:r>
      <w:r>
        <w:rPr>
          <w:rFonts w:hAnsi="宋体"/>
          <w:color w:val="000000" w:themeColor="text1"/>
        </w:rPr>
        <w:t>以外可以符合《建筑施工场界环境噪声排放标准》（</w:t>
      </w:r>
      <w:r>
        <w:rPr>
          <w:color w:val="000000" w:themeColor="text1"/>
        </w:rPr>
        <w:t>GB12523-2011</w:t>
      </w:r>
      <w:r>
        <w:rPr>
          <w:rFonts w:hAnsi="宋体"/>
          <w:color w:val="000000" w:themeColor="text1"/>
        </w:rPr>
        <w:t>）标准要求，夜间最大在</w:t>
      </w:r>
      <w:r>
        <w:rPr>
          <w:color w:val="000000" w:themeColor="text1"/>
        </w:rPr>
        <w:t>500m</w:t>
      </w:r>
      <w:r>
        <w:rPr>
          <w:rFonts w:hAnsi="宋体"/>
          <w:color w:val="000000" w:themeColor="text1"/>
        </w:rPr>
        <w:t>以外可符合标准要求。施工期间在施工场界安装</w:t>
      </w:r>
      <w:r>
        <w:rPr>
          <w:color w:val="000000" w:themeColor="text1"/>
        </w:rPr>
        <w:t>2.5m</w:t>
      </w:r>
      <w:r>
        <w:rPr>
          <w:rFonts w:hAnsi="宋体"/>
          <w:color w:val="000000" w:themeColor="text1"/>
        </w:rPr>
        <w:t>高的实心围挡，降低噪声影响约</w:t>
      </w:r>
      <w:r>
        <w:rPr>
          <w:color w:val="000000" w:themeColor="text1"/>
        </w:rPr>
        <w:t>9~15dB</w:t>
      </w:r>
      <w:r>
        <w:rPr>
          <w:rFonts w:hAnsi="宋体"/>
          <w:color w:val="000000" w:themeColor="text1"/>
        </w:rPr>
        <w:t>（</w:t>
      </w:r>
      <w:r>
        <w:rPr>
          <w:color w:val="000000" w:themeColor="text1"/>
        </w:rPr>
        <w:t>A</w:t>
      </w:r>
      <w:r>
        <w:rPr>
          <w:rFonts w:hAnsi="宋体"/>
          <w:color w:val="000000" w:themeColor="text1"/>
        </w:rPr>
        <w:t>），本报告取</w:t>
      </w:r>
      <w:r>
        <w:rPr>
          <w:color w:val="000000" w:themeColor="text1"/>
        </w:rPr>
        <w:t>10dB</w:t>
      </w:r>
      <w:r>
        <w:rPr>
          <w:rFonts w:hAnsi="宋体"/>
          <w:color w:val="000000" w:themeColor="text1"/>
        </w:rPr>
        <w:t>（</w:t>
      </w:r>
      <w:r>
        <w:rPr>
          <w:color w:val="000000" w:themeColor="text1"/>
        </w:rPr>
        <w:t>A</w:t>
      </w:r>
      <w:r>
        <w:rPr>
          <w:rFonts w:hAnsi="宋体"/>
          <w:color w:val="000000" w:themeColor="text1"/>
        </w:rPr>
        <w:t>），经隔声降噪后敏感点仍然出现超标，因此施工单位应合理安排施工时间和施工进度，尽量减小对敏感点的噪声影响</w:t>
      </w:r>
      <w:r>
        <w:rPr>
          <w:rFonts w:hAnsi="宋体"/>
          <w:color w:val="000000" w:themeColor="text1"/>
          <w:kern w:val="0"/>
        </w:rPr>
        <w:t>。</w:t>
      </w:r>
    </w:p>
    <w:p w14:paraId="6BDC36D6">
      <w:pPr>
        <w:autoSpaceDE w:val="0"/>
        <w:autoSpaceDN w:val="0"/>
        <w:ind w:firstLine="480"/>
        <w:rPr>
          <w:color w:val="000000" w:themeColor="text1"/>
        </w:rPr>
      </w:pPr>
      <w:r>
        <w:rPr>
          <w:rFonts w:hAnsi="宋体"/>
          <w:color w:val="000000" w:themeColor="text1"/>
        </w:rPr>
        <w:t>（</w:t>
      </w:r>
      <w:r>
        <w:rPr>
          <w:color w:val="000000" w:themeColor="text1"/>
        </w:rPr>
        <w:t>2</w:t>
      </w:r>
      <w:r>
        <w:rPr>
          <w:rFonts w:hAnsi="宋体"/>
          <w:color w:val="000000" w:themeColor="text1"/>
        </w:rPr>
        <w:t>）根据实际调查资料，目前国内道路施工主要集中在昼间，夜间基本不施工，因此夜间施工噪声影响有限。</w:t>
      </w:r>
    </w:p>
    <w:p w14:paraId="2ACC5DAA">
      <w:pPr>
        <w:autoSpaceDE w:val="0"/>
        <w:autoSpaceDN w:val="0"/>
        <w:ind w:firstLine="480"/>
        <w:rPr>
          <w:color w:val="000000" w:themeColor="text1"/>
        </w:rPr>
      </w:pPr>
      <w:r>
        <w:rPr>
          <w:rFonts w:hAnsi="宋体"/>
          <w:color w:val="000000" w:themeColor="text1"/>
        </w:rPr>
        <w:t>（</w:t>
      </w:r>
      <w:r>
        <w:rPr>
          <w:color w:val="000000" w:themeColor="text1"/>
        </w:rPr>
        <w:t>3</w:t>
      </w:r>
      <w:r>
        <w:rPr>
          <w:rFonts w:hAnsi="宋体"/>
          <w:color w:val="000000" w:themeColor="text1"/>
        </w:rPr>
        <w:t>）道路施工噪声是社会发展过程中的短期污染行为，作为建设施工单位为保护沿线居民的正常生活和休息，应合理地安排施工进度和时间，文明施工、环保施工，并采取必要的噪声控制措施，降低施工噪声对周围环境的影响。施工单位应尽量避开夜间施工，如有特殊需要，应告知公众施工时间和安排，同时应取得当地环境保护局的同意。</w:t>
      </w:r>
    </w:p>
    <w:p w14:paraId="77FCB97D">
      <w:pPr>
        <w:widowControl/>
        <w:ind w:firstLine="480"/>
        <w:rPr>
          <w:b/>
          <w:bCs/>
          <w:color w:val="000000" w:themeColor="text1"/>
          <w:kern w:val="0"/>
        </w:rPr>
      </w:pPr>
      <w:r>
        <w:rPr>
          <w:rFonts w:hAnsi="宋体"/>
          <w:color w:val="000000" w:themeColor="text1"/>
        </w:rPr>
        <w:t>（</w:t>
      </w:r>
      <w:r>
        <w:rPr>
          <w:color w:val="000000" w:themeColor="text1"/>
        </w:rPr>
        <w:t>4</w:t>
      </w:r>
      <w:r>
        <w:rPr>
          <w:rFonts w:hAnsi="宋体"/>
          <w:color w:val="000000" w:themeColor="text1"/>
        </w:rPr>
        <w:t>）</w:t>
      </w:r>
      <w:r>
        <w:rPr>
          <w:rFonts w:hAnsi="宋体"/>
          <w:color w:val="000000" w:themeColor="text1"/>
          <w:kern w:val="0"/>
        </w:rPr>
        <w:t>为了将施工噪声对周围环境的影响控制在最小范围，本次评价要求建设单位应加强施工管理，对施工车辆、机械进行合理调度减少施工噪声产生；</w:t>
      </w:r>
      <w:r>
        <w:rPr>
          <w:rFonts w:hAnsi="宋体"/>
          <w:color w:val="000000" w:themeColor="text1"/>
        </w:rPr>
        <w:t>加强施工管理，禁止</w:t>
      </w:r>
      <w:r>
        <w:rPr>
          <w:rFonts w:hAnsi="宋体"/>
          <w:color w:val="000000" w:themeColor="text1"/>
          <w:kern w:val="0"/>
        </w:rPr>
        <w:t>多台高噪声施工机械同时施工；</w:t>
      </w:r>
      <w:r>
        <w:rPr>
          <w:rFonts w:hAnsi="宋体"/>
          <w:color w:val="000000" w:themeColor="text1"/>
        </w:rPr>
        <w:t>加强对施工机械的维护保养，避免由于设备性能差而使机械噪声增大的现象发生；运输车辆应采取减速，做好文明运输工作，减缓运输噪声对周围的影响；加强对施工人员的环境宣传和教育，使他们认真落实各项降噪措施，做到文明施工；加快施工进度，合理安排工期。</w:t>
      </w:r>
    </w:p>
    <w:p w14:paraId="68EF38A2">
      <w:pPr>
        <w:ind w:firstLine="0" w:firstLineChars="0"/>
        <w:outlineLvl w:val="3"/>
        <w:rPr>
          <w:b/>
          <w:color w:val="000000" w:themeColor="text1"/>
        </w:rPr>
      </w:pPr>
      <w:r>
        <w:rPr>
          <w:b/>
          <w:color w:val="000000" w:themeColor="text1"/>
        </w:rPr>
        <w:t>3.2.1.4</w:t>
      </w:r>
      <w:r>
        <w:rPr>
          <w:rFonts w:hAnsi="宋体"/>
          <w:b/>
          <w:color w:val="000000" w:themeColor="text1"/>
        </w:rPr>
        <w:t>施工噪声影响小结</w:t>
      </w:r>
    </w:p>
    <w:p w14:paraId="5858FBEA">
      <w:pPr>
        <w:widowControl/>
        <w:ind w:firstLine="480"/>
        <w:rPr>
          <w:color w:val="000000" w:themeColor="text1"/>
          <w:kern w:val="0"/>
        </w:rPr>
      </w:pPr>
      <w:r>
        <w:rPr>
          <w:rFonts w:hAnsi="宋体"/>
          <w:color w:val="000000" w:themeColor="text1"/>
          <w:kern w:val="0"/>
        </w:rPr>
        <w:t>项目夜间不施工，施工噪声在没有采取措施的情况下，</w:t>
      </w:r>
      <w:r>
        <w:rPr>
          <w:rFonts w:hAnsi="宋体"/>
          <w:color w:val="000000" w:themeColor="text1"/>
        </w:rPr>
        <w:t>单台机械作业噪声在距离场地</w:t>
      </w:r>
      <w:r>
        <w:rPr>
          <w:color w:val="000000" w:themeColor="text1"/>
        </w:rPr>
        <w:t>50m</w:t>
      </w:r>
      <w:r>
        <w:rPr>
          <w:rFonts w:hAnsi="宋体"/>
          <w:color w:val="000000" w:themeColor="text1"/>
        </w:rPr>
        <w:t>可以达到</w:t>
      </w:r>
      <w:r>
        <w:rPr>
          <w:color w:val="000000" w:themeColor="text1"/>
          <w:kern w:val="0"/>
        </w:rPr>
        <w:t>GB 12523-2011</w:t>
      </w:r>
      <w:r>
        <w:rPr>
          <w:rFonts w:hAnsi="宋体"/>
          <w:color w:val="000000" w:themeColor="text1"/>
          <w:kern w:val="0"/>
        </w:rPr>
        <w:t>《建筑施工场界环境噪声排放标准》</w:t>
      </w:r>
      <w:r>
        <w:rPr>
          <w:rFonts w:hAnsi="宋体"/>
          <w:color w:val="000000" w:themeColor="text1"/>
        </w:rPr>
        <w:t>昼间标准限值要求</w:t>
      </w:r>
      <w:r>
        <w:rPr>
          <w:rFonts w:hAnsi="宋体"/>
          <w:color w:val="000000" w:themeColor="text1"/>
          <w:kern w:val="0"/>
        </w:rPr>
        <w:t>。施工噪声具有不连续、暂时性特点，且随施工结束而消失。项目施工期短，施工期噪声对周围环境影响不大。</w:t>
      </w:r>
    </w:p>
    <w:p w14:paraId="24DC2A34">
      <w:pPr>
        <w:ind w:firstLine="0" w:firstLineChars="0"/>
        <w:outlineLvl w:val="2"/>
        <w:rPr>
          <w:b/>
          <w:color w:val="000000" w:themeColor="text1"/>
        </w:rPr>
      </w:pPr>
      <w:bookmarkStart w:id="95" w:name="_Toc532325573"/>
      <w:bookmarkStart w:id="96" w:name="_Toc532319009"/>
      <w:r>
        <w:rPr>
          <w:b/>
          <w:color w:val="000000" w:themeColor="text1"/>
        </w:rPr>
        <w:t>3.2.2</w:t>
      </w:r>
      <w:r>
        <w:rPr>
          <w:rFonts w:hAnsi="宋体"/>
          <w:b/>
          <w:color w:val="000000" w:themeColor="text1"/>
        </w:rPr>
        <w:t>运营期噪声影响预测</w:t>
      </w:r>
      <w:bookmarkEnd w:id="95"/>
      <w:bookmarkEnd w:id="96"/>
    </w:p>
    <w:p w14:paraId="29BB184F">
      <w:pPr>
        <w:ind w:firstLine="0" w:firstLineChars="0"/>
        <w:outlineLvl w:val="3"/>
        <w:rPr>
          <w:b/>
          <w:color w:val="000000" w:themeColor="text1"/>
        </w:rPr>
      </w:pPr>
      <w:r>
        <w:rPr>
          <w:b/>
          <w:color w:val="000000" w:themeColor="text1"/>
        </w:rPr>
        <w:t>3.2.2.1</w:t>
      </w:r>
      <w:r>
        <w:rPr>
          <w:rFonts w:hAnsi="宋体"/>
          <w:b/>
          <w:color w:val="000000" w:themeColor="text1"/>
        </w:rPr>
        <w:t>预测模式及参数的确定</w:t>
      </w:r>
    </w:p>
    <w:p w14:paraId="7316DA35">
      <w:pPr>
        <w:ind w:firstLine="482"/>
        <w:rPr>
          <w:b/>
          <w:color w:val="000000" w:themeColor="text1"/>
        </w:rPr>
      </w:pPr>
      <w:r>
        <w:rPr>
          <w:rFonts w:hAnsi="宋体"/>
          <w:b/>
          <w:color w:val="000000" w:themeColor="text1"/>
        </w:rPr>
        <w:t>（</w:t>
      </w:r>
      <w:r>
        <w:rPr>
          <w:b/>
          <w:color w:val="000000" w:themeColor="text1"/>
        </w:rPr>
        <w:t>1</w:t>
      </w:r>
      <w:r>
        <w:rPr>
          <w:rFonts w:hAnsi="宋体"/>
          <w:b/>
          <w:color w:val="000000" w:themeColor="text1"/>
        </w:rPr>
        <w:t>）交通噪声预测模式</w:t>
      </w:r>
    </w:p>
    <w:p w14:paraId="24BDF5C9">
      <w:pPr>
        <w:ind w:firstLine="480"/>
        <w:rPr>
          <w:color w:val="000000" w:themeColor="text1"/>
        </w:rPr>
      </w:pPr>
      <w:r>
        <w:rPr>
          <w:rFonts w:hAnsi="宋体"/>
          <w:color w:val="000000" w:themeColor="text1"/>
        </w:rPr>
        <w:t>本次评价采用《环境影响评价技术导则声环境》</w:t>
      </w:r>
      <w:r>
        <w:rPr>
          <w:color w:val="000000" w:themeColor="text1"/>
        </w:rPr>
        <w:t>(HJ/T2.4—2009)</w:t>
      </w:r>
      <w:r>
        <w:rPr>
          <w:rFonts w:hAnsi="宋体"/>
          <w:color w:val="000000" w:themeColor="text1"/>
        </w:rPr>
        <w:t>中推荐的噪声预测模式进行预测。</w:t>
      </w:r>
    </w:p>
    <w:p w14:paraId="59D657DD">
      <w:pPr>
        <w:ind w:firstLine="480"/>
        <w:rPr>
          <w:color w:val="000000" w:themeColor="text1"/>
          <w:kern w:val="0"/>
        </w:rPr>
      </w:pPr>
      <w:r>
        <w:rPr>
          <w:color w:val="000000" w:themeColor="text1"/>
          <w:kern w:val="0"/>
        </w:rPr>
        <w:t>1</w:t>
      </w:r>
      <w:r>
        <w:rPr>
          <w:rFonts w:hAnsi="宋体"/>
          <w:color w:val="000000" w:themeColor="text1"/>
          <w:kern w:val="0"/>
        </w:rPr>
        <w:t>）第</w:t>
      </w:r>
      <w:r>
        <w:rPr>
          <w:color w:val="000000" w:themeColor="text1"/>
        </w:rPr>
        <w:t>i</w:t>
      </w:r>
      <w:r>
        <w:rPr>
          <w:rFonts w:hAnsi="宋体"/>
          <w:color w:val="000000" w:themeColor="text1"/>
          <w:kern w:val="0"/>
        </w:rPr>
        <w:t>类车等效声级的预测模式</w:t>
      </w:r>
    </w:p>
    <w:p w14:paraId="3ADF6AE9">
      <w:pPr>
        <w:ind w:firstLine="480"/>
        <w:jc w:val="center"/>
        <w:rPr>
          <w:color w:val="000000" w:themeColor="text1"/>
          <w:spacing w:val="-10"/>
          <w:kern w:val="0"/>
        </w:rPr>
      </w:pPr>
      <w:r>
        <w:rPr>
          <w:color w:val="000000" w:themeColor="text1"/>
          <w:spacing w:val="-10"/>
          <w:kern w:val="0"/>
        </w:rPr>
        <w:drawing>
          <wp:inline distT="0" distB="0" distL="0" distR="0">
            <wp:extent cx="4400550" cy="419100"/>
            <wp:effectExtent l="19050" t="0" r="0" b="0"/>
            <wp:docPr id="3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6"/>
                    <pic:cNvPicPr>
                      <a:picLocks noChangeAspect="1" noChangeArrowheads="1"/>
                    </pic:cNvPicPr>
                  </pic:nvPicPr>
                  <pic:blipFill>
                    <a:blip r:embed="rId56"/>
                    <a:srcRect/>
                    <a:stretch>
                      <a:fillRect/>
                    </a:stretch>
                  </pic:blipFill>
                  <pic:spPr>
                    <a:xfrm>
                      <a:off x="0" y="0"/>
                      <a:ext cx="4400550" cy="419100"/>
                    </a:xfrm>
                    <a:prstGeom prst="rect">
                      <a:avLst/>
                    </a:prstGeom>
                    <a:noFill/>
                    <a:ln w="9525">
                      <a:noFill/>
                      <a:miter lim="800000"/>
                      <a:headEnd/>
                      <a:tailEnd/>
                    </a:ln>
                  </pic:spPr>
                </pic:pic>
              </a:graphicData>
            </a:graphic>
          </wp:inline>
        </w:drawing>
      </w:r>
    </w:p>
    <w:p w14:paraId="1AFB0D16">
      <w:pPr>
        <w:widowControl/>
        <w:ind w:firstLine="440"/>
        <w:rPr>
          <w:color w:val="000000" w:themeColor="text1"/>
          <w:spacing w:val="-10"/>
          <w:kern w:val="0"/>
        </w:rPr>
      </w:pPr>
      <w:r>
        <w:rPr>
          <w:rFonts w:hAnsi="宋体"/>
          <w:color w:val="000000" w:themeColor="text1"/>
          <w:spacing w:val="-10"/>
          <w:kern w:val="0"/>
        </w:rPr>
        <w:t>式中：</w:t>
      </w:r>
    </w:p>
    <w:p w14:paraId="730D4CC1">
      <w:pPr>
        <w:widowControl/>
        <w:ind w:firstLine="480"/>
        <w:rPr>
          <w:color w:val="000000" w:themeColor="text1"/>
          <w:spacing w:val="-10"/>
          <w:kern w:val="0"/>
        </w:rPr>
      </w:pPr>
      <w:r>
        <w:rPr>
          <w:color w:val="000000" w:themeColor="text1"/>
          <w:kern w:val="0"/>
        </w:rPr>
        <w:drawing>
          <wp:inline distT="0" distB="0" distL="0" distR="0">
            <wp:extent cx="523875" cy="342900"/>
            <wp:effectExtent l="19050" t="0" r="9525" b="0"/>
            <wp:docPr id="3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
                    <pic:cNvPicPr>
                      <a:picLocks noChangeAspect="1" noChangeArrowheads="1"/>
                    </pic:cNvPicPr>
                  </pic:nvPicPr>
                  <pic:blipFill>
                    <a:blip r:embed="rId57"/>
                    <a:srcRect/>
                    <a:stretch>
                      <a:fillRect/>
                    </a:stretch>
                  </pic:blipFill>
                  <pic:spPr>
                    <a:xfrm>
                      <a:off x="0" y="0"/>
                      <a:ext cx="523875" cy="342900"/>
                    </a:xfrm>
                    <a:prstGeom prst="rect">
                      <a:avLst/>
                    </a:prstGeom>
                    <a:noFill/>
                    <a:ln w="9525">
                      <a:noFill/>
                      <a:miter lim="800000"/>
                      <a:headEnd/>
                      <a:tailEnd/>
                    </a:ln>
                  </pic:spPr>
                </pic:pic>
              </a:graphicData>
            </a:graphic>
          </wp:inline>
        </w:drawing>
      </w:r>
      <w:r>
        <w:rPr>
          <w:color w:val="000000" w:themeColor="text1"/>
          <w:kern w:val="0"/>
        </w:rPr>
        <w:t>—</w:t>
      </w:r>
      <w:r>
        <w:rPr>
          <w:rFonts w:hAnsi="宋体"/>
          <w:color w:val="000000" w:themeColor="text1"/>
          <w:kern w:val="0"/>
        </w:rPr>
        <w:t>第</w:t>
      </w:r>
      <w:r>
        <w:rPr>
          <w:i/>
          <w:iCs/>
          <w:color w:val="000000" w:themeColor="text1"/>
          <w:kern w:val="0"/>
        </w:rPr>
        <w:t>i</w:t>
      </w:r>
      <w:r>
        <w:rPr>
          <w:rFonts w:hAnsi="宋体"/>
          <w:color w:val="000000" w:themeColor="text1"/>
          <w:kern w:val="0"/>
        </w:rPr>
        <w:t>类车的小时等效声级，</w:t>
      </w:r>
      <w:r>
        <w:rPr>
          <w:color w:val="000000" w:themeColor="text1"/>
          <w:kern w:val="0"/>
        </w:rPr>
        <w:t>dB(A)</w:t>
      </w:r>
      <w:r>
        <w:rPr>
          <w:rFonts w:hAnsi="宋体"/>
          <w:color w:val="000000" w:themeColor="text1"/>
          <w:kern w:val="0"/>
        </w:rPr>
        <w:t>；</w:t>
      </w:r>
      <w:r>
        <w:rPr>
          <w:color w:val="000000" w:themeColor="text1"/>
          <w:kern w:val="0"/>
        </w:rPr>
        <w:t xml:space="preserve"> </w:t>
      </w:r>
    </w:p>
    <w:p w14:paraId="3F974FFC">
      <w:pPr>
        <w:ind w:firstLine="480"/>
        <w:rPr>
          <w:color w:val="000000" w:themeColor="text1"/>
          <w:kern w:val="0"/>
        </w:rPr>
      </w:pPr>
      <w:r>
        <w:rPr>
          <w:color w:val="000000" w:themeColor="text1"/>
          <w:kern w:val="0"/>
        </w:rPr>
        <w:drawing>
          <wp:inline distT="0" distB="0" distL="0" distR="0">
            <wp:extent cx="466725" cy="304800"/>
            <wp:effectExtent l="19050" t="0" r="9525" b="0"/>
            <wp:docPr id="4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8"/>
                    <pic:cNvPicPr>
                      <a:picLocks noChangeAspect="1" noChangeArrowheads="1"/>
                    </pic:cNvPicPr>
                  </pic:nvPicPr>
                  <pic:blipFill>
                    <a:blip r:embed="rId58"/>
                    <a:srcRect/>
                    <a:stretch>
                      <a:fillRect/>
                    </a:stretch>
                  </pic:blipFill>
                  <pic:spPr>
                    <a:xfrm>
                      <a:off x="0" y="0"/>
                      <a:ext cx="466725" cy="304800"/>
                    </a:xfrm>
                    <a:prstGeom prst="rect">
                      <a:avLst/>
                    </a:prstGeom>
                    <a:noFill/>
                    <a:ln w="9525">
                      <a:noFill/>
                      <a:miter lim="800000"/>
                      <a:headEnd/>
                      <a:tailEnd/>
                    </a:ln>
                  </pic:spPr>
                </pic:pic>
              </a:graphicData>
            </a:graphic>
          </wp:inline>
        </w:drawing>
      </w:r>
      <w:r>
        <w:rPr>
          <w:color w:val="000000" w:themeColor="text1"/>
          <w:kern w:val="0"/>
        </w:rPr>
        <w:t>—</w:t>
      </w:r>
      <w:r>
        <w:rPr>
          <w:rFonts w:hAnsi="宋体"/>
          <w:color w:val="000000" w:themeColor="text1"/>
          <w:kern w:val="0"/>
        </w:rPr>
        <w:t>第</w:t>
      </w:r>
      <w:r>
        <w:rPr>
          <w:i/>
          <w:iCs/>
          <w:color w:val="000000" w:themeColor="text1"/>
          <w:kern w:val="0"/>
        </w:rPr>
        <w:t>i</w:t>
      </w:r>
      <w:r>
        <w:rPr>
          <w:rFonts w:hAnsi="宋体"/>
          <w:color w:val="000000" w:themeColor="text1"/>
          <w:kern w:val="0"/>
        </w:rPr>
        <w:t>类车速度为</w:t>
      </w:r>
      <w:r>
        <w:rPr>
          <w:color w:val="000000" w:themeColor="text1"/>
        </w:rPr>
        <w:t>Vi</w:t>
      </w:r>
      <w:r>
        <w:rPr>
          <w:rFonts w:hAnsi="宋体"/>
          <w:color w:val="000000" w:themeColor="text1"/>
          <w:kern w:val="0"/>
        </w:rPr>
        <w:t>，</w:t>
      </w:r>
      <w:r>
        <w:rPr>
          <w:color w:val="000000" w:themeColor="text1"/>
        </w:rPr>
        <w:t>km/h</w:t>
      </w:r>
      <w:r>
        <w:rPr>
          <w:rFonts w:hAnsi="宋体"/>
          <w:color w:val="000000" w:themeColor="text1"/>
          <w:kern w:val="0"/>
        </w:rPr>
        <w:t>；水平距离为</w:t>
      </w:r>
      <w:r>
        <w:rPr>
          <w:color w:val="000000" w:themeColor="text1"/>
          <w:kern w:val="0"/>
        </w:rPr>
        <w:t>7.5</w:t>
      </w:r>
      <w:r>
        <w:rPr>
          <w:rFonts w:hAnsi="宋体"/>
          <w:color w:val="000000" w:themeColor="text1"/>
          <w:kern w:val="0"/>
        </w:rPr>
        <w:t>米处的能量评价</w:t>
      </w:r>
      <w:r>
        <w:rPr>
          <w:color w:val="000000" w:themeColor="text1"/>
          <w:kern w:val="0"/>
        </w:rPr>
        <w:t>A</w:t>
      </w:r>
      <w:r>
        <w:rPr>
          <w:rFonts w:hAnsi="宋体"/>
          <w:color w:val="000000" w:themeColor="text1"/>
          <w:kern w:val="0"/>
        </w:rPr>
        <w:t>声级，</w:t>
      </w:r>
      <w:r>
        <w:rPr>
          <w:color w:val="000000" w:themeColor="text1"/>
          <w:kern w:val="0"/>
        </w:rPr>
        <w:t>dB(A)</w:t>
      </w:r>
      <w:r>
        <w:rPr>
          <w:rFonts w:hAnsi="宋体"/>
          <w:color w:val="000000" w:themeColor="text1"/>
          <w:kern w:val="0"/>
        </w:rPr>
        <w:t>；</w:t>
      </w:r>
    </w:p>
    <w:p w14:paraId="462A2037">
      <w:pPr>
        <w:ind w:firstLine="480"/>
        <w:rPr>
          <w:color w:val="000000" w:themeColor="text1"/>
          <w:kern w:val="0"/>
        </w:rPr>
      </w:pPr>
      <w:r>
        <w:rPr>
          <w:color w:val="000000" w:themeColor="text1"/>
        </w:rPr>
        <w:t>Ni</w:t>
      </w:r>
      <w:r>
        <w:rPr>
          <w:color w:val="000000" w:themeColor="text1"/>
          <w:kern w:val="0"/>
        </w:rPr>
        <w:t>—</w:t>
      </w:r>
      <w:r>
        <w:rPr>
          <w:rFonts w:hAnsi="宋体"/>
          <w:color w:val="000000" w:themeColor="text1"/>
          <w:kern w:val="0"/>
        </w:rPr>
        <w:t>昼间，夜间通过某个预测点的第</w:t>
      </w:r>
      <w:r>
        <w:rPr>
          <w:i/>
          <w:iCs/>
          <w:color w:val="000000" w:themeColor="text1"/>
          <w:kern w:val="0"/>
        </w:rPr>
        <w:t>i</w:t>
      </w:r>
      <w:r>
        <w:rPr>
          <w:rFonts w:hAnsi="宋体"/>
          <w:color w:val="000000" w:themeColor="text1"/>
          <w:kern w:val="0"/>
        </w:rPr>
        <w:t>类车平均小时，辆</w:t>
      </w:r>
      <w:r>
        <w:rPr>
          <w:color w:val="000000" w:themeColor="text1"/>
          <w:kern w:val="0"/>
        </w:rPr>
        <w:t>/h</w:t>
      </w:r>
      <w:r>
        <w:rPr>
          <w:rFonts w:hAnsi="宋体"/>
          <w:color w:val="000000" w:themeColor="text1"/>
          <w:kern w:val="0"/>
        </w:rPr>
        <w:t>；</w:t>
      </w:r>
    </w:p>
    <w:p w14:paraId="4922A0A5">
      <w:pPr>
        <w:ind w:firstLine="480"/>
        <w:rPr>
          <w:color w:val="000000" w:themeColor="text1"/>
          <w:kern w:val="0"/>
        </w:rPr>
      </w:pPr>
      <w:r>
        <w:rPr>
          <w:color w:val="000000" w:themeColor="text1"/>
        </w:rPr>
        <w:t>r</w:t>
      </w:r>
      <w:r>
        <w:rPr>
          <w:color w:val="000000" w:themeColor="text1"/>
          <w:kern w:val="0"/>
        </w:rPr>
        <w:t xml:space="preserve"> —</w:t>
      </w:r>
      <w:r>
        <w:rPr>
          <w:rFonts w:hAnsi="宋体"/>
          <w:color w:val="000000" w:themeColor="text1"/>
          <w:kern w:val="0"/>
        </w:rPr>
        <w:t>从车道中心线到预测点的距离，</w:t>
      </w:r>
      <w:r>
        <w:rPr>
          <w:color w:val="000000" w:themeColor="text1"/>
          <w:kern w:val="0"/>
        </w:rPr>
        <w:t>m</w:t>
      </w:r>
      <w:r>
        <w:rPr>
          <w:rFonts w:hAnsi="宋体"/>
          <w:color w:val="000000" w:themeColor="text1"/>
          <w:kern w:val="0"/>
        </w:rPr>
        <w:t>；该模式适用于</w:t>
      </w:r>
      <w:r>
        <w:rPr>
          <w:color w:val="000000" w:themeColor="text1"/>
          <w:kern w:val="0"/>
        </w:rPr>
        <w:t>r&gt;7.5m</w:t>
      </w:r>
      <w:r>
        <w:rPr>
          <w:rFonts w:hAnsi="宋体"/>
          <w:color w:val="000000" w:themeColor="text1"/>
          <w:kern w:val="0"/>
        </w:rPr>
        <w:t>预测点的噪声预测；</w:t>
      </w:r>
    </w:p>
    <w:p w14:paraId="28A9C36B">
      <w:pPr>
        <w:ind w:firstLine="480"/>
        <w:rPr>
          <w:color w:val="000000" w:themeColor="text1"/>
          <w:kern w:val="0"/>
        </w:rPr>
      </w:pPr>
      <w:r>
        <w:rPr>
          <w:color w:val="000000" w:themeColor="text1"/>
        </w:rPr>
        <w:t>Vi</w:t>
      </w:r>
      <w:r>
        <w:rPr>
          <w:color w:val="000000" w:themeColor="text1"/>
          <w:kern w:val="0"/>
        </w:rPr>
        <w:t>—</w:t>
      </w:r>
      <w:r>
        <w:rPr>
          <w:rFonts w:hAnsi="宋体"/>
          <w:color w:val="000000" w:themeColor="text1"/>
          <w:kern w:val="0"/>
        </w:rPr>
        <w:t>第</w:t>
      </w:r>
      <w:r>
        <w:rPr>
          <w:color w:val="000000" w:themeColor="text1"/>
        </w:rPr>
        <w:t>i</w:t>
      </w:r>
      <w:r>
        <w:rPr>
          <w:rFonts w:hAnsi="宋体"/>
          <w:color w:val="000000" w:themeColor="text1"/>
          <w:kern w:val="0"/>
        </w:rPr>
        <w:t>类车的平均车速，</w:t>
      </w:r>
      <w:r>
        <w:rPr>
          <w:color w:val="000000" w:themeColor="text1"/>
          <w:kern w:val="0"/>
        </w:rPr>
        <w:t>km/h</w:t>
      </w:r>
      <w:r>
        <w:rPr>
          <w:rFonts w:hAnsi="宋体"/>
          <w:color w:val="000000" w:themeColor="text1"/>
          <w:kern w:val="0"/>
        </w:rPr>
        <w:t>；</w:t>
      </w:r>
    </w:p>
    <w:p w14:paraId="38236C85">
      <w:pPr>
        <w:ind w:firstLine="480"/>
        <w:rPr>
          <w:color w:val="000000" w:themeColor="text1"/>
          <w:kern w:val="0"/>
        </w:rPr>
      </w:pPr>
      <w:r>
        <w:rPr>
          <w:color w:val="000000" w:themeColor="text1"/>
        </w:rPr>
        <w:t>T</w:t>
      </w:r>
      <w:r>
        <w:rPr>
          <w:color w:val="000000" w:themeColor="text1"/>
          <w:kern w:val="0"/>
        </w:rPr>
        <w:t xml:space="preserve"> —</w:t>
      </w:r>
      <w:r>
        <w:rPr>
          <w:rFonts w:hAnsi="宋体"/>
          <w:color w:val="000000" w:themeColor="text1"/>
          <w:kern w:val="0"/>
        </w:rPr>
        <w:t>计算等效声级的时间，</w:t>
      </w:r>
      <w:r>
        <w:rPr>
          <w:color w:val="000000" w:themeColor="text1"/>
          <w:kern w:val="0"/>
        </w:rPr>
        <w:t>1h</w:t>
      </w:r>
      <w:r>
        <w:rPr>
          <w:rFonts w:hAnsi="宋体"/>
          <w:color w:val="000000" w:themeColor="text1"/>
          <w:kern w:val="0"/>
        </w:rPr>
        <w:t>；</w:t>
      </w:r>
    </w:p>
    <w:p w14:paraId="55D0C4FF">
      <w:pPr>
        <w:ind w:firstLine="480"/>
        <w:rPr>
          <w:color w:val="000000" w:themeColor="text1"/>
          <w:kern w:val="0"/>
        </w:rPr>
      </w:pPr>
      <w:r>
        <w:rPr>
          <w:color w:val="000000" w:themeColor="text1"/>
        </w:rPr>
        <w:t>Ψ1</w:t>
      </w:r>
      <w:r>
        <w:rPr>
          <w:rFonts w:hAnsi="宋体"/>
          <w:color w:val="000000" w:themeColor="text1"/>
        </w:rPr>
        <w:t>、</w:t>
      </w:r>
      <w:r>
        <w:rPr>
          <w:color w:val="000000" w:themeColor="text1"/>
        </w:rPr>
        <w:t>Ψ2</w:t>
      </w:r>
      <w:r>
        <w:rPr>
          <w:color w:val="000000" w:themeColor="text1"/>
          <w:kern w:val="0"/>
        </w:rPr>
        <w:t>—</w:t>
      </w:r>
      <w:r>
        <w:rPr>
          <w:rFonts w:hAnsi="宋体"/>
          <w:color w:val="000000" w:themeColor="text1"/>
          <w:kern w:val="0"/>
        </w:rPr>
        <w:t>预测点到有限长路段两端的张角，弧度，如图</w:t>
      </w:r>
      <w:r>
        <w:rPr>
          <w:color w:val="000000" w:themeColor="text1"/>
          <w:kern w:val="0"/>
        </w:rPr>
        <w:t>5.5.2-1</w:t>
      </w:r>
      <w:r>
        <w:rPr>
          <w:rFonts w:hAnsi="宋体"/>
          <w:color w:val="000000" w:themeColor="text1"/>
          <w:kern w:val="0"/>
        </w:rPr>
        <w:t>所示；</w:t>
      </w:r>
    </w:p>
    <w:p w14:paraId="1A994B4A">
      <w:pPr>
        <w:widowControl/>
        <w:ind w:left="66" w:right="-66" w:firstLine="480"/>
        <w:jc w:val="center"/>
        <w:rPr>
          <w:color w:val="000000" w:themeColor="text1"/>
          <w:spacing w:val="-10"/>
          <w:kern w:val="0"/>
        </w:rPr>
      </w:pPr>
      <w:r>
        <w:rPr>
          <w:color w:val="000000" w:themeColor="text1"/>
          <w:spacing w:val="-10"/>
          <w:kern w:val="0"/>
        </w:rPr>
        <w:drawing>
          <wp:inline distT="0" distB="0" distL="0" distR="0">
            <wp:extent cx="2667000" cy="933450"/>
            <wp:effectExtent l="19050" t="0" r="0" b="0"/>
            <wp:docPr id="41" name="图片 9" descr="wps_clip_image-25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9" descr="wps_clip_image-25144"/>
                    <pic:cNvPicPr>
                      <a:picLocks noChangeAspect="1" noChangeArrowheads="1"/>
                    </pic:cNvPicPr>
                  </pic:nvPicPr>
                  <pic:blipFill>
                    <a:blip r:embed="rId59"/>
                    <a:srcRect/>
                    <a:stretch>
                      <a:fillRect/>
                    </a:stretch>
                  </pic:blipFill>
                  <pic:spPr>
                    <a:xfrm>
                      <a:off x="0" y="0"/>
                      <a:ext cx="2667000" cy="933450"/>
                    </a:xfrm>
                    <a:prstGeom prst="rect">
                      <a:avLst/>
                    </a:prstGeom>
                    <a:noFill/>
                    <a:ln w="9525">
                      <a:noFill/>
                      <a:miter lim="800000"/>
                      <a:headEnd/>
                      <a:tailEnd/>
                    </a:ln>
                  </pic:spPr>
                </pic:pic>
              </a:graphicData>
            </a:graphic>
          </wp:inline>
        </w:drawing>
      </w:r>
      <w:r>
        <w:rPr>
          <w:color w:val="000000" w:themeColor="text1"/>
          <w:spacing w:val="-10"/>
          <w:kern w:val="0"/>
        </w:rPr>
        <w:t xml:space="preserve"> </w:t>
      </w:r>
    </w:p>
    <w:p w14:paraId="51F99DF3">
      <w:pPr>
        <w:widowControl/>
        <w:ind w:left="66" w:right="-66" w:firstLine="440"/>
        <w:jc w:val="center"/>
        <w:rPr>
          <w:color w:val="000000" w:themeColor="text1"/>
          <w:spacing w:val="-10"/>
          <w:kern w:val="0"/>
        </w:rPr>
      </w:pPr>
      <w:r>
        <w:rPr>
          <w:color w:val="000000" w:themeColor="text1"/>
          <w:spacing w:val="-10"/>
          <w:kern w:val="0"/>
        </w:rPr>
        <w:t xml:space="preserve">A—B </w:t>
      </w:r>
      <w:r>
        <w:rPr>
          <w:rFonts w:hAnsi="宋体"/>
          <w:color w:val="000000" w:themeColor="text1"/>
          <w:spacing w:val="-10"/>
          <w:kern w:val="0"/>
        </w:rPr>
        <w:t>为路段，</w:t>
      </w:r>
      <w:r>
        <w:rPr>
          <w:color w:val="000000" w:themeColor="text1"/>
          <w:spacing w:val="-10"/>
          <w:kern w:val="0"/>
        </w:rPr>
        <w:t xml:space="preserve">P </w:t>
      </w:r>
      <w:r>
        <w:rPr>
          <w:rFonts w:hAnsi="宋体"/>
          <w:color w:val="000000" w:themeColor="text1"/>
          <w:spacing w:val="-10"/>
          <w:kern w:val="0"/>
        </w:rPr>
        <w:t>为预测点</w:t>
      </w:r>
    </w:p>
    <w:p w14:paraId="2B93533B">
      <w:pPr>
        <w:widowControl/>
        <w:ind w:firstLine="440"/>
        <w:jc w:val="center"/>
        <w:rPr>
          <w:color w:val="000000" w:themeColor="text1"/>
          <w:spacing w:val="-10"/>
          <w:kern w:val="0"/>
          <w:sz w:val="21"/>
          <w:szCs w:val="21"/>
        </w:rPr>
      </w:pPr>
      <w:r>
        <w:rPr>
          <w:rFonts w:hAnsi="宋体"/>
          <w:color w:val="000000" w:themeColor="text1"/>
          <w:spacing w:val="-10"/>
          <w:kern w:val="0"/>
          <w:szCs w:val="21"/>
        </w:rPr>
        <w:t>图</w:t>
      </w:r>
      <w:r>
        <w:rPr>
          <w:color w:val="000000" w:themeColor="text1"/>
          <w:spacing w:val="-10"/>
          <w:kern w:val="0"/>
          <w:szCs w:val="21"/>
        </w:rPr>
        <w:t xml:space="preserve">3-1  </w:t>
      </w:r>
      <w:r>
        <w:rPr>
          <w:rFonts w:hAnsi="宋体"/>
          <w:color w:val="000000" w:themeColor="text1"/>
          <w:spacing w:val="-10"/>
          <w:kern w:val="0"/>
          <w:szCs w:val="21"/>
        </w:rPr>
        <w:t>有限长路段修正计算示意图</w:t>
      </w:r>
    </w:p>
    <w:p w14:paraId="543D2801">
      <w:pPr>
        <w:widowControl/>
        <w:ind w:firstLine="480"/>
        <w:rPr>
          <w:color w:val="000000" w:themeColor="text1"/>
          <w:spacing w:val="-10"/>
          <w:kern w:val="0"/>
        </w:rPr>
      </w:pPr>
      <w:r>
        <w:rPr>
          <w:color w:val="000000" w:themeColor="text1"/>
        </w:rPr>
        <w:t>ΔL</w:t>
      </w:r>
      <w:r>
        <w:rPr>
          <w:color w:val="000000" w:themeColor="text1"/>
          <w:spacing w:val="-10"/>
          <w:kern w:val="0"/>
        </w:rPr>
        <w:t>—</w:t>
      </w:r>
      <w:r>
        <w:rPr>
          <w:rFonts w:hAnsi="宋体"/>
          <w:color w:val="000000" w:themeColor="text1"/>
          <w:spacing w:val="-10"/>
          <w:kern w:val="0"/>
        </w:rPr>
        <w:t>由其他因素引起的修正量，</w:t>
      </w:r>
      <w:r>
        <w:rPr>
          <w:color w:val="000000" w:themeColor="text1"/>
          <w:spacing w:val="-10"/>
          <w:kern w:val="0"/>
        </w:rPr>
        <w:t>dB(A),</w:t>
      </w:r>
      <w:r>
        <w:rPr>
          <w:rFonts w:hAnsi="宋体"/>
          <w:color w:val="000000" w:themeColor="text1"/>
          <w:spacing w:val="-10"/>
          <w:kern w:val="0"/>
        </w:rPr>
        <w:t>可按下式计算：</w:t>
      </w:r>
    </w:p>
    <w:p w14:paraId="7FB06D4B">
      <w:pPr>
        <w:ind w:firstLine="480"/>
        <w:jc w:val="center"/>
        <w:rPr>
          <w:color w:val="000000" w:themeColor="text1"/>
          <w:spacing w:val="-10"/>
          <w:kern w:val="0"/>
        </w:rPr>
      </w:pPr>
      <w:r>
        <w:rPr>
          <w:color w:val="000000" w:themeColor="text1"/>
          <w:spacing w:val="-10"/>
          <w:kern w:val="0"/>
        </w:rPr>
        <w:drawing>
          <wp:inline distT="0" distB="0" distL="0" distR="0">
            <wp:extent cx="1962150" cy="809625"/>
            <wp:effectExtent l="19050" t="0" r="0" b="0"/>
            <wp:docPr id="4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0"/>
                    <pic:cNvPicPr>
                      <a:picLocks noChangeAspect="1" noChangeArrowheads="1"/>
                    </pic:cNvPicPr>
                  </pic:nvPicPr>
                  <pic:blipFill>
                    <a:blip r:embed="rId60"/>
                    <a:srcRect/>
                    <a:stretch>
                      <a:fillRect/>
                    </a:stretch>
                  </pic:blipFill>
                  <pic:spPr>
                    <a:xfrm>
                      <a:off x="0" y="0"/>
                      <a:ext cx="1962150" cy="809625"/>
                    </a:xfrm>
                    <a:prstGeom prst="rect">
                      <a:avLst/>
                    </a:prstGeom>
                    <a:noFill/>
                    <a:ln w="9525">
                      <a:noFill/>
                      <a:miter lim="800000"/>
                      <a:headEnd/>
                      <a:tailEnd/>
                    </a:ln>
                  </pic:spPr>
                </pic:pic>
              </a:graphicData>
            </a:graphic>
          </wp:inline>
        </w:drawing>
      </w:r>
    </w:p>
    <w:p w14:paraId="431E8393">
      <w:pPr>
        <w:ind w:firstLine="480"/>
        <w:rPr>
          <w:color w:val="000000" w:themeColor="text1"/>
          <w:kern w:val="0"/>
        </w:rPr>
      </w:pPr>
      <w:r>
        <w:rPr>
          <w:rFonts w:hAnsi="宋体"/>
          <w:color w:val="000000" w:themeColor="text1"/>
          <w:kern w:val="0"/>
        </w:rPr>
        <w:t>式中：</w:t>
      </w:r>
    </w:p>
    <w:p w14:paraId="12A46E77">
      <w:pPr>
        <w:ind w:firstLine="480"/>
        <w:rPr>
          <w:color w:val="000000" w:themeColor="text1"/>
          <w:kern w:val="0"/>
        </w:rPr>
      </w:pPr>
      <w:r>
        <w:rPr>
          <w:color w:val="000000" w:themeColor="text1"/>
        </w:rPr>
        <w:t>ΔL</w:t>
      </w:r>
      <w:r>
        <w:rPr>
          <w:color w:val="000000" w:themeColor="text1"/>
          <w:vertAlign w:val="subscript"/>
        </w:rPr>
        <w:t>1</w:t>
      </w:r>
      <w:r>
        <w:rPr>
          <w:color w:val="000000" w:themeColor="text1"/>
          <w:kern w:val="0"/>
        </w:rPr>
        <w:t>—</w:t>
      </w:r>
      <w:r>
        <w:rPr>
          <w:rFonts w:hAnsi="宋体"/>
          <w:color w:val="000000" w:themeColor="text1"/>
          <w:kern w:val="0"/>
        </w:rPr>
        <w:t>线路因素引起的修正量，</w:t>
      </w:r>
      <w:r>
        <w:rPr>
          <w:color w:val="000000" w:themeColor="text1"/>
          <w:kern w:val="0"/>
        </w:rPr>
        <w:t>dB(A)</w:t>
      </w:r>
      <w:r>
        <w:rPr>
          <w:rFonts w:hAnsi="宋体"/>
          <w:color w:val="000000" w:themeColor="text1"/>
          <w:kern w:val="0"/>
        </w:rPr>
        <w:t>；</w:t>
      </w:r>
    </w:p>
    <w:p w14:paraId="3A05582E">
      <w:pPr>
        <w:ind w:firstLine="480"/>
        <w:rPr>
          <w:color w:val="000000" w:themeColor="text1"/>
          <w:kern w:val="0"/>
        </w:rPr>
      </w:pPr>
      <w:r>
        <w:rPr>
          <w:color w:val="000000" w:themeColor="text1"/>
        </w:rPr>
        <w:t>ΔL</w:t>
      </w:r>
      <w:r>
        <w:rPr>
          <w:rFonts w:hAnsi="宋体"/>
          <w:color w:val="000000" w:themeColor="text1"/>
          <w:vertAlign w:val="subscript"/>
        </w:rPr>
        <w:t>坡度</w:t>
      </w:r>
      <w:r>
        <w:rPr>
          <w:color w:val="000000" w:themeColor="text1"/>
          <w:kern w:val="0"/>
        </w:rPr>
        <w:t>—</w:t>
      </w:r>
      <w:r>
        <w:rPr>
          <w:rFonts w:hAnsi="宋体"/>
          <w:color w:val="000000" w:themeColor="text1"/>
          <w:kern w:val="0"/>
        </w:rPr>
        <w:t>道路纵坡修正量，</w:t>
      </w:r>
      <w:r>
        <w:rPr>
          <w:color w:val="000000" w:themeColor="text1"/>
          <w:kern w:val="0"/>
        </w:rPr>
        <w:t>dB(A)</w:t>
      </w:r>
      <w:r>
        <w:rPr>
          <w:rFonts w:hAnsi="宋体"/>
          <w:color w:val="000000" w:themeColor="text1"/>
          <w:kern w:val="0"/>
        </w:rPr>
        <w:t>；</w:t>
      </w:r>
    </w:p>
    <w:p w14:paraId="23AF6F8F">
      <w:pPr>
        <w:ind w:firstLine="480"/>
        <w:rPr>
          <w:color w:val="000000" w:themeColor="text1"/>
          <w:spacing w:val="-10"/>
          <w:kern w:val="0"/>
        </w:rPr>
      </w:pPr>
      <w:r>
        <w:rPr>
          <w:color w:val="000000" w:themeColor="text1"/>
        </w:rPr>
        <w:t>ΔL</w:t>
      </w:r>
      <w:r>
        <w:rPr>
          <w:rFonts w:hAnsi="宋体"/>
          <w:color w:val="000000" w:themeColor="text1"/>
          <w:kern w:val="0"/>
        </w:rPr>
        <w:t>路面</w:t>
      </w:r>
      <w:r>
        <w:rPr>
          <w:color w:val="000000" w:themeColor="text1"/>
          <w:spacing w:val="-10"/>
          <w:kern w:val="0"/>
        </w:rPr>
        <w:t>—</w:t>
      </w:r>
      <w:r>
        <w:rPr>
          <w:rFonts w:hAnsi="宋体"/>
          <w:color w:val="000000" w:themeColor="text1"/>
          <w:spacing w:val="-10"/>
          <w:kern w:val="0"/>
        </w:rPr>
        <w:t>道路路面材料引起的修正量，</w:t>
      </w:r>
      <w:r>
        <w:rPr>
          <w:color w:val="000000" w:themeColor="text1"/>
          <w:spacing w:val="-10"/>
          <w:kern w:val="0"/>
        </w:rPr>
        <w:t>dB(A)</w:t>
      </w:r>
      <w:r>
        <w:rPr>
          <w:rFonts w:hAnsi="宋体"/>
          <w:color w:val="000000" w:themeColor="text1"/>
          <w:spacing w:val="-10"/>
          <w:kern w:val="0"/>
        </w:rPr>
        <w:t>；</w:t>
      </w:r>
    </w:p>
    <w:p w14:paraId="6EB04017">
      <w:pPr>
        <w:ind w:firstLine="480"/>
        <w:rPr>
          <w:color w:val="000000" w:themeColor="text1"/>
          <w:kern w:val="0"/>
        </w:rPr>
      </w:pPr>
      <w:r>
        <w:rPr>
          <w:color w:val="000000" w:themeColor="text1"/>
        </w:rPr>
        <w:t>ΔL</w:t>
      </w:r>
      <w:r>
        <w:rPr>
          <w:color w:val="000000" w:themeColor="text1"/>
          <w:vertAlign w:val="subscript"/>
        </w:rPr>
        <w:t>2</w:t>
      </w:r>
      <w:r>
        <w:rPr>
          <w:color w:val="000000" w:themeColor="text1"/>
          <w:kern w:val="0"/>
        </w:rPr>
        <w:t>—</w:t>
      </w:r>
      <w:r>
        <w:rPr>
          <w:rFonts w:hAnsi="宋体"/>
          <w:color w:val="000000" w:themeColor="text1"/>
          <w:kern w:val="0"/>
        </w:rPr>
        <w:t>声波传播途径中引起的衰减量，</w:t>
      </w:r>
      <w:r>
        <w:rPr>
          <w:color w:val="000000" w:themeColor="text1"/>
          <w:kern w:val="0"/>
        </w:rPr>
        <w:t>dB(A)</w:t>
      </w:r>
      <w:r>
        <w:rPr>
          <w:rFonts w:hAnsi="宋体"/>
          <w:color w:val="000000" w:themeColor="text1"/>
          <w:kern w:val="0"/>
        </w:rPr>
        <w:t>；</w:t>
      </w:r>
    </w:p>
    <w:p w14:paraId="138CF709">
      <w:pPr>
        <w:ind w:firstLine="480"/>
        <w:rPr>
          <w:color w:val="000000" w:themeColor="text1"/>
          <w:kern w:val="0"/>
        </w:rPr>
      </w:pPr>
      <w:r>
        <w:rPr>
          <w:color w:val="000000" w:themeColor="text1"/>
        </w:rPr>
        <w:t>ΔL</w:t>
      </w:r>
      <w:r>
        <w:rPr>
          <w:color w:val="000000" w:themeColor="text1"/>
          <w:vertAlign w:val="subscript"/>
        </w:rPr>
        <w:t>3</w:t>
      </w:r>
      <w:r>
        <w:rPr>
          <w:color w:val="000000" w:themeColor="text1"/>
          <w:kern w:val="0"/>
        </w:rPr>
        <w:t>—</w:t>
      </w:r>
      <w:r>
        <w:rPr>
          <w:rFonts w:hAnsi="宋体"/>
          <w:color w:val="000000" w:themeColor="text1"/>
          <w:kern w:val="0"/>
        </w:rPr>
        <w:t>由反射等引起的修正量，</w:t>
      </w:r>
      <w:r>
        <w:rPr>
          <w:color w:val="000000" w:themeColor="text1"/>
          <w:kern w:val="0"/>
        </w:rPr>
        <w:t>dB(A)</w:t>
      </w:r>
      <w:r>
        <w:rPr>
          <w:rFonts w:hAnsi="宋体"/>
          <w:color w:val="000000" w:themeColor="text1"/>
          <w:kern w:val="0"/>
        </w:rPr>
        <w:t>；</w:t>
      </w:r>
    </w:p>
    <w:p w14:paraId="3970321B">
      <w:pPr>
        <w:ind w:firstLine="480"/>
        <w:rPr>
          <w:color w:val="000000" w:themeColor="text1"/>
          <w:kern w:val="0"/>
        </w:rPr>
      </w:pPr>
      <w:r>
        <w:rPr>
          <w:color w:val="000000" w:themeColor="text1"/>
          <w:kern w:val="0"/>
        </w:rPr>
        <w:t>2</w:t>
      </w:r>
      <w:r>
        <w:rPr>
          <w:rFonts w:hAnsi="宋体"/>
          <w:color w:val="000000" w:themeColor="text1"/>
          <w:kern w:val="0"/>
        </w:rPr>
        <w:t>）总车流等效声级为：</w:t>
      </w:r>
    </w:p>
    <w:p w14:paraId="6E7A5F90">
      <w:pPr>
        <w:ind w:firstLine="480"/>
        <w:rPr>
          <w:color w:val="000000" w:themeColor="text1"/>
          <w:kern w:val="0"/>
        </w:rPr>
      </w:pPr>
      <w:r>
        <w:rPr>
          <w:rFonts w:hAnsi="宋体"/>
          <w:color w:val="000000" w:themeColor="text1"/>
          <w:kern w:val="0"/>
        </w:rPr>
        <w:t>混合车流模式的等效声级是将各类车流等效声级叠加求得。如果将车流分成大、中、小三类车，那么总车流等效声级为：</w:t>
      </w:r>
    </w:p>
    <w:p w14:paraId="6687A09E">
      <w:pPr>
        <w:ind w:firstLine="480"/>
        <w:jc w:val="center"/>
        <w:rPr>
          <w:color w:val="000000" w:themeColor="text1"/>
          <w:kern w:val="0"/>
        </w:rPr>
      </w:pPr>
      <w:r>
        <w:rPr>
          <w:color w:val="000000" w:themeColor="text1"/>
          <w:kern w:val="0"/>
        </w:rPr>
        <w:drawing>
          <wp:inline distT="0" distB="0" distL="0" distR="0">
            <wp:extent cx="3438525" cy="333375"/>
            <wp:effectExtent l="19050" t="0" r="9525" b="0"/>
            <wp:docPr id="4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1"/>
                    <pic:cNvPicPr>
                      <a:picLocks noChangeAspect="1" noChangeArrowheads="1"/>
                    </pic:cNvPicPr>
                  </pic:nvPicPr>
                  <pic:blipFill>
                    <a:blip r:embed="rId61"/>
                    <a:srcRect/>
                    <a:stretch>
                      <a:fillRect/>
                    </a:stretch>
                  </pic:blipFill>
                  <pic:spPr>
                    <a:xfrm>
                      <a:off x="0" y="0"/>
                      <a:ext cx="3438525" cy="333375"/>
                    </a:xfrm>
                    <a:prstGeom prst="rect">
                      <a:avLst/>
                    </a:prstGeom>
                    <a:noFill/>
                    <a:ln w="9525">
                      <a:noFill/>
                      <a:miter lim="800000"/>
                      <a:headEnd/>
                      <a:tailEnd/>
                    </a:ln>
                  </pic:spPr>
                </pic:pic>
              </a:graphicData>
            </a:graphic>
          </wp:inline>
        </w:drawing>
      </w:r>
    </w:p>
    <w:p w14:paraId="5FCE6AB7">
      <w:pPr>
        <w:ind w:firstLine="480"/>
        <w:rPr>
          <w:color w:val="000000" w:themeColor="text1"/>
          <w:kern w:val="0"/>
        </w:rPr>
      </w:pPr>
      <w:r>
        <w:rPr>
          <w:rFonts w:hAnsi="宋体"/>
          <w:color w:val="000000" w:themeColor="text1"/>
          <w:kern w:val="0"/>
        </w:rPr>
        <w:t>计算预测点昼间或夜间的环境噪声预测值</w:t>
      </w:r>
      <w:r>
        <w:rPr>
          <w:color w:val="000000" w:themeColor="text1"/>
          <w:kern w:val="0"/>
        </w:rPr>
        <w:t>(LAeq)</w:t>
      </w:r>
      <w:r>
        <w:rPr>
          <w:rFonts w:hAnsi="宋体"/>
          <w:color w:val="000000" w:themeColor="text1"/>
        </w:rPr>
        <w:t>预</w:t>
      </w:r>
      <w:r>
        <w:rPr>
          <w:rFonts w:hAnsi="宋体"/>
          <w:color w:val="000000" w:themeColor="text1"/>
          <w:kern w:val="0"/>
        </w:rPr>
        <w:t>计算式为：</w:t>
      </w:r>
    </w:p>
    <w:p w14:paraId="20CC7953">
      <w:pPr>
        <w:ind w:firstLine="480"/>
        <w:jc w:val="center"/>
        <w:rPr>
          <w:color w:val="000000" w:themeColor="text1"/>
          <w:kern w:val="0"/>
        </w:rPr>
      </w:pPr>
      <w:r>
        <w:rPr>
          <w:color w:val="000000" w:themeColor="text1"/>
          <w:kern w:val="0"/>
        </w:rPr>
        <w:drawing>
          <wp:inline distT="0" distB="0" distL="0" distR="0">
            <wp:extent cx="2828925" cy="390525"/>
            <wp:effectExtent l="19050" t="0" r="9525" b="0"/>
            <wp:docPr id="4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2"/>
                    <pic:cNvPicPr>
                      <a:picLocks noChangeAspect="1" noChangeArrowheads="1"/>
                    </pic:cNvPicPr>
                  </pic:nvPicPr>
                  <pic:blipFill>
                    <a:blip r:embed="rId62"/>
                    <a:srcRect/>
                    <a:stretch>
                      <a:fillRect/>
                    </a:stretch>
                  </pic:blipFill>
                  <pic:spPr>
                    <a:xfrm>
                      <a:off x="0" y="0"/>
                      <a:ext cx="2828925" cy="390525"/>
                    </a:xfrm>
                    <a:prstGeom prst="rect">
                      <a:avLst/>
                    </a:prstGeom>
                    <a:noFill/>
                    <a:ln w="9525">
                      <a:noFill/>
                      <a:miter lim="800000"/>
                      <a:headEnd/>
                      <a:tailEnd/>
                    </a:ln>
                  </pic:spPr>
                </pic:pic>
              </a:graphicData>
            </a:graphic>
          </wp:inline>
        </w:drawing>
      </w:r>
    </w:p>
    <w:p w14:paraId="76007033">
      <w:pPr>
        <w:widowControl/>
        <w:ind w:firstLine="480"/>
        <w:rPr>
          <w:b/>
          <w:bCs/>
          <w:color w:val="000000" w:themeColor="text1"/>
          <w:spacing w:val="-10"/>
          <w:kern w:val="0"/>
        </w:rPr>
      </w:pPr>
      <w:r>
        <w:rPr>
          <w:color w:val="000000" w:themeColor="text1"/>
          <w:kern w:val="0"/>
        </w:rPr>
        <w:t xml:space="preserve">   </w:t>
      </w:r>
      <w:r>
        <w:rPr>
          <w:rFonts w:hAnsi="宋体"/>
          <w:color w:val="000000" w:themeColor="text1"/>
          <w:kern w:val="0"/>
        </w:rPr>
        <w:t>式中：</w:t>
      </w:r>
    </w:p>
    <w:p w14:paraId="127D5A90">
      <w:pPr>
        <w:ind w:firstLine="480"/>
        <w:rPr>
          <w:color w:val="000000" w:themeColor="text1"/>
          <w:kern w:val="0"/>
        </w:rPr>
      </w:pPr>
      <w:r>
        <w:rPr>
          <w:color w:val="000000" w:themeColor="text1"/>
          <w:kern w:val="0"/>
        </w:rPr>
        <w:t>(LAeq)</w:t>
      </w:r>
      <w:r>
        <w:rPr>
          <w:rFonts w:hAnsi="宋体"/>
          <w:color w:val="000000" w:themeColor="text1"/>
          <w:vertAlign w:val="subscript"/>
        </w:rPr>
        <w:t>预</w:t>
      </w:r>
      <w:r>
        <w:rPr>
          <w:color w:val="000000" w:themeColor="text1"/>
        </w:rPr>
        <w:t>——</w:t>
      </w:r>
      <w:r>
        <w:rPr>
          <w:rFonts w:hAnsi="宋体"/>
          <w:color w:val="000000" w:themeColor="text1"/>
          <w:kern w:val="0"/>
        </w:rPr>
        <w:t>预测点昼间或夜间的环境噪声预测值，</w:t>
      </w:r>
      <w:r>
        <w:rPr>
          <w:color w:val="000000" w:themeColor="text1"/>
          <w:kern w:val="0"/>
        </w:rPr>
        <w:t>dB(A)</w:t>
      </w:r>
      <w:r>
        <w:rPr>
          <w:rFonts w:hAnsi="宋体"/>
          <w:color w:val="000000" w:themeColor="text1"/>
          <w:kern w:val="0"/>
        </w:rPr>
        <w:t>。</w:t>
      </w:r>
    </w:p>
    <w:p w14:paraId="5C736ED1">
      <w:pPr>
        <w:ind w:firstLine="480"/>
        <w:rPr>
          <w:color w:val="000000" w:themeColor="text1"/>
          <w:spacing w:val="-10"/>
          <w:kern w:val="0"/>
        </w:rPr>
      </w:pPr>
      <w:r>
        <w:rPr>
          <w:color w:val="000000" w:themeColor="text1"/>
          <w:kern w:val="0"/>
        </w:rPr>
        <w:t>(LAeq)</w:t>
      </w:r>
      <w:r>
        <w:rPr>
          <w:rFonts w:hAnsi="宋体"/>
          <w:color w:val="000000" w:themeColor="text1"/>
          <w:vertAlign w:val="subscript"/>
        </w:rPr>
        <w:t>背</w:t>
      </w:r>
      <w:r>
        <w:rPr>
          <w:color w:val="000000" w:themeColor="text1"/>
        </w:rPr>
        <w:t>——</w:t>
      </w:r>
      <w:r>
        <w:rPr>
          <w:rFonts w:hAnsi="宋体"/>
          <w:color w:val="000000" w:themeColor="text1"/>
          <w:kern w:val="0"/>
        </w:rPr>
        <w:t>预测点预测时的环境噪声背景值，</w:t>
      </w:r>
      <w:r>
        <w:rPr>
          <w:color w:val="000000" w:themeColor="text1"/>
          <w:kern w:val="0"/>
        </w:rPr>
        <w:t>dB(A)</w:t>
      </w:r>
      <w:r>
        <w:rPr>
          <w:rFonts w:hAnsi="宋体"/>
          <w:color w:val="000000" w:themeColor="text1"/>
          <w:kern w:val="0"/>
        </w:rPr>
        <w:t>。</w:t>
      </w:r>
    </w:p>
    <w:p w14:paraId="5927645C">
      <w:pPr>
        <w:ind w:firstLine="482"/>
        <w:rPr>
          <w:b/>
          <w:color w:val="000000" w:themeColor="text1"/>
        </w:rPr>
      </w:pPr>
      <w:r>
        <w:rPr>
          <w:rFonts w:hAnsi="宋体"/>
          <w:b/>
          <w:color w:val="000000" w:themeColor="text1"/>
        </w:rPr>
        <w:t>（</w:t>
      </w:r>
      <w:r>
        <w:rPr>
          <w:b/>
          <w:color w:val="000000" w:themeColor="text1"/>
        </w:rPr>
        <w:t>2</w:t>
      </w:r>
      <w:r>
        <w:rPr>
          <w:rFonts w:hAnsi="宋体"/>
          <w:b/>
          <w:color w:val="000000" w:themeColor="text1"/>
        </w:rPr>
        <w:t>）参数确定</w:t>
      </w:r>
    </w:p>
    <w:p w14:paraId="29671297">
      <w:pPr>
        <w:ind w:firstLine="480"/>
        <w:rPr>
          <w:color w:val="000000" w:themeColor="text1"/>
          <w:kern w:val="0"/>
        </w:rPr>
      </w:pPr>
      <w:r>
        <w:rPr>
          <w:color w:val="000000" w:themeColor="text1"/>
        </w:rPr>
        <w:t>1</w:t>
      </w:r>
      <w:r>
        <w:rPr>
          <w:rFonts w:hAnsi="宋体"/>
          <w:color w:val="000000" w:themeColor="text1"/>
        </w:rPr>
        <w:t>）车流量、</w:t>
      </w:r>
      <w:r>
        <w:rPr>
          <w:rFonts w:hAnsi="宋体"/>
          <w:color w:val="000000" w:themeColor="text1"/>
          <w:kern w:val="0"/>
        </w:rPr>
        <w:t>车速及车辆辐射平均噪声级</w:t>
      </w:r>
    </w:p>
    <w:p w14:paraId="1D8F29A4">
      <w:pPr>
        <w:ind w:firstLine="480"/>
        <w:rPr>
          <w:color w:val="000000" w:themeColor="text1"/>
          <w:kern w:val="0"/>
        </w:rPr>
      </w:pPr>
      <w:r>
        <w:rPr>
          <w:rFonts w:hAnsi="宋体"/>
          <w:color w:val="000000" w:themeColor="text1"/>
          <w:kern w:val="0"/>
        </w:rPr>
        <w:t>车流量、车速及车辆辐射平均噪声值见表</w:t>
      </w:r>
      <w:r>
        <w:rPr>
          <w:color w:val="000000" w:themeColor="text1"/>
          <w:kern w:val="0"/>
        </w:rPr>
        <w:t>3.6.2-2</w:t>
      </w:r>
      <w:r>
        <w:rPr>
          <w:rFonts w:hAnsi="宋体"/>
          <w:color w:val="000000" w:themeColor="text1"/>
          <w:kern w:val="0"/>
        </w:rPr>
        <w:t>、表</w:t>
      </w:r>
      <w:r>
        <w:rPr>
          <w:color w:val="000000" w:themeColor="text1"/>
          <w:kern w:val="0"/>
        </w:rPr>
        <w:t>3.6.3-4</w:t>
      </w:r>
      <w:r>
        <w:rPr>
          <w:rFonts w:hAnsi="宋体"/>
          <w:color w:val="000000" w:themeColor="text1"/>
          <w:kern w:val="0"/>
        </w:rPr>
        <w:t>和表</w:t>
      </w:r>
      <w:r>
        <w:rPr>
          <w:color w:val="000000" w:themeColor="text1"/>
          <w:kern w:val="0"/>
        </w:rPr>
        <w:t>3.6.3-5</w:t>
      </w:r>
      <w:r>
        <w:rPr>
          <w:rFonts w:hAnsi="宋体"/>
          <w:color w:val="000000" w:themeColor="text1"/>
          <w:kern w:val="0"/>
        </w:rPr>
        <w:t>。</w:t>
      </w:r>
    </w:p>
    <w:p w14:paraId="120514FD">
      <w:pPr>
        <w:ind w:firstLine="480"/>
        <w:rPr>
          <w:color w:val="000000" w:themeColor="text1"/>
        </w:rPr>
      </w:pPr>
      <w:r>
        <w:rPr>
          <w:color w:val="000000" w:themeColor="text1"/>
        </w:rPr>
        <w:t>2</w:t>
      </w:r>
      <w:r>
        <w:rPr>
          <w:rFonts w:hAnsi="宋体"/>
          <w:color w:val="000000" w:themeColor="text1"/>
        </w:rPr>
        <w:t>）修正量和衰减量的计算</w:t>
      </w:r>
      <w:r>
        <w:rPr>
          <w:color w:val="000000" w:themeColor="text1"/>
        </w:rPr>
        <w:t xml:space="preserve"> </w:t>
      </w:r>
    </w:p>
    <w:p w14:paraId="62EFA34A">
      <w:pPr>
        <w:ind w:firstLine="482"/>
        <w:rPr>
          <w:color w:val="000000" w:themeColor="text1"/>
          <w:kern w:val="0"/>
        </w:rPr>
      </w:pPr>
      <w:r>
        <w:rPr>
          <w:b/>
          <w:color w:val="000000" w:themeColor="text1"/>
          <w:kern w:val="0"/>
        </w:rPr>
        <w:t xml:space="preserve">A </w:t>
      </w:r>
      <w:r>
        <w:rPr>
          <w:rFonts w:hAnsi="宋体"/>
          <w:color w:val="000000" w:themeColor="text1"/>
          <w:kern w:val="0"/>
        </w:rPr>
        <w:t>线路因素引起的修正量</w:t>
      </w:r>
      <w:r>
        <w:rPr>
          <w:color w:val="000000" w:themeColor="text1"/>
          <w:kern w:val="0"/>
        </w:rPr>
        <w:t>N</w:t>
      </w:r>
      <w:r>
        <w:rPr>
          <w:color w:val="000000" w:themeColor="text1"/>
          <w:kern w:val="0"/>
          <w:vertAlign w:val="subscript"/>
        </w:rPr>
        <w:t>L1</w:t>
      </w:r>
      <w:r>
        <w:rPr>
          <w:color w:val="000000" w:themeColor="text1"/>
          <w:kern w:val="0"/>
        </w:rPr>
        <w:t xml:space="preserve"> </w:t>
      </w:r>
    </w:p>
    <w:p w14:paraId="4BE65A79">
      <w:pPr>
        <w:widowControl/>
        <w:numPr>
          <w:ilvl w:val="0"/>
          <w:numId w:val="4"/>
        </w:numPr>
        <w:adjustRightInd w:val="0"/>
        <w:snapToGrid w:val="0"/>
        <w:ind w:firstLineChars="0"/>
        <w:rPr>
          <w:color w:val="000000" w:themeColor="text1"/>
          <w:kern w:val="0"/>
        </w:rPr>
      </w:pPr>
      <w:r>
        <w:rPr>
          <w:rFonts w:hAnsi="宋体"/>
          <w:color w:val="000000" w:themeColor="text1"/>
          <w:kern w:val="0"/>
        </w:rPr>
        <w:t>纵坡修正量</w:t>
      </w:r>
      <w:r>
        <w:rPr>
          <w:color w:val="000000" w:themeColor="text1"/>
        </w:rPr>
        <w:t>N</w:t>
      </w:r>
      <w:r>
        <w:rPr>
          <w:color w:val="000000" w:themeColor="text1"/>
          <w:vertAlign w:val="subscript"/>
        </w:rPr>
        <w:t>L</w:t>
      </w:r>
      <w:r>
        <w:rPr>
          <w:rFonts w:hAnsi="宋体"/>
          <w:color w:val="000000" w:themeColor="text1"/>
          <w:vertAlign w:val="subscript"/>
        </w:rPr>
        <w:t>坡度</w:t>
      </w:r>
      <w:r>
        <w:rPr>
          <w:color w:val="000000" w:themeColor="text1"/>
          <w:kern w:val="0"/>
        </w:rPr>
        <w:t xml:space="preserve"> </w:t>
      </w:r>
    </w:p>
    <w:p w14:paraId="590B79DF">
      <w:pPr>
        <w:widowControl/>
        <w:ind w:firstLine="480"/>
        <w:rPr>
          <w:color w:val="000000" w:themeColor="text1"/>
          <w:kern w:val="0"/>
        </w:rPr>
      </w:pPr>
      <w:r>
        <w:rPr>
          <w:rFonts w:hAnsi="宋体"/>
          <w:color w:val="000000" w:themeColor="text1"/>
          <w:kern w:val="0"/>
        </w:rPr>
        <w:t>道路纵坡修正量</w:t>
      </w:r>
      <w:r>
        <w:rPr>
          <w:color w:val="000000" w:themeColor="text1"/>
          <w:kern w:val="0"/>
        </w:rPr>
        <w:t>N</w:t>
      </w:r>
      <w:r>
        <w:rPr>
          <w:color w:val="000000" w:themeColor="text1"/>
          <w:kern w:val="0"/>
          <w:vertAlign w:val="subscript"/>
        </w:rPr>
        <w:t>L</w:t>
      </w:r>
      <w:r>
        <w:rPr>
          <w:rFonts w:hAnsi="宋体"/>
          <w:color w:val="000000" w:themeColor="text1"/>
          <w:kern w:val="0"/>
          <w:vertAlign w:val="subscript"/>
        </w:rPr>
        <w:t>坡度</w:t>
      </w:r>
      <w:r>
        <w:rPr>
          <w:rFonts w:hAnsi="宋体"/>
          <w:color w:val="000000" w:themeColor="text1"/>
          <w:kern w:val="0"/>
        </w:rPr>
        <w:t>可按下式计算：</w:t>
      </w:r>
      <w:r>
        <w:rPr>
          <w:color w:val="000000" w:themeColor="text1"/>
          <w:kern w:val="0"/>
        </w:rPr>
        <w:t xml:space="preserve"> </w:t>
      </w:r>
    </w:p>
    <w:p w14:paraId="1D582B7C">
      <w:pPr>
        <w:widowControl/>
        <w:ind w:firstLine="480"/>
        <w:jc w:val="center"/>
        <w:rPr>
          <w:color w:val="000000" w:themeColor="text1"/>
          <w:kern w:val="0"/>
        </w:rPr>
      </w:pPr>
      <w:r>
        <w:rPr>
          <w:rFonts w:hAnsi="宋体"/>
          <w:color w:val="000000" w:themeColor="text1"/>
          <w:kern w:val="0"/>
        </w:rPr>
        <w:t>大型车：</w:t>
      </w:r>
      <w:r>
        <w:rPr>
          <w:color w:val="000000" w:themeColor="text1"/>
          <w:kern w:val="0"/>
        </w:rPr>
        <w:t>N</w:t>
      </w:r>
      <w:r>
        <w:rPr>
          <w:color w:val="000000" w:themeColor="text1"/>
          <w:kern w:val="0"/>
          <w:vertAlign w:val="subscript"/>
        </w:rPr>
        <w:t xml:space="preserve">L </w:t>
      </w:r>
      <w:r>
        <w:rPr>
          <w:rFonts w:hAnsi="宋体"/>
          <w:color w:val="000000" w:themeColor="text1"/>
          <w:kern w:val="0"/>
          <w:vertAlign w:val="subscript"/>
        </w:rPr>
        <w:t>坡度</w:t>
      </w:r>
      <w:r>
        <w:rPr>
          <w:color w:val="000000" w:themeColor="text1"/>
          <w:kern w:val="0"/>
        </w:rPr>
        <w:t xml:space="preserve">= 98×β  dB(A) </w:t>
      </w:r>
    </w:p>
    <w:p w14:paraId="09591583">
      <w:pPr>
        <w:widowControl/>
        <w:ind w:firstLine="480"/>
        <w:jc w:val="center"/>
        <w:rPr>
          <w:color w:val="000000" w:themeColor="text1"/>
          <w:kern w:val="0"/>
        </w:rPr>
      </w:pPr>
      <w:r>
        <w:rPr>
          <w:rFonts w:hAnsi="宋体"/>
          <w:color w:val="000000" w:themeColor="text1"/>
          <w:kern w:val="0"/>
        </w:rPr>
        <w:t>中型车：</w:t>
      </w:r>
      <w:r>
        <w:rPr>
          <w:color w:val="000000" w:themeColor="text1"/>
          <w:kern w:val="0"/>
        </w:rPr>
        <w:t>N</w:t>
      </w:r>
      <w:r>
        <w:rPr>
          <w:color w:val="000000" w:themeColor="text1"/>
          <w:kern w:val="0"/>
          <w:vertAlign w:val="subscript"/>
        </w:rPr>
        <w:t xml:space="preserve">L </w:t>
      </w:r>
      <w:r>
        <w:rPr>
          <w:rFonts w:hAnsi="宋体"/>
          <w:color w:val="000000" w:themeColor="text1"/>
          <w:kern w:val="0"/>
          <w:vertAlign w:val="subscript"/>
        </w:rPr>
        <w:t>坡度</w:t>
      </w:r>
      <w:r>
        <w:rPr>
          <w:color w:val="000000" w:themeColor="text1"/>
          <w:kern w:val="0"/>
        </w:rPr>
        <w:t xml:space="preserve">= 73×β  dB(A) </w:t>
      </w:r>
    </w:p>
    <w:p w14:paraId="111A5A1A">
      <w:pPr>
        <w:widowControl/>
        <w:ind w:firstLine="480"/>
        <w:jc w:val="center"/>
        <w:rPr>
          <w:color w:val="000000" w:themeColor="text1"/>
          <w:kern w:val="0"/>
        </w:rPr>
      </w:pPr>
      <w:r>
        <w:rPr>
          <w:rFonts w:hAnsi="宋体"/>
          <w:color w:val="000000" w:themeColor="text1"/>
          <w:kern w:val="0"/>
        </w:rPr>
        <w:t>小型车：</w:t>
      </w:r>
      <w:r>
        <w:rPr>
          <w:color w:val="000000" w:themeColor="text1"/>
          <w:kern w:val="0"/>
        </w:rPr>
        <w:t>N</w:t>
      </w:r>
      <w:r>
        <w:rPr>
          <w:color w:val="000000" w:themeColor="text1"/>
          <w:kern w:val="0"/>
          <w:vertAlign w:val="subscript"/>
        </w:rPr>
        <w:t>L</w:t>
      </w:r>
      <w:r>
        <w:rPr>
          <w:rFonts w:hAnsi="宋体"/>
          <w:color w:val="000000" w:themeColor="text1"/>
          <w:kern w:val="0"/>
          <w:vertAlign w:val="subscript"/>
        </w:rPr>
        <w:t>坡度</w:t>
      </w:r>
      <w:r>
        <w:rPr>
          <w:color w:val="000000" w:themeColor="text1"/>
          <w:kern w:val="0"/>
        </w:rPr>
        <w:t xml:space="preserve">= 50×β   dB(A) </w:t>
      </w:r>
    </w:p>
    <w:p w14:paraId="526E618D">
      <w:pPr>
        <w:widowControl/>
        <w:ind w:firstLine="480"/>
        <w:rPr>
          <w:color w:val="000000" w:themeColor="text1"/>
          <w:kern w:val="0"/>
        </w:rPr>
      </w:pPr>
      <w:r>
        <w:rPr>
          <w:rFonts w:hAnsi="宋体"/>
          <w:color w:val="000000" w:themeColor="text1"/>
          <w:kern w:val="0"/>
        </w:rPr>
        <w:t>式中，</w:t>
      </w:r>
      <w:r>
        <w:rPr>
          <w:color w:val="000000" w:themeColor="text1"/>
          <w:kern w:val="0"/>
        </w:rPr>
        <w:t>β</w:t>
      </w:r>
      <w:r>
        <w:rPr>
          <w:rFonts w:hAnsi="宋体"/>
          <w:color w:val="000000" w:themeColor="text1"/>
          <w:kern w:val="0"/>
        </w:rPr>
        <w:t>为道路纵坡坡度，</w:t>
      </w:r>
      <w:r>
        <w:rPr>
          <w:color w:val="000000" w:themeColor="text1"/>
          <w:kern w:val="0"/>
        </w:rPr>
        <w:t xml:space="preserve">% </w:t>
      </w:r>
    </w:p>
    <w:p w14:paraId="749CF764">
      <w:pPr>
        <w:widowControl/>
        <w:numPr>
          <w:ilvl w:val="0"/>
          <w:numId w:val="4"/>
        </w:numPr>
        <w:adjustRightInd w:val="0"/>
        <w:snapToGrid w:val="0"/>
        <w:ind w:firstLineChars="0"/>
        <w:rPr>
          <w:color w:val="000000" w:themeColor="text1"/>
          <w:kern w:val="0"/>
        </w:rPr>
      </w:pPr>
      <w:r>
        <w:rPr>
          <w:rFonts w:hAnsi="宋体"/>
          <w:color w:val="000000" w:themeColor="text1"/>
          <w:kern w:val="0"/>
        </w:rPr>
        <w:t>路面修正量</w:t>
      </w:r>
      <w:r>
        <w:rPr>
          <w:color w:val="000000" w:themeColor="text1"/>
          <w:kern w:val="0"/>
        </w:rPr>
        <w:t>N</w:t>
      </w:r>
      <w:r>
        <w:rPr>
          <w:color w:val="000000" w:themeColor="text1"/>
          <w:kern w:val="0"/>
          <w:vertAlign w:val="subscript"/>
        </w:rPr>
        <w:t>L</w:t>
      </w:r>
      <w:r>
        <w:rPr>
          <w:rFonts w:hAnsi="宋体"/>
          <w:color w:val="000000" w:themeColor="text1"/>
          <w:kern w:val="0"/>
          <w:vertAlign w:val="subscript"/>
        </w:rPr>
        <w:t>路面</w:t>
      </w:r>
      <w:r>
        <w:rPr>
          <w:color w:val="000000" w:themeColor="text1"/>
          <w:kern w:val="0"/>
        </w:rPr>
        <w:t xml:space="preserve"> </w:t>
      </w:r>
    </w:p>
    <w:p w14:paraId="0C343368">
      <w:pPr>
        <w:widowControl/>
        <w:ind w:firstLine="480"/>
        <w:rPr>
          <w:color w:val="000000" w:themeColor="text1"/>
          <w:kern w:val="0"/>
        </w:rPr>
      </w:pPr>
      <w:r>
        <w:rPr>
          <w:rFonts w:hAnsi="宋体"/>
          <w:color w:val="000000" w:themeColor="text1"/>
          <w:kern w:val="0"/>
        </w:rPr>
        <w:t>不同路面的噪声修正量见表</w:t>
      </w:r>
      <w:r>
        <w:rPr>
          <w:color w:val="000000" w:themeColor="text1"/>
          <w:kern w:val="0"/>
        </w:rPr>
        <w:t>3-</w:t>
      </w:r>
      <w:r>
        <w:rPr>
          <w:rFonts w:hint="eastAsia"/>
          <w:color w:val="000000" w:themeColor="text1"/>
          <w:kern w:val="0"/>
        </w:rPr>
        <w:t>9</w:t>
      </w:r>
      <w:r>
        <w:rPr>
          <w:rFonts w:hAnsi="宋体"/>
          <w:color w:val="000000" w:themeColor="text1"/>
          <w:kern w:val="0"/>
        </w:rPr>
        <w:t>。</w:t>
      </w:r>
    </w:p>
    <w:p w14:paraId="4A0D103A">
      <w:pPr>
        <w:pStyle w:val="157"/>
        <w:spacing w:before="63" w:line="240" w:lineRule="auto"/>
        <w:rPr>
          <w:rFonts w:cs="Times New Roman"/>
          <w:color w:val="000000" w:themeColor="text1"/>
          <w:szCs w:val="24"/>
        </w:rPr>
      </w:pPr>
      <w:r>
        <w:rPr>
          <w:rFonts w:cs="Times New Roman"/>
          <w:color w:val="000000" w:themeColor="text1"/>
          <w:szCs w:val="24"/>
        </w:rPr>
        <w:t xml:space="preserve">             </w:t>
      </w:r>
      <w:r>
        <w:rPr>
          <w:rFonts w:hAnsi="宋体" w:cs="Times New Roman"/>
          <w:color w:val="000000" w:themeColor="text1"/>
        </w:rPr>
        <w:t>表</w:t>
      </w:r>
      <w:r>
        <w:rPr>
          <w:rFonts w:cs="Times New Roman"/>
          <w:color w:val="000000" w:themeColor="text1"/>
        </w:rPr>
        <w:t>3-</w:t>
      </w:r>
      <w:r>
        <w:rPr>
          <w:rFonts w:hint="eastAsia" w:cs="Times New Roman"/>
          <w:color w:val="000000" w:themeColor="text1"/>
        </w:rPr>
        <w:t>9</w:t>
      </w:r>
      <w:r>
        <w:rPr>
          <w:rFonts w:cs="Times New Roman"/>
          <w:color w:val="000000" w:themeColor="text1"/>
        </w:rPr>
        <w:t xml:space="preserve">  </w:t>
      </w:r>
      <w:r>
        <w:rPr>
          <w:rFonts w:hAnsi="宋体" w:cs="Times New Roman"/>
          <w:color w:val="000000" w:themeColor="text1"/>
        </w:rPr>
        <w:t>不同路面的噪声修正量（单位：</w:t>
      </w:r>
      <w:r>
        <w:rPr>
          <w:rFonts w:cs="Times New Roman"/>
          <w:color w:val="000000" w:themeColor="text1"/>
        </w:rPr>
        <w:t>dB(A)</w:t>
      </w:r>
      <w:r>
        <w:rPr>
          <w:rFonts w:hAnsi="宋体" w:cs="Times New Roman"/>
          <w:color w:val="000000" w:themeColor="text1"/>
        </w:rPr>
        <w:t>）</w:t>
      </w:r>
    </w:p>
    <w:tbl>
      <w:tblPr>
        <w:tblStyle w:val="88"/>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31"/>
        <w:gridCol w:w="2132"/>
        <w:gridCol w:w="2134"/>
        <w:gridCol w:w="2132"/>
      </w:tblGrid>
      <w:tr w14:paraId="51B78D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131" w:type="dxa"/>
            <w:vMerge w:val="restart"/>
            <w:tcBorders>
              <w:top w:val="single" w:color="000000" w:sz="4" w:space="0"/>
              <w:left w:val="single" w:color="000000" w:sz="4" w:space="0"/>
              <w:bottom w:val="single" w:color="000000" w:sz="4" w:space="0"/>
              <w:right w:val="single" w:color="000000" w:sz="4" w:space="0"/>
            </w:tcBorders>
            <w:vAlign w:val="center"/>
          </w:tcPr>
          <w:p w14:paraId="40E86595">
            <w:pPr>
              <w:pStyle w:val="162"/>
              <w:rPr>
                <w:rFonts w:ascii="Times New Roman"/>
                <w:b/>
                <w:bCs/>
                <w:color w:val="000000" w:themeColor="text1"/>
                <w:kern w:val="2"/>
              </w:rPr>
            </w:pPr>
            <w:r>
              <w:rPr>
                <w:rFonts w:ascii="Times New Roman" w:hAnsi="宋体"/>
                <w:b/>
                <w:bCs/>
                <w:color w:val="000000" w:themeColor="text1"/>
              </w:rPr>
              <w:t>路面类型</w:t>
            </w:r>
          </w:p>
        </w:tc>
        <w:tc>
          <w:tcPr>
            <w:tcW w:w="6398" w:type="dxa"/>
            <w:gridSpan w:val="3"/>
            <w:tcBorders>
              <w:top w:val="single" w:color="000000" w:sz="4" w:space="0"/>
              <w:left w:val="single" w:color="000000" w:sz="4" w:space="0"/>
              <w:bottom w:val="single" w:color="000000" w:sz="4" w:space="0"/>
              <w:right w:val="single" w:color="000000" w:sz="4" w:space="0"/>
            </w:tcBorders>
            <w:vAlign w:val="center"/>
          </w:tcPr>
          <w:p w14:paraId="0C8BA976">
            <w:pPr>
              <w:pStyle w:val="162"/>
              <w:rPr>
                <w:rFonts w:ascii="Times New Roman"/>
                <w:b/>
                <w:bCs/>
                <w:color w:val="000000" w:themeColor="text1"/>
                <w:kern w:val="2"/>
              </w:rPr>
            </w:pPr>
            <w:r>
              <w:rPr>
                <w:rFonts w:ascii="Times New Roman" w:hAnsi="宋体"/>
                <w:b/>
                <w:bCs/>
                <w:color w:val="000000" w:themeColor="text1"/>
              </w:rPr>
              <w:t>不同形式速度修正量</w:t>
            </w:r>
            <w:r>
              <w:rPr>
                <w:rFonts w:ascii="Times New Roman"/>
                <w:b/>
                <w:bCs/>
                <w:color w:val="000000" w:themeColor="text1"/>
              </w:rPr>
              <w:t>km/h</w:t>
            </w:r>
          </w:p>
        </w:tc>
      </w:tr>
      <w:tr w14:paraId="71B4B0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131" w:type="dxa"/>
            <w:vMerge w:val="continue"/>
            <w:tcBorders>
              <w:top w:val="single" w:color="000000" w:sz="4" w:space="0"/>
              <w:left w:val="single" w:color="000000" w:sz="4" w:space="0"/>
              <w:bottom w:val="single" w:color="000000" w:sz="4" w:space="0"/>
              <w:right w:val="single" w:color="000000" w:sz="4" w:space="0"/>
            </w:tcBorders>
            <w:vAlign w:val="center"/>
          </w:tcPr>
          <w:p w14:paraId="7CE0FF41">
            <w:pPr>
              <w:widowControl/>
              <w:ind w:firstLine="422"/>
              <w:jc w:val="left"/>
              <w:rPr>
                <w:b/>
                <w:bCs/>
                <w:color w:val="000000" w:themeColor="text1"/>
                <w:sz w:val="21"/>
                <w:szCs w:val="21"/>
              </w:rPr>
            </w:pPr>
          </w:p>
        </w:tc>
        <w:tc>
          <w:tcPr>
            <w:tcW w:w="2132" w:type="dxa"/>
            <w:tcBorders>
              <w:top w:val="single" w:color="000000" w:sz="4" w:space="0"/>
              <w:left w:val="single" w:color="000000" w:sz="4" w:space="0"/>
              <w:bottom w:val="single" w:color="000000" w:sz="4" w:space="0"/>
              <w:right w:val="single" w:color="000000" w:sz="4" w:space="0"/>
            </w:tcBorders>
            <w:vAlign w:val="center"/>
          </w:tcPr>
          <w:p w14:paraId="1229DA69">
            <w:pPr>
              <w:pStyle w:val="162"/>
              <w:rPr>
                <w:rFonts w:ascii="Times New Roman"/>
                <w:b/>
                <w:bCs/>
                <w:color w:val="000000" w:themeColor="text1"/>
                <w:kern w:val="2"/>
              </w:rPr>
            </w:pPr>
            <w:r>
              <w:rPr>
                <w:rFonts w:ascii="Times New Roman"/>
                <w:b/>
                <w:bCs/>
                <w:color w:val="000000" w:themeColor="text1"/>
              </w:rPr>
              <w:t>30</w:t>
            </w:r>
          </w:p>
        </w:tc>
        <w:tc>
          <w:tcPr>
            <w:tcW w:w="2134" w:type="dxa"/>
            <w:tcBorders>
              <w:top w:val="single" w:color="000000" w:sz="4" w:space="0"/>
              <w:left w:val="single" w:color="000000" w:sz="4" w:space="0"/>
              <w:bottom w:val="single" w:color="000000" w:sz="4" w:space="0"/>
              <w:right w:val="single" w:color="000000" w:sz="4" w:space="0"/>
            </w:tcBorders>
            <w:vAlign w:val="center"/>
          </w:tcPr>
          <w:p w14:paraId="097E2EEE">
            <w:pPr>
              <w:pStyle w:val="162"/>
              <w:rPr>
                <w:rFonts w:ascii="Times New Roman"/>
                <w:b/>
                <w:bCs/>
                <w:color w:val="000000" w:themeColor="text1"/>
                <w:kern w:val="2"/>
              </w:rPr>
            </w:pPr>
            <w:r>
              <w:rPr>
                <w:rFonts w:ascii="Times New Roman"/>
                <w:b/>
                <w:bCs/>
                <w:color w:val="000000" w:themeColor="text1"/>
              </w:rPr>
              <w:t>40</w:t>
            </w:r>
          </w:p>
        </w:tc>
        <w:tc>
          <w:tcPr>
            <w:tcW w:w="2132" w:type="dxa"/>
            <w:tcBorders>
              <w:top w:val="single" w:color="000000" w:sz="4" w:space="0"/>
              <w:left w:val="single" w:color="000000" w:sz="4" w:space="0"/>
              <w:bottom w:val="single" w:color="000000" w:sz="4" w:space="0"/>
              <w:right w:val="single" w:color="000000" w:sz="4" w:space="0"/>
            </w:tcBorders>
            <w:vAlign w:val="center"/>
          </w:tcPr>
          <w:p w14:paraId="7478584B">
            <w:pPr>
              <w:pStyle w:val="162"/>
              <w:rPr>
                <w:rFonts w:ascii="Times New Roman"/>
                <w:b/>
                <w:bCs/>
                <w:color w:val="000000" w:themeColor="text1"/>
                <w:kern w:val="2"/>
              </w:rPr>
            </w:pPr>
            <w:r>
              <w:rPr>
                <w:rFonts w:ascii="Times New Roman"/>
                <w:b/>
                <w:bCs/>
                <w:color w:val="000000" w:themeColor="text1"/>
              </w:rPr>
              <w:t>≥50</w:t>
            </w:r>
          </w:p>
        </w:tc>
      </w:tr>
      <w:tr w14:paraId="173EEB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131" w:type="dxa"/>
            <w:tcBorders>
              <w:top w:val="single" w:color="000000" w:sz="4" w:space="0"/>
              <w:left w:val="single" w:color="000000" w:sz="4" w:space="0"/>
              <w:bottom w:val="single" w:color="000000" w:sz="4" w:space="0"/>
              <w:right w:val="single" w:color="000000" w:sz="4" w:space="0"/>
            </w:tcBorders>
            <w:vAlign w:val="center"/>
          </w:tcPr>
          <w:p w14:paraId="3BDBDA75">
            <w:pPr>
              <w:pStyle w:val="162"/>
              <w:rPr>
                <w:rFonts w:ascii="Times New Roman"/>
                <w:color w:val="000000" w:themeColor="text1"/>
                <w:kern w:val="2"/>
              </w:rPr>
            </w:pPr>
            <w:r>
              <w:rPr>
                <w:rFonts w:ascii="Times New Roman" w:hAnsi="宋体"/>
                <w:color w:val="000000" w:themeColor="text1"/>
              </w:rPr>
              <w:t>沥青混凝土</w:t>
            </w:r>
          </w:p>
        </w:tc>
        <w:tc>
          <w:tcPr>
            <w:tcW w:w="2132" w:type="dxa"/>
            <w:tcBorders>
              <w:top w:val="single" w:color="000000" w:sz="4" w:space="0"/>
              <w:left w:val="single" w:color="000000" w:sz="4" w:space="0"/>
              <w:bottom w:val="single" w:color="000000" w:sz="4" w:space="0"/>
              <w:right w:val="single" w:color="000000" w:sz="4" w:space="0"/>
            </w:tcBorders>
            <w:vAlign w:val="center"/>
          </w:tcPr>
          <w:p w14:paraId="2482E158">
            <w:pPr>
              <w:pStyle w:val="162"/>
              <w:rPr>
                <w:rFonts w:ascii="Times New Roman"/>
                <w:color w:val="000000" w:themeColor="text1"/>
                <w:kern w:val="2"/>
              </w:rPr>
            </w:pPr>
            <w:r>
              <w:rPr>
                <w:rFonts w:ascii="Times New Roman"/>
                <w:color w:val="000000" w:themeColor="text1"/>
              </w:rPr>
              <w:t>0</w:t>
            </w:r>
          </w:p>
        </w:tc>
        <w:tc>
          <w:tcPr>
            <w:tcW w:w="2134" w:type="dxa"/>
            <w:tcBorders>
              <w:top w:val="single" w:color="000000" w:sz="4" w:space="0"/>
              <w:left w:val="single" w:color="000000" w:sz="4" w:space="0"/>
              <w:bottom w:val="single" w:color="000000" w:sz="4" w:space="0"/>
              <w:right w:val="single" w:color="000000" w:sz="4" w:space="0"/>
            </w:tcBorders>
            <w:vAlign w:val="center"/>
          </w:tcPr>
          <w:p w14:paraId="54310A40">
            <w:pPr>
              <w:pStyle w:val="162"/>
              <w:rPr>
                <w:rFonts w:ascii="Times New Roman"/>
                <w:color w:val="000000" w:themeColor="text1"/>
                <w:kern w:val="2"/>
              </w:rPr>
            </w:pPr>
            <w:r>
              <w:rPr>
                <w:rFonts w:ascii="Times New Roman"/>
                <w:color w:val="000000" w:themeColor="text1"/>
              </w:rPr>
              <w:t>0</w:t>
            </w:r>
          </w:p>
        </w:tc>
        <w:tc>
          <w:tcPr>
            <w:tcW w:w="2132" w:type="dxa"/>
            <w:tcBorders>
              <w:top w:val="single" w:color="000000" w:sz="4" w:space="0"/>
              <w:left w:val="single" w:color="000000" w:sz="4" w:space="0"/>
              <w:bottom w:val="single" w:color="000000" w:sz="4" w:space="0"/>
              <w:right w:val="single" w:color="000000" w:sz="4" w:space="0"/>
            </w:tcBorders>
            <w:vAlign w:val="center"/>
          </w:tcPr>
          <w:p w14:paraId="17032A58">
            <w:pPr>
              <w:pStyle w:val="162"/>
              <w:rPr>
                <w:rFonts w:ascii="Times New Roman"/>
                <w:color w:val="000000" w:themeColor="text1"/>
                <w:kern w:val="2"/>
              </w:rPr>
            </w:pPr>
            <w:r>
              <w:rPr>
                <w:rFonts w:ascii="Times New Roman"/>
                <w:color w:val="000000" w:themeColor="text1"/>
              </w:rPr>
              <w:t>0</w:t>
            </w:r>
          </w:p>
        </w:tc>
      </w:tr>
      <w:tr w14:paraId="46E540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131" w:type="dxa"/>
            <w:tcBorders>
              <w:top w:val="single" w:color="000000" w:sz="4" w:space="0"/>
              <w:left w:val="single" w:color="000000" w:sz="4" w:space="0"/>
              <w:bottom w:val="single" w:color="000000" w:sz="4" w:space="0"/>
              <w:right w:val="single" w:color="000000" w:sz="4" w:space="0"/>
            </w:tcBorders>
            <w:vAlign w:val="center"/>
          </w:tcPr>
          <w:p w14:paraId="1FFD5CD9">
            <w:pPr>
              <w:pStyle w:val="162"/>
              <w:rPr>
                <w:rFonts w:ascii="Times New Roman"/>
                <w:color w:val="000000" w:themeColor="text1"/>
                <w:kern w:val="2"/>
              </w:rPr>
            </w:pPr>
            <w:r>
              <w:rPr>
                <w:rFonts w:ascii="Times New Roman" w:hAnsi="宋体"/>
                <w:color w:val="000000" w:themeColor="text1"/>
              </w:rPr>
              <w:t>水泥混凝土</w:t>
            </w:r>
          </w:p>
        </w:tc>
        <w:tc>
          <w:tcPr>
            <w:tcW w:w="2132" w:type="dxa"/>
            <w:tcBorders>
              <w:top w:val="single" w:color="000000" w:sz="4" w:space="0"/>
              <w:left w:val="single" w:color="000000" w:sz="4" w:space="0"/>
              <w:bottom w:val="single" w:color="000000" w:sz="4" w:space="0"/>
              <w:right w:val="single" w:color="000000" w:sz="4" w:space="0"/>
            </w:tcBorders>
            <w:vAlign w:val="center"/>
          </w:tcPr>
          <w:p w14:paraId="7C735D8D">
            <w:pPr>
              <w:pStyle w:val="162"/>
              <w:rPr>
                <w:rFonts w:ascii="Times New Roman"/>
                <w:color w:val="000000" w:themeColor="text1"/>
                <w:kern w:val="2"/>
              </w:rPr>
            </w:pPr>
            <w:r>
              <w:rPr>
                <w:rFonts w:ascii="Times New Roman"/>
                <w:color w:val="000000" w:themeColor="text1"/>
              </w:rPr>
              <w:t>1.0</w:t>
            </w:r>
          </w:p>
        </w:tc>
        <w:tc>
          <w:tcPr>
            <w:tcW w:w="2134" w:type="dxa"/>
            <w:tcBorders>
              <w:top w:val="single" w:color="000000" w:sz="4" w:space="0"/>
              <w:left w:val="single" w:color="000000" w:sz="4" w:space="0"/>
              <w:bottom w:val="single" w:color="000000" w:sz="4" w:space="0"/>
              <w:right w:val="single" w:color="000000" w:sz="4" w:space="0"/>
            </w:tcBorders>
            <w:vAlign w:val="center"/>
          </w:tcPr>
          <w:p w14:paraId="1C5F6C4D">
            <w:pPr>
              <w:pStyle w:val="162"/>
              <w:rPr>
                <w:rFonts w:ascii="Times New Roman"/>
                <w:color w:val="000000" w:themeColor="text1"/>
                <w:kern w:val="2"/>
              </w:rPr>
            </w:pPr>
            <w:r>
              <w:rPr>
                <w:rFonts w:ascii="Times New Roman"/>
                <w:color w:val="000000" w:themeColor="text1"/>
              </w:rPr>
              <w:t>1.5</w:t>
            </w:r>
          </w:p>
        </w:tc>
        <w:tc>
          <w:tcPr>
            <w:tcW w:w="2132" w:type="dxa"/>
            <w:tcBorders>
              <w:top w:val="single" w:color="000000" w:sz="4" w:space="0"/>
              <w:left w:val="single" w:color="000000" w:sz="4" w:space="0"/>
              <w:bottom w:val="single" w:color="000000" w:sz="4" w:space="0"/>
              <w:right w:val="single" w:color="000000" w:sz="4" w:space="0"/>
            </w:tcBorders>
            <w:vAlign w:val="center"/>
          </w:tcPr>
          <w:p w14:paraId="186EA793">
            <w:pPr>
              <w:pStyle w:val="162"/>
              <w:rPr>
                <w:rFonts w:ascii="Times New Roman"/>
                <w:color w:val="000000" w:themeColor="text1"/>
                <w:kern w:val="2"/>
              </w:rPr>
            </w:pPr>
            <w:r>
              <w:rPr>
                <w:rFonts w:ascii="Times New Roman"/>
                <w:color w:val="000000" w:themeColor="text1"/>
              </w:rPr>
              <w:t>2.0</w:t>
            </w:r>
          </w:p>
        </w:tc>
      </w:tr>
    </w:tbl>
    <w:p w14:paraId="66E81F5C">
      <w:pPr>
        <w:ind w:firstLine="482"/>
        <w:rPr>
          <w:color w:val="000000" w:themeColor="text1"/>
          <w:kern w:val="0"/>
        </w:rPr>
      </w:pPr>
      <w:r>
        <w:rPr>
          <w:b/>
          <w:color w:val="000000" w:themeColor="text1"/>
          <w:kern w:val="0"/>
        </w:rPr>
        <w:t>B</w:t>
      </w:r>
      <w:r>
        <w:rPr>
          <w:color w:val="000000" w:themeColor="text1"/>
          <w:kern w:val="0"/>
        </w:rPr>
        <w:t xml:space="preserve"> </w:t>
      </w:r>
      <w:r>
        <w:rPr>
          <w:rFonts w:hAnsi="宋体"/>
          <w:color w:val="000000" w:themeColor="text1"/>
          <w:kern w:val="0"/>
        </w:rPr>
        <w:t>声波传播途径中引起的衰减量</w:t>
      </w:r>
      <w:r>
        <w:rPr>
          <w:color w:val="000000" w:themeColor="text1"/>
          <w:kern w:val="0"/>
        </w:rPr>
        <w:t>N</w:t>
      </w:r>
      <w:r>
        <w:rPr>
          <w:color w:val="000000" w:themeColor="text1"/>
          <w:kern w:val="0"/>
          <w:vertAlign w:val="subscript"/>
        </w:rPr>
        <w:t>L2</w:t>
      </w:r>
      <w:r>
        <w:rPr>
          <w:color w:val="000000" w:themeColor="text1"/>
          <w:kern w:val="0"/>
        </w:rPr>
        <w:t xml:space="preserve"> </w:t>
      </w:r>
    </w:p>
    <w:p w14:paraId="2B45FAEB">
      <w:pPr>
        <w:widowControl/>
        <w:numPr>
          <w:ilvl w:val="0"/>
          <w:numId w:val="4"/>
        </w:numPr>
        <w:adjustRightInd w:val="0"/>
        <w:snapToGrid w:val="0"/>
        <w:ind w:firstLineChars="0"/>
        <w:rPr>
          <w:color w:val="000000" w:themeColor="text1"/>
          <w:kern w:val="0"/>
          <w:vertAlign w:val="subscript"/>
        </w:rPr>
      </w:pPr>
      <w:r>
        <w:rPr>
          <w:rFonts w:hAnsi="宋体"/>
          <w:color w:val="000000" w:themeColor="text1"/>
          <w:kern w:val="0"/>
        </w:rPr>
        <w:t>空气吸收引起的衰减</w:t>
      </w:r>
      <w:r>
        <w:rPr>
          <w:color w:val="000000" w:themeColor="text1"/>
          <w:kern w:val="0"/>
        </w:rPr>
        <w:t xml:space="preserve"> A</w:t>
      </w:r>
      <w:r>
        <w:rPr>
          <w:color w:val="000000" w:themeColor="text1"/>
          <w:kern w:val="0"/>
          <w:vertAlign w:val="subscript"/>
        </w:rPr>
        <w:t>atm</w:t>
      </w:r>
    </w:p>
    <w:p w14:paraId="4F0EDDB5">
      <w:pPr>
        <w:ind w:firstLine="480"/>
        <w:jc w:val="center"/>
        <w:rPr>
          <w:color w:val="000000" w:themeColor="text1"/>
          <w:kern w:val="0"/>
        </w:rPr>
      </w:pPr>
      <w:r>
        <w:rPr>
          <w:color w:val="000000" w:themeColor="text1"/>
          <w:kern w:val="0"/>
        </w:rPr>
        <w:drawing>
          <wp:inline distT="0" distB="0" distL="0" distR="0">
            <wp:extent cx="1266825" cy="228600"/>
            <wp:effectExtent l="19050" t="0" r="9525" b="0"/>
            <wp:docPr id="4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3"/>
                    <pic:cNvPicPr>
                      <a:picLocks noChangeAspect="1" noChangeArrowheads="1"/>
                    </pic:cNvPicPr>
                  </pic:nvPicPr>
                  <pic:blipFill>
                    <a:blip r:embed="rId63"/>
                    <a:srcRect/>
                    <a:stretch>
                      <a:fillRect/>
                    </a:stretch>
                  </pic:blipFill>
                  <pic:spPr>
                    <a:xfrm>
                      <a:off x="0" y="0"/>
                      <a:ext cx="1266825" cy="228600"/>
                    </a:xfrm>
                    <a:prstGeom prst="rect">
                      <a:avLst/>
                    </a:prstGeom>
                    <a:noFill/>
                    <a:ln w="9525">
                      <a:noFill/>
                      <a:miter lim="800000"/>
                      <a:headEnd/>
                      <a:tailEnd/>
                    </a:ln>
                  </pic:spPr>
                </pic:pic>
              </a:graphicData>
            </a:graphic>
          </wp:inline>
        </w:drawing>
      </w:r>
    </w:p>
    <w:p w14:paraId="0D9260B2">
      <w:pPr>
        <w:widowControl/>
        <w:ind w:firstLine="480"/>
        <w:rPr>
          <w:color w:val="000000" w:themeColor="text1"/>
          <w:kern w:val="0"/>
        </w:rPr>
      </w:pPr>
      <w:r>
        <w:rPr>
          <w:rFonts w:hAnsi="宋体"/>
          <w:color w:val="000000" w:themeColor="text1"/>
          <w:kern w:val="0"/>
        </w:rPr>
        <w:t>式中：</w:t>
      </w:r>
      <w:r>
        <w:rPr>
          <w:color w:val="000000" w:themeColor="text1"/>
        </w:rPr>
        <w:t>a</w:t>
      </w:r>
      <w:r>
        <w:rPr>
          <w:rFonts w:hAnsi="宋体"/>
          <w:color w:val="000000" w:themeColor="text1"/>
          <w:kern w:val="0"/>
        </w:rPr>
        <w:t>为温度、湿度和声波频率的函数，预测计算中一般根据建设项目所处区域常年平均气温和湿度选择相应的空气吸收系数（见表</w:t>
      </w:r>
      <w:r>
        <w:rPr>
          <w:color w:val="000000" w:themeColor="text1"/>
          <w:kern w:val="0"/>
        </w:rPr>
        <w:t>3-</w:t>
      </w:r>
      <w:r>
        <w:rPr>
          <w:rFonts w:hint="eastAsia"/>
          <w:color w:val="000000" w:themeColor="text1"/>
          <w:kern w:val="0"/>
        </w:rPr>
        <w:t>10</w:t>
      </w:r>
      <w:r>
        <w:rPr>
          <w:rFonts w:hAnsi="宋体"/>
          <w:color w:val="000000" w:themeColor="text1"/>
          <w:kern w:val="0"/>
        </w:rPr>
        <w:t>）。</w:t>
      </w:r>
    </w:p>
    <w:p w14:paraId="6AF089D2">
      <w:pPr>
        <w:pStyle w:val="157"/>
        <w:spacing w:before="63" w:line="240" w:lineRule="auto"/>
        <w:jc w:val="center"/>
        <w:rPr>
          <w:rFonts w:cs="Times New Roman"/>
          <w:color w:val="000000" w:themeColor="text1"/>
          <w:sz w:val="21"/>
        </w:rPr>
      </w:pPr>
      <w:r>
        <w:rPr>
          <w:rFonts w:hAnsi="宋体" w:cs="Times New Roman"/>
          <w:color w:val="000000" w:themeColor="text1"/>
        </w:rPr>
        <w:t>表</w:t>
      </w:r>
      <w:r>
        <w:rPr>
          <w:rFonts w:cs="Times New Roman"/>
          <w:color w:val="000000" w:themeColor="text1"/>
        </w:rPr>
        <w:t>3-</w:t>
      </w:r>
      <w:r>
        <w:rPr>
          <w:rFonts w:hint="eastAsia" w:cs="Times New Roman"/>
          <w:color w:val="000000" w:themeColor="text1"/>
        </w:rPr>
        <w:t>10</w:t>
      </w:r>
      <w:r>
        <w:rPr>
          <w:rFonts w:cs="Times New Roman"/>
          <w:color w:val="000000" w:themeColor="text1"/>
        </w:rPr>
        <w:t xml:space="preserve">   </w:t>
      </w:r>
      <w:r>
        <w:rPr>
          <w:rFonts w:hAnsi="宋体" w:cs="Times New Roman"/>
          <w:color w:val="000000" w:themeColor="text1"/>
        </w:rPr>
        <w:t>倍频带噪声的大气吸收衰减系数</w:t>
      </w:r>
    </w:p>
    <w:tbl>
      <w:tblPr>
        <w:tblStyle w:val="88"/>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56"/>
        <w:gridCol w:w="756"/>
        <w:gridCol w:w="877"/>
        <w:gridCol w:w="878"/>
        <w:gridCol w:w="877"/>
        <w:gridCol w:w="876"/>
        <w:gridCol w:w="877"/>
        <w:gridCol w:w="878"/>
        <w:gridCol w:w="877"/>
        <w:gridCol w:w="877"/>
      </w:tblGrid>
      <w:tr w14:paraId="0A33D2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756" w:type="dxa"/>
            <w:vMerge w:val="restart"/>
            <w:tcBorders>
              <w:top w:val="single" w:color="000000" w:sz="4" w:space="0"/>
              <w:left w:val="single" w:color="000000" w:sz="4" w:space="0"/>
              <w:bottom w:val="single" w:color="000000" w:sz="4" w:space="0"/>
              <w:right w:val="single" w:color="000000" w:sz="4" w:space="0"/>
            </w:tcBorders>
            <w:vAlign w:val="center"/>
          </w:tcPr>
          <w:p w14:paraId="4FE594A2">
            <w:pPr>
              <w:pStyle w:val="464"/>
              <w:rPr>
                <w:b/>
                <w:bCs/>
                <w:color w:val="000000" w:themeColor="text1"/>
              </w:rPr>
            </w:pPr>
            <w:r>
              <w:rPr>
                <w:rFonts w:hAnsi="宋体"/>
                <w:b/>
                <w:bCs/>
                <w:color w:val="000000" w:themeColor="text1"/>
              </w:rPr>
              <w:t>温度</w:t>
            </w:r>
          </w:p>
          <w:p w14:paraId="7D85100B">
            <w:pPr>
              <w:pStyle w:val="464"/>
              <w:rPr>
                <w:b/>
                <w:bCs/>
                <w:color w:val="000000" w:themeColor="text1"/>
              </w:rPr>
            </w:pPr>
            <w:r>
              <w:rPr>
                <w:rFonts w:hAnsi="宋体"/>
                <w:b/>
                <w:bCs/>
                <w:color w:val="000000" w:themeColor="text1"/>
              </w:rPr>
              <w:t>℃</w:t>
            </w:r>
          </w:p>
        </w:tc>
        <w:tc>
          <w:tcPr>
            <w:tcW w:w="756" w:type="dxa"/>
            <w:vMerge w:val="restart"/>
            <w:tcBorders>
              <w:top w:val="single" w:color="000000" w:sz="4" w:space="0"/>
              <w:left w:val="single" w:color="000000" w:sz="4" w:space="0"/>
              <w:bottom w:val="single" w:color="000000" w:sz="4" w:space="0"/>
              <w:right w:val="single" w:color="000000" w:sz="4" w:space="0"/>
            </w:tcBorders>
            <w:vAlign w:val="center"/>
          </w:tcPr>
          <w:p w14:paraId="344C2E89">
            <w:pPr>
              <w:pStyle w:val="464"/>
              <w:rPr>
                <w:b/>
                <w:bCs/>
                <w:color w:val="000000" w:themeColor="text1"/>
              </w:rPr>
            </w:pPr>
            <w:r>
              <w:rPr>
                <w:rFonts w:hAnsi="宋体"/>
                <w:b/>
                <w:bCs/>
                <w:color w:val="000000" w:themeColor="text1"/>
              </w:rPr>
              <w:t>相对湿度</w:t>
            </w:r>
            <w:r>
              <w:rPr>
                <w:b/>
                <w:bCs/>
                <w:color w:val="000000" w:themeColor="text1"/>
              </w:rPr>
              <w:t>%</w:t>
            </w:r>
          </w:p>
        </w:tc>
        <w:tc>
          <w:tcPr>
            <w:tcW w:w="7017" w:type="dxa"/>
            <w:gridSpan w:val="8"/>
            <w:tcBorders>
              <w:top w:val="single" w:color="000000" w:sz="4" w:space="0"/>
              <w:left w:val="single" w:color="000000" w:sz="4" w:space="0"/>
              <w:bottom w:val="single" w:color="000000" w:sz="4" w:space="0"/>
              <w:right w:val="single" w:color="000000" w:sz="4" w:space="0"/>
            </w:tcBorders>
            <w:vAlign w:val="center"/>
          </w:tcPr>
          <w:p w14:paraId="5128200F">
            <w:pPr>
              <w:pStyle w:val="464"/>
              <w:rPr>
                <w:b/>
                <w:bCs/>
                <w:color w:val="000000" w:themeColor="text1"/>
              </w:rPr>
            </w:pPr>
            <w:r>
              <w:rPr>
                <w:rFonts w:hAnsi="宋体"/>
                <w:b/>
                <w:bCs/>
                <w:color w:val="000000" w:themeColor="text1"/>
              </w:rPr>
              <w:t>大气吸收衰减系数</w:t>
            </w:r>
            <w:r>
              <w:rPr>
                <w:b/>
                <w:bCs/>
                <w:color w:val="000000" w:themeColor="text1"/>
              </w:rPr>
              <w:t xml:space="preserve">α </w:t>
            </w:r>
            <w:r>
              <w:rPr>
                <w:rFonts w:hAnsi="宋体"/>
                <w:b/>
                <w:bCs/>
                <w:color w:val="000000" w:themeColor="text1"/>
              </w:rPr>
              <w:t>，</w:t>
            </w:r>
            <w:r>
              <w:rPr>
                <w:b/>
                <w:bCs/>
                <w:color w:val="000000" w:themeColor="text1"/>
              </w:rPr>
              <w:t>dB/km</w:t>
            </w:r>
          </w:p>
        </w:tc>
      </w:tr>
      <w:tr w14:paraId="76E54D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756" w:type="dxa"/>
            <w:vMerge w:val="continue"/>
            <w:tcBorders>
              <w:top w:val="single" w:color="000000" w:sz="4" w:space="0"/>
              <w:left w:val="single" w:color="000000" w:sz="4" w:space="0"/>
              <w:bottom w:val="single" w:color="000000" w:sz="4" w:space="0"/>
              <w:right w:val="single" w:color="000000" w:sz="4" w:space="0"/>
            </w:tcBorders>
            <w:vAlign w:val="center"/>
          </w:tcPr>
          <w:p w14:paraId="32A4F76C">
            <w:pPr>
              <w:widowControl/>
              <w:ind w:firstLine="422"/>
              <w:jc w:val="left"/>
              <w:rPr>
                <w:b/>
                <w:bCs/>
                <w:color w:val="000000" w:themeColor="text1"/>
                <w:sz w:val="21"/>
                <w:szCs w:val="21"/>
              </w:rPr>
            </w:pPr>
          </w:p>
        </w:tc>
        <w:tc>
          <w:tcPr>
            <w:tcW w:w="756" w:type="dxa"/>
            <w:vMerge w:val="continue"/>
            <w:tcBorders>
              <w:top w:val="single" w:color="000000" w:sz="4" w:space="0"/>
              <w:left w:val="single" w:color="000000" w:sz="4" w:space="0"/>
              <w:bottom w:val="single" w:color="000000" w:sz="4" w:space="0"/>
              <w:right w:val="single" w:color="000000" w:sz="4" w:space="0"/>
            </w:tcBorders>
            <w:vAlign w:val="center"/>
          </w:tcPr>
          <w:p w14:paraId="50C3661E">
            <w:pPr>
              <w:widowControl/>
              <w:ind w:firstLine="422"/>
              <w:jc w:val="left"/>
              <w:rPr>
                <w:b/>
                <w:bCs/>
                <w:color w:val="000000" w:themeColor="text1"/>
                <w:sz w:val="21"/>
                <w:szCs w:val="21"/>
              </w:rPr>
            </w:pPr>
          </w:p>
        </w:tc>
        <w:tc>
          <w:tcPr>
            <w:tcW w:w="7017" w:type="dxa"/>
            <w:gridSpan w:val="8"/>
            <w:tcBorders>
              <w:top w:val="single" w:color="000000" w:sz="4" w:space="0"/>
              <w:left w:val="single" w:color="000000" w:sz="4" w:space="0"/>
              <w:bottom w:val="single" w:color="000000" w:sz="4" w:space="0"/>
              <w:right w:val="single" w:color="000000" w:sz="4" w:space="0"/>
            </w:tcBorders>
            <w:vAlign w:val="center"/>
          </w:tcPr>
          <w:p w14:paraId="422858A5">
            <w:pPr>
              <w:pStyle w:val="464"/>
              <w:rPr>
                <w:b/>
                <w:bCs/>
                <w:color w:val="000000" w:themeColor="text1"/>
              </w:rPr>
            </w:pPr>
            <w:r>
              <w:rPr>
                <w:rFonts w:hAnsi="宋体"/>
                <w:b/>
                <w:bCs/>
                <w:color w:val="000000" w:themeColor="text1"/>
              </w:rPr>
              <w:t>倍频带中心频率</w:t>
            </w:r>
            <w:r>
              <w:rPr>
                <w:b/>
                <w:bCs/>
                <w:color w:val="000000" w:themeColor="text1"/>
              </w:rPr>
              <w:t>Hz</w:t>
            </w:r>
          </w:p>
        </w:tc>
      </w:tr>
      <w:tr w14:paraId="43D8B5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756" w:type="dxa"/>
            <w:vMerge w:val="continue"/>
            <w:tcBorders>
              <w:top w:val="single" w:color="000000" w:sz="4" w:space="0"/>
              <w:left w:val="single" w:color="000000" w:sz="4" w:space="0"/>
              <w:bottom w:val="single" w:color="000000" w:sz="4" w:space="0"/>
              <w:right w:val="single" w:color="000000" w:sz="4" w:space="0"/>
            </w:tcBorders>
            <w:vAlign w:val="center"/>
          </w:tcPr>
          <w:p w14:paraId="60520BE3">
            <w:pPr>
              <w:widowControl/>
              <w:ind w:firstLine="422"/>
              <w:jc w:val="left"/>
              <w:rPr>
                <w:b/>
                <w:bCs/>
                <w:color w:val="000000" w:themeColor="text1"/>
                <w:sz w:val="21"/>
                <w:szCs w:val="21"/>
              </w:rPr>
            </w:pPr>
          </w:p>
        </w:tc>
        <w:tc>
          <w:tcPr>
            <w:tcW w:w="756" w:type="dxa"/>
            <w:vMerge w:val="continue"/>
            <w:tcBorders>
              <w:top w:val="single" w:color="000000" w:sz="4" w:space="0"/>
              <w:left w:val="single" w:color="000000" w:sz="4" w:space="0"/>
              <w:bottom w:val="single" w:color="000000" w:sz="4" w:space="0"/>
              <w:right w:val="single" w:color="000000" w:sz="4" w:space="0"/>
            </w:tcBorders>
            <w:vAlign w:val="center"/>
          </w:tcPr>
          <w:p w14:paraId="66477AA6">
            <w:pPr>
              <w:widowControl/>
              <w:ind w:firstLine="422"/>
              <w:jc w:val="left"/>
              <w:rPr>
                <w:b/>
                <w:bCs/>
                <w:color w:val="000000" w:themeColor="text1"/>
                <w:sz w:val="21"/>
                <w:szCs w:val="21"/>
              </w:rPr>
            </w:pPr>
          </w:p>
        </w:tc>
        <w:tc>
          <w:tcPr>
            <w:tcW w:w="877" w:type="dxa"/>
            <w:tcBorders>
              <w:top w:val="single" w:color="000000" w:sz="4" w:space="0"/>
              <w:left w:val="single" w:color="000000" w:sz="4" w:space="0"/>
              <w:bottom w:val="single" w:color="000000" w:sz="4" w:space="0"/>
              <w:right w:val="single" w:color="000000" w:sz="4" w:space="0"/>
            </w:tcBorders>
            <w:vAlign w:val="center"/>
          </w:tcPr>
          <w:p w14:paraId="10BFA7E2">
            <w:pPr>
              <w:pStyle w:val="464"/>
              <w:rPr>
                <w:b/>
                <w:bCs/>
                <w:color w:val="000000" w:themeColor="text1"/>
              </w:rPr>
            </w:pPr>
            <w:r>
              <w:rPr>
                <w:b/>
                <w:bCs/>
                <w:color w:val="000000" w:themeColor="text1"/>
              </w:rPr>
              <w:t>63</w:t>
            </w:r>
          </w:p>
        </w:tc>
        <w:tc>
          <w:tcPr>
            <w:tcW w:w="878" w:type="dxa"/>
            <w:tcBorders>
              <w:top w:val="single" w:color="000000" w:sz="4" w:space="0"/>
              <w:left w:val="single" w:color="000000" w:sz="4" w:space="0"/>
              <w:bottom w:val="single" w:color="000000" w:sz="4" w:space="0"/>
              <w:right w:val="single" w:color="000000" w:sz="4" w:space="0"/>
            </w:tcBorders>
            <w:vAlign w:val="center"/>
          </w:tcPr>
          <w:p w14:paraId="0AA0A8F6">
            <w:pPr>
              <w:pStyle w:val="464"/>
              <w:rPr>
                <w:b/>
                <w:bCs/>
                <w:color w:val="000000" w:themeColor="text1"/>
              </w:rPr>
            </w:pPr>
            <w:r>
              <w:rPr>
                <w:b/>
                <w:bCs/>
                <w:color w:val="000000" w:themeColor="text1"/>
              </w:rPr>
              <w:t>125</w:t>
            </w:r>
          </w:p>
        </w:tc>
        <w:tc>
          <w:tcPr>
            <w:tcW w:w="877" w:type="dxa"/>
            <w:tcBorders>
              <w:top w:val="single" w:color="000000" w:sz="4" w:space="0"/>
              <w:left w:val="single" w:color="000000" w:sz="4" w:space="0"/>
              <w:bottom w:val="single" w:color="000000" w:sz="4" w:space="0"/>
              <w:right w:val="single" w:color="000000" w:sz="4" w:space="0"/>
            </w:tcBorders>
            <w:vAlign w:val="center"/>
          </w:tcPr>
          <w:p w14:paraId="1FB71BC2">
            <w:pPr>
              <w:pStyle w:val="464"/>
              <w:rPr>
                <w:b/>
                <w:bCs/>
                <w:color w:val="000000" w:themeColor="text1"/>
              </w:rPr>
            </w:pPr>
            <w:r>
              <w:rPr>
                <w:b/>
                <w:bCs/>
                <w:color w:val="000000" w:themeColor="text1"/>
              </w:rPr>
              <w:t>250</w:t>
            </w:r>
          </w:p>
        </w:tc>
        <w:tc>
          <w:tcPr>
            <w:tcW w:w="876" w:type="dxa"/>
            <w:tcBorders>
              <w:top w:val="single" w:color="000000" w:sz="4" w:space="0"/>
              <w:left w:val="single" w:color="000000" w:sz="4" w:space="0"/>
              <w:bottom w:val="single" w:color="000000" w:sz="4" w:space="0"/>
              <w:right w:val="single" w:color="000000" w:sz="4" w:space="0"/>
            </w:tcBorders>
            <w:vAlign w:val="center"/>
          </w:tcPr>
          <w:p w14:paraId="02D92713">
            <w:pPr>
              <w:pStyle w:val="464"/>
              <w:rPr>
                <w:b/>
                <w:bCs/>
                <w:color w:val="000000" w:themeColor="text1"/>
              </w:rPr>
            </w:pPr>
            <w:r>
              <w:rPr>
                <w:b/>
                <w:bCs/>
                <w:color w:val="000000" w:themeColor="text1"/>
              </w:rPr>
              <w:t>500</w:t>
            </w:r>
          </w:p>
        </w:tc>
        <w:tc>
          <w:tcPr>
            <w:tcW w:w="877" w:type="dxa"/>
            <w:tcBorders>
              <w:top w:val="single" w:color="000000" w:sz="4" w:space="0"/>
              <w:left w:val="single" w:color="000000" w:sz="4" w:space="0"/>
              <w:bottom w:val="single" w:color="000000" w:sz="4" w:space="0"/>
              <w:right w:val="single" w:color="000000" w:sz="4" w:space="0"/>
            </w:tcBorders>
            <w:vAlign w:val="center"/>
          </w:tcPr>
          <w:p w14:paraId="68230188">
            <w:pPr>
              <w:pStyle w:val="464"/>
              <w:rPr>
                <w:b/>
                <w:bCs/>
                <w:color w:val="000000" w:themeColor="text1"/>
              </w:rPr>
            </w:pPr>
            <w:r>
              <w:rPr>
                <w:b/>
                <w:bCs/>
                <w:color w:val="000000" w:themeColor="text1"/>
              </w:rPr>
              <w:t>1000</w:t>
            </w:r>
          </w:p>
        </w:tc>
        <w:tc>
          <w:tcPr>
            <w:tcW w:w="878" w:type="dxa"/>
            <w:tcBorders>
              <w:top w:val="single" w:color="000000" w:sz="4" w:space="0"/>
              <w:left w:val="single" w:color="000000" w:sz="4" w:space="0"/>
              <w:bottom w:val="single" w:color="000000" w:sz="4" w:space="0"/>
              <w:right w:val="single" w:color="000000" w:sz="4" w:space="0"/>
            </w:tcBorders>
            <w:vAlign w:val="center"/>
          </w:tcPr>
          <w:p w14:paraId="23AAA1CF">
            <w:pPr>
              <w:pStyle w:val="464"/>
              <w:rPr>
                <w:b/>
                <w:bCs/>
                <w:color w:val="000000" w:themeColor="text1"/>
              </w:rPr>
            </w:pPr>
            <w:r>
              <w:rPr>
                <w:b/>
                <w:bCs/>
                <w:color w:val="000000" w:themeColor="text1"/>
              </w:rPr>
              <w:t>2000</w:t>
            </w:r>
          </w:p>
        </w:tc>
        <w:tc>
          <w:tcPr>
            <w:tcW w:w="877" w:type="dxa"/>
            <w:tcBorders>
              <w:top w:val="single" w:color="000000" w:sz="4" w:space="0"/>
              <w:left w:val="single" w:color="000000" w:sz="4" w:space="0"/>
              <w:bottom w:val="single" w:color="000000" w:sz="4" w:space="0"/>
              <w:right w:val="single" w:color="000000" w:sz="4" w:space="0"/>
            </w:tcBorders>
            <w:vAlign w:val="center"/>
          </w:tcPr>
          <w:p w14:paraId="3B3669F7">
            <w:pPr>
              <w:pStyle w:val="464"/>
              <w:rPr>
                <w:b/>
                <w:bCs/>
                <w:color w:val="000000" w:themeColor="text1"/>
              </w:rPr>
            </w:pPr>
            <w:r>
              <w:rPr>
                <w:b/>
                <w:bCs/>
                <w:color w:val="000000" w:themeColor="text1"/>
              </w:rPr>
              <w:t>4000</w:t>
            </w:r>
          </w:p>
        </w:tc>
        <w:tc>
          <w:tcPr>
            <w:tcW w:w="877" w:type="dxa"/>
            <w:tcBorders>
              <w:top w:val="single" w:color="000000" w:sz="4" w:space="0"/>
              <w:left w:val="single" w:color="000000" w:sz="4" w:space="0"/>
              <w:bottom w:val="single" w:color="000000" w:sz="4" w:space="0"/>
              <w:right w:val="single" w:color="000000" w:sz="4" w:space="0"/>
            </w:tcBorders>
            <w:vAlign w:val="center"/>
          </w:tcPr>
          <w:p w14:paraId="3510192A">
            <w:pPr>
              <w:pStyle w:val="464"/>
              <w:rPr>
                <w:b/>
                <w:bCs/>
                <w:color w:val="000000" w:themeColor="text1"/>
              </w:rPr>
            </w:pPr>
            <w:r>
              <w:rPr>
                <w:b/>
                <w:bCs/>
                <w:color w:val="000000" w:themeColor="text1"/>
              </w:rPr>
              <w:t>8000</w:t>
            </w:r>
          </w:p>
        </w:tc>
      </w:tr>
      <w:tr w14:paraId="5C5D79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756" w:type="dxa"/>
            <w:tcBorders>
              <w:top w:val="single" w:color="000000" w:sz="4" w:space="0"/>
              <w:left w:val="single" w:color="000000" w:sz="4" w:space="0"/>
              <w:bottom w:val="single" w:color="000000" w:sz="4" w:space="0"/>
              <w:right w:val="single" w:color="000000" w:sz="4" w:space="0"/>
            </w:tcBorders>
            <w:vAlign w:val="center"/>
          </w:tcPr>
          <w:p w14:paraId="1CC349BD">
            <w:pPr>
              <w:pStyle w:val="464"/>
              <w:rPr>
                <w:color w:val="000000" w:themeColor="text1"/>
              </w:rPr>
            </w:pPr>
            <w:r>
              <w:rPr>
                <w:color w:val="000000" w:themeColor="text1"/>
              </w:rPr>
              <w:t>10</w:t>
            </w:r>
          </w:p>
        </w:tc>
        <w:tc>
          <w:tcPr>
            <w:tcW w:w="756" w:type="dxa"/>
            <w:tcBorders>
              <w:top w:val="single" w:color="000000" w:sz="4" w:space="0"/>
              <w:left w:val="single" w:color="000000" w:sz="4" w:space="0"/>
              <w:bottom w:val="single" w:color="000000" w:sz="4" w:space="0"/>
              <w:right w:val="single" w:color="000000" w:sz="4" w:space="0"/>
            </w:tcBorders>
            <w:vAlign w:val="center"/>
          </w:tcPr>
          <w:p w14:paraId="3C8B8907">
            <w:pPr>
              <w:pStyle w:val="464"/>
              <w:rPr>
                <w:color w:val="000000" w:themeColor="text1"/>
              </w:rPr>
            </w:pPr>
            <w:r>
              <w:rPr>
                <w:color w:val="000000" w:themeColor="text1"/>
              </w:rPr>
              <w:t>70</w:t>
            </w:r>
          </w:p>
        </w:tc>
        <w:tc>
          <w:tcPr>
            <w:tcW w:w="877" w:type="dxa"/>
            <w:tcBorders>
              <w:top w:val="single" w:color="000000" w:sz="4" w:space="0"/>
              <w:left w:val="single" w:color="000000" w:sz="4" w:space="0"/>
              <w:bottom w:val="single" w:color="000000" w:sz="4" w:space="0"/>
              <w:right w:val="single" w:color="000000" w:sz="4" w:space="0"/>
            </w:tcBorders>
            <w:vAlign w:val="center"/>
          </w:tcPr>
          <w:p w14:paraId="15875C44">
            <w:pPr>
              <w:pStyle w:val="464"/>
              <w:rPr>
                <w:color w:val="000000" w:themeColor="text1"/>
              </w:rPr>
            </w:pPr>
            <w:r>
              <w:rPr>
                <w:color w:val="000000" w:themeColor="text1"/>
              </w:rPr>
              <w:t>0.1</w:t>
            </w:r>
          </w:p>
        </w:tc>
        <w:tc>
          <w:tcPr>
            <w:tcW w:w="878" w:type="dxa"/>
            <w:tcBorders>
              <w:top w:val="single" w:color="000000" w:sz="4" w:space="0"/>
              <w:left w:val="single" w:color="000000" w:sz="4" w:space="0"/>
              <w:bottom w:val="single" w:color="000000" w:sz="4" w:space="0"/>
              <w:right w:val="single" w:color="000000" w:sz="4" w:space="0"/>
            </w:tcBorders>
            <w:vAlign w:val="center"/>
          </w:tcPr>
          <w:p w14:paraId="0F2464F8">
            <w:pPr>
              <w:pStyle w:val="464"/>
              <w:rPr>
                <w:color w:val="000000" w:themeColor="text1"/>
              </w:rPr>
            </w:pPr>
            <w:r>
              <w:rPr>
                <w:color w:val="000000" w:themeColor="text1"/>
              </w:rPr>
              <w:t>0.4</w:t>
            </w:r>
          </w:p>
        </w:tc>
        <w:tc>
          <w:tcPr>
            <w:tcW w:w="877" w:type="dxa"/>
            <w:tcBorders>
              <w:top w:val="single" w:color="000000" w:sz="4" w:space="0"/>
              <w:left w:val="single" w:color="000000" w:sz="4" w:space="0"/>
              <w:bottom w:val="single" w:color="000000" w:sz="4" w:space="0"/>
              <w:right w:val="single" w:color="000000" w:sz="4" w:space="0"/>
            </w:tcBorders>
            <w:vAlign w:val="center"/>
          </w:tcPr>
          <w:p w14:paraId="5317B045">
            <w:pPr>
              <w:pStyle w:val="464"/>
              <w:rPr>
                <w:color w:val="000000" w:themeColor="text1"/>
              </w:rPr>
            </w:pPr>
            <w:r>
              <w:rPr>
                <w:color w:val="000000" w:themeColor="text1"/>
              </w:rPr>
              <w:t>1.0</w:t>
            </w:r>
          </w:p>
        </w:tc>
        <w:tc>
          <w:tcPr>
            <w:tcW w:w="876" w:type="dxa"/>
            <w:tcBorders>
              <w:top w:val="single" w:color="000000" w:sz="4" w:space="0"/>
              <w:left w:val="single" w:color="000000" w:sz="4" w:space="0"/>
              <w:bottom w:val="single" w:color="000000" w:sz="4" w:space="0"/>
              <w:right w:val="single" w:color="000000" w:sz="4" w:space="0"/>
            </w:tcBorders>
            <w:vAlign w:val="center"/>
          </w:tcPr>
          <w:p w14:paraId="7E9B824C">
            <w:pPr>
              <w:pStyle w:val="464"/>
              <w:rPr>
                <w:color w:val="000000" w:themeColor="text1"/>
              </w:rPr>
            </w:pPr>
            <w:r>
              <w:rPr>
                <w:color w:val="000000" w:themeColor="text1"/>
              </w:rPr>
              <w:t>1.9</w:t>
            </w:r>
          </w:p>
        </w:tc>
        <w:tc>
          <w:tcPr>
            <w:tcW w:w="877" w:type="dxa"/>
            <w:tcBorders>
              <w:top w:val="single" w:color="000000" w:sz="4" w:space="0"/>
              <w:left w:val="single" w:color="000000" w:sz="4" w:space="0"/>
              <w:bottom w:val="single" w:color="000000" w:sz="4" w:space="0"/>
              <w:right w:val="single" w:color="000000" w:sz="4" w:space="0"/>
            </w:tcBorders>
            <w:vAlign w:val="center"/>
          </w:tcPr>
          <w:p w14:paraId="6D5AA866">
            <w:pPr>
              <w:pStyle w:val="464"/>
              <w:rPr>
                <w:color w:val="000000" w:themeColor="text1"/>
              </w:rPr>
            </w:pPr>
            <w:r>
              <w:rPr>
                <w:color w:val="000000" w:themeColor="text1"/>
              </w:rPr>
              <w:t>3.7</w:t>
            </w:r>
          </w:p>
        </w:tc>
        <w:tc>
          <w:tcPr>
            <w:tcW w:w="878" w:type="dxa"/>
            <w:tcBorders>
              <w:top w:val="single" w:color="000000" w:sz="4" w:space="0"/>
              <w:left w:val="single" w:color="000000" w:sz="4" w:space="0"/>
              <w:bottom w:val="single" w:color="000000" w:sz="4" w:space="0"/>
              <w:right w:val="single" w:color="000000" w:sz="4" w:space="0"/>
            </w:tcBorders>
            <w:vAlign w:val="center"/>
          </w:tcPr>
          <w:p w14:paraId="58BB3928">
            <w:pPr>
              <w:pStyle w:val="464"/>
              <w:rPr>
                <w:color w:val="000000" w:themeColor="text1"/>
              </w:rPr>
            </w:pPr>
            <w:r>
              <w:rPr>
                <w:color w:val="000000" w:themeColor="text1"/>
              </w:rPr>
              <w:t>9.7</w:t>
            </w:r>
          </w:p>
        </w:tc>
        <w:tc>
          <w:tcPr>
            <w:tcW w:w="877" w:type="dxa"/>
            <w:tcBorders>
              <w:top w:val="single" w:color="000000" w:sz="4" w:space="0"/>
              <w:left w:val="single" w:color="000000" w:sz="4" w:space="0"/>
              <w:bottom w:val="single" w:color="000000" w:sz="4" w:space="0"/>
              <w:right w:val="single" w:color="000000" w:sz="4" w:space="0"/>
            </w:tcBorders>
            <w:vAlign w:val="center"/>
          </w:tcPr>
          <w:p w14:paraId="2AF9679F">
            <w:pPr>
              <w:pStyle w:val="464"/>
              <w:rPr>
                <w:color w:val="000000" w:themeColor="text1"/>
              </w:rPr>
            </w:pPr>
            <w:r>
              <w:rPr>
                <w:color w:val="000000" w:themeColor="text1"/>
              </w:rPr>
              <w:t>32.8</w:t>
            </w:r>
          </w:p>
        </w:tc>
        <w:tc>
          <w:tcPr>
            <w:tcW w:w="877" w:type="dxa"/>
            <w:tcBorders>
              <w:top w:val="single" w:color="000000" w:sz="4" w:space="0"/>
              <w:left w:val="single" w:color="000000" w:sz="4" w:space="0"/>
              <w:bottom w:val="single" w:color="000000" w:sz="4" w:space="0"/>
              <w:right w:val="single" w:color="000000" w:sz="4" w:space="0"/>
            </w:tcBorders>
            <w:vAlign w:val="center"/>
          </w:tcPr>
          <w:p w14:paraId="5F4AEC53">
            <w:pPr>
              <w:pStyle w:val="464"/>
              <w:rPr>
                <w:color w:val="000000" w:themeColor="text1"/>
              </w:rPr>
            </w:pPr>
            <w:r>
              <w:rPr>
                <w:color w:val="000000" w:themeColor="text1"/>
              </w:rPr>
              <w:t>117.0</w:t>
            </w:r>
          </w:p>
        </w:tc>
      </w:tr>
      <w:tr w14:paraId="7D0603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756" w:type="dxa"/>
            <w:tcBorders>
              <w:top w:val="single" w:color="000000" w:sz="4" w:space="0"/>
              <w:left w:val="single" w:color="000000" w:sz="4" w:space="0"/>
              <w:bottom w:val="single" w:color="000000" w:sz="4" w:space="0"/>
              <w:right w:val="single" w:color="000000" w:sz="4" w:space="0"/>
            </w:tcBorders>
            <w:vAlign w:val="center"/>
          </w:tcPr>
          <w:p w14:paraId="09206848">
            <w:pPr>
              <w:pStyle w:val="464"/>
              <w:rPr>
                <w:color w:val="000000" w:themeColor="text1"/>
              </w:rPr>
            </w:pPr>
            <w:r>
              <w:rPr>
                <w:color w:val="000000" w:themeColor="text1"/>
              </w:rPr>
              <w:t>20</w:t>
            </w:r>
          </w:p>
        </w:tc>
        <w:tc>
          <w:tcPr>
            <w:tcW w:w="756" w:type="dxa"/>
            <w:tcBorders>
              <w:top w:val="single" w:color="000000" w:sz="4" w:space="0"/>
              <w:left w:val="single" w:color="000000" w:sz="4" w:space="0"/>
              <w:bottom w:val="single" w:color="000000" w:sz="4" w:space="0"/>
              <w:right w:val="single" w:color="000000" w:sz="4" w:space="0"/>
            </w:tcBorders>
            <w:vAlign w:val="center"/>
          </w:tcPr>
          <w:p w14:paraId="7522B198">
            <w:pPr>
              <w:pStyle w:val="464"/>
              <w:rPr>
                <w:color w:val="000000" w:themeColor="text1"/>
              </w:rPr>
            </w:pPr>
            <w:r>
              <w:rPr>
                <w:color w:val="000000" w:themeColor="text1"/>
              </w:rPr>
              <w:t>70</w:t>
            </w:r>
          </w:p>
        </w:tc>
        <w:tc>
          <w:tcPr>
            <w:tcW w:w="877" w:type="dxa"/>
            <w:tcBorders>
              <w:top w:val="single" w:color="000000" w:sz="4" w:space="0"/>
              <w:left w:val="single" w:color="000000" w:sz="4" w:space="0"/>
              <w:bottom w:val="single" w:color="000000" w:sz="4" w:space="0"/>
              <w:right w:val="single" w:color="000000" w:sz="4" w:space="0"/>
            </w:tcBorders>
            <w:vAlign w:val="center"/>
          </w:tcPr>
          <w:p w14:paraId="0D4FB00C">
            <w:pPr>
              <w:pStyle w:val="464"/>
              <w:rPr>
                <w:color w:val="000000" w:themeColor="text1"/>
              </w:rPr>
            </w:pPr>
            <w:r>
              <w:rPr>
                <w:color w:val="000000" w:themeColor="text1"/>
              </w:rPr>
              <w:t>0.1</w:t>
            </w:r>
          </w:p>
        </w:tc>
        <w:tc>
          <w:tcPr>
            <w:tcW w:w="878" w:type="dxa"/>
            <w:tcBorders>
              <w:top w:val="single" w:color="000000" w:sz="4" w:space="0"/>
              <w:left w:val="single" w:color="000000" w:sz="4" w:space="0"/>
              <w:bottom w:val="single" w:color="000000" w:sz="4" w:space="0"/>
              <w:right w:val="single" w:color="000000" w:sz="4" w:space="0"/>
            </w:tcBorders>
            <w:vAlign w:val="center"/>
          </w:tcPr>
          <w:p w14:paraId="462ED8ED">
            <w:pPr>
              <w:pStyle w:val="464"/>
              <w:rPr>
                <w:color w:val="000000" w:themeColor="text1"/>
              </w:rPr>
            </w:pPr>
            <w:r>
              <w:rPr>
                <w:color w:val="000000" w:themeColor="text1"/>
              </w:rPr>
              <w:t>0.3</w:t>
            </w:r>
          </w:p>
        </w:tc>
        <w:tc>
          <w:tcPr>
            <w:tcW w:w="877" w:type="dxa"/>
            <w:tcBorders>
              <w:top w:val="single" w:color="000000" w:sz="4" w:space="0"/>
              <w:left w:val="single" w:color="000000" w:sz="4" w:space="0"/>
              <w:bottom w:val="single" w:color="000000" w:sz="4" w:space="0"/>
              <w:right w:val="single" w:color="000000" w:sz="4" w:space="0"/>
            </w:tcBorders>
            <w:vAlign w:val="center"/>
          </w:tcPr>
          <w:p w14:paraId="35553B78">
            <w:pPr>
              <w:pStyle w:val="464"/>
              <w:rPr>
                <w:color w:val="000000" w:themeColor="text1"/>
              </w:rPr>
            </w:pPr>
            <w:r>
              <w:rPr>
                <w:color w:val="000000" w:themeColor="text1"/>
              </w:rPr>
              <w:t>1.1</w:t>
            </w:r>
          </w:p>
        </w:tc>
        <w:tc>
          <w:tcPr>
            <w:tcW w:w="876" w:type="dxa"/>
            <w:tcBorders>
              <w:top w:val="single" w:color="000000" w:sz="4" w:space="0"/>
              <w:left w:val="single" w:color="000000" w:sz="4" w:space="0"/>
              <w:bottom w:val="single" w:color="000000" w:sz="4" w:space="0"/>
              <w:right w:val="single" w:color="000000" w:sz="4" w:space="0"/>
            </w:tcBorders>
            <w:vAlign w:val="center"/>
          </w:tcPr>
          <w:p w14:paraId="24E7934E">
            <w:pPr>
              <w:pStyle w:val="464"/>
              <w:rPr>
                <w:color w:val="000000" w:themeColor="text1"/>
              </w:rPr>
            </w:pPr>
            <w:r>
              <w:rPr>
                <w:color w:val="000000" w:themeColor="text1"/>
              </w:rPr>
              <w:t>2.8</w:t>
            </w:r>
          </w:p>
        </w:tc>
        <w:tc>
          <w:tcPr>
            <w:tcW w:w="877" w:type="dxa"/>
            <w:tcBorders>
              <w:top w:val="single" w:color="000000" w:sz="4" w:space="0"/>
              <w:left w:val="single" w:color="000000" w:sz="4" w:space="0"/>
              <w:bottom w:val="single" w:color="000000" w:sz="4" w:space="0"/>
              <w:right w:val="single" w:color="000000" w:sz="4" w:space="0"/>
            </w:tcBorders>
            <w:vAlign w:val="center"/>
          </w:tcPr>
          <w:p w14:paraId="72AED33C">
            <w:pPr>
              <w:pStyle w:val="464"/>
              <w:rPr>
                <w:color w:val="000000" w:themeColor="text1"/>
              </w:rPr>
            </w:pPr>
            <w:r>
              <w:rPr>
                <w:color w:val="000000" w:themeColor="text1"/>
              </w:rPr>
              <w:t>5.0</w:t>
            </w:r>
          </w:p>
        </w:tc>
        <w:tc>
          <w:tcPr>
            <w:tcW w:w="878" w:type="dxa"/>
            <w:tcBorders>
              <w:top w:val="single" w:color="000000" w:sz="4" w:space="0"/>
              <w:left w:val="single" w:color="000000" w:sz="4" w:space="0"/>
              <w:bottom w:val="single" w:color="000000" w:sz="4" w:space="0"/>
              <w:right w:val="single" w:color="000000" w:sz="4" w:space="0"/>
            </w:tcBorders>
            <w:vAlign w:val="center"/>
          </w:tcPr>
          <w:p w14:paraId="77D16C4F">
            <w:pPr>
              <w:pStyle w:val="464"/>
              <w:rPr>
                <w:color w:val="000000" w:themeColor="text1"/>
              </w:rPr>
            </w:pPr>
            <w:r>
              <w:rPr>
                <w:color w:val="000000" w:themeColor="text1"/>
              </w:rPr>
              <w:t>9.0</w:t>
            </w:r>
          </w:p>
        </w:tc>
        <w:tc>
          <w:tcPr>
            <w:tcW w:w="877" w:type="dxa"/>
            <w:tcBorders>
              <w:top w:val="single" w:color="000000" w:sz="4" w:space="0"/>
              <w:left w:val="single" w:color="000000" w:sz="4" w:space="0"/>
              <w:bottom w:val="single" w:color="000000" w:sz="4" w:space="0"/>
              <w:right w:val="single" w:color="000000" w:sz="4" w:space="0"/>
            </w:tcBorders>
            <w:vAlign w:val="center"/>
          </w:tcPr>
          <w:p w14:paraId="37EF06E4">
            <w:pPr>
              <w:pStyle w:val="464"/>
              <w:rPr>
                <w:color w:val="000000" w:themeColor="text1"/>
              </w:rPr>
            </w:pPr>
            <w:r>
              <w:rPr>
                <w:color w:val="000000" w:themeColor="text1"/>
              </w:rPr>
              <w:t>22.9</w:t>
            </w:r>
          </w:p>
        </w:tc>
        <w:tc>
          <w:tcPr>
            <w:tcW w:w="877" w:type="dxa"/>
            <w:tcBorders>
              <w:top w:val="single" w:color="000000" w:sz="4" w:space="0"/>
              <w:left w:val="single" w:color="000000" w:sz="4" w:space="0"/>
              <w:bottom w:val="single" w:color="000000" w:sz="4" w:space="0"/>
              <w:right w:val="single" w:color="000000" w:sz="4" w:space="0"/>
            </w:tcBorders>
            <w:vAlign w:val="center"/>
          </w:tcPr>
          <w:p w14:paraId="55704050">
            <w:pPr>
              <w:pStyle w:val="464"/>
              <w:rPr>
                <w:color w:val="000000" w:themeColor="text1"/>
              </w:rPr>
            </w:pPr>
            <w:r>
              <w:rPr>
                <w:color w:val="000000" w:themeColor="text1"/>
              </w:rPr>
              <w:t>76.6</w:t>
            </w:r>
          </w:p>
        </w:tc>
      </w:tr>
      <w:tr w14:paraId="731343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756" w:type="dxa"/>
            <w:tcBorders>
              <w:top w:val="single" w:color="000000" w:sz="4" w:space="0"/>
              <w:left w:val="single" w:color="000000" w:sz="4" w:space="0"/>
              <w:bottom w:val="single" w:color="000000" w:sz="4" w:space="0"/>
              <w:right w:val="single" w:color="000000" w:sz="4" w:space="0"/>
            </w:tcBorders>
            <w:vAlign w:val="center"/>
          </w:tcPr>
          <w:p w14:paraId="572406D6">
            <w:pPr>
              <w:pStyle w:val="464"/>
              <w:rPr>
                <w:color w:val="000000" w:themeColor="text1"/>
              </w:rPr>
            </w:pPr>
            <w:r>
              <w:rPr>
                <w:color w:val="000000" w:themeColor="text1"/>
              </w:rPr>
              <w:t>30</w:t>
            </w:r>
          </w:p>
        </w:tc>
        <w:tc>
          <w:tcPr>
            <w:tcW w:w="756" w:type="dxa"/>
            <w:tcBorders>
              <w:top w:val="single" w:color="000000" w:sz="4" w:space="0"/>
              <w:left w:val="single" w:color="000000" w:sz="4" w:space="0"/>
              <w:bottom w:val="single" w:color="000000" w:sz="4" w:space="0"/>
              <w:right w:val="single" w:color="000000" w:sz="4" w:space="0"/>
            </w:tcBorders>
            <w:vAlign w:val="center"/>
          </w:tcPr>
          <w:p w14:paraId="348A3E4E">
            <w:pPr>
              <w:pStyle w:val="464"/>
              <w:rPr>
                <w:color w:val="000000" w:themeColor="text1"/>
              </w:rPr>
            </w:pPr>
            <w:r>
              <w:rPr>
                <w:color w:val="000000" w:themeColor="text1"/>
              </w:rPr>
              <w:t>70</w:t>
            </w:r>
          </w:p>
        </w:tc>
        <w:tc>
          <w:tcPr>
            <w:tcW w:w="877" w:type="dxa"/>
            <w:tcBorders>
              <w:top w:val="single" w:color="000000" w:sz="4" w:space="0"/>
              <w:left w:val="single" w:color="000000" w:sz="4" w:space="0"/>
              <w:bottom w:val="single" w:color="000000" w:sz="4" w:space="0"/>
              <w:right w:val="single" w:color="000000" w:sz="4" w:space="0"/>
            </w:tcBorders>
            <w:vAlign w:val="center"/>
          </w:tcPr>
          <w:p w14:paraId="63DE280D">
            <w:pPr>
              <w:pStyle w:val="464"/>
              <w:rPr>
                <w:color w:val="000000" w:themeColor="text1"/>
              </w:rPr>
            </w:pPr>
            <w:r>
              <w:rPr>
                <w:color w:val="000000" w:themeColor="text1"/>
              </w:rPr>
              <w:t>0.1</w:t>
            </w:r>
          </w:p>
        </w:tc>
        <w:tc>
          <w:tcPr>
            <w:tcW w:w="878" w:type="dxa"/>
            <w:tcBorders>
              <w:top w:val="single" w:color="000000" w:sz="4" w:space="0"/>
              <w:left w:val="single" w:color="000000" w:sz="4" w:space="0"/>
              <w:bottom w:val="single" w:color="000000" w:sz="4" w:space="0"/>
              <w:right w:val="single" w:color="000000" w:sz="4" w:space="0"/>
            </w:tcBorders>
            <w:vAlign w:val="center"/>
          </w:tcPr>
          <w:p w14:paraId="33B96CCD">
            <w:pPr>
              <w:pStyle w:val="464"/>
              <w:rPr>
                <w:color w:val="000000" w:themeColor="text1"/>
              </w:rPr>
            </w:pPr>
            <w:r>
              <w:rPr>
                <w:color w:val="000000" w:themeColor="text1"/>
              </w:rPr>
              <w:t>0.3</w:t>
            </w:r>
          </w:p>
        </w:tc>
        <w:tc>
          <w:tcPr>
            <w:tcW w:w="877" w:type="dxa"/>
            <w:tcBorders>
              <w:top w:val="single" w:color="000000" w:sz="4" w:space="0"/>
              <w:left w:val="single" w:color="000000" w:sz="4" w:space="0"/>
              <w:bottom w:val="single" w:color="000000" w:sz="4" w:space="0"/>
              <w:right w:val="single" w:color="000000" w:sz="4" w:space="0"/>
            </w:tcBorders>
            <w:vAlign w:val="center"/>
          </w:tcPr>
          <w:p w14:paraId="4C94DFCB">
            <w:pPr>
              <w:pStyle w:val="464"/>
              <w:rPr>
                <w:color w:val="000000" w:themeColor="text1"/>
              </w:rPr>
            </w:pPr>
            <w:r>
              <w:rPr>
                <w:color w:val="000000" w:themeColor="text1"/>
              </w:rPr>
              <w:t>1.0</w:t>
            </w:r>
          </w:p>
        </w:tc>
        <w:tc>
          <w:tcPr>
            <w:tcW w:w="876" w:type="dxa"/>
            <w:tcBorders>
              <w:top w:val="single" w:color="000000" w:sz="4" w:space="0"/>
              <w:left w:val="single" w:color="000000" w:sz="4" w:space="0"/>
              <w:bottom w:val="single" w:color="000000" w:sz="4" w:space="0"/>
              <w:right w:val="single" w:color="000000" w:sz="4" w:space="0"/>
            </w:tcBorders>
            <w:vAlign w:val="center"/>
          </w:tcPr>
          <w:p w14:paraId="3D8AA40F">
            <w:pPr>
              <w:pStyle w:val="464"/>
              <w:rPr>
                <w:color w:val="000000" w:themeColor="text1"/>
              </w:rPr>
            </w:pPr>
            <w:r>
              <w:rPr>
                <w:color w:val="000000" w:themeColor="text1"/>
              </w:rPr>
              <w:t>3.1</w:t>
            </w:r>
          </w:p>
        </w:tc>
        <w:tc>
          <w:tcPr>
            <w:tcW w:w="877" w:type="dxa"/>
            <w:tcBorders>
              <w:top w:val="single" w:color="000000" w:sz="4" w:space="0"/>
              <w:left w:val="single" w:color="000000" w:sz="4" w:space="0"/>
              <w:bottom w:val="single" w:color="000000" w:sz="4" w:space="0"/>
              <w:right w:val="single" w:color="000000" w:sz="4" w:space="0"/>
            </w:tcBorders>
            <w:vAlign w:val="center"/>
          </w:tcPr>
          <w:p w14:paraId="156814C4">
            <w:pPr>
              <w:pStyle w:val="464"/>
              <w:rPr>
                <w:color w:val="000000" w:themeColor="text1"/>
              </w:rPr>
            </w:pPr>
            <w:r>
              <w:rPr>
                <w:color w:val="000000" w:themeColor="text1"/>
              </w:rPr>
              <w:t>7.4</w:t>
            </w:r>
          </w:p>
        </w:tc>
        <w:tc>
          <w:tcPr>
            <w:tcW w:w="878" w:type="dxa"/>
            <w:tcBorders>
              <w:top w:val="single" w:color="000000" w:sz="4" w:space="0"/>
              <w:left w:val="single" w:color="000000" w:sz="4" w:space="0"/>
              <w:bottom w:val="single" w:color="000000" w:sz="4" w:space="0"/>
              <w:right w:val="single" w:color="000000" w:sz="4" w:space="0"/>
            </w:tcBorders>
            <w:vAlign w:val="center"/>
          </w:tcPr>
          <w:p w14:paraId="7BBC856F">
            <w:pPr>
              <w:pStyle w:val="464"/>
              <w:rPr>
                <w:color w:val="000000" w:themeColor="text1"/>
              </w:rPr>
            </w:pPr>
            <w:r>
              <w:rPr>
                <w:color w:val="000000" w:themeColor="text1"/>
              </w:rPr>
              <w:t>12.7</w:t>
            </w:r>
          </w:p>
        </w:tc>
        <w:tc>
          <w:tcPr>
            <w:tcW w:w="877" w:type="dxa"/>
            <w:tcBorders>
              <w:top w:val="single" w:color="000000" w:sz="4" w:space="0"/>
              <w:left w:val="single" w:color="000000" w:sz="4" w:space="0"/>
              <w:bottom w:val="single" w:color="000000" w:sz="4" w:space="0"/>
              <w:right w:val="single" w:color="000000" w:sz="4" w:space="0"/>
            </w:tcBorders>
            <w:vAlign w:val="center"/>
          </w:tcPr>
          <w:p w14:paraId="31F6107C">
            <w:pPr>
              <w:pStyle w:val="464"/>
              <w:rPr>
                <w:color w:val="000000" w:themeColor="text1"/>
              </w:rPr>
            </w:pPr>
            <w:r>
              <w:rPr>
                <w:color w:val="000000" w:themeColor="text1"/>
              </w:rPr>
              <w:t>23.1</w:t>
            </w:r>
          </w:p>
        </w:tc>
        <w:tc>
          <w:tcPr>
            <w:tcW w:w="877" w:type="dxa"/>
            <w:tcBorders>
              <w:top w:val="single" w:color="000000" w:sz="4" w:space="0"/>
              <w:left w:val="single" w:color="000000" w:sz="4" w:space="0"/>
              <w:bottom w:val="single" w:color="000000" w:sz="4" w:space="0"/>
              <w:right w:val="single" w:color="000000" w:sz="4" w:space="0"/>
            </w:tcBorders>
            <w:vAlign w:val="center"/>
          </w:tcPr>
          <w:p w14:paraId="6BAC984F">
            <w:pPr>
              <w:pStyle w:val="464"/>
              <w:rPr>
                <w:color w:val="000000" w:themeColor="text1"/>
              </w:rPr>
            </w:pPr>
            <w:r>
              <w:rPr>
                <w:color w:val="000000" w:themeColor="text1"/>
              </w:rPr>
              <w:t>59.3</w:t>
            </w:r>
          </w:p>
        </w:tc>
      </w:tr>
      <w:tr w14:paraId="7B7D52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756" w:type="dxa"/>
            <w:tcBorders>
              <w:top w:val="single" w:color="000000" w:sz="4" w:space="0"/>
              <w:left w:val="single" w:color="000000" w:sz="4" w:space="0"/>
              <w:bottom w:val="single" w:color="000000" w:sz="4" w:space="0"/>
              <w:right w:val="single" w:color="000000" w:sz="4" w:space="0"/>
            </w:tcBorders>
            <w:vAlign w:val="center"/>
          </w:tcPr>
          <w:p w14:paraId="0B51F091">
            <w:pPr>
              <w:pStyle w:val="464"/>
              <w:rPr>
                <w:color w:val="000000" w:themeColor="text1"/>
              </w:rPr>
            </w:pPr>
            <w:r>
              <w:rPr>
                <w:color w:val="000000" w:themeColor="text1"/>
              </w:rPr>
              <w:t>15</w:t>
            </w:r>
          </w:p>
        </w:tc>
        <w:tc>
          <w:tcPr>
            <w:tcW w:w="756" w:type="dxa"/>
            <w:tcBorders>
              <w:top w:val="single" w:color="000000" w:sz="4" w:space="0"/>
              <w:left w:val="single" w:color="000000" w:sz="4" w:space="0"/>
              <w:bottom w:val="single" w:color="000000" w:sz="4" w:space="0"/>
              <w:right w:val="single" w:color="000000" w:sz="4" w:space="0"/>
            </w:tcBorders>
            <w:vAlign w:val="center"/>
          </w:tcPr>
          <w:p w14:paraId="19FAF46D">
            <w:pPr>
              <w:pStyle w:val="464"/>
              <w:rPr>
                <w:color w:val="000000" w:themeColor="text1"/>
              </w:rPr>
            </w:pPr>
            <w:r>
              <w:rPr>
                <w:color w:val="000000" w:themeColor="text1"/>
              </w:rPr>
              <w:t>20</w:t>
            </w:r>
          </w:p>
        </w:tc>
        <w:tc>
          <w:tcPr>
            <w:tcW w:w="877" w:type="dxa"/>
            <w:tcBorders>
              <w:top w:val="single" w:color="000000" w:sz="4" w:space="0"/>
              <w:left w:val="single" w:color="000000" w:sz="4" w:space="0"/>
              <w:bottom w:val="single" w:color="000000" w:sz="4" w:space="0"/>
              <w:right w:val="single" w:color="000000" w:sz="4" w:space="0"/>
            </w:tcBorders>
            <w:vAlign w:val="center"/>
          </w:tcPr>
          <w:p w14:paraId="09675C50">
            <w:pPr>
              <w:pStyle w:val="464"/>
              <w:rPr>
                <w:color w:val="000000" w:themeColor="text1"/>
              </w:rPr>
            </w:pPr>
            <w:r>
              <w:rPr>
                <w:color w:val="000000" w:themeColor="text1"/>
              </w:rPr>
              <w:t>0.3</w:t>
            </w:r>
          </w:p>
        </w:tc>
        <w:tc>
          <w:tcPr>
            <w:tcW w:w="878" w:type="dxa"/>
            <w:tcBorders>
              <w:top w:val="single" w:color="000000" w:sz="4" w:space="0"/>
              <w:left w:val="single" w:color="000000" w:sz="4" w:space="0"/>
              <w:bottom w:val="single" w:color="000000" w:sz="4" w:space="0"/>
              <w:right w:val="single" w:color="000000" w:sz="4" w:space="0"/>
            </w:tcBorders>
            <w:vAlign w:val="center"/>
          </w:tcPr>
          <w:p w14:paraId="0C7FA648">
            <w:pPr>
              <w:pStyle w:val="464"/>
              <w:rPr>
                <w:color w:val="000000" w:themeColor="text1"/>
              </w:rPr>
            </w:pPr>
            <w:r>
              <w:rPr>
                <w:color w:val="000000" w:themeColor="text1"/>
              </w:rPr>
              <w:t>0.6</w:t>
            </w:r>
          </w:p>
        </w:tc>
        <w:tc>
          <w:tcPr>
            <w:tcW w:w="877" w:type="dxa"/>
            <w:tcBorders>
              <w:top w:val="single" w:color="000000" w:sz="4" w:space="0"/>
              <w:left w:val="single" w:color="000000" w:sz="4" w:space="0"/>
              <w:bottom w:val="single" w:color="000000" w:sz="4" w:space="0"/>
              <w:right w:val="single" w:color="000000" w:sz="4" w:space="0"/>
            </w:tcBorders>
            <w:vAlign w:val="center"/>
          </w:tcPr>
          <w:p w14:paraId="6305CBCB">
            <w:pPr>
              <w:pStyle w:val="464"/>
              <w:rPr>
                <w:color w:val="000000" w:themeColor="text1"/>
              </w:rPr>
            </w:pPr>
            <w:r>
              <w:rPr>
                <w:color w:val="000000" w:themeColor="text1"/>
              </w:rPr>
              <w:t>1.2</w:t>
            </w:r>
          </w:p>
        </w:tc>
        <w:tc>
          <w:tcPr>
            <w:tcW w:w="876" w:type="dxa"/>
            <w:tcBorders>
              <w:top w:val="single" w:color="000000" w:sz="4" w:space="0"/>
              <w:left w:val="single" w:color="000000" w:sz="4" w:space="0"/>
              <w:bottom w:val="single" w:color="000000" w:sz="4" w:space="0"/>
              <w:right w:val="single" w:color="000000" w:sz="4" w:space="0"/>
            </w:tcBorders>
            <w:vAlign w:val="center"/>
          </w:tcPr>
          <w:p w14:paraId="6F7E244B">
            <w:pPr>
              <w:pStyle w:val="464"/>
              <w:rPr>
                <w:color w:val="000000" w:themeColor="text1"/>
              </w:rPr>
            </w:pPr>
            <w:r>
              <w:rPr>
                <w:color w:val="000000" w:themeColor="text1"/>
              </w:rPr>
              <w:t>2.7</w:t>
            </w:r>
          </w:p>
        </w:tc>
        <w:tc>
          <w:tcPr>
            <w:tcW w:w="877" w:type="dxa"/>
            <w:tcBorders>
              <w:top w:val="single" w:color="000000" w:sz="4" w:space="0"/>
              <w:left w:val="single" w:color="000000" w:sz="4" w:space="0"/>
              <w:bottom w:val="single" w:color="000000" w:sz="4" w:space="0"/>
              <w:right w:val="single" w:color="000000" w:sz="4" w:space="0"/>
            </w:tcBorders>
            <w:vAlign w:val="center"/>
          </w:tcPr>
          <w:p w14:paraId="796AC7B0">
            <w:pPr>
              <w:pStyle w:val="464"/>
              <w:rPr>
                <w:color w:val="000000" w:themeColor="text1"/>
              </w:rPr>
            </w:pPr>
            <w:r>
              <w:rPr>
                <w:color w:val="000000" w:themeColor="text1"/>
              </w:rPr>
              <w:t>8.2</w:t>
            </w:r>
          </w:p>
        </w:tc>
        <w:tc>
          <w:tcPr>
            <w:tcW w:w="878" w:type="dxa"/>
            <w:tcBorders>
              <w:top w:val="single" w:color="000000" w:sz="4" w:space="0"/>
              <w:left w:val="single" w:color="000000" w:sz="4" w:space="0"/>
              <w:bottom w:val="single" w:color="000000" w:sz="4" w:space="0"/>
              <w:right w:val="single" w:color="000000" w:sz="4" w:space="0"/>
            </w:tcBorders>
            <w:vAlign w:val="center"/>
          </w:tcPr>
          <w:p w14:paraId="44DEA90E">
            <w:pPr>
              <w:pStyle w:val="464"/>
              <w:rPr>
                <w:color w:val="000000" w:themeColor="text1"/>
              </w:rPr>
            </w:pPr>
            <w:r>
              <w:rPr>
                <w:color w:val="000000" w:themeColor="text1"/>
              </w:rPr>
              <w:t>28.2</w:t>
            </w:r>
          </w:p>
        </w:tc>
        <w:tc>
          <w:tcPr>
            <w:tcW w:w="877" w:type="dxa"/>
            <w:tcBorders>
              <w:top w:val="single" w:color="000000" w:sz="4" w:space="0"/>
              <w:left w:val="single" w:color="000000" w:sz="4" w:space="0"/>
              <w:bottom w:val="single" w:color="000000" w:sz="4" w:space="0"/>
              <w:right w:val="single" w:color="000000" w:sz="4" w:space="0"/>
            </w:tcBorders>
            <w:vAlign w:val="center"/>
          </w:tcPr>
          <w:p w14:paraId="236B6455">
            <w:pPr>
              <w:pStyle w:val="464"/>
              <w:rPr>
                <w:color w:val="000000" w:themeColor="text1"/>
              </w:rPr>
            </w:pPr>
            <w:r>
              <w:rPr>
                <w:color w:val="000000" w:themeColor="text1"/>
              </w:rPr>
              <w:t>28.8</w:t>
            </w:r>
          </w:p>
        </w:tc>
        <w:tc>
          <w:tcPr>
            <w:tcW w:w="877" w:type="dxa"/>
            <w:tcBorders>
              <w:top w:val="single" w:color="000000" w:sz="4" w:space="0"/>
              <w:left w:val="single" w:color="000000" w:sz="4" w:space="0"/>
              <w:bottom w:val="single" w:color="000000" w:sz="4" w:space="0"/>
              <w:right w:val="single" w:color="000000" w:sz="4" w:space="0"/>
            </w:tcBorders>
            <w:vAlign w:val="center"/>
          </w:tcPr>
          <w:p w14:paraId="0856094F">
            <w:pPr>
              <w:pStyle w:val="464"/>
              <w:rPr>
                <w:color w:val="000000" w:themeColor="text1"/>
              </w:rPr>
            </w:pPr>
            <w:r>
              <w:rPr>
                <w:color w:val="000000" w:themeColor="text1"/>
              </w:rPr>
              <w:t>202.0</w:t>
            </w:r>
          </w:p>
        </w:tc>
      </w:tr>
      <w:tr w14:paraId="7944E0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756" w:type="dxa"/>
            <w:tcBorders>
              <w:top w:val="single" w:color="000000" w:sz="4" w:space="0"/>
              <w:left w:val="single" w:color="000000" w:sz="4" w:space="0"/>
              <w:bottom w:val="single" w:color="000000" w:sz="4" w:space="0"/>
              <w:right w:val="single" w:color="000000" w:sz="4" w:space="0"/>
            </w:tcBorders>
            <w:vAlign w:val="center"/>
          </w:tcPr>
          <w:p w14:paraId="77DFE0CD">
            <w:pPr>
              <w:pStyle w:val="464"/>
              <w:rPr>
                <w:color w:val="000000" w:themeColor="text1"/>
              </w:rPr>
            </w:pPr>
            <w:r>
              <w:rPr>
                <w:color w:val="000000" w:themeColor="text1"/>
              </w:rPr>
              <w:t>15</w:t>
            </w:r>
          </w:p>
        </w:tc>
        <w:tc>
          <w:tcPr>
            <w:tcW w:w="756" w:type="dxa"/>
            <w:tcBorders>
              <w:top w:val="single" w:color="000000" w:sz="4" w:space="0"/>
              <w:left w:val="single" w:color="000000" w:sz="4" w:space="0"/>
              <w:bottom w:val="single" w:color="000000" w:sz="4" w:space="0"/>
              <w:right w:val="single" w:color="000000" w:sz="4" w:space="0"/>
            </w:tcBorders>
            <w:vAlign w:val="center"/>
          </w:tcPr>
          <w:p w14:paraId="1239AF4C">
            <w:pPr>
              <w:pStyle w:val="464"/>
              <w:rPr>
                <w:color w:val="000000" w:themeColor="text1"/>
              </w:rPr>
            </w:pPr>
            <w:r>
              <w:rPr>
                <w:color w:val="000000" w:themeColor="text1"/>
              </w:rPr>
              <w:t>50</w:t>
            </w:r>
          </w:p>
        </w:tc>
        <w:tc>
          <w:tcPr>
            <w:tcW w:w="877" w:type="dxa"/>
            <w:tcBorders>
              <w:top w:val="single" w:color="000000" w:sz="4" w:space="0"/>
              <w:left w:val="single" w:color="000000" w:sz="4" w:space="0"/>
              <w:bottom w:val="single" w:color="000000" w:sz="4" w:space="0"/>
              <w:right w:val="single" w:color="000000" w:sz="4" w:space="0"/>
            </w:tcBorders>
            <w:vAlign w:val="center"/>
          </w:tcPr>
          <w:p w14:paraId="5D403C61">
            <w:pPr>
              <w:pStyle w:val="464"/>
              <w:rPr>
                <w:color w:val="000000" w:themeColor="text1"/>
              </w:rPr>
            </w:pPr>
            <w:r>
              <w:rPr>
                <w:color w:val="000000" w:themeColor="text1"/>
              </w:rPr>
              <w:t>0.1</w:t>
            </w:r>
          </w:p>
        </w:tc>
        <w:tc>
          <w:tcPr>
            <w:tcW w:w="878" w:type="dxa"/>
            <w:tcBorders>
              <w:top w:val="single" w:color="000000" w:sz="4" w:space="0"/>
              <w:left w:val="single" w:color="000000" w:sz="4" w:space="0"/>
              <w:bottom w:val="single" w:color="000000" w:sz="4" w:space="0"/>
              <w:right w:val="single" w:color="000000" w:sz="4" w:space="0"/>
            </w:tcBorders>
            <w:vAlign w:val="center"/>
          </w:tcPr>
          <w:p w14:paraId="05838779">
            <w:pPr>
              <w:pStyle w:val="464"/>
              <w:rPr>
                <w:color w:val="000000" w:themeColor="text1"/>
              </w:rPr>
            </w:pPr>
            <w:r>
              <w:rPr>
                <w:color w:val="000000" w:themeColor="text1"/>
              </w:rPr>
              <w:t>0.5</w:t>
            </w:r>
          </w:p>
        </w:tc>
        <w:tc>
          <w:tcPr>
            <w:tcW w:w="877" w:type="dxa"/>
            <w:tcBorders>
              <w:top w:val="single" w:color="000000" w:sz="4" w:space="0"/>
              <w:left w:val="single" w:color="000000" w:sz="4" w:space="0"/>
              <w:bottom w:val="single" w:color="000000" w:sz="4" w:space="0"/>
              <w:right w:val="single" w:color="000000" w:sz="4" w:space="0"/>
            </w:tcBorders>
            <w:vAlign w:val="center"/>
          </w:tcPr>
          <w:p w14:paraId="1D91F43D">
            <w:pPr>
              <w:pStyle w:val="464"/>
              <w:rPr>
                <w:color w:val="000000" w:themeColor="text1"/>
              </w:rPr>
            </w:pPr>
            <w:r>
              <w:rPr>
                <w:color w:val="000000" w:themeColor="text1"/>
              </w:rPr>
              <w:t>1.2</w:t>
            </w:r>
          </w:p>
        </w:tc>
        <w:tc>
          <w:tcPr>
            <w:tcW w:w="876" w:type="dxa"/>
            <w:tcBorders>
              <w:top w:val="single" w:color="000000" w:sz="4" w:space="0"/>
              <w:left w:val="single" w:color="000000" w:sz="4" w:space="0"/>
              <w:bottom w:val="single" w:color="000000" w:sz="4" w:space="0"/>
              <w:right w:val="single" w:color="000000" w:sz="4" w:space="0"/>
            </w:tcBorders>
            <w:vAlign w:val="center"/>
          </w:tcPr>
          <w:p w14:paraId="0E9D52B6">
            <w:pPr>
              <w:pStyle w:val="464"/>
              <w:rPr>
                <w:color w:val="000000" w:themeColor="text1"/>
              </w:rPr>
            </w:pPr>
            <w:r>
              <w:rPr>
                <w:color w:val="000000" w:themeColor="text1"/>
              </w:rPr>
              <w:t>2.2</w:t>
            </w:r>
          </w:p>
        </w:tc>
        <w:tc>
          <w:tcPr>
            <w:tcW w:w="877" w:type="dxa"/>
            <w:tcBorders>
              <w:top w:val="single" w:color="000000" w:sz="4" w:space="0"/>
              <w:left w:val="single" w:color="000000" w:sz="4" w:space="0"/>
              <w:bottom w:val="single" w:color="000000" w:sz="4" w:space="0"/>
              <w:right w:val="single" w:color="000000" w:sz="4" w:space="0"/>
            </w:tcBorders>
            <w:vAlign w:val="center"/>
          </w:tcPr>
          <w:p w14:paraId="1E1D35B6">
            <w:pPr>
              <w:pStyle w:val="464"/>
              <w:rPr>
                <w:color w:val="000000" w:themeColor="text1"/>
              </w:rPr>
            </w:pPr>
            <w:r>
              <w:rPr>
                <w:color w:val="000000" w:themeColor="text1"/>
              </w:rPr>
              <w:t>4.2</w:t>
            </w:r>
          </w:p>
        </w:tc>
        <w:tc>
          <w:tcPr>
            <w:tcW w:w="878" w:type="dxa"/>
            <w:tcBorders>
              <w:top w:val="single" w:color="000000" w:sz="4" w:space="0"/>
              <w:left w:val="single" w:color="000000" w:sz="4" w:space="0"/>
              <w:bottom w:val="single" w:color="000000" w:sz="4" w:space="0"/>
              <w:right w:val="single" w:color="000000" w:sz="4" w:space="0"/>
            </w:tcBorders>
            <w:vAlign w:val="center"/>
          </w:tcPr>
          <w:p w14:paraId="78A3E7CE">
            <w:pPr>
              <w:pStyle w:val="464"/>
              <w:rPr>
                <w:color w:val="000000" w:themeColor="text1"/>
              </w:rPr>
            </w:pPr>
            <w:r>
              <w:rPr>
                <w:color w:val="000000" w:themeColor="text1"/>
              </w:rPr>
              <w:t>10.8</w:t>
            </w:r>
          </w:p>
        </w:tc>
        <w:tc>
          <w:tcPr>
            <w:tcW w:w="877" w:type="dxa"/>
            <w:tcBorders>
              <w:top w:val="single" w:color="000000" w:sz="4" w:space="0"/>
              <w:left w:val="single" w:color="000000" w:sz="4" w:space="0"/>
              <w:bottom w:val="single" w:color="000000" w:sz="4" w:space="0"/>
              <w:right w:val="single" w:color="000000" w:sz="4" w:space="0"/>
            </w:tcBorders>
            <w:vAlign w:val="center"/>
          </w:tcPr>
          <w:p w14:paraId="32D3DBC6">
            <w:pPr>
              <w:pStyle w:val="464"/>
              <w:rPr>
                <w:color w:val="000000" w:themeColor="text1"/>
              </w:rPr>
            </w:pPr>
            <w:r>
              <w:rPr>
                <w:color w:val="000000" w:themeColor="text1"/>
              </w:rPr>
              <w:t>36.2</w:t>
            </w:r>
          </w:p>
        </w:tc>
        <w:tc>
          <w:tcPr>
            <w:tcW w:w="877" w:type="dxa"/>
            <w:tcBorders>
              <w:top w:val="single" w:color="000000" w:sz="4" w:space="0"/>
              <w:left w:val="single" w:color="000000" w:sz="4" w:space="0"/>
              <w:bottom w:val="single" w:color="000000" w:sz="4" w:space="0"/>
              <w:right w:val="single" w:color="000000" w:sz="4" w:space="0"/>
            </w:tcBorders>
            <w:vAlign w:val="center"/>
          </w:tcPr>
          <w:p w14:paraId="01AA9C78">
            <w:pPr>
              <w:pStyle w:val="464"/>
              <w:rPr>
                <w:color w:val="000000" w:themeColor="text1"/>
              </w:rPr>
            </w:pPr>
            <w:r>
              <w:rPr>
                <w:color w:val="000000" w:themeColor="text1"/>
              </w:rPr>
              <w:t>129.0</w:t>
            </w:r>
          </w:p>
        </w:tc>
      </w:tr>
      <w:tr w14:paraId="66FAD3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756" w:type="dxa"/>
            <w:tcBorders>
              <w:top w:val="single" w:color="000000" w:sz="4" w:space="0"/>
              <w:left w:val="single" w:color="000000" w:sz="4" w:space="0"/>
              <w:bottom w:val="single" w:color="000000" w:sz="4" w:space="0"/>
              <w:right w:val="single" w:color="000000" w:sz="4" w:space="0"/>
            </w:tcBorders>
            <w:vAlign w:val="center"/>
          </w:tcPr>
          <w:p w14:paraId="72EB0B0C">
            <w:pPr>
              <w:pStyle w:val="464"/>
              <w:rPr>
                <w:color w:val="000000" w:themeColor="text1"/>
              </w:rPr>
            </w:pPr>
            <w:r>
              <w:rPr>
                <w:color w:val="000000" w:themeColor="text1"/>
              </w:rPr>
              <w:t>15</w:t>
            </w:r>
          </w:p>
        </w:tc>
        <w:tc>
          <w:tcPr>
            <w:tcW w:w="756" w:type="dxa"/>
            <w:tcBorders>
              <w:top w:val="single" w:color="000000" w:sz="4" w:space="0"/>
              <w:left w:val="single" w:color="000000" w:sz="4" w:space="0"/>
              <w:bottom w:val="single" w:color="000000" w:sz="4" w:space="0"/>
              <w:right w:val="single" w:color="000000" w:sz="4" w:space="0"/>
            </w:tcBorders>
            <w:vAlign w:val="center"/>
          </w:tcPr>
          <w:p w14:paraId="30091062">
            <w:pPr>
              <w:pStyle w:val="464"/>
              <w:rPr>
                <w:color w:val="000000" w:themeColor="text1"/>
              </w:rPr>
            </w:pPr>
            <w:r>
              <w:rPr>
                <w:color w:val="000000" w:themeColor="text1"/>
              </w:rPr>
              <w:t>80</w:t>
            </w:r>
          </w:p>
        </w:tc>
        <w:tc>
          <w:tcPr>
            <w:tcW w:w="877" w:type="dxa"/>
            <w:tcBorders>
              <w:top w:val="single" w:color="000000" w:sz="4" w:space="0"/>
              <w:left w:val="single" w:color="000000" w:sz="4" w:space="0"/>
              <w:bottom w:val="single" w:color="000000" w:sz="4" w:space="0"/>
              <w:right w:val="single" w:color="000000" w:sz="4" w:space="0"/>
            </w:tcBorders>
            <w:vAlign w:val="center"/>
          </w:tcPr>
          <w:p w14:paraId="1BED43FA">
            <w:pPr>
              <w:pStyle w:val="464"/>
              <w:rPr>
                <w:color w:val="000000" w:themeColor="text1"/>
              </w:rPr>
            </w:pPr>
            <w:r>
              <w:rPr>
                <w:color w:val="000000" w:themeColor="text1"/>
              </w:rPr>
              <w:t>0.1</w:t>
            </w:r>
          </w:p>
        </w:tc>
        <w:tc>
          <w:tcPr>
            <w:tcW w:w="878" w:type="dxa"/>
            <w:tcBorders>
              <w:top w:val="single" w:color="000000" w:sz="4" w:space="0"/>
              <w:left w:val="single" w:color="000000" w:sz="4" w:space="0"/>
              <w:bottom w:val="single" w:color="000000" w:sz="4" w:space="0"/>
              <w:right w:val="single" w:color="000000" w:sz="4" w:space="0"/>
            </w:tcBorders>
            <w:vAlign w:val="center"/>
          </w:tcPr>
          <w:p w14:paraId="4151E9AD">
            <w:pPr>
              <w:pStyle w:val="464"/>
              <w:rPr>
                <w:color w:val="000000" w:themeColor="text1"/>
              </w:rPr>
            </w:pPr>
            <w:r>
              <w:rPr>
                <w:color w:val="000000" w:themeColor="text1"/>
              </w:rPr>
              <w:t>0.3</w:t>
            </w:r>
          </w:p>
        </w:tc>
        <w:tc>
          <w:tcPr>
            <w:tcW w:w="877" w:type="dxa"/>
            <w:tcBorders>
              <w:top w:val="single" w:color="000000" w:sz="4" w:space="0"/>
              <w:left w:val="single" w:color="000000" w:sz="4" w:space="0"/>
              <w:bottom w:val="single" w:color="000000" w:sz="4" w:space="0"/>
              <w:right w:val="single" w:color="000000" w:sz="4" w:space="0"/>
            </w:tcBorders>
            <w:vAlign w:val="center"/>
          </w:tcPr>
          <w:p w14:paraId="67436260">
            <w:pPr>
              <w:pStyle w:val="464"/>
              <w:rPr>
                <w:color w:val="000000" w:themeColor="text1"/>
              </w:rPr>
            </w:pPr>
            <w:r>
              <w:rPr>
                <w:color w:val="000000" w:themeColor="text1"/>
              </w:rPr>
              <w:t>1.1</w:t>
            </w:r>
          </w:p>
        </w:tc>
        <w:tc>
          <w:tcPr>
            <w:tcW w:w="876" w:type="dxa"/>
            <w:tcBorders>
              <w:top w:val="single" w:color="000000" w:sz="4" w:space="0"/>
              <w:left w:val="single" w:color="000000" w:sz="4" w:space="0"/>
              <w:bottom w:val="single" w:color="000000" w:sz="4" w:space="0"/>
              <w:right w:val="single" w:color="000000" w:sz="4" w:space="0"/>
            </w:tcBorders>
            <w:vAlign w:val="center"/>
          </w:tcPr>
          <w:p w14:paraId="0BB5CC0D">
            <w:pPr>
              <w:pStyle w:val="464"/>
              <w:rPr>
                <w:color w:val="000000" w:themeColor="text1"/>
              </w:rPr>
            </w:pPr>
            <w:r>
              <w:rPr>
                <w:color w:val="000000" w:themeColor="text1"/>
              </w:rPr>
              <w:t>2.4</w:t>
            </w:r>
          </w:p>
        </w:tc>
        <w:tc>
          <w:tcPr>
            <w:tcW w:w="877" w:type="dxa"/>
            <w:tcBorders>
              <w:top w:val="single" w:color="000000" w:sz="4" w:space="0"/>
              <w:left w:val="single" w:color="000000" w:sz="4" w:space="0"/>
              <w:bottom w:val="single" w:color="000000" w:sz="4" w:space="0"/>
              <w:right w:val="single" w:color="000000" w:sz="4" w:space="0"/>
            </w:tcBorders>
            <w:vAlign w:val="center"/>
          </w:tcPr>
          <w:p w14:paraId="61B0CD21">
            <w:pPr>
              <w:pStyle w:val="464"/>
              <w:rPr>
                <w:color w:val="000000" w:themeColor="text1"/>
              </w:rPr>
            </w:pPr>
            <w:r>
              <w:rPr>
                <w:color w:val="000000" w:themeColor="text1"/>
              </w:rPr>
              <w:t>4.1</w:t>
            </w:r>
          </w:p>
        </w:tc>
        <w:tc>
          <w:tcPr>
            <w:tcW w:w="878" w:type="dxa"/>
            <w:tcBorders>
              <w:top w:val="single" w:color="000000" w:sz="4" w:space="0"/>
              <w:left w:val="single" w:color="000000" w:sz="4" w:space="0"/>
              <w:bottom w:val="single" w:color="000000" w:sz="4" w:space="0"/>
              <w:right w:val="single" w:color="000000" w:sz="4" w:space="0"/>
            </w:tcBorders>
            <w:vAlign w:val="center"/>
          </w:tcPr>
          <w:p w14:paraId="0F2CC2D0">
            <w:pPr>
              <w:pStyle w:val="464"/>
              <w:rPr>
                <w:color w:val="000000" w:themeColor="text1"/>
              </w:rPr>
            </w:pPr>
            <w:r>
              <w:rPr>
                <w:color w:val="000000" w:themeColor="text1"/>
              </w:rPr>
              <w:t>8.3</w:t>
            </w:r>
          </w:p>
        </w:tc>
        <w:tc>
          <w:tcPr>
            <w:tcW w:w="877" w:type="dxa"/>
            <w:tcBorders>
              <w:top w:val="single" w:color="000000" w:sz="4" w:space="0"/>
              <w:left w:val="single" w:color="000000" w:sz="4" w:space="0"/>
              <w:bottom w:val="single" w:color="000000" w:sz="4" w:space="0"/>
              <w:right w:val="single" w:color="000000" w:sz="4" w:space="0"/>
            </w:tcBorders>
            <w:vAlign w:val="center"/>
          </w:tcPr>
          <w:p w14:paraId="44172371">
            <w:pPr>
              <w:pStyle w:val="464"/>
              <w:rPr>
                <w:color w:val="000000" w:themeColor="text1"/>
              </w:rPr>
            </w:pPr>
            <w:r>
              <w:rPr>
                <w:color w:val="000000" w:themeColor="text1"/>
              </w:rPr>
              <w:t>23.7</w:t>
            </w:r>
          </w:p>
        </w:tc>
        <w:tc>
          <w:tcPr>
            <w:tcW w:w="877" w:type="dxa"/>
            <w:tcBorders>
              <w:top w:val="single" w:color="000000" w:sz="4" w:space="0"/>
              <w:left w:val="single" w:color="000000" w:sz="4" w:space="0"/>
              <w:bottom w:val="single" w:color="000000" w:sz="4" w:space="0"/>
              <w:right w:val="single" w:color="000000" w:sz="4" w:space="0"/>
            </w:tcBorders>
            <w:vAlign w:val="center"/>
          </w:tcPr>
          <w:p w14:paraId="0170CAE6">
            <w:pPr>
              <w:pStyle w:val="464"/>
              <w:rPr>
                <w:color w:val="000000" w:themeColor="text1"/>
              </w:rPr>
            </w:pPr>
            <w:r>
              <w:rPr>
                <w:color w:val="000000" w:themeColor="text1"/>
              </w:rPr>
              <w:t>82.8</w:t>
            </w:r>
          </w:p>
        </w:tc>
      </w:tr>
    </w:tbl>
    <w:p w14:paraId="410E72C2">
      <w:pPr>
        <w:widowControl/>
        <w:numPr>
          <w:ilvl w:val="0"/>
          <w:numId w:val="5"/>
        </w:numPr>
        <w:adjustRightInd w:val="0"/>
        <w:snapToGrid w:val="0"/>
        <w:ind w:firstLineChars="0"/>
        <w:rPr>
          <w:color w:val="000000" w:themeColor="text1"/>
          <w:kern w:val="0"/>
        </w:rPr>
      </w:pPr>
      <w:r>
        <w:rPr>
          <w:rFonts w:hAnsi="宋体"/>
          <w:color w:val="000000" w:themeColor="text1"/>
          <w:kern w:val="0"/>
        </w:rPr>
        <w:t>地面效应衰减</w:t>
      </w:r>
      <w:r>
        <w:rPr>
          <w:color w:val="000000" w:themeColor="text1"/>
          <w:kern w:val="0"/>
        </w:rPr>
        <w:t>A</w:t>
      </w:r>
      <w:r>
        <w:rPr>
          <w:color w:val="000000" w:themeColor="text1"/>
          <w:kern w:val="0"/>
          <w:vertAlign w:val="subscript"/>
        </w:rPr>
        <w:t>gr</w:t>
      </w:r>
    </w:p>
    <w:p w14:paraId="79024257">
      <w:pPr>
        <w:widowControl/>
        <w:ind w:firstLine="480"/>
        <w:rPr>
          <w:color w:val="000000" w:themeColor="text1"/>
          <w:kern w:val="0"/>
        </w:rPr>
      </w:pPr>
      <w:r>
        <w:rPr>
          <w:rFonts w:hAnsi="宋体"/>
          <w:color w:val="000000" w:themeColor="text1"/>
          <w:kern w:val="0"/>
        </w:rPr>
        <w:t>当声波越过疏松地面传播时，或大部分为疏松地面的混合地面，且在接受点仅计算</w:t>
      </w:r>
      <w:r>
        <w:rPr>
          <w:color w:val="000000" w:themeColor="text1"/>
          <w:kern w:val="0"/>
        </w:rPr>
        <w:t xml:space="preserve">A </w:t>
      </w:r>
      <w:r>
        <w:rPr>
          <w:rFonts w:hAnsi="宋体"/>
          <w:color w:val="000000" w:themeColor="text1"/>
          <w:kern w:val="0"/>
        </w:rPr>
        <w:t>声级前提下，</w:t>
      </w:r>
      <w:r>
        <w:rPr>
          <w:color w:val="000000" w:themeColor="text1"/>
          <w:kern w:val="0"/>
        </w:rPr>
        <w:t>Agr</w:t>
      </w:r>
      <w:r>
        <w:rPr>
          <w:rFonts w:hAnsi="宋体"/>
          <w:color w:val="000000" w:themeColor="text1"/>
          <w:kern w:val="0"/>
        </w:rPr>
        <w:t>可用下式计算：</w:t>
      </w:r>
      <w:r>
        <w:rPr>
          <w:color w:val="000000" w:themeColor="text1"/>
          <w:kern w:val="0"/>
        </w:rPr>
        <w:t xml:space="preserve"> </w:t>
      </w:r>
    </w:p>
    <w:p w14:paraId="18440A9B">
      <w:pPr>
        <w:ind w:firstLine="480"/>
        <w:jc w:val="center"/>
        <w:rPr>
          <w:color w:val="000000" w:themeColor="text1"/>
          <w:kern w:val="0"/>
        </w:rPr>
      </w:pPr>
      <w:r>
        <w:rPr>
          <w:color w:val="000000" w:themeColor="text1"/>
          <w:kern w:val="0"/>
        </w:rPr>
        <w:t>A</w:t>
      </w:r>
      <w:r>
        <w:rPr>
          <w:color w:val="000000" w:themeColor="text1"/>
          <w:kern w:val="0"/>
          <w:vertAlign w:val="subscript"/>
        </w:rPr>
        <w:t>gr</w:t>
      </w:r>
      <w:r>
        <w:rPr>
          <w:color w:val="000000" w:themeColor="text1"/>
          <w:kern w:val="0"/>
        </w:rPr>
        <w:t xml:space="preserve"> =4.8-(2h</w:t>
      </w:r>
      <w:r>
        <w:rPr>
          <w:color w:val="000000" w:themeColor="text1"/>
          <w:kern w:val="0"/>
          <w:vertAlign w:val="subscript"/>
        </w:rPr>
        <w:t>m</w:t>
      </w:r>
      <w:r>
        <w:rPr>
          <w:color w:val="000000" w:themeColor="text1"/>
          <w:kern w:val="0"/>
        </w:rPr>
        <w:t>/r)[17+(300/r)]</w:t>
      </w:r>
    </w:p>
    <w:p w14:paraId="052C71B5">
      <w:pPr>
        <w:widowControl/>
        <w:ind w:firstLine="480"/>
        <w:rPr>
          <w:color w:val="000000" w:themeColor="text1"/>
          <w:kern w:val="0"/>
        </w:rPr>
      </w:pPr>
      <w:r>
        <w:rPr>
          <w:rFonts w:hAnsi="宋体"/>
          <w:color w:val="000000" w:themeColor="text1"/>
          <w:kern w:val="0"/>
        </w:rPr>
        <w:t>式中</w:t>
      </w:r>
      <w:r>
        <w:rPr>
          <w:color w:val="000000" w:themeColor="text1"/>
          <w:kern w:val="0"/>
        </w:rPr>
        <w:t xml:space="preserve">: </w:t>
      </w:r>
    </w:p>
    <w:p w14:paraId="60B37B63">
      <w:pPr>
        <w:widowControl/>
        <w:ind w:firstLine="480"/>
        <w:rPr>
          <w:color w:val="000000" w:themeColor="text1"/>
          <w:kern w:val="0"/>
        </w:rPr>
      </w:pPr>
      <w:r>
        <w:rPr>
          <w:color w:val="000000" w:themeColor="text1"/>
          <w:kern w:val="0"/>
        </w:rPr>
        <w:t>A</w:t>
      </w:r>
      <w:r>
        <w:rPr>
          <w:color w:val="000000" w:themeColor="text1"/>
          <w:kern w:val="0"/>
          <w:vertAlign w:val="subscript"/>
        </w:rPr>
        <w:t>gr</w:t>
      </w:r>
      <w:r>
        <w:rPr>
          <w:color w:val="000000" w:themeColor="text1"/>
          <w:kern w:val="0"/>
        </w:rPr>
        <w:t>—</w:t>
      </w:r>
      <w:r>
        <w:rPr>
          <w:rFonts w:hAnsi="宋体"/>
          <w:color w:val="000000" w:themeColor="text1"/>
          <w:kern w:val="0"/>
        </w:rPr>
        <w:t>地面效应引起的衰减值</w:t>
      </w:r>
      <w:r>
        <w:rPr>
          <w:color w:val="000000" w:themeColor="text1"/>
          <w:kern w:val="0"/>
        </w:rPr>
        <w:t>dB</w:t>
      </w:r>
      <w:r>
        <w:rPr>
          <w:rFonts w:hAnsi="宋体"/>
          <w:color w:val="000000" w:themeColor="text1"/>
          <w:kern w:val="0"/>
        </w:rPr>
        <w:t>；</w:t>
      </w:r>
    </w:p>
    <w:p w14:paraId="78B54979">
      <w:pPr>
        <w:widowControl/>
        <w:ind w:firstLine="480"/>
        <w:rPr>
          <w:color w:val="000000" w:themeColor="text1"/>
          <w:kern w:val="0"/>
        </w:rPr>
      </w:pPr>
      <w:r>
        <w:rPr>
          <w:color w:val="000000" w:themeColor="text1"/>
          <w:kern w:val="0"/>
        </w:rPr>
        <w:t>r—</w:t>
      </w:r>
      <w:r>
        <w:rPr>
          <w:rFonts w:hAnsi="宋体"/>
          <w:color w:val="000000" w:themeColor="text1"/>
          <w:kern w:val="0"/>
        </w:rPr>
        <w:t>声源到接受点的距离，</w:t>
      </w:r>
      <w:r>
        <w:rPr>
          <w:color w:val="000000" w:themeColor="text1"/>
          <w:kern w:val="0"/>
        </w:rPr>
        <w:t>m</w:t>
      </w:r>
      <w:r>
        <w:rPr>
          <w:rFonts w:hAnsi="宋体"/>
          <w:color w:val="000000" w:themeColor="text1"/>
          <w:kern w:val="0"/>
        </w:rPr>
        <w:t>；</w:t>
      </w:r>
      <w:r>
        <w:rPr>
          <w:color w:val="000000" w:themeColor="text1"/>
          <w:kern w:val="0"/>
        </w:rPr>
        <w:t xml:space="preserve"> </w:t>
      </w:r>
    </w:p>
    <w:p w14:paraId="18364B4E">
      <w:pPr>
        <w:widowControl/>
        <w:ind w:firstLine="480"/>
        <w:rPr>
          <w:color w:val="000000" w:themeColor="text1"/>
          <w:kern w:val="0"/>
        </w:rPr>
      </w:pPr>
      <w:r>
        <w:rPr>
          <w:color w:val="000000" w:themeColor="text1"/>
          <w:kern w:val="0"/>
        </w:rPr>
        <w:t>hm —</w:t>
      </w:r>
      <w:r>
        <w:rPr>
          <w:rFonts w:hAnsi="宋体"/>
          <w:color w:val="000000" w:themeColor="text1"/>
          <w:kern w:val="0"/>
        </w:rPr>
        <w:t>传播路径的平均离地高度，</w:t>
      </w:r>
      <w:r>
        <w:rPr>
          <w:color w:val="000000" w:themeColor="text1"/>
          <w:kern w:val="0"/>
        </w:rPr>
        <w:t>m</w:t>
      </w:r>
      <w:r>
        <w:rPr>
          <w:rFonts w:hAnsi="宋体"/>
          <w:color w:val="000000" w:themeColor="text1"/>
          <w:kern w:val="0"/>
        </w:rPr>
        <w:t>；</w:t>
      </w:r>
      <w:r>
        <w:rPr>
          <w:color w:val="000000" w:themeColor="text1"/>
          <w:kern w:val="0"/>
        </w:rPr>
        <w:t>hm =</w:t>
      </w:r>
      <w:r>
        <w:rPr>
          <w:rFonts w:hAnsi="宋体"/>
          <w:color w:val="000000" w:themeColor="text1"/>
          <w:kern w:val="0"/>
        </w:rPr>
        <w:t>面积</w:t>
      </w:r>
      <w:r>
        <w:rPr>
          <w:color w:val="000000" w:themeColor="text1"/>
          <w:kern w:val="0"/>
        </w:rPr>
        <w:t>F/d,</w:t>
      </w:r>
      <w:r>
        <w:rPr>
          <w:rFonts w:hAnsi="宋体"/>
          <w:color w:val="000000" w:themeColor="text1"/>
          <w:kern w:val="0"/>
        </w:rPr>
        <w:t>可按图</w:t>
      </w:r>
      <w:r>
        <w:rPr>
          <w:color w:val="000000" w:themeColor="text1"/>
          <w:kern w:val="0"/>
        </w:rPr>
        <w:t>5.6.2-2</w:t>
      </w:r>
      <w:r>
        <w:rPr>
          <w:rFonts w:hAnsi="宋体"/>
          <w:color w:val="000000" w:themeColor="text1"/>
          <w:kern w:val="0"/>
        </w:rPr>
        <w:t>进行计算。</w:t>
      </w:r>
      <w:r>
        <w:rPr>
          <w:color w:val="000000" w:themeColor="text1"/>
          <w:kern w:val="0"/>
        </w:rPr>
        <w:t xml:space="preserve"> </w:t>
      </w:r>
    </w:p>
    <w:p w14:paraId="283829F8">
      <w:pPr>
        <w:widowControl/>
        <w:ind w:firstLine="480"/>
        <w:rPr>
          <w:color w:val="000000" w:themeColor="text1"/>
          <w:kern w:val="0"/>
        </w:rPr>
      </w:pPr>
      <w:r>
        <w:rPr>
          <w:rFonts w:hAnsi="宋体"/>
          <w:color w:val="000000" w:themeColor="text1"/>
          <w:kern w:val="0"/>
        </w:rPr>
        <w:t>若</w:t>
      </w:r>
      <w:r>
        <w:rPr>
          <w:color w:val="000000" w:themeColor="text1"/>
          <w:kern w:val="0"/>
        </w:rPr>
        <w:t xml:space="preserve">A </w:t>
      </w:r>
      <w:r>
        <w:rPr>
          <w:rFonts w:hAnsi="宋体"/>
          <w:color w:val="000000" w:themeColor="text1"/>
          <w:kern w:val="0"/>
        </w:rPr>
        <w:t>计算出负值，</w:t>
      </w:r>
      <w:r>
        <w:rPr>
          <w:color w:val="000000" w:themeColor="text1"/>
          <w:kern w:val="0"/>
        </w:rPr>
        <w:t xml:space="preserve">A </w:t>
      </w:r>
      <w:r>
        <w:rPr>
          <w:rFonts w:hAnsi="宋体"/>
          <w:color w:val="000000" w:themeColor="text1"/>
          <w:kern w:val="0"/>
        </w:rPr>
        <w:t>可用</w:t>
      </w:r>
      <w:r>
        <w:rPr>
          <w:color w:val="000000" w:themeColor="text1"/>
          <w:kern w:val="0"/>
        </w:rPr>
        <w:t xml:space="preserve">0 </w:t>
      </w:r>
      <w:r>
        <w:rPr>
          <w:rFonts w:hAnsi="宋体"/>
          <w:color w:val="000000" w:themeColor="text1"/>
          <w:kern w:val="0"/>
        </w:rPr>
        <w:t>代替。</w:t>
      </w:r>
    </w:p>
    <w:p w14:paraId="65590CE2">
      <w:pPr>
        <w:widowControl/>
        <w:ind w:firstLine="480"/>
        <w:rPr>
          <w:color w:val="000000" w:themeColor="text1"/>
          <w:kern w:val="0"/>
        </w:rPr>
      </w:pPr>
      <w:r>
        <w:rPr>
          <w:rFonts w:hAnsi="宋体"/>
          <w:color w:val="000000" w:themeColor="text1"/>
          <w:kern w:val="0"/>
        </w:rPr>
        <w:t>其它情况参照《声学户外声传播的衰减第</w:t>
      </w:r>
      <w:r>
        <w:rPr>
          <w:color w:val="000000" w:themeColor="text1"/>
          <w:kern w:val="0"/>
        </w:rPr>
        <w:t>2</w:t>
      </w:r>
      <w:r>
        <w:rPr>
          <w:rFonts w:hAnsi="宋体"/>
          <w:color w:val="000000" w:themeColor="text1"/>
          <w:kern w:val="0"/>
        </w:rPr>
        <w:t>部分</w:t>
      </w:r>
      <w:r>
        <w:rPr>
          <w:color w:val="000000" w:themeColor="text1"/>
          <w:kern w:val="0"/>
        </w:rPr>
        <w:t>:</w:t>
      </w:r>
      <w:r>
        <w:rPr>
          <w:rFonts w:hAnsi="宋体"/>
          <w:color w:val="000000" w:themeColor="text1"/>
          <w:kern w:val="0"/>
        </w:rPr>
        <w:t>一般计算方法》（</w:t>
      </w:r>
      <w:r>
        <w:rPr>
          <w:color w:val="000000" w:themeColor="text1"/>
          <w:kern w:val="0"/>
        </w:rPr>
        <w:t>GB/T 17247.2</w:t>
      </w:r>
      <w:r>
        <w:rPr>
          <w:rFonts w:hAnsi="宋体"/>
          <w:color w:val="000000" w:themeColor="text1"/>
          <w:kern w:val="0"/>
        </w:rPr>
        <w:t>）。</w:t>
      </w:r>
    </w:p>
    <w:p w14:paraId="6B12502C">
      <w:pPr>
        <w:widowControl/>
        <w:ind w:firstLine="480"/>
        <w:jc w:val="left"/>
        <w:rPr>
          <w:color w:val="000000" w:themeColor="text1"/>
          <w:kern w:val="0"/>
        </w:rPr>
      </w:pPr>
      <w:r>
        <w:rPr>
          <w:color w:val="000000" w:themeColor="text1"/>
          <w:kern w:val="0"/>
        </w:rPr>
        <w:drawing>
          <wp:inline distT="0" distB="0" distL="0" distR="0">
            <wp:extent cx="5343525" cy="1838325"/>
            <wp:effectExtent l="19050" t="0" r="9525" b="0"/>
            <wp:docPr id="46" name="图片 14" descr="wps_clip_image-4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4" descr="wps_clip_image-4023"/>
                    <pic:cNvPicPr>
                      <a:picLocks noChangeAspect="1" noChangeArrowheads="1"/>
                    </pic:cNvPicPr>
                  </pic:nvPicPr>
                  <pic:blipFill>
                    <a:blip r:embed="rId64"/>
                    <a:srcRect/>
                    <a:stretch>
                      <a:fillRect/>
                    </a:stretch>
                  </pic:blipFill>
                  <pic:spPr>
                    <a:xfrm>
                      <a:off x="0" y="0"/>
                      <a:ext cx="5343525" cy="1838325"/>
                    </a:xfrm>
                    <a:prstGeom prst="rect">
                      <a:avLst/>
                    </a:prstGeom>
                    <a:noFill/>
                    <a:ln w="9525">
                      <a:noFill/>
                      <a:miter lim="800000"/>
                      <a:headEnd/>
                      <a:tailEnd/>
                    </a:ln>
                  </pic:spPr>
                </pic:pic>
              </a:graphicData>
            </a:graphic>
          </wp:inline>
        </w:drawing>
      </w:r>
    </w:p>
    <w:p w14:paraId="3786E47D">
      <w:pPr>
        <w:pStyle w:val="157"/>
        <w:spacing w:before="63"/>
        <w:jc w:val="center"/>
        <w:rPr>
          <w:rFonts w:cs="Times New Roman"/>
          <w:color w:val="000000" w:themeColor="text1"/>
          <w:sz w:val="21"/>
        </w:rPr>
      </w:pPr>
      <w:r>
        <w:rPr>
          <w:rFonts w:hAnsi="宋体" w:cs="Times New Roman"/>
          <w:color w:val="000000" w:themeColor="text1"/>
        </w:rPr>
        <w:t>图</w:t>
      </w:r>
      <w:r>
        <w:rPr>
          <w:rFonts w:cs="Times New Roman"/>
          <w:color w:val="000000" w:themeColor="text1"/>
        </w:rPr>
        <w:t xml:space="preserve">3-2  </w:t>
      </w:r>
      <w:r>
        <w:rPr>
          <w:rFonts w:hAnsi="宋体" w:cs="Times New Roman"/>
          <w:color w:val="000000" w:themeColor="text1"/>
        </w:rPr>
        <w:t>估计平均高度</w:t>
      </w:r>
      <w:r>
        <w:rPr>
          <w:rFonts w:cs="Times New Roman"/>
          <w:color w:val="000000" w:themeColor="text1"/>
        </w:rPr>
        <w:t xml:space="preserve">hm </w:t>
      </w:r>
      <w:r>
        <w:rPr>
          <w:rFonts w:hAnsi="宋体" w:cs="Times New Roman"/>
          <w:color w:val="000000" w:themeColor="text1"/>
        </w:rPr>
        <w:t>的方法</w:t>
      </w:r>
    </w:p>
    <w:p w14:paraId="63FB7DC3">
      <w:pPr>
        <w:widowControl/>
        <w:numPr>
          <w:ilvl w:val="0"/>
          <w:numId w:val="5"/>
        </w:numPr>
        <w:adjustRightInd w:val="0"/>
        <w:snapToGrid w:val="0"/>
        <w:ind w:firstLineChars="0"/>
        <w:rPr>
          <w:color w:val="000000" w:themeColor="text1"/>
          <w:kern w:val="0"/>
        </w:rPr>
      </w:pPr>
      <w:r>
        <w:rPr>
          <w:b/>
          <w:bCs/>
          <w:color w:val="000000" w:themeColor="text1"/>
          <w:spacing w:val="-10"/>
          <w:kern w:val="0"/>
        </w:rPr>
        <w:t xml:space="preserve">  </w:t>
      </w:r>
      <w:r>
        <w:rPr>
          <w:rFonts w:hAnsi="宋体"/>
          <w:b/>
          <w:bCs/>
          <w:color w:val="000000" w:themeColor="text1"/>
          <w:spacing w:val="-10"/>
          <w:kern w:val="0"/>
        </w:rPr>
        <w:t>声波传播途径中引起的衰减量（</w:t>
      </w:r>
      <w:r>
        <w:rPr>
          <w:color w:val="000000" w:themeColor="text1"/>
        </w:rPr>
        <w:t>Δ</w:t>
      </w:r>
      <w:r>
        <w:rPr>
          <w:i/>
          <w:iCs/>
          <w:color w:val="000000" w:themeColor="text1"/>
        </w:rPr>
        <w:t>L</w:t>
      </w:r>
      <w:r>
        <w:rPr>
          <w:color w:val="000000" w:themeColor="text1"/>
          <w:vertAlign w:val="subscript"/>
        </w:rPr>
        <w:t>2</w:t>
      </w:r>
      <w:r>
        <w:rPr>
          <w:rFonts w:hAnsi="宋体"/>
          <w:b/>
          <w:bCs/>
          <w:color w:val="000000" w:themeColor="text1"/>
          <w:spacing w:val="-10"/>
          <w:kern w:val="0"/>
        </w:rPr>
        <w:t>）</w:t>
      </w:r>
      <w:r>
        <w:rPr>
          <w:color w:val="000000" w:themeColor="text1"/>
          <w:kern w:val="0"/>
        </w:rPr>
        <w:t>A</w:t>
      </w:r>
      <w:r>
        <w:rPr>
          <w:color w:val="000000" w:themeColor="text1"/>
          <w:kern w:val="0"/>
          <w:vertAlign w:val="subscript"/>
        </w:rPr>
        <w:t>gr</w:t>
      </w:r>
    </w:p>
    <w:p w14:paraId="62CBA649">
      <w:pPr>
        <w:widowControl/>
        <w:ind w:left="420" w:firstLine="0" w:firstLineChars="0"/>
        <w:rPr>
          <w:color w:val="000000" w:themeColor="text1"/>
          <w:kern w:val="0"/>
        </w:rPr>
      </w:pPr>
      <w:r>
        <w:rPr>
          <w:rFonts w:hAnsi="宋体"/>
          <w:color w:val="000000" w:themeColor="text1"/>
          <w:kern w:val="0"/>
        </w:rPr>
        <w:t>高路堤或低路堑两侧声影区衰减量计算</w:t>
      </w:r>
    </w:p>
    <w:p w14:paraId="6C51A0C2">
      <w:pPr>
        <w:widowControl/>
        <w:ind w:firstLine="0" w:firstLineChars="0"/>
        <w:rPr>
          <w:color w:val="000000" w:themeColor="text1"/>
          <w:kern w:val="0"/>
        </w:rPr>
      </w:pPr>
      <w:r>
        <w:rPr>
          <w:color w:val="000000" w:themeColor="text1"/>
          <w:kern w:val="0"/>
        </w:rPr>
        <w:t xml:space="preserve">    </w:t>
      </w:r>
      <w:r>
        <w:rPr>
          <w:rFonts w:hAnsi="宋体"/>
          <w:color w:val="000000" w:themeColor="text1"/>
          <w:kern w:val="0"/>
        </w:rPr>
        <w:t>高路堤或低路堑两侧声影区衰减量</w:t>
      </w:r>
      <w:r>
        <w:rPr>
          <w:color w:val="000000" w:themeColor="text1"/>
          <w:kern w:val="0"/>
        </w:rPr>
        <w:t>A</w:t>
      </w:r>
      <w:r>
        <w:rPr>
          <w:color w:val="000000" w:themeColor="text1"/>
          <w:kern w:val="0"/>
          <w:vertAlign w:val="subscript"/>
        </w:rPr>
        <w:t>bar</w:t>
      </w:r>
      <w:r>
        <w:rPr>
          <w:rFonts w:hAnsi="宋体"/>
          <w:color w:val="000000" w:themeColor="text1"/>
          <w:kern w:val="0"/>
        </w:rPr>
        <w:t>为预测点在高路堤或低路堑两侧声影区内引起的附加衰减量。</w:t>
      </w:r>
    </w:p>
    <w:p w14:paraId="096D475A">
      <w:pPr>
        <w:widowControl/>
        <w:ind w:firstLine="440"/>
        <w:rPr>
          <w:color w:val="000000" w:themeColor="text1"/>
          <w:kern w:val="0"/>
        </w:rPr>
      </w:pPr>
      <w:r>
        <w:rPr>
          <w:rFonts w:hAnsi="宋体"/>
          <w:color w:val="000000" w:themeColor="text1"/>
          <w:spacing w:val="-10"/>
          <w:kern w:val="0"/>
        </w:rPr>
        <w:t>当预测点位于声照区时，</w:t>
      </w:r>
      <w:r>
        <w:rPr>
          <w:color w:val="000000" w:themeColor="text1"/>
          <w:kern w:val="0"/>
        </w:rPr>
        <w:t>A</w:t>
      </w:r>
      <w:r>
        <w:rPr>
          <w:color w:val="000000" w:themeColor="text1"/>
          <w:kern w:val="0"/>
          <w:vertAlign w:val="subscript"/>
        </w:rPr>
        <w:t>bar</w:t>
      </w:r>
      <w:r>
        <w:rPr>
          <w:color w:val="000000" w:themeColor="text1"/>
          <w:kern w:val="0"/>
        </w:rPr>
        <w:t>=0</w:t>
      </w:r>
    </w:p>
    <w:p w14:paraId="58DC8146">
      <w:pPr>
        <w:widowControl/>
        <w:ind w:firstLine="480"/>
        <w:rPr>
          <w:color w:val="000000" w:themeColor="text1"/>
          <w:kern w:val="0"/>
        </w:rPr>
      </w:pPr>
      <w:r>
        <w:rPr>
          <w:rFonts w:hAnsi="宋体"/>
          <w:color w:val="000000" w:themeColor="text1"/>
          <w:kern w:val="0"/>
        </w:rPr>
        <w:t>当预测点位于声影区时，</w:t>
      </w:r>
      <w:r>
        <w:rPr>
          <w:color w:val="000000" w:themeColor="text1"/>
          <w:kern w:val="0"/>
        </w:rPr>
        <w:t>A</w:t>
      </w:r>
      <w:r>
        <w:rPr>
          <w:color w:val="000000" w:themeColor="text1"/>
          <w:kern w:val="0"/>
          <w:vertAlign w:val="subscript"/>
        </w:rPr>
        <w:t>bar</w:t>
      </w:r>
      <w:r>
        <w:rPr>
          <w:rFonts w:hAnsi="宋体"/>
          <w:color w:val="000000" w:themeColor="text1"/>
          <w:kern w:val="0"/>
        </w:rPr>
        <w:t>决定于声程差</w:t>
      </w:r>
      <w:r>
        <w:rPr>
          <w:i/>
          <w:iCs/>
          <w:color w:val="000000" w:themeColor="text1"/>
          <w:kern w:val="0"/>
        </w:rPr>
        <w:t>δ</w:t>
      </w:r>
      <w:r>
        <w:rPr>
          <w:rFonts w:hAnsi="宋体"/>
          <w:color w:val="000000" w:themeColor="text1"/>
          <w:kern w:val="0"/>
        </w:rPr>
        <w:t>。</w:t>
      </w:r>
    </w:p>
    <w:p w14:paraId="46FDC9F0">
      <w:pPr>
        <w:widowControl/>
        <w:ind w:firstLine="480"/>
        <w:rPr>
          <w:color w:val="000000" w:themeColor="text1"/>
          <w:kern w:val="0"/>
        </w:rPr>
      </w:pPr>
      <w:r>
        <w:rPr>
          <w:rFonts w:hAnsi="宋体"/>
          <w:color w:val="000000" w:themeColor="text1"/>
          <w:kern w:val="0"/>
        </w:rPr>
        <w:t>由下图</w:t>
      </w:r>
      <w:r>
        <w:rPr>
          <w:color w:val="000000" w:themeColor="text1"/>
          <w:kern w:val="0"/>
        </w:rPr>
        <w:t>5.6.2-3</w:t>
      </w:r>
      <w:r>
        <w:rPr>
          <w:rFonts w:hAnsi="宋体"/>
          <w:color w:val="000000" w:themeColor="text1"/>
          <w:kern w:val="0"/>
        </w:rPr>
        <w:t>计算</w:t>
      </w:r>
      <w:r>
        <w:rPr>
          <w:i/>
          <w:iCs/>
          <w:color w:val="000000" w:themeColor="text1"/>
          <w:kern w:val="0"/>
        </w:rPr>
        <w:t>δ</w:t>
      </w:r>
      <w:r>
        <w:rPr>
          <w:rFonts w:hAnsi="宋体"/>
          <w:color w:val="000000" w:themeColor="text1"/>
          <w:kern w:val="0"/>
        </w:rPr>
        <w:t>，</w:t>
      </w:r>
      <w:r>
        <w:rPr>
          <w:i/>
          <w:iCs/>
          <w:color w:val="000000" w:themeColor="text1"/>
          <w:kern w:val="0"/>
        </w:rPr>
        <w:t>δ</w:t>
      </w:r>
      <w:r>
        <w:rPr>
          <w:color w:val="000000" w:themeColor="text1"/>
          <w:kern w:val="0"/>
        </w:rPr>
        <w:t>=</w:t>
      </w:r>
      <w:r>
        <w:rPr>
          <w:i/>
          <w:iCs/>
          <w:color w:val="000000" w:themeColor="text1"/>
          <w:kern w:val="0"/>
        </w:rPr>
        <w:t>a</w:t>
      </w:r>
      <w:r>
        <w:rPr>
          <w:color w:val="000000" w:themeColor="text1"/>
          <w:kern w:val="0"/>
        </w:rPr>
        <w:t>+</w:t>
      </w:r>
      <w:r>
        <w:rPr>
          <w:i/>
          <w:iCs/>
          <w:color w:val="000000" w:themeColor="text1"/>
          <w:kern w:val="0"/>
        </w:rPr>
        <w:t>b</w:t>
      </w:r>
      <w:r>
        <w:rPr>
          <w:color w:val="000000" w:themeColor="text1"/>
          <w:kern w:val="0"/>
        </w:rPr>
        <w:t>-</w:t>
      </w:r>
      <w:r>
        <w:rPr>
          <w:i/>
          <w:iCs/>
          <w:color w:val="000000" w:themeColor="text1"/>
          <w:kern w:val="0"/>
        </w:rPr>
        <w:t>c</w:t>
      </w:r>
      <w:r>
        <w:rPr>
          <w:rFonts w:hAnsi="宋体"/>
          <w:color w:val="000000" w:themeColor="text1"/>
          <w:kern w:val="0"/>
        </w:rPr>
        <w:t>。再由图</w:t>
      </w:r>
      <w:r>
        <w:rPr>
          <w:color w:val="000000" w:themeColor="text1"/>
          <w:kern w:val="0"/>
        </w:rPr>
        <w:t>5.6.2-4</w:t>
      </w:r>
      <w:r>
        <w:rPr>
          <w:rFonts w:hAnsi="宋体"/>
          <w:color w:val="000000" w:themeColor="text1"/>
          <w:kern w:val="0"/>
        </w:rPr>
        <w:t>查出</w:t>
      </w:r>
      <w:r>
        <w:rPr>
          <w:color w:val="000000" w:themeColor="text1"/>
          <w:kern w:val="0"/>
        </w:rPr>
        <w:t>A</w:t>
      </w:r>
      <w:r>
        <w:rPr>
          <w:color w:val="000000" w:themeColor="text1"/>
          <w:kern w:val="0"/>
          <w:vertAlign w:val="subscript"/>
        </w:rPr>
        <w:t>bar</w:t>
      </w:r>
      <w:r>
        <w:rPr>
          <w:rFonts w:hAnsi="宋体"/>
          <w:color w:val="000000" w:themeColor="text1"/>
          <w:kern w:val="0"/>
        </w:rPr>
        <w:t>。</w:t>
      </w:r>
    </w:p>
    <w:p w14:paraId="66529DF0">
      <w:pPr>
        <w:widowControl/>
        <w:ind w:firstLine="480"/>
        <w:rPr>
          <w:color w:val="000000" w:themeColor="text1"/>
          <w:kern w:val="0"/>
        </w:rPr>
      </w:pPr>
      <w:r>
        <w:rPr>
          <w:color w:val="000000" w:themeColor="text1"/>
        </w:rPr>
        <w:drawing>
          <wp:inline distT="0" distB="0" distL="0" distR="0">
            <wp:extent cx="5267325" cy="2381250"/>
            <wp:effectExtent l="19050" t="0" r="9525" b="0"/>
            <wp:docPr id="4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5"/>
                    <pic:cNvPicPr>
                      <a:picLocks noChangeAspect="1" noChangeArrowheads="1"/>
                    </pic:cNvPicPr>
                  </pic:nvPicPr>
                  <pic:blipFill>
                    <a:blip r:embed="rId65"/>
                    <a:srcRect/>
                    <a:stretch>
                      <a:fillRect/>
                    </a:stretch>
                  </pic:blipFill>
                  <pic:spPr>
                    <a:xfrm>
                      <a:off x="0" y="0"/>
                      <a:ext cx="5267325" cy="2381250"/>
                    </a:xfrm>
                    <a:prstGeom prst="rect">
                      <a:avLst/>
                    </a:prstGeom>
                    <a:noFill/>
                    <a:ln w="9525">
                      <a:noFill/>
                      <a:miter lim="800000"/>
                      <a:headEnd/>
                      <a:tailEnd/>
                    </a:ln>
                  </pic:spPr>
                </pic:pic>
              </a:graphicData>
            </a:graphic>
          </wp:inline>
        </w:drawing>
      </w:r>
    </w:p>
    <w:p w14:paraId="685AFE6A">
      <w:pPr>
        <w:pStyle w:val="157"/>
        <w:spacing w:before="63" w:line="240" w:lineRule="auto"/>
        <w:jc w:val="center"/>
        <w:rPr>
          <w:rFonts w:cs="Times New Roman"/>
          <w:color w:val="000000" w:themeColor="text1"/>
        </w:rPr>
      </w:pPr>
      <w:r>
        <w:rPr>
          <w:rFonts w:hAnsi="宋体" w:cs="Times New Roman"/>
          <w:color w:val="000000" w:themeColor="text1"/>
        </w:rPr>
        <w:t>图</w:t>
      </w:r>
      <w:r>
        <w:rPr>
          <w:rFonts w:cs="Times New Roman"/>
          <w:color w:val="000000" w:themeColor="text1"/>
        </w:rPr>
        <w:t xml:space="preserve">3-3 </w:t>
      </w:r>
      <w:r>
        <w:rPr>
          <w:rFonts w:hAnsi="宋体" w:cs="Times New Roman"/>
          <w:color w:val="000000" w:themeColor="text1"/>
        </w:rPr>
        <w:t>声程差</w:t>
      </w:r>
      <w:r>
        <w:rPr>
          <w:rFonts w:cs="Times New Roman"/>
          <w:color w:val="000000" w:themeColor="text1"/>
        </w:rPr>
        <w:t>δ</w:t>
      </w:r>
      <w:r>
        <w:rPr>
          <w:rFonts w:hAnsi="宋体" w:cs="Times New Roman"/>
          <w:color w:val="000000" w:themeColor="text1"/>
        </w:rPr>
        <w:t>计算示意图</w:t>
      </w:r>
      <w:r>
        <w:rPr>
          <w:rFonts w:cs="Times New Roman"/>
          <w:color w:val="000000" w:themeColor="text1"/>
        </w:rPr>
        <w:drawing>
          <wp:inline distT="0" distB="0" distL="0" distR="0">
            <wp:extent cx="5076825" cy="3152775"/>
            <wp:effectExtent l="19050" t="0" r="9525" b="0"/>
            <wp:docPr id="4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6"/>
                    <pic:cNvPicPr>
                      <a:picLocks noChangeAspect="1" noChangeArrowheads="1"/>
                    </pic:cNvPicPr>
                  </pic:nvPicPr>
                  <pic:blipFill>
                    <a:blip r:embed="rId66"/>
                    <a:srcRect/>
                    <a:stretch>
                      <a:fillRect/>
                    </a:stretch>
                  </pic:blipFill>
                  <pic:spPr>
                    <a:xfrm>
                      <a:off x="0" y="0"/>
                      <a:ext cx="5076825" cy="3152775"/>
                    </a:xfrm>
                    <a:prstGeom prst="rect">
                      <a:avLst/>
                    </a:prstGeom>
                    <a:noFill/>
                    <a:ln w="9525">
                      <a:noFill/>
                      <a:miter lim="800000"/>
                      <a:headEnd/>
                      <a:tailEnd/>
                    </a:ln>
                  </pic:spPr>
                </pic:pic>
              </a:graphicData>
            </a:graphic>
          </wp:inline>
        </w:drawing>
      </w:r>
    </w:p>
    <w:p w14:paraId="3F9106F6">
      <w:pPr>
        <w:widowControl/>
        <w:ind w:firstLine="482"/>
        <w:jc w:val="center"/>
        <w:rPr>
          <w:b/>
          <w:bCs/>
          <w:color w:val="000000" w:themeColor="text1"/>
          <w:kern w:val="0"/>
        </w:rPr>
      </w:pPr>
      <w:r>
        <w:rPr>
          <w:rFonts w:hAnsi="宋体"/>
          <w:b/>
          <w:color w:val="000000" w:themeColor="text1"/>
        </w:rPr>
        <w:t>图</w:t>
      </w:r>
      <w:r>
        <w:rPr>
          <w:b/>
          <w:color w:val="000000" w:themeColor="text1"/>
        </w:rPr>
        <w:t xml:space="preserve">3-4  </w:t>
      </w:r>
      <w:r>
        <w:rPr>
          <w:rFonts w:hAnsi="宋体"/>
          <w:b/>
          <w:color w:val="000000" w:themeColor="text1"/>
        </w:rPr>
        <w:t>噪声衰减量</w:t>
      </w:r>
      <w:r>
        <w:rPr>
          <w:b/>
          <w:color w:val="000000" w:themeColor="text1"/>
        </w:rPr>
        <w:t>Abar</w:t>
      </w:r>
      <w:r>
        <w:rPr>
          <w:rFonts w:hAnsi="宋体"/>
          <w:b/>
          <w:color w:val="000000" w:themeColor="text1"/>
        </w:rPr>
        <w:t>与声程差</w:t>
      </w:r>
      <w:r>
        <w:rPr>
          <w:b/>
          <w:color w:val="000000" w:themeColor="text1"/>
        </w:rPr>
        <w:t>δ</w:t>
      </w:r>
      <w:r>
        <w:rPr>
          <w:rFonts w:hAnsi="宋体"/>
          <w:b/>
          <w:color w:val="000000" w:themeColor="text1"/>
        </w:rPr>
        <w:t>关系曲线（</w:t>
      </w:r>
      <w:r>
        <w:rPr>
          <w:b/>
          <w:color w:val="000000" w:themeColor="text1"/>
        </w:rPr>
        <w:t>f=500 Hz</w:t>
      </w:r>
      <w:r>
        <w:rPr>
          <w:rFonts w:hAnsi="宋体"/>
          <w:b/>
          <w:color w:val="000000" w:themeColor="text1"/>
        </w:rPr>
        <w:t>）</w:t>
      </w:r>
      <w:r>
        <w:rPr>
          <w:b/>
          <w:bCs/>
          <w:color w:val="000000" w:themeColor="text1"/>
          <w:kern w:val="0"/>
        </w:rPr>
        <w:t xml:space="preserve"> </w:t>
      </w:r>
    </w:p>
    <w:p w14:paraId="115C3D4D">
      <w:pPr>
        <w:widowControl/>
        <w:numPr>
          <w:ilvl w:val="0"/>
          <w:numId w:val="5"/>
        </w:numPr>
        <w:adjustRightInd w:val="0"/>
        <w:snapToGrid w:val="0"/>
        <w:ind w:firstLineChars="0"/>
        <w:rPr>
          <w:color w:val="000000" w:themeColor="text1"/>
          <w:kern w:val="0"/>
        </w:rPr>
      </w:pPr>
      <w:r>
        <w:rPr>
          <w:rFonts w:hAnsi="宋体"/>
          <w:color w:val="000000" w:themeColor="text1"/>
          <w:kern w:val="0"/>
        </w:rPr>
        <w:t>其他多方面原因引起的衰减</w:t>
      </w:r>
      <w:r>
        <w:rPr>
          <w:color w:val="000000" w:themeColor="text1"/>
          <w:kern w:val="0"/>
        </w:rPr>
        <w:t>A</w:t>
      </w:r>
      <w:r>
        <w:rPr>
          <w:color w:val="000000" w:themeColor="text1"/>
          <w:kern w:val="0"/>
          <w:vertAlign w:val="subscript"/>
        </w:rPr>
        <w:t>misc</w:t>
      </w:r>
      <w:r>
        <w:rPr>
          <w:color w:val="000000" w:themeColor="text1"/>
          <w:kern w:val="0"/>
        </w:rPr>
        <w:t xml:space="preserve"> </w:t>
      </w:r>
    </w:p>
    <w:p w14:paraId="4D31B43F">
      <w:pPr>
        <w:ind w:firstLine="480"/>
        <w:rPr>
          <w:color w:val="000000" w:themeColor="text1"/>
        </w:rPr>
      </w:pPr>
      <w:r>
        <w:rPr>
          <w:rFonts w:hAnsi="宋体"/>
          <w:color w:val="000000" w:themeColor="text1"/>
          <w:kern w:val="0"/>
        </w:rPr>
        <w:t>其它衰减包括通过工业场所的衰减、通过房屋群的衰减等，可参照</w:t>
      </w:r>
      <w:r>
        <w:rPr>
          <w:color w:val="000000" w:themeColor="text1"/>
          <w:kern w:val="0"/>
        </w:rPr>
        <w:t xml:space="preserve"> GB/T17274.2</w:t>
      </w:r>
      <w:r>
        <w:rPr>
          <w:rFonts w:hAnsi="宋体"/>
          <w:color w:val="000000" w:themeColor="text1"/>
        </w:rPr>
        <w:t>附表</w:t>
      </w:r>
      <w:r>
        <w:rPr>
          <w:color w:val="000000" w:themeColor="text1"/>
        </w:rPr>
        <w:t>A</w:t>
      </w:r>
      <w:r>
        <w:rPr>
          <w:rFonts w:hAnsi="宋体"/>
          <w:color w:val="000000" w:themeColor="text1"/>
        </w:rPr>
        <w:t>进行计算，在沿线道路第一排房屋声影区范围内，近似计算可按照图</w:t>
      </w:r>
      <w:r>
        <w:rPr>
          <w:color w:val="000000" w:themeColor="text1"/>
        </w:rPr>
        <w:t>A.6</w:t>
      </w:r>
      <w:r>
        <w:rPr>
          <w:rFonts w:hAnsi="宋体"/>
          <w:color w:val="000000" w:themeColor="text1"/>
        </w:rPr>
        <w:t>和表</w:t>
      </w:r>
      <w:r>
        <w:rPr>
          <w:color w:val="000000" w:themeColor="text1"/>
        </w:rPr>
        <w:t>A.3</w:t>
      </w:r>
      <w:r>
        <w:rPr>
          <w:rFonts w:hAnsi="宋体"/>
          <w:color w:val="000000" w:themeColor="text1"/>
        </w:rPr>
        <w:t>取值。</w:t>
      </w:r>
    </w:p>
    <w:p w14:paraId="40C4C1BE">
      <w:pPr>
        <w:ind w:firstLine="480"/>
        <w:rPr>
          <w:color w:val="000000" w:themeColor="text1"/>
        </w:rPr>
      </w:pPr>
      <w:r>
        <w:rPr>
          <w:color w:val="000000" w:themeColor="text1"/>
        </w:rPr>
        <w:drawing>
          <wp:inline distT="0" distB="0" distL="0" distR="0">
            <wp:extent cx="5276850" cy="2200275"/>
            <wp:effectExtent l="19050" t="0" r="0" b="0"/>
            <wp:docPr id="49" name="Picture 9"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9" descr="A"/>
                    <pic:cNvPicPr>
                      <a:picLocks noChangeAspect="1" noChangeArrowheads="1"/>
                    </pic:cNvPicPr>
                  </pic:nvPicPr>
                  <pic:blipFill>
                    <a:blip r:embed="rId67"/>
                    <a:srcRect/>
                    <a:stretch>
                      <a:fillRect/>
                    </a:stretch>
                  </pic:blipFill>
                  <pic:spPr>
                    <a:xfrm>
                      <a:off x="0" y="0"/>
                      <a:ext cx="5276850" cy="2200275"/>
                    </a:xfrm>
                    <a:prstGeom prst="rect">
                      <a:avLst/>
                    </a:prstGeom>
                    <a:noFill/>
                    <a:ln w="9525">
                      <a:noFill/>
                      <a:miter lim="800000"/>
                      <a:headEnd/>
                      <a:tailEnd/>
                    </a:ln>
                  </pic:spPr>
                </pic:pic>
              </a:graphicData>
            </a:graphic>
          </wp:inline>
        </w:drawing>
      </w:r>
    </w:p>
    <w:p w14:paraId="0825A94A">
      <w:pPr>
        <w:ind w:firstLine="482"/>
        <w:jc w:val="center"/>
        <w:rPr>
          <w:b/>
          <w:color w:val="000000" w:themeColor="text1"/>
        </w:rPr>
      </w:pPr>
      <w:r>
        <w:rPr>
          <w:rFonts w:hAnsi="宋体"/>
          <w:b/>
          <w:color w:val="000000" w:themeColor="text1"/>
        </w:rPr>
        <w:t>表</w:t>
      </w:r>
      <w:r>
        <w:rPr>
          <w:b/>
          <w:color w:val="000000" w:themeColor="text1"/>
        </w:rPr>
        <w:t>3-</w:t>
      </w:r>
      <w:r>
        <w:rPr>
          <w:rFonts w:hint="eastAsia"/>
          <w:b/>
          <w:color w:val="000000" w:themeColor="text1"/>
        </w:rPr>
        <w:t>11</w:t>
      </w:r>
      <w:r>
        <w:rPr>
          <w:b/>
          <w:color w:val="000000" w:themeColor="text1"/>
        </w:rPr>
        <w:t xml:space="preserve">  </w:t>
      </w:r>
      <w:r>
        <w:rPr>
          <w:rFonts w:hAnsi="宋体"/>
          <w:b/>
          <w:color w:val="000000" w:themeColor="text1"/>
        </w:rPr>
        <w:t>农村房屋噪声附加衰减估算量</w:t>
      </w:r>
    </w:p>
    <w:tbl>
      <w:tblPr>
        <w:tblStyle w:val="8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48"/>
        <w:gridCol w:w="4274"/>
      </w:tblGrid>
      <w:tr w14:paraId="3FC59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8" w:type="dxa"/>
            <w:tcBorders>
              <w:top w:val="single" w:color="auto" w:sz="4" w:space="0"/>
              <w:left w:val="single" w:color="auto" w:sz="4" w:space="0"/>
              <w:bottom w:val="single" w:color="auto" w:sz="4" w:space="0"/>
              <w:right w:val="single" w:color="auto" w:sz="4" w:space="0"/>
            </w:tcBorders>
            <w:vAlign w:val="center"/>
          </w:tcPr>
          <w:p w14:paraId="683B58AC">
            <w:pPr>
              <w:spacing w:line="240" w:lineRule="auto"/>
              <w:ind w:firstLine="480"/>
              <w:jc w:val="center"/>
              <w:rPr>
                <w:color w:val="000000" w:themeColor="text1"/>
                <w:sz w:val="21"/>
              </w:rPr>
            </w:pPr>
            <w:r>
              <w:rPr>
                <w:color w:val="000000" w:themeColor="text1"/>
              </w:rPr>
              <w:t>S/S</w:t>
            </w:r>
            <w:r>
              <w:rPr>
                <w:color w:val="000000" w:themeColor="text1"/>
                <w:vertAlign w:val="subscript"/>
              </w:rPr>
              <w:t>0</w:t>
            </w:r>
          </w:p>
        </w:tc>
        <w:tc>
          <w:tcPr>
            <w:tcW w:w="4274" w:type="dxa"/>
            <w:tcBorders>
              <w:top w:val="single" w:color="auto" w:sz="4" w:space="0"/>
              <w:left w:val="single" w:color="auto" w:sz="4" w:space="0"/>
              <w:bottom w:val="single" w:color="auto" w:sz="4" w:space="0"/>
              <w:right w:val="single" w:color="auto" w:sz="4" w:space="0"/>
            </w:tcBorders>
            <w:vAlign w:val="center"/>
          </w:tcPr>
          <w:p w14:paraId="4205453D">
            <w:pPr>
              <w:spacing w:line="240" w:lineRule="auto"/>
              <w:ind w:firstLine="480"/>
              <w:jc w:val="center"/>
              <w:rPr>
                <w:color w:val="000000" w:themeColor="text1"/>
                <w:sz w:val="21"/>
              </w:rPr>
            </w:pPr>
            <w:r>
              <w:rPr>
                <w:i/>
                <w:color w:val="000000" w:themeColor="text1"/>
              </w:rPr>
              <w:t>A</w:t>
            </w:r>
            <w:r>
              <w:rPr>
                <w:color w:val="000000" w:themeColor="text1"/>
                <w:vertAlign w:val="subscript"/>
              </w:rPr>
              <w:t>bar</w:t>
            </w:r>
          </w:p>
        </w:tc>
      </w:tr>
      <w:tr w14:paraId="67F5C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8" w:type="dxa"/>
            <w:tcBorders>
              <w:top w:val="single" w:color="auto" w:sz="4" w:space="0"/>
              <w:left w:val="single" w:color="auto" w:sz="4" w:space="0"/>
              <w:bottom w:val="single" w:color="auto" w:sz="4" w:space="0"/>
              <w:right w:val="single" w:color="auto" w:sz="4" w:space="0"/>
            </w:tcBorders>
            <w:vAlign w:val="center"/>
          </w:tcPr>
          <w:p w14:paraId="6DD669E3">
            <w:pPr>
              <w:spacing w:line="240" w:lineRule="auto"/>
              <w:ind w:firstLine="480"/>
              <w:jc w:val="center"/>
              <w:rPr>
                <w:color w:val="000000" w:themeColor="text1"/>
                <w:sz w:val="21"/>
              </w:rPr>
            </w:pPr>
            <w:r>
              <w:rPr>
                <w:color w:val="000000" w:themeColor="text1"/>
              </w:rPr>
              <w:t>40%~60%</w:t>
            </w:r>
          </w:p>
        </w:tc>
        <w:tc>
          <w:tcPr>
            <w:tcW w:w="4274" w:type="dxa"/>
            <w:tcBorders>
              <w:top w:val="single" w:color="auto" w:sz="4" w:space="0"/>
              <w:left w:val="single" w:color="auto" w:sz="4" w:space="0"/>
              <w:bottom w:val="single" w:color="auto" w:sz="4" w:space="0"/>
              <w:right w:val="single" w:color="auto" w:sz="4" w:space="0"/>
            </w:tcBorders>
            <w:vAlign w:val="center"/>
          </w:tcPr>
          <w:p w14:paraId="58CB82FC">
            <w:pPr>
              <w:spacing w:line="240" w:lineRule="auto"/>
              <w:ind w:firstLine="480"/>
              <w:jc w:val="center"/>
              <w:rPr>
                <w:color w:val="000000" w:themeColor="text1"/>
                <w:sz w:val="21"/>
              </w:rPr>
            </w:pPr>
            <w:r>
              <w:rPr>
                <w:color w:val="000000" w:themeColor="text1"/>
              </w:rPr>
              <w:t>3</w:t>
            </w:r>
          </w:p>
        </w:tc>
      </w:tr>
      <w:tr w14:paraId="76763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8" w:type="dxa"/>
            <w:tcBorders>
              <w:top w:val="single" w:color="auto" w:sz="4" w:space="0"/>
              <w:left w:val="single" w:color="auto" w:sz="4" w:space="0"/>
              <w:bottom w:val="single" w:color="auto" w:sz="4" w:space="0"/>
              <w:right w:val="single" w:color="auto" w:sz="4" w:space="0"/>
            </w:tcBorders>
            <w:vAlign w:val="center"/>
          </w:tcPr>
          <w:p w14:paraId="39D6BCB6">
            <w:pPr>
              <w:spacing w:line="240" w:lineRule="auto"/>
              <w:ind w:firstLine="480"/>
              <w:jc w:val="center"/>
              <w:rPr>
                <w:color w:val="000000" w:themeColor="text1"/>
                <w:sz w:val="21"/>
              </w:rPr>
            </w:pPr>
            <w:r>
              <w:rPr>
                <w:color w:val="000000" w:themeColor="text1"/>
              </w:rPr>
              <w:t>70~90%</w:t>
            </w:r>
          </w:p>
        </w:tc>
        <w:tc>
          <w:tcPr>
            <w:tcW w:w="4274" w:type="dxa"/>
            <w:tcBorders>
              <w:top w:val="single" w:color="auto" w:sz="4" w:space="0"/>
              <w:left w:val="single" w:color="auto" w:sz="4" w:space="0"/>
              <w:bottom w:val="single" w:color="auto" w:sz="4" w:space="0"/>
              <w:right w:val="single" w:color="auto" w:sz="4" w:space="0"/>
            </w:tcBorders>
            <w:vAlign w:val="center"/>
          </w:tcPr>
          <w:p w14:paraId="53C143F4">
            <w:pPr>
              <w:spacing w:line="240" w:lineRule="auto"/>
              <w:ind w:firstLine="480"/>
              <w:jc w:val="center"/>
              <w:rPr>
                <w:color w:val="000000" w:themeColor="text1"/>
                <w:sz w:val="21"/>
              </w:rPr>
            </w:pPr>
            <w:r>
              <w:rPr>
                <w:color w:val="000000" w:themeColor="text1"/>
              </w:rPr>
              <w:t>5</w:t>
            </w:r>
          </w:p>
        </w:tc>
      </w:tr>
      <w:tr w14:paraId="1C253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8" w:type="dxa"/>
            <w:tcBorders>
              <w:top w:val="single" w:color="auto" w:sz="4" w:space="0"/>
              <w:left w:val="single" w:color="auto" w:sz="4" w:space="0"/>
              <w:bottom w:val="single" w:color="auto" w:sz="4" w:space="0"/>
              <w:right w:val="single" w:color="auto" w:sz="4" w:space="0"/>
            </w:tcBorders>
            <w:vAlign w:val="center"/>
          </w:tcPr>
          <w:p w14:paraId="568F71A0">
            <w:pPr>
              <w:spacing w:line="240" w:lineRule="auto"/>
              <w:ind w:firstLine="480"/>
              <w:jc w:val="center"/>
              <w:rPr>
                <w:color w:val="000000" w:themeColor="text1"/>
                <w:sz w:val="21"/>
              </w:rPr>
            </w:pPr>
            <w:r>
              <w:rPr>
                <w:rFonts w:hAnsi="宋体"/>
                <w:color w:val="000000" w:themeColor="text1"/>
              </w:rPr>
              <w:t>以后每增加一排房屋</w:t>
            </w:r>
          </w:p>
        </w:tc>
        <w:tc>
          <w:tcPr>
            <w:tcW w:w="4274" w:type="dxa"/>
            <w:tcBorders>
              <w:top w:val="single" w:color="auto" w:sz="4" w:space="0"/>
              <w:left w:val="single" w:color="auto" w:sz="4" w:space="0"/>
              <w:bottom w:val="single" w:color="auto" w:sz="4" w:space="0"/>
              <w:right w:val="single" w:color="auto" w:sz="4" w:space="0"/>
            </w:tcBorders>
            <w:vAlign w:val="center"/>
          </w:tcPr>
          <w:p w14:paraId="01EAF33A">
            <w:pPr>
              <w:spacing w:line="240" w:lineRule="auto"/>
              <w:ind w:firstLine="480"/>
              <w:jc w:val="center"/>
              <w:rPr>
                <w:color w:val="000000" w:themeColor="text1"/>
                <w:sz w:val="21"/>
              </w:rPr>
            </w:pPr>
            <w:r>
              <w:rPr>
                <w:color w:val="000000" w:themeColor="text1"/>
              </w:rPr>
              <w:t>1.5</w:t>
            </w:r>
          </w:p>
        </w:tc>
      </w:tr>
      <w:tr w14:paraId="154E1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8" w:type="dxa"/>
            <w:tcBorders>
              <w:top w:val="single" w:color="auto" w:sz="4" w:space="0"/>
              <w:left w:val="single" w:color="auto" w:sz="4" w:space="0"/>
              <w:bottom w:val="single" w:color="auto" w:sz="4" w:space="0"/>
              <w:right w:val="single" w:color="auto" w:sz="4" w:space="0"/>
            </w:tcBorders>
            <w:vAlign w:val="center"/>
          </w:tcPr>
          <w:p w14:paraId="5464B618">
            <w:pPr>
              <w:spacing w:line="240" w:lineRule="auto"/>
              <w:ind w:firstLine="420"/>
              <w:jc w:val="center"/>
              <w:rPr>
                <w:color w:val="000000" w:themeColor="text1"/>
                <w:sz w:val="21"/>
              </w:rPr>
            </w:pPr>
          </w:p>
        </w:tc>
        <w:tc>
          <w:tcPr>
            <w:tcW w:w="4274" w:type="dxa"/>
            <w:tcBorders>
              <w:top w:val="single" w:color="auto" w:sz="4" w:space="0"/>
              <w:left w:val="single" w:color="auto" w:sz="4" w:space="0"/>
              <w:bottom w:val="single" w:color="auto" w:sz="4" w:space="0"/>
              <w:right w:val="single" w:color="auto" w:sz="4" w:space="0"/>
            </w:tcBorders>
            <w:vAlign w:val="center"/>
          </w:tcPr>
          <w:p w14:paraId="3520F72A">
            <w:pPr>
              <w:spacing w:line="240" w:lineRule="auto"/>
              <w:ind w:firstLine="480"/>
              <w:jc w:val="center"/>
              <w:rPr>
                <w:color w:val="000000" w:themeColor="text1"/>
                <w:sz w:val="21"/>
              </w:rPr>
            </w:pPr>
            <w:r>
              <w:rPr>
                <w:rFonts w:hAnsi="宋体"/>
                <w:color w:val="000000" w:themeColor="text1"/>
              </w:rPr>
              <w:t>最大衰减量</w:t>
            </w:r>
            <w:r>
              <w:rPr>
                <w:color w:val="000000" w:themeColor="text1"/>
              </w:rPr>
              <w:t>≤10</w:t>
            </w:r>
          </w:p>
        </w:tc>
      </w:tr>
    </w:tbl>
    <w:p w14:paraId="01C94AFE">
      <w:pPr>
        <w:ind w:firstLine="480"/>
        <w:rPr>
          <w:color w:val="000000" w:themeColor="text1"/>
        </w:rPr>
      </w:pPr>
      <w:r>
        <w:rPr>
          <w:i/>
          <w:color w:val="000000" w:themeColor="text1"/>
        </w:rPr>
        <w:t>A</w:t>
      </w:r>
      <w:r>
        <w:rPr>
          <w:color w:val="000000" w:themeColor="text1"/>
          <w:vertAlign w:val="subscript"/>
        </w:rPr>
        <w:t>gr</w:t>
      </w:r>
      <w:r>
        <w:rPr>
          <w:rFonts w:hAnsi="宋体"/>
          <w:color w:val="000000" w:themeColor="text1"/>
        </w:rPr>
        <w:t>、</w:t>
      </w:r>
      <w:r>
        <w:rPr>
          <w:i/>
          <w:color w:val="000000" w:themeColor="text1"/>
        </w:rPr>
        <w:t>A</w:t>
      </w:r>
      <w:r>
        <w:rPr>
          <w:color w:val="000000" w:themeColor="text1"/>
          <w:vertAlign w:val="subscript"/>
        </w:rPr>
        <w:t>bar</w:t>
      </w:r>
      <w:r>
        <w:rPr>
          <w:rFonts w:hAnsi="宋体"/>
          <w:color w:val="000000" w:themeColor="text1"/>
        </w:rPr>
        <w:t>、</w:t>
      </w:r>
      <w:r>
        <w:rPr>
          <w:i/>
          <w:color w:val="000000" w:themeColor="text1"/>
        </w:rPr>
        <w:t>A</w:t>
      </w:r>
      <w:r>
        <w:rPr>
          <w:color w:val="000000" w:themeColor="text1"/>
          <w:vertAlign w:val="subscript"/>
        </w:rPr>
        <w:t>misc</w:t>
      </w:r>
      <w:r>
        <w:rPr>
          <w:rFonts w:hAnsi="宋体"/>
          <w:color w:val="000000" w:themeColor="text1"/>
        </w:rPr>
        <w:t>按照</w:t>
      </w:r>
      <w:r>
        <w:rPr>
          <w:color w:val="000000" w:themeColor="text1"/>
        </w:rPr>
        <w:t>HJ/T2.4-2009</w:t>
      </w:r>
      <w:r>
        <w:rPr>
          <w:rFonts w:hAnsi="宋体"/>
          <w:color w:val="000000" w:themeColor="text1"/>
        </w:rPr>
        <w:t>正文中相关模式计算。</w:t>
      </w:r>
    </w:p>
    <w:p w14:paraId="5CD77D23">
      <w:pPr>
        <w:ind w:firstLine="480"/>
        <w:rPr>
          <w:color w:val="000000" w:themeColor="text1"/>
        </w:rPr>
      </w:pPr>
      <w:r>
        <w:rPr>
          <w:rFonts w:hAnsi="宋体"/>
          <w:color w:val="000000" w:themeColor="text1"/>
        </w:rPr>
        <w:t>③</w:t>
      </w:r>
      <w:r>
        <w:rPr>
          <w:color w:val="000000" w:themeColor="text1"/>
        </w:rPr>
        <w:t xml:space="preserve"> </w:t>
      </w:r>
      <w:r>
        <w:rPr>
          <w:rFonts w:hAnsi="宋体"/>
          <w:color w:val="000000" w:themeColor="text1"/>
        </w:rPr>
        <w:t>由反射引起的修正量（</w:t>
      </w:r>
      <w:r>
        <w:rPr>
          <w:color w:val="000000" w:themeColor="text1"/>
        </w:rPr>
        <w:object>
          <v:shape id="_x0000_i1033" o:spt="75" type="#_x0000_t75" style="height:12.75pt;width:18pt;" o:ole="t" filled="f" o:preferrelative="t" stroked="f" coordsize="21600,21600">
            <v:path/>
            <v:fill on="f" focussize="0,0"/>
            <v:stroke on="f" joinstyle="miter"/>
            <v:imagedata r:id="rId69" o:title=""/>
            <o:lock v:ext="edit" aspectratio="t"/>
            <w10:wrap type="none"/>
            <w10:anchorlock/>
          </v:shape>
          <o:OLEObject Type="Embed" ProgID="Equation.3" ShapeID="_x0000_i1033" DrawAspect="Content" ObjectID="_1468075733" r:id="rId68">
            <o:LockedField>false</o:LockedField>
          </o:OLEObject>
        </w:object>
      </w:r>
      <w:r>
        <w:rPr>
          <w:color w:val="000000" w:themeColor="text1"/>
        </w:rPr>
        <w:t>3</w:t>
      </w:r>
      <w:r>
        <w:rPr>
          <w:rFonts w:hAnsi="宋体"/>
          <w:color w:val="000000" w:themeColor="text1"/>
        </w:rPr>
        <w:t>）</w:t>
      </w:r>
    </w:p>
    <w:p w14:paraId="44F2578B">
      <w:pPr>
        <w:ind w:firstLine="480"/>
        <w:rPr>
          <w:color w:val="000000" w:themeColor="text1"/>
        </w:rPr>
      </w:pPr>
      <w:r>
        <w:rPr>
          <w:color w:val="000000" w:themeColor="text1"/>
        </w:rPr>
        <w:t xml:space="preserve">   </w:t>
      </w:r>
      <w:r>
        <w:rPr>
          <w:rFonts w:hAnsi="宋体"/>
          <w:color w:val="000000" w:themeColor="text1"/>
        </w:rPr>
        <w:t>城市道路交叉路口噪声修正量见下表</w:t>
      </w:r>
    </w:p>
    <w:p w14:paraId="719EF94E">
      <w:pPr>
        <w:autoSpaceDE w:val="0"/>
        <w:autoSpaceDN w:val="0"/>
        <w:adjustRightInd w:val="0"/>
        <w:ind w:firstLine="482"/>
        <w:jc w:val="center"/>
        <w:rPr>
          <w:b/>
          <w:color w:val="000000" w:themeColor="text1"/>
        </w:rPr>
      </w:pPr>
      <w:r>
        <w:rPr>
          <w:rFonts w:hAnsi="宋体"/>
          <w:b/>
          <w:color w:val="000000" w:themeColor="text1"/>
        </w:rPr>
        <w:t>表</w:t>
      </w:r>
      <w:r>
        <w:rPr>
          <w:b/>
          <w:color w:val="000000" w:themeColor="text1"/>
        </w:rPr>
        <w:t>3-</w:t>
      </w:r>
      <w:r>
        <w:rPr>
          <w:rFonts w:hint="eastAsia"/>
          <w:b/>
          <w:color w:val="000000" w:themeColor="text1"/>
        </w:rPr>
        <w:t>12</w:t>
      </w:r>
      <w:r>
        <w:rPr>
          <w:b/>
          <w:color w:val="000000" w:themeColor="text1"/>
        </w:rPr>
        <w:t xml:space="preserve"> </w:t>
      </w:r>
      <w:r>
        <w:rPr>
          <w:rFonts w:hAnsi="宋体"/>
          <w:b/>
          <w:color w:val="000000" w:themeColor="text1"/>
        </w:rPr>
        <w:t>交叉路口的噪声附加量</w:t>
      </w:r>
    </w:p>
    <w:tbl>
      <w:tblPr>
        <w:tblStyle w:val="8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8"/>
        <w:gridCol w:w="3120"/>
      </w:tblGrid>
      <w:tr w14:paraId="408B2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8" w:type="dxa"/>
            <w:tcBorders>
              <w:top w:val="single" w:color="auto" w:sz="4" w:space="0"/>
              <w:left w:val="single" w:color="auto" w:sz="4" w:space="0"/>
              <w:bottom w:val="single" w:color="auto" w:sz="4" w:space="0"/>
              <w:right w:val="single" w:color="auto" w:sz="4" w:space="0"/>
            </w:tcBorders>
            <w:vAlign w:val="center"/>
          </w:tcPr>
          <w:p w14:paraId="61A64717">
            <w:pPr>
              <w:spacing w:line="240" w:lineRule="auto"/>
              <w:ind w:firstLine="480"/>
              <w:jc w:val="center"/>
              <w:rPr>
                <w:color w:val="000000" w:themeColor="text1"/>
                <w:sz w:val="21"/>
              </w:rPr>
            </w:pPr>
            <w:r>
              <w:rPr>
                <w:rFonts w:hAnsi="宋体"/>
                <w:color w:val="000000" w:themeColor="text1"/>
              </w:rPr>
              <w:t>受噪声影响点至最近快车道中轴线交叉口的距离（</w:t>
            </w:r>
            <w:r>
              <w:rPr>
                <w:color w:val="000000" w:themeColor="text1"/>
              </w:rPr>
              <w:t>m</w:t>
            </w:r>
            <w:r>
              <w:rPr>
                <w:rFonts w:hAnsi="宋体"/>
                <w:color w:val="000000" w:themeColor="text1"/>
              </w:rPr>
              <w:t>）</w:t>
            </w:r>
          </w:p>
        </w:tc>
        <w:tc>
          <w:tcPr>
            <w:tcW w:w="3120" w:type="dxa"/>
            <w:tcBorders>
              <w:top w:val="single" w:color="auto" w:sz="4" w:space="0"/>
              <w:left w:val="single" w:color="auto" w:sz="4" w:space="0"/>
              <w:bottom w:val="single" w:color="auto" w:sz="4" w:space="0"/>
              <w:right w:val="single" w:color="auto" w:sz="4" w:space="0"/>
            </w:tcBorders>
            <w:vAlign w:val="center"/>
          </w:tcPr>
          <w:p w14:paraId="0D3E795D">
            <w:pPr>
              <w:spacing w:line="240" w:lineRule="auto"/>
              <w:ind w:firstLine="480"/>
              <w:jc w:val="center"/>
              <w:rPr>
                <w:color w:val="000000" w:themeColor="text1"/>
                <w:sz w:val="21"/>
              </w:rPr>
            </w:pPr>
            <w:r>
              <w:rPr>
                <w:rFonts w:hAnsi="宋体"/>
                <w:color w:val="000000" w:themeColor="text1"/>
              </w:rPr>
              <w:t>交叉路口（</w:t>
            </w:r>
            <w:r>
              <w:rPr>
                <w:color w:val="000000" w:themeColor="text1"/>
              </w:rPr>
              <w:t>dB</w:t>
            </w:r>
            <w:r>
              <w:rPr>
                <w:rFonts w:hAnsi="宋体"/>
                <w:color w:val="000000" w:themeColor="text1"/>
              </w:rPr>
              <w:t>）</w:t>
            </w:r>
          </w:p>
        </w:tc>
      </w:tr>
      <w:tr w14:paraId="6F828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8" w:type="dxa"/>
            <w:tcBorders>
              <w:top w:val="single" w:color="auto" w:sz="4" w:space="0"/>
              <w:left w:val="single" w:color="auto" w:sz="4" w:space="0"/>
              <w:bottom w:val="single" w:color="auto" w:sz="4" w:space="0"/>
              <w:right w:val="single" w:color="auto" w:sz="4" w:space="0"/>
            </w:tcBorders>
            <w:vAlign w:val="center"/>
          </w:tcPr>
          <w:p w14:paraId="38153C16">
            <w:pPr>
              <w:spacing w:line="240" w:lineRule="auto"/>
              <w:ind w:firstLine="480"/>
              <w:jc w:val="center"/>
              <w:rPr>
                <w:color w:val="000000" w:themeColor="text1"/>
                <w:sz w:val="21"/>
              </w:rPr>
            </w:pPr>
            <w:r>
              <w:rPr>
                <w:color w:val="000000" w:themeColor="text1"/>
              </w:rPr>
              <w:t>≤40</w:t>
            </w:r>
          </w:p>
        </w:tc>
        <w:tc>
          <w:tcPr>
            <w:tcW w:w="3120" w:type="dxa"/>
            <w:tcBorders>
              <w:top w:val="single" w:color="auto" w:sz="4" w:space="0"/>
              <w:left w:val="single" w:color="auto" w:sz="4" w:space="0"/>
              <w:bottom w:val="single" w:color="auto" w:sz="4" w:space="0"/>
              <w:right w:val="single" w:color="auto" w:sz="4" w:space="0"/>
            </w:tcBorders>
            <w:vAlign w:val="center"/>
          </w:tcPr>
          <w:p w14:paraId="08CEB34E">
            <w:pPr>
              <w:spacing w:line="240" w:lineRule="auto"/>
              <w:ind w:firstLine="480"/>
              <w:jc w:val="center"/>
              <w:rPr>
                <w:color w:val="000000" w:themeColor="text1"/>
                <w:sz w:val="21"/>
              </w:rPr>
            </w:pPr>
            <w:r>
              <w:rPr>
                <w:color w:val="000000" w:themeColor="text1"/>
              </w:rPr>
              <w:t>3</w:t>
            </w:r>
          </w:p>
        </w:tc>
      </w:tr>
      <w:tr w14:paraId="76046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8" w:type="dxa"/>
            <w:tcBorders>
              <w:top w:val="single" w:color="auto" w:sz="4" w:space="0"/>
              <w:left w:val="single" w:color="auto" w:sz="4" w:space="0"/>
              <w:bottom w:val="single" w:color="auto" w:sz="4" w:space="0"/>
              <w:right w:val="single" w:color="auto" w:sz="4" w:space="0"/>
            </w:tcBorders>
            <w:vAlign w:val="center"/>
          </w:tcPr>
          <w:p w14:paraId="1856D102">
            <w:pPr>
              <w:spacing w:line="240" w:lineRule="auto"/>
              <w:ind w:firstLine="480"/>
              <w:jc w:val="center"/>
              <w:rPr>
                <w:color w:val="000000" w:themeColor="text1"/>
                <w:sz w:val="21"/>
              </w:rPr>
            </w:pPr>
            <w:r>
              <w:rPr>
                <w:color w:val="000000" w:themeColor="text1"/>
              </w:rPr>
              <w:t>40</w:t>
            </w:r>
            <w:r>
              <w:rPr>
                <w:rFonts w:hAnsi="宋体"/>
                <w:color w:val="000000" w:themeColor="text1"/>
              </w:rPr>
              <w:t>＜</w:t>
            </w:r>
            <w:r>
              <w:rPr>
                <w:color w:val="000000" w:themeColor="text1"/>
              </w:rPr>
              <w:t>D≤70</w:t>
            </w:r>
          </w:p>
        </w:tc>
        <w:tc>
          <w:tcPr>
            <w:tcW w:w="3120" w:type="dxa"/>
            <w:tcBorders>
              <w:top w:val="single" w:color="auto" w:sz="4" w:space="0"/>
              <w:left w:val="single" w:color="auto" w:sz="4" w:space="0"/>
              <w:bottom w:val="single" w:color="auto" w:sz="4" w:space="0"/>
              <w:right w:val="single" w:color="auto" w:sz="4" w:space="0"/>
            </w:tcBorders>
            <w:vAlign w:val="center"/>
          </w:tcPr>
          <w:p w14:paraId="4AB27480">
            <w:pPr>
              <w:spacing w:line="240" w:lineRule="auto"/>
              <w:ind w:firstLine="480"/>
              <w:jc w:val="center"/>
              <w:rPr>
                <w:color w:val="000000" w:themeColor="text1"/>
                <w:sz w:val="21"/>
              </w:rPr>
            </w:pPr>
            <w:r>
              <w:rPr>
                <w:color w:val="000000" w:themeColor="text1"/>
              </w:rPr>
              <w:t>2</w:t>
            </w:r>
          </w:p>
        </w:tc>
      </w:tr>
      <w:tr w14:paraId="16023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8" w:type="dxa"/>
            <w:tcBorders>
              <w:top w:val="single" w:color="auto" w:sz="4" w:space="0"/>
              <w:left w:val="single" w:color="auto" w:sz="4" w:space="0"/>
              <w:bottom w:val="single" w:color="auto" w:sz="4" w:space="0"/>
              <w:right w:val="single" w:color="auto" w:sz="4" w:space="0"/>
            </w:tcBorders>
            <w:vAlign w:val="center"/>
          </w:tcPr>
          <w:p w14:paraId="717E5BF3">
            <w:pPr>
              <w:spacing w:line="240" w:lineRule="auto"/>
              <w:ind w:firstLine="480"/>
              <w:jc w:val="center"/>
              <w:rPr>
                <w:color w:val="000000" w:themeColor="text1"/>
                <w:sz w:val="21"/>
              </w:rPr>
            </w:pPr>
            <w:r>
              <w:rPr>
                <w:color w:val="000000" w:themeColor="text1"/>
              </w:rPr>
              <w:t>70</w:t>
            </w:r>
            <w:r>
              <w:rPr>
                <w:rFonts w:hAnsi="宋体"/>
                <w:color w:val="000000" w:themeColor="text1"/>
              </w:rPr>
              <w:t>＜</w:t>
            </w:r>
            <w:r>
              <w:rPr>
                <w:color w:val="000000" w:themeColor="text1"/>
              </w:rPr>
              <w:t>D≤100</w:t>
            </w:r>
          </w:p>
        </w:tc>
        <w:tc>
          <w:tcPr>
            <w:tcW w:w="3120" w:type="dxa"/>
            <w:tcBorders>
              <w:top w:val="single" w:color="auto" w:sz="4" w:space="0"/>
              <w:left w:val="single" w:color="auto" w:sz="4" w:space="0"/>
              <w:bottom w:val="single" w:color="auto" w:sz="4" w:space="0"/>
              <w:right w:val="single" w:color="auto" w:sz="4" w:space="0"/>
            </w:tcBorders>
            <w:vAlign w:val="center"/>
          </w:tcPr>
          <w:p w14:paraId="0E79D94F">
            <w:pPr>
              <w:spacing w:line="240" w:lineRule="auto"/>
              <w:ind w:firstLine="480"/>
              <w:jc w:val="center"/>
              <w:rPr>
                <w:color w:val="000000" w:themeColor="text1"/>
                <w:sz w:val="21"/>
              </w:rPr>
            </w:pPr>
            <w:r>
              <w:rPr>
                <w:color w:val="000000" w:themeColor="text1"/>
              </w:rPr>
              <w:t>1</w:t>
            </w:r>
          </w:p>
        </w:tc>
      </w:tr>
      <w:tr w14:paraId="574C0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8" w:type="dxa"/>
            <w:tcBorders>
              <w:top w:val="single" w:color="auto" w:sz="4" w:space="0"/>
              <w:left w:val="single" w:color="auto" w:sz="4" w:space="0"/>
              <w:bottom w:val="single" w:color="auto" w:sz="4" w:space="0"/>
              <w:right w:val="single" w:color="auto" w:sz="4" w:space="0"/>
            </w:tcBorders>
            <w:vAlign w:val="center"/>
          </w:tcPr>
          <w:p w14:paraId="66450565">
            <w:pPr>
              <w:spacing w:line="240" w:lineRule="auto"/>
              <w:ind w:firstLine="480"/>
              <w:jc w:val="center"/>
              <w:rPr>
                <w:color w:val="000000" w:themeColor="text1"/>
                <w:sz w:val="21"/>
              </w:rPr>
            </w:pPr>
            <w:r>
              <w:rPr>
                <w:rFonts w:hAnsi="宋体"/>
                <w:color w:val="000000" w:themeColor="text1"/>
              </w:rPr>
              <w:t>＞</w:t>
            </w:r>
            <w:r>
              <w:rPr>
                <w:color w:val="000000" w:themeColor="text1"/>
              </w:rPr>
              <w:t>100</w:t>
            </w:r>
          </w:p>
        </w:tc>
        <w:tc>
          <w:tcPr>
            <w:tcW w:w="3120" w:type="dxa"/>
            <w:tcBorders>
              <w:top w:val="single" w:color="auto" w:sz="4" w:space="0"/>
              <w:left w:val="single" w:color="auto" w:sz="4" w:space="0"/>
              <w:bottom w:val="single" w:color="auto" w:sz="4" w:space="0"/>
              <w:right w:val="single" w:color="auto" w:sz="4" w:space="0"/>
            </w:tcBorders>
            <w:vAlign w:val="center"/>
          </w:tcPr>
          <w:p w14:paraId="2D6BEBB0">
            <w:pPr>
              <w:spacing w:line="240" w:lineRule="auto"/>
              <w:ind w:firstLine="480"/>
              <w:jc w:val="center"/>
              <w:rPr>
                <w:color w:val="000000" w:themeColor="text1"/>
                <w:sz w:val="21"/>
              </w:rPr>
            </w:pPr>
            <w:r>
              <w:rPr>
                <w:color w:val="000000" w:themeColor="text1"/>
              </w:rPr>
              <w:t>0</w:t>
            </w:r>
          </w:p>
        </w:tc>
      </w:tr>
    </w:tbl>
    <w:p w14:paraId="75D3C6EB">
      <w:pPr>
        <w:ind w:firstLine="0" w:firstLineChars="0"/>
        <w:outlineLvl w:val="3"/>
        <w:rPr>
          <w:b/>
          <w:color w:val="000000" w:themeColor="text1"/>
        </w:rPr>
      </w:pPr>
      <w:r>
        <w:rPr>
          <w:b/>
          <w:color w:val="000000" w:themeColor="text1"/>
        </w:rPr>
        <w:t>3.2.2.2</w:t>
      </w:r>
      <w:r>
        <w:rPr>
          <w:rFonts w:hAnsi="宋体"/>
          <w:b/>
          <w:color w:val="000000" w:themeColor="text1"/>
        </w:rPr>
        <w:t>交通噪声预测结果</w:t>
      </w:r>
    </w:p>
    <w:p w14:paraId="6AEB6C26">
      <w:pPr>
        <w:adjustRightInd w:val="0"/>
        <w:ind w:firstLine="480"/>
        <w:rPr>
          <w:color w:val="000000" w:themeColor="text1"/>
        </w:rPr>
      </w:pPr>
      <w:r>
        <w:rPr>
          <w:rFonts w:hAnsi="宋体"/>
          <w:color w:val="000000" w:themeColor="text1"/>
        </w:rPr>
        <w:t>根据南引路、滨江路评价年昼夜交通量，按平路堤，在只考虑从距离衰减的情况下，不同时段、不同距离的交通噪声预测结果见下表，交通噪声随距离变化曲线见下图。</w:t>
      </w:r>
    </w:p>
    <w:p w14:paraId="3B255EF4">
      <w:pPr>
        <w:ind w:firstLine="0" w:firstLineChars="0"/>
        <w:jc w:val="center"/>
        <w:rPr>
          <w:b/>
          <w:color w:val="000000" w:themeColor="text1"/>
        </w:rPr>
      </w:pPr>
      <w:r>
        <w:rPr>
          <w:rFonts w:hAnsi="宋体"/>
          <w:b/>
          <w:bCs/>
          <w:color w:val="000000" w:themeColor="text1"/>
          <w:kern w:val="0"/>
        </w:rPr>
        <w:t>表</w:t>
      </w:r>
      <w:r>
        <w:rPr>
          <w:b/>
          <w:bCs/>
          <w:color w:val="000000" w:themeColor="text1"/>
          <w:kern w:val="0"/>
        </w:rPr>
        <w:t>3-</w:t>
      </w:r>
      <w:r>
        <w:rPr>
          <w:rFonts w:hint="eastAsia"/>
          <w:b/>
          <w:bCs/>
          <w:color w:val="000000" w:themeColor="text1"/>
          <w:kern w:val="0"/>
        </w:rPr>
        <w:t>13</w:t>
      </w:r>
      <w:r>
        <w:rPr>
          <w:b/>
          <w:bCs/>
          <w:color w:val="000000" w:themeColor="text1"/>
          <w:kern w:val="0"/>
        </w:rPr>
        <w:t xml:space="preserve"> </w:t>
      </w:r>
      <w:r>
        <w:rPr>
          <w:b/>
          <w:color w:val="000000" w:themeColor="text1"/>
        </w:rPr>
        <w:t xml:space="preserve">  </w:t>
      </w:r>
      <w:r>
        <w:rPr>
          <w:rFonts w:hAnsi="宋体"/>
          <w:b/>
          <w:color w:val="000000" w:themeColor="text1"/>
        </w:rPr>
        <w:t>拟建道路交通噪声预测结果</w:t>
      </w:r>
      <w:r>
        <w:rPr>
          <w:b/>
          <w:color w:val="000000" w:themeColor="text1"/>
        </w:rPr>
        <w:t xml:space="preserve">  </w:t>
      </w:r>
      <w:r>
        <w:rPr>
          <w:rFonts w:hAnsi="宋体"/>
          <w:b/>
          <w:color w:val="000000" w:themeColor="text1"/>
        </w:rPr>
        <w:t>单位：</w:t>
      </w:r>
      <w:r>
        <w:rPr>
          <w:b/>
          <w:color w:val="000000" w:themeColor="text1"/>
        </w:rPr>
        <w:t>dB</w:t>
      </w:r>
      <w:r>
        <w:rPr>
          <w:rFonts w:hAnsi="宋体"/>
          <w:b/>
          <w:color w:val="000000" w:themeColor="text1"/>
        </w:rPr>
        <w:t>（</w:t>
      </w:r>
      <w:r>
        <w:rPr>
          <w:b/>
          <w:color w:val="000000" w:themeColor="text1"/>
        </w:rPr>
        <w:t>A</w:t>
      </w:r>
      <w:r>
        <w:rPr>
          <w:rFonts w:hAnsi="宋体"/>
          <w:b/>
          <w:color w:val="000000" w:themeColor="text1"/>
        </w:rPr>
        <w:t>）</w:t>
      </w:r>
    </w:p>
    <w:tbl>
      <w:tblPr>
        <w:tblStyle w:val="88"/>
        <w:tblW w:w="0" w:type="auto"/>
        <w:jc w:val="center"/>
        <w:tblLayout w:type="fixed"/>
        <w:tblCellMar>
          <w:top w:w="15" w:type="dxa"/>
          <w:left w:w="108" w:type="dxa"/>
          <w:bottom w:w="15" w:type="dxa"/>
          <w:right w:w="108" w:type="dxa"/>
        </w:tblCellMar>
      </w:tblPr>
      <w:tblGrid>
        <w:gridCol w:w="654"/>
        <w:gridCol w:w="720"/>
        <w:gridCol w:w="663"/>
        <w:gridCol w:w="653"/>
        <w:gridCol w:w="608"/>
        <w:gridCol w:w="630"/>
        <w:gridCol w:w="630"/>
        <w:gridCol w:w="657"/>
        <w:gridCol w:w="683"/>
        <w:gridCol w:w="619"/>
        <w:gridCol w:w="708"/>
        <w:gridCol w:w="607"/>
        <w:gridCol w:w="662"/>
      </w:tblGrid>
      <w:tr w14:paraId="2752DAED">
        <w:tblPrEx>
          <w:tblCellMar>
            <w:top w:w="15" w:type="dxa"/>
            <w:left w:w="108" w:type="dxa"/>
            <w:bottom w:w="15" w:type="dxa"/>
            <w:right w:w="108" w:type="dxa"/>
          </w:tblCellMar>
        </w:tblPrEx>
        <w:trPr>
          <w:trHeight w:val="271" w:hRule="atLeast"/>
          <w:jc w:val="center"/>
        </w:trPr>
        <w:tc>
          <w:tcPr>
            <w:tcW w:w="654" w:type="dxa"/>
            <w:vMerge w:val="restart"/>
            <w:tcBorders>
              <w:top w:val="single" w:color="000000" w:sz="4" w:space="0"/>
              <w:left w:val="single" w:color="000000" w:sz="4" w:space="0"/>
              <w:bottom w:val="single" w:color="000000" w:sz="4" w:space="0"/>
              <w:right w:val="single" w:color="000000" w:sz="4" w:space="0"/>
            </w:tcBorders>
            <w:vAlign w:val="center"/>
          </w:tcPr>
          <w:p w14:paraId="3C412757">
            <w:pPr>
              <w:widowControl/>
              <w:spacing w:line="240" w:lineRule="auto"/>
              <w:ind w:firstLine="0" w:firstLineChars="0"/>
              <w:rPr>
                <w:b/>
                <w:bCs/>
                <w:color w:val="000000" w:themeColor="text1"/>
                <w:kern w:val="0"/>
                <w:sz w:val="21"/>
                <w:szCs w:val="21"/>
              </w:rPr>
            </w:pPr>
            <w:r>
              <w:rPr>
                <w:rFonts w:hAnsi="宋体"/>
                <w:b/>
                <w:bCs/>
                <w:color w:val="000000" w:themeColor="text1"/>
                <w:kern w:val="0"/>
                <w:sz w:val="21"/>
                <w:szCs w:val="21"/>
              </w:rPr>
              <w:t>路段名称</w:t>
            </w:r>
          </w:p>
        </w:tc>
        <w:tc>
          <w:tcPr>
            <w:tcW w:w="720" w:type="dxa"/>
            <w:vMerge w:val="restart"/>
            <w:tcBorders>
              <w:top w:val="single" w:color="000000" w:sz="4" w:space="0"/>
              <w:left w:val="single" w:color="000000" w:sz="4" w:space="0"/>
              <w:bottom w:val="single" w:color="000000" w:sz="4" w:space="0"/>
              <w:right w:val="single" w:color="000000" w:sz="4" w:space="0"/>
            </w:tcBorders>
            <w:vAlign w:val="center"/>
          </w:tcPr>
          <w:p w14:paraId="12C03D52">
            <w:pPr>
              <w:widowControl/>
              <w:spacing w:line="240" w:lineRule="auto"/>
              <w:ind w:firstLine="0" w:firstLineChars="0"/>
              <w:jc w:val="center"/>
              <w:rPr>
                <w:b/>
                <w:bCs/>
                <w:color w:val="000000" w:themeColor="text1"/>
                <w:kern w:val="0"/>
                <w:sz w:val="21"/>
                <w:szCs w:val="21"/>
              </w:rPr>
            </w:pPr>
            <w:r>
              <w:rPr>
                <w:rFonts w:hAnsi="宋体"/>
                <w:b/>
                <w:bCs/>
                <w:color w:val="000000" w:themeColor="text1"/>
                <w:kern w:val="0"/>
                <w:sz w:val="21"/>
                <w:szCs w:val="21"/>
              </w:rPr>
              <w:t>预测年限</w:t>
            </w:r>
          </w:p>
        </w:tc>
        <w:tc>
          <w:tcPr>
            <w:tcW w:w="663" w:type="dxa"/>
            <w:vMerge w:val="restart"/>
            <w:tcBorders>
              <w:top w:val="single" w:color="000000" w:sz="4" w:space="0"/>
              <w:left w:val="single" w:color="000000" w:sz="4" w:space="0"/>
              <w:bottom w:val="single" w:color="000000" w:sz="4" w:space="0"/>
              <w:right w:val="single" w:color="000000" w:sz="4" w:space="0"/>
            </w:tcBorders>
            <w:vAlign w:val="center"/>
          </w:tcPr>
          <w:p w14:paraId="74E19584">
            <w:pPr>
              <w:widowControl/>
              <w:spacing w:line="240" w:lineRule="auto"/>
              <w:ind w:firstLine="0" w:firstLineChars="0"/>
              <w:jc w:val="center"/>
              <w:rPr>
                <w:b/>
                <w:bCs/>
                <w:color w:val="000000" w:themeColor="text1"/>
                <w:kern w:val="0"/>
                <w:sz w:val="21"/>
                <w:szCs w:val="21"/>
              </w:rPr>
            </w:pPr>
            <w:r>
              <w:rPr>
                <w:rFonts w:hAnsi="宋体"/>
                <w:b/>
                <w:bCs/>
                <w:color w:val="000000" w:themeColor="text1"/>
                <w:kern w:val="0"/>
                <w:sz w:val="21"/>
                <w:szCs w:val="21"/>
              </w:rPr>
              <w:t>时段</w:t>
            </w:r>
          </w:p>
        </w:tc>
        <w:tc>
          <w:tcPr>
            <w:tcW w:w="6457" w:type="dxa"/>
            <w:gridSpan w:val="10"/>
            <w:tcBorders>
              <w:top w:val="single" w:color="000000" w:sz="4" w:space="0"/>
              <w:left w:val="single" w:color="000000" w:sz="4" w:space="0"/>
              <w:bottom w:val="single" w:color="000000" w:sz="4" w:space="0"/>
              <w:right w:val="single" w:color="000000" w:sz="4" w:space="0"/>
            </w:tcBorders>
            <w:vAlign w:val="center"/>
          </w:tcPr>
          <w:p w14:paraId="2F796960">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距离道路中心线距离（</w:t>
            </w:r>
            <w:r>
              <w:rPr>
                <w:color w:val="000000" w:themeColor="text1"/>
                <w:kern w:val="0"/>
                <w:sz w:val="21"/>
                <w:szCs w:val="21"/>
              </w:rPr>
              <w:t>m</w:t>
            </w:r>
            <w:r>
              <w:rPr>
                <w:rFonts w:hAnsi="宋体"/>
                <w:color w:val="000000" w:themeColor="text1"/>
                <w:kern w:val="0"/>
                <w:sz w:val="21"/>
                <w:szCs w:val="21"/>
              </w:rPr>
              <w:t>）</w:t>
            </w:r>
          </w:p>
        </w:tc>
      </w:tr>
      <w:tr w14:paraId="093DE717">
        <w:tblPrEx>
          <w:tblCellMar>
            <w:top w:w="15" w:type="dxa"/>
            <w:left w:w="108" w:type="dxa"/>
            <w:bottom w:w="15" w:type="dxa"/>
            <w:right w:w="108" w:type="dxa"/>
          </w:tblCellMar>
        </w:tblPrEx>
        <w:trPr>
          <w:trHeight w:val="271" w:hRule="atLeast"/>
          <w:jc w:val="center"/>
        </w:trPr>
        <w:tc>
          <w:tcPr>
            <w:tcW w:w="654" w:type="dxa"/>
            <w:vMerge w:val="continue"/>
            <w:tcBorders>
              <w:top w:val="single" w:color="000000" w:sz="4" w:space="0"/>
              <w:left w:val="single" w:color="000000" w:sz="4" w:space="0"/>
              <w:bottom w:val="single" w:color="000000" w:sz="4" w:space="0"/>
              <w:right w:val="single" w:color="000000" w:sz="4" w:space="0"/>
            </w:tcBorders>
            <w:vAlign w:val="center"/>
          </w:tcPr>
          <w:p w14:paraId="17882DEF">
            <w:pPr>
              <w:widowControl/>
              <w:spacing w:line="240" w:lineRule="auto"/>
              <w:ind w:firstLine="0" w:firstLineChars="0"/>
              <w:jc w:val="left"/>
              <w:rPr>
                <w:b/>
                <w:bCs/>
                <w:color w:val="000000" w:themeColor="text1"/>
                <w:kern w:val="0"/>
                <w:sz w:val="21"/>
                <w:szCs w:val="21"/>
              </w:rPr>
            </w:pPr>
          </w:p>
        </w:tc>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2A0C627C">
            <w:pPr>
              <w:widowControl/>
              <w:spacing w:line="240" w:lineRule="auto"/>
              <w:ind w:firstLine="0" w:firstLineChars="0"/>
              <w:jc w:val="left"/>
              <w:rPr>
                <w:b/>
                <w:bCs/>
                <w:color w:val="000000" w:themeColor="text1"/>
                <w:kern w:val="0"/>
                <w:sz w:val="21"/>
                <w:szCs w:val="21"/>
              </w:rPr>
            </w:pPr>
          </w:p>
        </w:tc>
        <w:tc>
          <w:tcPr>
            <w:tcW w:w="663" w:type="dxa"/>
            <w:vMerge w:val="continue"/>
            <w:tcBorders>
              <w:top w:val="single" w:color="000000" w:sz="4" w:space="0"/>
              <w:left w:val="single" w:color="000000" w:sz="4" w:space="0"/>
              <w:bottom w:val="single" w:color="000000" w:sz="4" w:space="0"/>
              <w:right w:val="single" w:color="000000" w:sz="4" w:space="0"/>
            </w:tcBorders>
            <w:vAlign w:val="center"/>
          </w:tcPr>
          <w:p w14:paraId="2032F821">
            <w:pPr>
              <w:widowControl/>
              <w:spacing w:line="240" w:lineRule="auto"/>
              <w:ind w:firstLine="0" w:firstLineChars="0"/>
              <w:jc w:val="left"/>
              <w:rPr>
                <w:b/>
                <w:bCs/>
                <w:color w:val="000000" w:themeColor="text1"/>
                <w:kern w:val="0"/>
                <w:sz w:val="21"/>
                <w:szCs w:val="21"/>
              </w:rPr>
            </w:pPr>
          </w:p>
        </w:tc>
        <w:tc>
          <w:tcPr>
            <w:tcW w:w="653" w:type="dxa"/>
            <w:tcBorders>
              <w:top w:val="single" w:color="000000" w:sz="4" w:space="0"/>
              <w:left w:val="single" w:color="000000" w:sz="4" w:space="0"/>
              <w:bottom w:val="single" w:color="000000" w:sz="4" w:space="0"/>
              <w:right w:val="single" w:color="000000" w:sz="4" w:space="0"/>
            </w:tcBorders>
            <w:vAlign w:val="center"/>
          </w:tcPr>
          <w:p w14:paraId="6B03A7C1">
            <w:pPr>
              <w:widowControl/>
              <w:spacing w:line="240" w:lineRule="auto"/>
              <w:ind w:firstLine="0" w:firstLineChars="0"/>
              <w:jc w:val="center"/>
              <w:rPr>
                <w:color w:val="000000" w:themeColor="text1"/>
                <w:kern w:val="0"/>
                <w:sz w:val="21"/>
                <w:szCs w:val="21"/>
              </w:rPr>
            </w:pPr>
            <w:r>
              <w:rPr>
                <w:color w:val="000000" w:themeColor="text1"/>
                <w:kern w:val="0"/>
                <w:sz w:val="21"/>
                <w:szCs w:val="21"/>
              </w:rPr>
              <w:t>4</w:t>
            </w:r>
          </w:p>
        </w:tc>
        <w:tc>
          <w:tcPr>
            <w:tcW w:w="608" w:type="dxa"/>
            <w:tcBorders>
              <w:top w:val="single" w:color="000000" w:sz="4" w:space="0"/>
              <w:left w:val="single" w:color="000000" w:sz="4" w:space="0"/>
              <w:bottom w:val="single" w:color="000000" w:sz="4" w:space="0"/>
              <w:right w:val="single" w:color="000000" w:sz="4" w:space="0"/>
            </w:tcBorders>
            <w:vAlign w:val="center"/>
          </w:tcPr>
          <w:p w14:paraId="5159FD48">
            <w:pPr>
              <w:widowControl/>
              <w:spacing w:line="240" w:lineRule="auto"/>
              <w:ind w:firstLine="0" w:firstLineChars="0"/>
              <w:jc w:val="center"/>
              <w:rPr>
                <w:color w:val="000000" w:themeColor="text1"/>
                <w:kern w:val="0"/>
                <w:sz w:val="21"/>
                <w:szCs w:val="21"/>
              </w:rPr>
            </w:pPr>
            <w:r>
              <w:rPr>
                <w:color w:val="000000" w:themeColor="text1"/>
                <w:kern w:val="0"/>
                <w:sz w:val="21"/>
                <w:szCs w:val="21"/>
              </w:rPr>
              <w:t>12</w:t>
            </w:r>
          </w:p>
        </w:tc>
        <w:tc>
          <w:tcPr>
            <w:tcW w:w="630" w:type="dxa"/>
            <w:tcBorders>
              <w:top w:val="single" w:color="000000" w:sz="4" w:space="0"/>
              <w:left w:val="single" w:color="000000" w:sz="4" w:space="0"/>
              <w:bottom w:val="single" w:color="000000" w:sz="4" w:space="0"/>
              <w:right w:val="single" w:color="000000" w:sz="4" w:space="0"/>
            </w:tcBorders>
            <w:vAlign w:val="center"/>
          </w:tcPr>
          <w:p w14:paraId="6CAE18A3">
            <w:pPr>
              <w:widowControl/>
              <w:spacing w:line="240" w:lineRule="auto"/>
              <w:ind w:firstLine="0" w:firstLineChars="0"/>
              <w:jc w:val="center"/>
              <w:rPr>
                <w:color w:val="000000" w:themeColor="text1"/>
                <w:kern w:val="0"/>
                <w:sz w:val="21"/>
                <w:szCs w:val="21"/>
              </w:rPr>
            </w:pPr>
            <w:r>
              <w:rPr>
                <w:color w:val="000000" w:themeColor="text1"/>
                <w:kern w:val="0"/>
                <w:sz w:val="21"/>
                <w:szCs w:val="21"/>
              </w:rPr>
              <w:t>20</w:t>
            </w:r>
          </w:p>
        </w:tc>
        <w:tc>
          <w:tcPr>
            <w:tcW w:w="630" w:type="dxa"/>
            <w:tcBorders>
              <w:top w:val="single" w:color="000000" w:sz="4" w:space="0"/>
              <w:left w:val="single" w:color="000000" w:sz="4" w:space="0"/>
              <w:bottom w:val="single" w:color="000000" w:sz="4" w:space="0"/>
              <w:right w:val="single" w:color="000000" w:sz="4" w:space="0"/>
            </w:tcBorders>
            <w:vAlign w:val="center"/>
          </w:tcPr>
          <w:p w14:paraId="020EF1E4">
            <w:pPr>
              <w:widowControl/>
              <w:spacing w:line="240" w:lineRule="auto"/>
              <w:ind w:firstLine="0" w:firstLineChars="0"/>
              <w:jc w:val="center"/>
              <w:rPr>
                <w:color w:val="000000" w:themeColor="text1"/>
                <w:kern w:val="0"/>
                <w:sz w:val="21"/>
                <w:szCs w:val="21"/>
              </w:rPr>
            </w:pPr>
            <w:r>
              <w:rPr>
                <w:color w:val="000000" w:themeColor="text1"/>
                <w:kern w:val="0"/>
                <w:sz w:val="21"/>
                <w:szCs w:val="21"/>
              </w:rPr>
              <w:t>40</w:t>
            </w:r>
          </w:p>
        </w:tc>
        <w:tc>
          <w:tcPr>
            <w:tcW w:w="657" w:type="dxa"/>
            <w:tcBorders>
              <w:top w:val="single" w:color="000000" w:sz="4" w:space="0"/>
              <w:left w:val="single" w:color="000000" w:sz="4" w:space="0"/>
              <w:bottom w:val="single" w:color="000000" w:sz="4" w:space="0"/>
              <w:right w:val="single" w:color="000000" w:sz="4" w:space="0"/>
            </w:tcBorders>
            <w:vAlign w:val="center"/>
          </w:tcPr>
          <w:p w14:paraId="41F18E4C">
            <w:pPr>
              <w:widowControl/>
              <w:spacing w:line="240" w:lineRule="auto"/>
              <w:ind w:firstLine="0" w:firstLineChars="0"/>
              <w:jc w:val="center"/>
              <w:rPr>
                <w:color w:val="000000" w:themeColor="text1"/>
                <w:kern w:val="0"/>
                <w:sz w:val="21"/>
                <w:szCs w:val="21"/>
              </w:rPr>
            </w:pPr>
            <w:r>
              <w:rPr>
                <w:color w:val="000000" w:themeColor="text1"/>
                <w:kern w:val="0"/>
                <w:sz w:val="21"/>
                <w:szCs w:val="21"/>
              </w:rPr>
              <w:t>60</w:t>
            </w:r>
          </w:p>
        </w:tc>
        <w:tc>
          <w:tcPr>
            <w:tcW w:w="683" w:type="dxa"/>
            <w:tcBorders>
              <w:top w:val="single" w:color="000000" w:sz="4" w:space="0"/>
              <w:left w:val="single" w:color="000000" w:sz="4" w:space="0"/>
              <w:bottom w:val="single" w:color="000000" w:sz="4" w:space="0"/>
              <w:right w:val="single" w:color="000000" w:sz="4" w:space="0"/>
            </w:tcBorders>
            <w:vAlign w:val="center"/>
          </w:tcPr>
          <w:p w14:paraId="3DC1D01C">
            <w:pPr>
              <w:widowControl/>
              <w:spacing w:line="240" w:lineRule="auto"/>
              <w:ind w:firstLine="0" w:firstLineChars="0"/>
              <w:jc w:val="center"/>
              <w:rPr>
                <w:color w:val="000000" w:themeColor="text1"/>
                <w:kern w:val="0"/>
                <w:sz w:val="21"/>
                <w:szCs w:val="21"/>
              </w:rPr>
            </w:pPr>
            <w:r>
              <w:rPr>
                <w:color w:val="000000" w:themeColor="text1"/>
                <w:kern w:val="0"/>
                <w:sz w:val="21"/>
                <w:szCs w:val="21"/>
              </w:rPr>
              <w:t>80</w:t>
            </w:r>
          </w:p>
        </w:tc>
        <w:tc>
          <w:tcPr>
            <w:tcW w:w="619" w:type="dxa"/>
            <w:tcBorders>
              <w:top w:val="single" w:color="000000" w:sz="4" w:space="0"/>
              <w:left w:val="single" w:color="000000" w:sz="4" w:space="0"/>
              <w:bottom w:val="single" w:color="000000" w:sz="4" w:space="0"/>
              <w:right w:val="single" w:color="000000" w:sz="4" w:space="0"/>
            </w:tcBorders>
            <w:vAlign w:val="center"/>
          </w:tcPr>
          <w:p w14:paraId="7DE33D31">
            <w:pPr>
              <w:widowControl/>
              <w:spacing w:line="240" w:lineRule="auto"/>
              <w:ind w:firstLine="0" w:firstLineChars="0"/>
              <w:jc w:val="center"/>
              <w:rPr>
                <w:color w:val="000000" w:themeColor="text1"/>
                <w:kern w:val="0"/>
                <w:sz w:val="21"/>
                <w:szCs w:val="21"/>
              </w:rPr>
            </w:pPr>
            <w:r>
              <w:rPr>
                <w:color w:val="000000" w:themeColor="text1"/>
                <w:kern w:val="0"/>
                <w:sz w:val="21"/>
                <w:szCs w:val="21"/>
              </w:rPr>
              <w:t>100</w:t>
            </w:r>
          </w:p>
        </w:tc>
        <w:tc>
          <w:tcPr>
            <w:tcW w:w="708" w:type="dxa"/>
            <w:tcBorders>
              <w:top w:val="single" w:color="000000" w:sz="4" w:space="0"/>
              <w:left w:val="single" w:color="000000" w:sz="4" w:space="0"/>
              <w:bottom w:val="single" w:color="000000" w:sz="4" w:space="0"/>
              <w:right w:val="single" w:color="000000" w:sz="4" w:space="0"/>
            </w:tcBorders>
            <w:vAlign w:val="center"/>
          </w:tcPr>
          <w:p w14:paraId="2499D4BE">
            <w:pPr>
              <w:widowControl/>
              <w:spacing w:line="240" w:lineRule="auto"/>
              <w:ind w:firstLine="0" w:firstLineChars="0"/>
              <w:jc w:val="center"/>
              <w:rPr>
                <w:color w:val="000000" w:themeColor="text1"/>
                <w:kern w:val="0"/>
                <w:sz w:val="21"/>
                <w:szCs w:val="21"/>
              </w:rPr>
            </w:pPr>
            <w:r>
              <w:rPr>
                <w:color w:val="000000" w:themeColor="text1"/>
                <w:kern w:val="0"/>
                <w:sz w:val="21"/>
                <w:szCs w:val="21"/>
              </w:rPr>
              <w:t>120</w:t>
            </w:r>
          </w:p>
        </w:tc>
        <w:tc>
          <w:tcPr>
            <w:tcW w:w="607" w:type="dxa"/>
            <w:tcBorders>
              <w:top w:val="single" w:color="000000" w:sz="4" w:space="0"/>
              <w:left w:val="single" w:color="000000" w:sz="4" w:space="0"/>
              <w:bottom w:val="single" w:color="000000" w:sz="4" w:space="0"/>
              <w:right w:val="single" w:color="000000" w:sz="4" w:space="0"/>
            </w:tcBorders>
            <w:vAlign w:val="center"/>
          </w:tcPr>
          <w:p w14:paraId="2325B6DF">
            <w:pPr>
              <w:widowControl/>
              <w:spacing w:line="240" w:lineRule="auto"/>
              <w:ind w:firstLine="0" w:firstLineChars="0"/>
              <w:jc w:val="center"/>
              <w:rPr>
                <w:color w:val="000000" w:themeColor="text1"/>
                <w:kern w:val="0"/>
                <w:sz w:val="21"/>
                <w:szCs w:val="21"/>
              </w:rPr>
            </w:pPr>
            <w:r>
              <w:rPr>
                <w:color w:val="000000" w:themeColor="text1"/>
                <w:kern w:val="0"/>
                <w:sz w:val="21"/>
                <w:szCs w:val="21"/>
              </w:rPr>
              <w:t>160</w:t>
            </w:r>
          </w:p>
        </w:tc>
        <w:tc>
          <w:tcPr>
            <w:tcW w:w="662" w:type="dxa"/>
            <w:tcBorders>
              <w:top w:val="single" w:color="000000" w:sz="4" w:space="0"/>
              <w:left w:val="single" w:color="000000" w:sz="4" w:space="0"/>
              <w:bottom w:val="single" w:color="000000" w:sz="4" w:space="0"/>
              <w:right w:val="single" w:color="000000" w:sz="4" w:space="0"/>
            </w:tcBorders>
            <w:vAlign w:val="center"/>
          </w:tcPr>
          <w:p w14:paraId="6487DD9E">
            <w:pPr>
              <w:widowControl/>
              <w:spacing w:line="240" w:lineRule="auto"/>
              <w:ind w:firstLine="0" w:firstLineChars="0"/>
              <w:jc w:val="center"/>
              <w:rPr>
                <w:color w:val="000000" w:themeColor="text1"/>
                <w:kern w:val="0"/>
                <w:sz w:val="21"/>
                <w:szCs w:val="21"/>
              </w:rPr>
            </w:pPr>
            <w:r>
              <w:rPr>
                <w:color w:val="000000" w:themeColor="text1"/>
                <w:kern w:val="0"/>
                <w:sz w:val="21"/>
                <w:szCs w:val="21"/>
              </w:rPr>
              <w:t>200</w:t>
            </w:r>
          </w:p>
        </w:tc>
      </w:tr>
      <w:tr w14:paraId="61571431">
        <w:tblPrEx>
          <w:tblCellMar>
            <w:top w:w="15" w:type="dxa"/>
            <w:left w:w="108" w:type="dxa"/>
            <w:bottom w:w="15" w:type="dxa"/>
            <w:right w:w="108" w:type="dxa"/>
          </w:tblCellMar>
        </w:tblPrEx>
        <w:trPr>
          <w:trHeight w:val="286" w:hRule="atLeast"/>
          <w:jc w:val="center"/>
        </w:trPr>
        <w:tc>
          <w:tcPr>
            <w:tcW w:w="654" w:type="dxa"/>
            <w:vMerge w:val="restart"/>
            <w:tcBorders>
              <w:top w:val="single" w:color="000000" w:sz="4" w:space="0"/>
              <w:left w:val="single" w:color="000000" w:sz="4" w:space="0"/>
              <w:bottom w:val="single" w:color="000000" w:sz="4" w:space="0"/>
              <w:right w:val="single" w:color="000000" w:sz="4" w:space="0"/>
            </w:tcBorders>
            <w:vAlign w:val="center"/>
          </w:tcPr>
          <w:p w14:paraId="7B5A7BED">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南引路</w:t>
            </w:r>
          </w:p>
        </w:tc>
        <w:tc>
          <w:tcPr>
            <w:tcW w:w="720" w:type="dxa"/>
            <w:vMerge w:val="restart"/>
            <w:tcBorders>
              <w:top w:val="single" w:color="000000" w:sz="4" w:space="0"/>
              <w:left w:val="single" w:color="000000" w:sz="4" w:space="0"/>
              <w:bottom w:val="single" w:color="000000" w:sz="4" w:space="0"/>
              <w:right w:val="single" w:color="000000" w:sz="4" w:space="0"/>
            </w:tcBorders>
            <w:vAlign w:val="center"/>
          </w:tcPr>
          <w:p w14:paraId="025FCD9F">
            <w:pPr>
              <w:widowControl/>
              <w:spacing w:line="240" w:lineRule="auto"/>
              <w:ind w:firstLine="0" w:firstLineChars="0"/>
              <w:jc w:val="center"/>
              <w:rPr>
                <w:color w:val="000000" w:themeColor="text1"/>
                <w:kern w:val="0"/>
                <w:sz w:val="21"/>
                <w:szCs w:val="21"/>
              </w:rPr>
            </w:pPr>
            <w:r>
              <w:rPr>
                <w:color w:val="000000" w:themeColor="text1"/>
                <w:kern w:val="0"/>
                <w:sz w:val="21"/>
                <w:szCs w:val="21"/>
              </w:rPr>
              <w:t>2020</w:t>
            </w:r>
          </w:p>
        </w:tc>
        <w:tc>
          <w:tcPr>
            <w:tcW w:w="663" w:type="dxa"/>
            <w:tcBorders>
              <w:top w:val="single" w:color="000000" w:sz="4" w:space="0"/>
              <w:left w:val="single" w:color="000000" w:sz="4" w:space="0"/>
              <w:bottom w:val="single" w:color="000000" w:sz="4" w:space="0"/>
              <w:right w:val="single" w:color="000000" w:sz="4" w:space="0"/>
            </w:tcBorders>
            <w:vAlign w:val="center"/>
          </w:tcPr>
          <w:p w14:paraId="12C28516">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昼间</w:t>
            </w:r>
          </w:p>
        </w:tc>
        <w:tc>
          <w:tcPr>
            <w:tcW w:w="653" w:type="dxa"/>
            <w:tcBorders>
              <w:top w:val="single" w:color="000000" w:sz="4" w:space="0"/>
              <w:left w:val="single" w:color="000000" w:sz="4" w:space="0"/>
              <w:bottom w:val="single" w:color="000000" w:sz="4" w:space="0"/>
              <w:right w:val="single" w:color="000000" w:sz="4" w:space="0"/>
            </w:tcBorders>
            <w:vAlign w:val="center"/>
          </w:tcPr>
          <w:p w14:paraId="7396C52B">
            <w:pPr>
              <w:spacing w:line="240" w:lineRule="auto"/>
              <w:ind w:firstLine="0" w:firstLineChars="0"/>
              <w:jc w:val="center"/>
              <w:rPr>
                <w:color w:val="000000" w:themeColor="text1"/>
                <w:sz w:val="21"/>
                <w:szCs w:val="21"/>
              </w:rPr>
            </w:pPr>
            <w:r>
              <w:rPr>
                <w:color w:val="000000" w:themeColor="text1"/>
                <w:sz w:val="21"/>
                <w:szCs w:val="21"/>
              </w:rPr>
              <w:t>—</w:t>
            </w:r>
          </w:p>
        </w:tc>
        <w:tc>
          <w:tcPr>
            <w:tcW w:w="608" w:type="dxa"/>
            <w:tcBorders>
              <w:top w:val="single" w:color="000000" w:sz="4" w:space="0"/>
              <w:left w:val="single" w:color="000000" w:sz="4" w:space="0"/>
              <w:bottom w:val="single" w:color="000000" w:sz="4" w:space="0"/>
              <w:right w:val="single" w:color="000000" w:sz="4" w:space="0"/>
            </w:tcBorders>
            <w:vAlign w:val="center"/>
          </w:tcPr>
          <w:p w14:paraId="7F52632B">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59.2 </w:t>
            </w:r>
          </w:p>
        </w:tc>
        <w:tc>
          <w:tcPr>
            <w:tcW w:w="630" w:type="dxa"/>
            <w:tcBorders>
              <w:top w:val="single" w:color="000000" w:sz="4" w:space="0"/>
              <w:left w:val="single" w:color="000000" w:sz="4" w:space="0"/>
              <w:bottom w:val="single" w:color="000000" w:sz="4" w:space="0"/>
              <w:right w:val="single" w:color="000000" w:sz="4" w:space="0"/>
            </w:tcBorders>
            <w:vAlign w:val="center"/>
          </w:tcPr>
          <w:p w14:paraId="2E776849">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55.4 </w:t>
            </w:r>
          </w:p>
        </w:tc>
        <w:tc>
          <w:tcPr>
            <w:tcW w:w="630" w:type="dxa"/>
            <w:tcBorders>
              <w:top w:val="single" w:color="000000" w:sz="4" w:space="0"/>
              <w:left w:val="single" w:color="000000" w:sz="4" w:space="0"/>
              <w:bottom w:val="single" w:color="000000" w:sz="4" w:space="0"/>
              <w:right w:val="single" w:color="000000" w:sz="4" w:space="0"/>
            </w:tcBorders>
            <w:vAlign w:val="center"/>
          </w:tcPr>
          <w:p w14:paraId="2D01BAE1">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49.5 </w:t>
            </w:r>
          </w:p>
        </w:tc>
        <w:tc>
          <w:tcPr>
            <w:tcW w:w="657" w:type="dxa"/>
            <w:tcBorders>
              <w:top w:val="single" w:color="000000" w:sz="4" w:space="0"/>
              <w:left w:val="single" w:color="000000" w:sz="4" w:space="0"/>
              <w:bottom w:val="single" w:color="000000" w:sz="4" w:space="0"/>
              <w:right w:val="single" w:color="000000" w:sz="4" w:space="0"/>
            </w:tcBorders>
            <w:vAlign w:val="center"/>
          </w:tcPr>
          <w:p w14:paraId="092B04C5">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47.1 </w:t>
            </w:r>
          </w:p>
        </w:tc>
        <w:tc>
          <w:tcPr>
            <w:tcW w:w="683" w:type="dxa"/>
            <w:tcBorders>
              <w:top w:val="single" w:color="000000" w:sz="4" w:space="0"/>
              <w:left w:val="single" w:color="000000" w:sz="4" w:space="0"/>
              <w:bottom w:val="single" w:color="000000" w:sz="4" w:space="0"/>
              <w:right w:val="single" w:color="000000" w:sz="4" w:space="0"/>
            </w:tcBorders>
            <w:vAlign w:val="center"/>
          </w:tcPr>
          <w:p w14:paraId="1E45FBDB">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45.4 </w:t>
            </w:r>
          </w:p>
        </w:tc>
        <w:tc>
          <w:tcPr>
            <w:tcW w:w="619" w:type="dxa"/>
            <w:tcBorders>
              <w:top w:val="single" w:color="000000" w:sz="4" w:space="0"/>
              <w:left w:val="single" w:color="000000" w:sz="4" w:space="0"/>
              <w:bottom w:val="single" w:color="000000" w:sz="4" w:space="0"/>
              <w:right w:val="single" w:color="000000" w:sz="4" w:space="0"/>
            </w:tcBorders>
            <w:vAlign w:val="center"/>
          </w:tcPr>
          <w:p w14:paraId="284BD545">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44.2 </w:t>
            </w:r>
          </w:p>
        </w:tc>
        <w:tc>
          <w:tcPr>
            <w:tcW w:w="708" w:type="dxa"/>
            <w:tcBorders>
              <w:top w:val="single" w:color="000000" w:sz="4" w:space="0"/>
              <w:left w:val="single" w:color="000000" w:sz="4" w:space="0"/>
              <w:bottom w:val="single" w:color="000000" w:sz="4" w:space="0"/>
              <w:right w:val="single" w:color="000000" w:sz="4" w:space="0"/>
            </w:tcBorders>
            <w:vAlign w:val="center"/>
          </w:tcPr>
          <w:p w14:paraId="61DA4A1A">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43.1 </w:t>
            </w:r>
          </w:p>
        </w:tc>
        <w:tc>
          <w:tcPr>
            <w:tcW w:w="607" w:type="dxa"/>
            <w:tcBorders>
              <w:top w:val="single" w:color="000000" w:sz="4" w:space="0"/>
              <w:left w:val="single" w:color="000000" w:sz="4" w:space="0"/>
              <w:bottom w:val="single" w:color="000000" w:sz="4" w:space="0"/>
              <w:right w:val="single" w:color="000000" w:sz="4" w:space="0"/>
            </w:tcBorders>
            <w:vAlign w:val="center"/>
          </w:tcPr>
          <w:p w14:paraId="0E775ED1">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41.5 </w:t>
            </w:r>
          </w:p>
        </w:tc>
        <w:tc>
          <w:tcPr>
            <w:tcW w:w="662" w:type="dxa"/>
            <w:tcBorders>
              <w:top w:val="single" w:color="000000" w:sz="4" w:space="0"/>
              <w:left w:val="single" w:color="000000" w:sz="4" w:space="0"/>
              <w:bottom w:val="single" w:color="000000" w:sz="4" w:space="0"/>
              <w:right w:val="single" w:color="000000" w:sz="4" w:space="0"/>
            </w:tcBorders>
            <w:vAlign w:val="center"/>
          </w:tcPr>
          <w:p w14:paraId="0C306D90">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40.1 </w:t>
            </w:r>
          </w:p>
        </w:tc>
      </w:tr>
      <w:tr w14:paraId="0E504B01">
        <w:tblPrEx>
          <w:tblCellMar>
            <w:top w:w="15" w:type="dxa"/>
            <w:left w:w="108" w:type="dxa"/>
            <w:bottom w:w="15" w:type="dxa"/>
            <w:right w:w="108" w:type="dxa"/>
          </w:tblCellMar>
        </w:tblPrEx>
        <w:trPr>
          <w:trHeight w:val="286" w:hRule="atLeast"/>
          <w:jc w:val="center"/>
        </w:trPr>
        <w:tc>
          <w:tcPr>
            <w:tcW w:w="654" w:type="dxa"/>
            <w:vMerge w:val="continue"/>
            <w:tcBorders>
              <w:top w:val="single" w:color="000000" w:sz="4" w:space="0"/>
              <w:left w:val="single" w:color="000000" w:sz="4" w:space="0"/>
              <w:bottom w:val="single" w:color="000000" w:sz="4" w:space="0"/>
              <w:right w:val="single" w:color="000000" w:sz="4" w:space="0"/>
            </w:tcBorders>
            <w:vAlign w:val="center"/>
          </w:tcPr>
          <w:p w14:paraId="7894052C">
            <w:pPr>
              <w:widowControl/>
              <w:spacing w:line="240" w:lineRule="auto"/>
              <w:ind w:firstLine="0" w:firstLineChars="0"/>
              <w:jc w:val="center"/>
              <w:rPr>
                <w:color w:val="000000" w:themeColor="text1"/>
                <w:kern w:val="0"/>
                <w:sz w:val="21"/>
                <w:szCs w:val="21"/>
              </w:rPr>
            </w:pPr>
          </w:p>
        </w:tc>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3130D7F0">
            <w:pPr>
              <w:widowControl/>
              <w:spacing w:line="240" w:lineRule="auto"/>
              <w:ind w:firstLine="0" w:firstLineChars="0"/>
              <w:jc w:val="center"/>
              <w:rPr>
                <w:color w:val="000000" w:themeColor="text1"/>
                <w:kern w:val="0"/>
                <w:sz w:val="21"/>
                <w:szCs w:val="21"/>
              </w:rPr>
            </w:pPr>
          </w:p>
        </w:tc>
        <w:tc>
          <w:tcPr>
            <w:tcW w:w="663" w:type="dxa"/>
            <w:tcBorders>
              <w:top w:val="single" w:color="000000" w:sz="4" w:space="0"/>
              <w:left w:val="single" w:color="000000" w:sz="4" w:space="0"/>
              <w:bottom w:val="single" w:color="000000" w:sz="4" w:space="0"/>
              <w:right w:val="single" w:color="000000" w:sz="4" w:space="0"/>
            </w:tcBorders>
            <w:vAlign w:val="center"/>
          </w:tcPr>
          <w:p w14:paraId="1CCDCF85">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夜间</w:t>
            </w:r>
          </w:p>
        </w:tc>
        <w:tc>
          <w:tcPr>
            <w:tcW w:w="653" w:type="dxa"/>
            <w:tcBorders>
              <w:top w:val="single" w:color="000000" w:sz="4" w:space="0"/>
              <w:left w:val="single" w:color="000000" w:sz="4" w:space="0"/>
              <w:bottom w:val="single" w:color="000000" w:sz="4" w:space="0"/>
              <w:right w:val="single" w:color="000000" w:sz="4" w:space="0"/>
            </w:tcBorders>
            <w:vAlign w:val="center"/>
          </w:tcPr>
          <w:p w14:paraId="67BDC0E8">
            <w:pPr>
              <w:spacing w:line="240" w:lineRule="auto"/>
              <w:ind w:firstLine="0" w:firstLineChars="0"/>
              <w:jc w:val="center"/>
              <w:rPr>
                <w:color w:val="000000" w:themeColor="text1"/>
                <w:sz w:val="21"/>
                <w:szCs w:val="21"/>
              </w:rPr>
            </w:pPr>
            <w:r>
              <w:rPr>
                <w:color w:val="000000" w:themeColor="text1"/>
                <w:sz w:val="21"/>
                <w:szCs w:val="21"/>
              </w:rPr>
              <w:t>—</w:t>
            </w:r>
          </w:p>
        </w:tc>
        <w:tc>
          <w:tcPr>
            <w:tcW w:w="608" w:type="dxa"/>
            <w:tcBorders>
              <w:top w:val="single" w:color="000000" w:sz="4" w:space="0"/>
              <w:left w:val="single" w:color="000000" w:sz="4" w:space="0"/>
              <w:bottom w:val="single" w:color="000000" w:sz="4" w:space="0"/>
              <w:right w:val="single" w:color="000000" w:sz="4" w:space="0"/>
            </w:tcBorders>
            <w:vAlign w:val="center"/>
          </w:tcPr>
          <w:p w14:paraId="6CFA61F8">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53.3 </w:t>
            </w:r>
          </w:p>
        </w:tc>
        <w:tc>
          <w:tcPr>
            <w:tcW w:w="630" w:type="dxa"/>
            <w:tcBorders>
              <w:top w:val="single" w:color="000000" w:sz="4" w:space="0"/>
              <w:left w:val="single" w:color="000000" w:sz="4" w:space="0"/>
              <w:bottom w:val="single" w:color="000000" w:sz="4" w:space="0"/>
              <w:right w:val="single" w:color="000000" w:sz="4" w:space="0"/>
            </w:tcBorders>
            <w:vAlign w:val="center"/>
          </w:tcPr>
          <w:p w14:paraId="762493AB">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49.5 </w:t>
            </w:r>
          </w:p>
        </w:tc>
        <w:tc>
          <w:tcPr>
            <w:tcW w:w="630" w:type="dxa"/>
            <w:tcBorders>
              <w:top w:val="single" w:color="000000" w:sz="4" w:space="0"/>
              <w:left w:val="single" w:color="000000" w:sz="4" w:space="0"/>
              <w:bottom w:val="single" w:color="000000" w:sz="4" w:space="0"/>
              <w:right w:val="single" w:color="000000" w:sz="4" w:space="0"/>
            </w:tcBorders>
            <w:vAlign w:val="center"/>
          </w:tcPr>
          <w:p w14:paraId="1CAF46AA">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43.6 </w:t>
            </w:r>
          </w:p>
        </w:tc>
        <w:tc>
          <w:tcPr>
            <w:tcW w:w="657" w:type="dxa"/>
            <w:tcBorders>
              <w:top w:val="single" w:color="000000" w:sz="4" w:space="0"/>
              <w:left w:val="single" w:color="000000" w:sz="4" w:space="0"/>
              <w:bottom w:val="single" w:color="000000" w:sz="4" w:space="0"/>
              <w:right w:val="single" w:color="000000" w:sz="4" w:space="0"/>
            </w:tcBorders>
            <w:vAlign w:val="center"/>
          </w:tcPr>
          <w:p w14:paraId="3CF67BDB">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41.2 </w:t>
            </w:r>
          </w:p>
        </w:tc>
        <w:tc>
          <w:tcPr>
            <w:tcW w:w="683" w:type="dxa"/>
            <w:tcBorders>
              <w:top w:val="single" w:color="000000" w:sz="4" w:space="0"/>
              <w:left w:val="single" w:color="000000" w:sz="4" w:space="0"/>
              <w:bottom w:val="single" w:color="000000" w:sz="4" w:space="0"/>
              <w:right w:val="single" w:color="000000" w:sz="4" w:space="0"/>
            </w:tcBorders>
            <w:vAlign w:val="center"/>
          </w:tcPr>
          <w:p w14:paraId="4A4AF1B9">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39.5 </w:t>
            </w:r>
          </w:p>
        </w:tc>
        <w:tc>
          <w:tcPr>
            <w:tcW w:w="619" w:type="dxa"/>
            <w:tcBorders>
              <w:top w:val="single" w:color="000000" w:sz="4" w:space="0"/>
              <w:left w:val="single" w:color="000000" w:sz="4" w:space="0"/>
              <w:bottom w:val="single" w:color="000000" w:sz="4" w:space="0"/>
              <w:right w:val="single" w:color="000000" w:sz="4" w:space="0"/>
            </w:tcBorders>
            <w:vAlign w:val="center"/>
          </w:tcPr>
          <w:p w14:paraId="4876AAD9">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38.3 </w:t>
            </w:r>
          </w:p>
        </w:tc>
        <w:tc>
          <w:tcPr>
            <w:tcW w:w="708" w:type="dxa"/>
            <w:tcBorders>
              <w:top w:val="single" w:color="000000" w:sz="4" w:space="0"/>
              <w:left w:val="single" w:color="000000" w:sz="4" w:space="0"/>
              <w:bottom w:val="single" w:color="000000" w:sz="4" w:space="0"/>
              <w:right w:val="single" w:color="000000" w:sz="4" w:space="0"/>
            </w:tcBorders>
            <w:vAlign w:val="center"/>
          </w:tcPr>
          <w:p w14:paraId="3A223F27">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37.3 </w:t>
            </w:r>
          </w:p>
        </w:tc>
        <w:tc>
          <w:tcPr>
            <w:tcW w:w="607" w:type="dxa"/>
            <w:tcBorders>
              <w:top w:val="single" w:color="000000" w:sz="4" w:space="0"/>
              <w:left w:val="single" w:color="000000" w:sz="4" w:space="0"/>
              <w:bottom w:val="single" w:color="000000" w:sz="4" w:space="0"/>
              <w:right w:val="single" w:color="000000" w:sz="4" w:space="0"/>
            </w:tcBorders>
            <w:vAlign w:val="center"/>
          </w:tcPr>
          <w:p w14:paraId="793D2C5A">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35.6 </w:t>
            </w:r>
          </w:p>
        </w:tc>
        <w:tc>
          <w:tcPr>
            <w:tcW w:w="662" w:type="dxa"/>
            <w:tcBorders>
              <w:top w:val="single" w:color="000000" w:sz="4" w:space="0"/>
              <w:left w:val="single" w:color="000000" w:sz="4" w:space="0"/>
              <w:bottom w:val="single" w:color="000000" w:sz="4" w:space="0"/>
              <w:right w:val="single" w:color="000000" w:sz="4" w:space="0"/>
            </w:tcBorders>
            <w:vAlign w:val="center"/>
          </w:tcPr>
          <w:p w14:paraId="799E78EB">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34.2 </w:t>
            </w:r>
          </w:p>
        </w:tc>
      </w:tr>
      <w:tr w14:paraId="74A37069">
        <w:tblPrEx>
          <w:tblCellMar>
            <w:top w:w="15" w:type="dxa"/>
            <w:left w:w="108" w:type="dxa"/>
            <w:bottom w:w="15" w:type="dxa"/>
            <w:right w:w="108" w:type="dxa"/>
          </w:tblCellMar>
        </w:tblPrEx>
        <w:trPr>
          <w:trHeight w:val="286" w:hRule="atLeast"/>
          <w:jc w:val="center"/>
        </w:trPr>
        <w:tc>
          <w:tcPr>
            <w:tcW w:w="654" w:type="dxa"/>
            <w:vMerge w:val="continue"/>
            <w:tcBorders>
              <w:top w:val="single" w:color="000000" w:sz="4" w:space="0"/>
              <w:left w:val="single" w:color="000000" w:sz="4" w:space="0"/>
              <w:bottom w:val="single" w:color="000000" w:sz="4" w:space="0"/>
              <w:right w:val="single" w:color="000000" w:sz="4" w:space="0"/>
            </w:tcBorders>
            <w:vAlign w:val="center"/>
          </w:tcPr>
          <w:p w14:paraId="3A47AF3B">
            <w:pPr>
              <w:widowControl/>
              <w:spacing w:line="240" w:lineRule="auto"/>
              <w:ind w:firstLine="0" w:firstLineChars="0"/>
              <w:jc w:val="center"/>
              <w:rPr>
                <w:color w:val="000000" w:themeColor="text1"/>
                <w:kern w:val="0"/>
                <w:sz w:val="21"/>
                <w:szCs w:val="21"/>
              </w:rPr>
            </w:pPr>
          </w:p>
        </w:tc>
        <w:tc>
          <w:tcPr>
            <w:tcW w:w="720" w:type="dxa"/>
            <w:vMerge w:val="restart"/>
            <w:tcBorders>
              <w:top w:val="single" w:color="000000" w:sz="4" w:space="0"/>
              <w:left w:val="single" w:color="000000" w:sz="4" w:space="0"/>
              <w:bottom w:val="single" w:color="000000" w:sz="4" w:space="0"/>
              <w:right w:val="single" w:color="000000" w:sz="4" w:space="0"/>
            </w:tcBorders>
            <w:vAlign w:val="center"/>
          </w:tcPr>
          <w:p w14:paraId="570BCB7D">
            <w:pPr>
              <w:widowControl/>
              <w:spacing w:line="240" w:lineRule="auto"/>
              <w:ind w:firstLine="0" w:firstLineChars="0"/>
              <w:jc w:val="center"/>
              <w:rPr>
                <w:color w:val="000000" w:themeColor="text1"/>
                <w:kern w:val="0"/>
                <w:sz w:val="21"/>
                <w:szCs w:val="21"/>
              </w:rPr>
            </w:pPr>
            <w:r>
              <w:rPr>
                <w:color w:val="000000" w:themeColor="text1"/>
                <w:kern w:val="0"/>
                <w:sz w:val="21"/>
                <w:szCs w:val="21"/>
              </w:rPr>
              <w:t>2026</w:t>
            </w:r>
          </w:p>
        </w:tc>
        <w:tc>
          <w:tcPr>
            <w:tcW w:w="663" w:type="dxa"/>
            <w:tcBorders>
              <w:top w:val="single" w:color="000000" w:sz="4" w:space="0"/>
              <w:left w:val="single" w:color="000000" w:sz="4" w:space="0"/>
              <w:bottom w:val="single" w:color="000000" w:sz="4" w:space="0"/>
              <w:right w:val="single" w:color="000000" w:sz="4" w:space="0"/>
            </w:tcBorders>
            <w:vAlign w:val="center"/>
          </w:tcPr>
          <w:p w14:paraId="1EC86F6C">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昼间</w:t>
            </w:r>
          </w:p>
        </w:tc>
        <w:tc>
          <w:tcPr>
            <w:tcW w:w="653" w:type="dxa"/>
            <w:tcBorders>
              <w:top w:val="single" w:color="000000" w:sz="4" w:space="0"/>
              <w:left w:val="single" w:color="000000" w:sz="4" w:space="0"/>
              <w:bottom w:val="single" w:color="000000" w:sz="4" w:space="0"/>
              <w:right w:val="single" w:color="000000" w:sz="4" w:space="0"/>
            </w:tcBorders>
            <w:vAlign w:val="center"/>
          </w:tcPr>
          <w:p w14:paraId="25107742">
            <w:pPr>
              <w:spacing w:line="240" w:lineRule="auto"/>
              <w:ind w:firstLine="0" w:firstLineChars="0"/>
              <w:jc w:val="center"/>
              <w:rPr>
                <w:color w:val="000000" w:themeColor="text1"/>
                <w:sz w:val="21"/>
                <w:szCs w:val="21"/>
              </w:rPr>
            </w:pPr>
            <w:r>
              <w:rPr>
                <w:color w:val="000000" w:themeColor="text1"/>
                <w:sz w:val="21"/>
                <w:szCs w:val="21"/>
              </w:rPr>
              <w:t>—</w:t>
            </w:r>
          </w:p>
        </w:tc>
        <w:tc>
          <w:tcPr>
            <w:tcW w:w="608" w:type="dxa"/>
            <w:tcBorders>
              <w:top w:val="single" w:color="000000" w:sz="4" w:space="0"/>
              <w:left w:val="single" w:color="000000" w:sz="4" w:space="0"/>
              <w:bottom w:val="single" w:color="000000" w:sz="4" w:space="0"/>
              <w:right w:val="single" w:color="000000" w:sz="4" w:space="0"/>
            </w:tcBorders>
            <w:vAlign w:val="center"/>
          </w:tcPr>
          <w:p w14:paraId="50DF0C95">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60.7 </w:t>
            </w:r>
          </w:p>
        </w:tc>
        <w:tc>
          <w:tcPr>
            <w:tcW w:w="630" w:type="dxa"/>
            <w:tcBorders>
              <w:top w:val="single" w:color="000000" w:sz="4" w:space="0"/>
              <w:left w:val="single" w:color="000000" w:sz="4" w:space="0"/>
              <w:bottom w:val="single" w:color="000000" w:sz="4" w:space="0"/>
              <w:right w:val="single" w:color="000000" w:sz="4" w:space="0"/>
            </w:tcBorders>
            <w:vAlign w:val="center"/>
          </w:tcPr>
          <w:p w14:paraId="6E6F343A">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56.9 </w:t>
            </w:r>
          </w:p>
        </w:tc>
        <w:tc>
          <w:tcPr>
            <w:tcW w:w="630" w:type="dxa"/>
            <w:tcBorders>
              <w:top w:val="single" w:color="000000" w:sz="4" w:space="0"/>
              <w:left w:val="single" w:color="000000" w:sz="4" w:space="0"/>
              <w:bottom w:val="single" w:color="000000" w:sz="4" w:space="0"/>
              <w:right w:val="single" w:color="000000" w:sz="4" w:space="0"/>
            </w:tcBorders>
            <w:vAlign w:val="center"/>
          </w:tcPr>
          <w:p w14:paraId="4C30FE55">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51.0 </w:t>
            </w:r>
          </w:p>
        </w:tc>
        <w:tc>
          <w:tcPr>
            <w:tcW w:w="657" w:type="dxa"/>
            <w:tcBorders>
              <w:top w:val="single" w:color="000000" w:sz="4" w:space="0"/>
              <w:left w:val="single" w:color="000000" w:sz="4" w:space="0"/>
              <w:bottom w:val="single" w:color="000000" w:sz="4" w:space="0"/>
              <w:right w:val="single" w:color="000000" w:sz="4" w:space="0"/>
            </w:tcBorders>
            <w:vAlign w:val="center"/>
          </w:tcPr>
          <w:p w14:paraId="78574A0A">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48.5 </w:t>
            </w:r>
          </w:p>
        </w:tc>
        <w:tc>
          <w:tcPr>
            <w:tcW w:w="683" w:type="dxa"/>
            <w:tcBorders>
              <w:top w:val="single" w:color="000000" w:sz="4" w:space="0"/>
              <w:left w:val="single" w:color="000000" w:sz="4" w:space="0"/>
              <w:bottom w:val="single" w:color="000000" w:sz="4" w:space="0"/>
              <w:right w:val="single" w:color="000000" w:sz="4" w:space="0"/>
            </w:tcBorders>
            <w:vAlign w:val="center"/>
          </w:tcPr>
          <w:p w14:paraId="7F3B8599">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46.9 </w:t>
            </w:r>
          </w:p>
        </w:tc>
        <w:tc>
          <w:tcPr>
            <w:tcW w:w="619" w:type="dxa"/>
            <w:tcBorders>
              <w:top w:val="single" w:color="000000" w:sz="4" w:space="0"/>
              <w:left w:val="single" w:color="000000" w:sz="4" w:space="0"/>
              <w:bottom w:val="single" w:color="000000" w:sz="4" w:space="0"/>
              <w:right w:val="single" w:color="000000" w:sz="4" w:space="0"/>
            </w:tcBorders>
            <w:vAlign w:val="center"/>
          </w:tcPr>
          <w:p w14:paraId="463F382A">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45.7 </w:t>
            </w:r>
          </w:p>
        </w:tc>
        <w:tc>
          <w:tcPr>
            <w:tcW w:w="708" w:type="dxa"/>
            <w:tcBorders>
              <w:top w:val="single" w:color="000000" w:sz="4" w:space="0"/>
              <w:left w:val="single" w:color="000000" w:sz="4" w:space="0"/>
              <w:bottom w:val="single" w:color="000000" w:sz="4" w:space="0"/>
              <w:right w:val="single" w:color="000000" w:sz="4" w:space="0"/>
            </w:tcBorders>
            <w:vAlign w:val="center"/>
          </w:tcPr>
          <w:p w14:paraId="46A8674E">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44.6 </w:t>
            </w:r>
          </w:p>
        </w:tc>
        <w:tc>
          <w:tcPr>
            <w:tcW w:w="607" w:type="dxa"/>
            <w:tcBorders>
              <w:top w:val="single" w:color="000000" w:sz="4" w:space="0"/>
              <w:left w:val="single" w:color="000000" w:sz="4" w:space="0"/>
              <w:bottom w:val="single" w:color="000000" w:sz="4" w:space="0"/>
              <w:right w:val="single" w:color="000000" w:sz="4" w:space="0"/>
            </w:tcBorders>
            <w:vAlign w:val="center"/>
          </w:tcPr>
          <w:p w14:paraId="6CA89331">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43.0 </w:t>
            </w:r>
          </w:p>
        </w:tc>
        <w:tc>
          <w:tcPr>
            <w:tcW w:w="662" w:type="dxa"/>
            <w:tcBorders>
              <w:top w:val="single" w:color="000000" w:sz="4" w:space="0"/>
              <w:left w:val="single" w:color="000000" w:sz="4" w:space="0"/>
              <w:bottom w:val="single" w:color="000000" w:sz="4" w:space="0"/>
              <w:right w:val="single" w:color="000000" w:sz="4" w:space="0"/>
            </w:tcBorders>
            <w:vAlign w:val="center"/>
          </w:tcPr>
          <w:p w14:paraId="7A594305">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41.6 </w:t>
            </w:r>
          </w:p>
        </w:tc>
      </w:tr>
      <w:tr w14:paraId="31A0A7D2">
        <w:tblPrEx>
          <w:tblCellMar>
            <w:top w:w="15" w:type="dxa"/>
            <w:left w:w="108" w:type="dxa"/>
            <w:bottom w:w="15" w:type="dxa"/>
            <w:right w:w="108" w:type="dxa"/>
          </w:tblCellMar>
        </w:tblPrEx>
        <w:trPr>
          <w:trHeight w:val="286" w:hRule="atLeast"/>
          <w:jc w:val="center"/>
        </w:trPr>
        <w:tc>
          <w:tcPr>
            <w:tcW w:w="654" w:type="dxa"/>
            <w:vMerge w:val="continue"/>
            <w:tcBorders>
              <w:top w:val="single" w:color="000000" w:sz="4" w:space="0"/>
              <w:left w:val="single" w:color="000000" w:sz="4" w:space="0"/>
              <w:bottom w:val="single" w:color="000000" w:sz="4" w:space="0"/>
              <w:right w:val="single" w:color="000000" w:sz="4" w:space="0"/>
            </w:tcBorders>
            <w:vAlign w:val="center"/>
          </w:tcPr>
          <w:p w14:paraId="4CD1109F">
            <w:pPr>
              <w:widowControl/>
              <w:spacing w:line="240" w:lineRule="auto"/>
              <w:ind w:firstLine="0" w:firstLineChars="0"/>
              <w:jc w:val="center"/>
              <w:rPr>
                <w:color w:val="000000" w:themeColor="text1"/>
                <w:kern w:val="0"/>
                <w:sz w:val="21"/>
                <w:szCs w:val="21"/>
              </w:rPr>
            </w:pPr>
          </w:p>
        </w:tc>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48FF1B28">
            <w:pPr>
              <w:widowControl/>
              <w:spacing w:line="240" w:lineRule="auto"/>
              <w:ind w:firstLine="0" w:firstLineChars="0"/>
              <w:jc w:val="center"/>
              <w:rPr>
                <w:color w:val="000000" w:themeColor="text1"/>
                <w:kern w:val="0"/>
                <w:sz w:val="21"/>
                <w:szCs w:val="21"/>
              </w:rPr>
            </w:pPr>
          </w:p>
        </w:tc>
        <w:tc>
          <w:tcPr>
            <w:tcW w:w="663" w:type="dxa"/>
            <w:tcBorders>
              <w:top w:val="single" w:color="000000" w:sz="4" w:space="0"/>
              <w:left w:val="single" w:color="000000" w:sz="4" w:space="0"/>
              <w:bottom w:val="single" w:color="000000" w:sz="4" w:space="0"/>
              <w:right w:val="single" w:color="000000" w:sz="4" w:space="0"/>
            </w:tcBorders>
            <w:vAlign w:val="center"/>
          </w:tcPr>
          <w:p w14:paraId="6F9486E9">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夜间</w:t>
            </w:r>
          </w:p>
        </w:tc>
        <w:tc>
          <w:tcPr>
            <w:tcW w:w="653" w:type="dxa"/>
            <w:tcBorders>
              <w:top w:val="single" w:color="000000" w:sz="4" w:space="0"/>
              <w:left w:val="single" w:color="000000" w:sz="4" w:space="0"/>
              <w:bottom w:val="single" w:color="000000" w:sz="4" w:space="0"/>
              <w:right w:val="single" w:color="000000" w:sz="4" w:space="0"/>
            </w:tcBorders>
            <w:vAlign w:val="center"/>
          </w:tcPr>
          <w:p w14:paraId="51A192DC">
            <w:pPr>
              <w:spacing w:line="240" w:lineRule="auto"/>
              <w:ind w:firstLine="0" w:firstLineChars="0"/>
              <w:jc w:val="center"/>
              <w:rPr>
                <w:color w:val="000000" w:themeColor="text1"/>
                <w:sz w:val="21"/>
                <w:szCs w:val="21"/>
              </w:rPr>
            </w:pPr>
            <w:r>
              <w:rPr>
                <w:color w:val="000000" w:themeColor="text1"/>
                <w:sz w:val="21"/>
                <w:szCs w:val="21"/>
              </w:rPr>
              <w:t>—</w:t>
            </w:r>
          </w:p>
        </w:tc>
        <w:tc>
          <w:tcPr>
            <w:tcW w:w="608" w:type="dxa"/>
            <w:tcBorders>
              <w:top w:val="single" w:color="000000" w:sz="4" w:space="0"/>
              <w:left w:val="single" w:color="000000" w:sz="4" w:space="0"/>
              <w:bottom w:val="single" w:color="000000" w:sz="4" w:space="0"/>
              <w:right w:val="single" w:color="000000" w:sz="4" w:space="0"/>
            </w:tcBorders>
            <w:vAlign w:val="center"/>
          </w:tcPr>
          <w:p w14:paraId="6808CED3">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55.1 </w:t>
            </w:r>
          </w:p>
        </w:tc>
        <w:tc>
          <w:tcPr>
            <w:tcW w:w="630" w:type="dxa"/>
            <w:tcBorders>
              <w:top w:val="single" w:color="000000" w:sz="4" w:space="0"/>
              <w:left w:val="single" w:color="000000" w:sz="4" w:space="0"/>
              <w:bottom w:val="single" w:color="000000" w:sz="4" w:space="0"/>
              <w:right w:val="single" w:color="000000" w:sz="4" w:space="0"/>
            </w:tcBorders>
            <w:vAlign w:val="center"/>
          </w:tcPr>
          <w:p w14:paraId="439FE7DA">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51.3 </w:t>
            </w:r>
          </w:p>
        </w:tc>
        <w:tc>
          <w:tcPr>
            <w:tcW w:w="630" w:type="dxa"/>
            <w:tcBorders>
              <w:top w:val="single" w:color="000000" w:sz="4" w:space="0"/>
              <w:left w:val="single" w:color="000000" w:sz="4" w:space="0"/>
              <w:bottom w:val="single" w:color="000000" w:sz="4" w:space="0"/>
              <w:right w:val="single" w:color="000000" w:sz="4" w:space="0"/>
            </w:tcBorders>
            <w:vAlign w:val="center"/>
          </w:tcPr>
          <w:p w14:paraId="3C099AEB">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45.4 </w:t>
            </w:r>
          </w:p>
        </w:tc>
        <w:tc>
          <w:tcPr>
            <w:tcW w:w="657" w:type="dxa"/>
            <w:tcBorders>
              <w:top w:val="single" w:color="000000" w:sz="4" w:space="0"/>
              <w:left w:val="single" w:color="000000" w:sz="4" w:space="0"/>
              <w:bottom w:val="single" w:color="000000" w:sz="4" w:space="0"/>
              <w:right w:val="single" w:color="000000" w:sz="4" w:space="0"/>
            </w:tcBorders>
            <w:vAlign w:val="center"/>
          </w:tcPr>
          <w:p w14:paraId="539CB659">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43.0 </w:t>
            </w:r>
          </w:p>
        </w:tc>
        <w:tc>
          <w:tcPr>
            <w:tcW w:w="683" w:type="dxa"/>
            <w:tcBorders>
              <w:top w:val="single" w:color="000000" w:sz="4" w:space="0"/>
              <w:left w:val="single" w:color="000000" w:sz="4" w:space="0"/>
              <w:bottom w:val="single" w:color="000000" w:sz="4" w:space="0"/>
              <w:right w:val="single" w:color="000000" w:sz="4" w:space="0"/>
            </w:tcBorders>
            <w:vAlign w:val="center"/>
          </w:tcPr>
          <w:p w14:paraId="2A05A6BE">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41.3 </w:t>
            </w:r>
          </w:p>
        </w:tc>
        <w:tc>
          <w:tcPr>
            <w:tcW w:w="619" w:type="dxa"/>
            <w:tcBorders>
              <w:top w:val="single" w:color="000000" w:sz="4" w:space="0"/>
              <w:left w:val="single" w:color="000000" w:sz="4" w:space="0"/>
              <w:bottom w:val="single" w:color="000000" w:sz="4" w:space="0"/>
              <w:right w:val="single" w:color="000000" w:sz="4" w:space="0"/>
            </w:tcBorders>
            <w:vAlign w:val="center"/>
          </w:tcPr>
          <w:p w14:paraId="2796FDFD">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40.1 </w:t>
            </w:r>
          </w:p>
        </w:tc>
        <w:tc>
          <w:tcPr>
            <w:tcW w:w="708" w:type="dxa"/>
            <w:tcBorders>
              <w:top w:val="single" w:color="000000" w:sz="4" w:space="0"/>
              <w:left w:val="single" w:color="000000" w:sz="4" w:space="0"/>
              <w:bottom w:val="single" w:color="000000" w:sz="4" w:space="0"/>
              <w:right w:val="single" w:color="000000" w:sz="4" w:space="0"/>
            </w:tcBorders>
            <w:vAlign w:val="center"/>
          </w:tcPr>
          <w:p w14:paraId="1C550CB3">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39.0 </w:t>
            </w:r>
          </w:p>
        </w:tc>
        <w:tc>
          <w:tcPr>
            <w:tcW w:w="607" w:type="dxa"/>
            <w:tcBorders>
              <w:top w:val="single" w:color="000000" w:sz="4" w:space="0"/>
              <w:left w:val="single" w:color="000000" w:sz="4" w:space="0"/>
              <w:bottom w:val="single" w:color="000000" w:sz="4" w:space="0"/>
              <w:right w:val="single" w:color="000000" w:sz="4" w:space="0"/>
            </w:tcBorders>
            <w:vAlign w:val="center"/>
          </w:tcPr>
          <w:p w14:paraId="08E9FDFB">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37.4 </w:t>
            </w:r>
          </w:p>
        </w:tc>
        <w:tc>
          <w:tcPr>
            <w:tcW w:w="662" w:type="dxa"/>
            <w:tcBorders>
              <w:top w:val="single" w:color="000000" w:sz="4" w:space="0"/>
              <w:left w:val="single" w:color="000000" w:sz="4" w:space="0"/>
              <w:bottom w:val="single" w:color="000000" w:sz="4" w:space="0"/>
              <w:right w:val="single" w:color="000000" w:sz="4" w:space="0"/>
            </w:tcBorders>
            <w:vAlign w:val="center"/>
          </w:tcPr>
          <w:p w14:paraId="72178AEB">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36.0 </w:t>
            </w:r>
          </w:p>
        </w:tc>
      </w:tr>
      <w:tr w14:paraId="20938302">
        <w:tblPrEx>
          <w:tblCellMar>
            <w:top w:w="15" w:type="dxa"/>
            <w:left w:w="108" w:type="dxa"/>
            <w:bottom w:w="15" w:type="dxa"/>
            <w:right w:w="108" w:type="dxa"/>
          </w:tblCellMar>
        </w:tblPrEx>
        <w:trPr>
          <w:trHeight w:val="286" w:hRule="atLeast"/>
          <w:jc w:val="center"/>
        </w:trPr>
        <w:tc>
          <w:tcPr>
            <w:tcW w:w="654" w:type="dxa"/>
            <w:vMerge w:val="continue"/>
            <w:tcBorders>
              <w:top w:val="single" w:color="000000" w:sz="4" w:space="0"/>
              <w:left w:val="single" w:color="000000" w:sz="4" w:space="0"/>
              <w:bottom w:val="single" w:color="000000" w:sz="4" w:space="0"/>
              <w:right w:val="single" w:color="000000" w:sz="4" w:space="0"/>
            </w:tcBorders>
            <w:vAlign w:val="center"/>
          </w:tcPr>
          <w:p w14:paraId="13DC7409">
            <w:pPr>
              <w:widowControl/>
              <w:spacing w:line="240" w:lineRule="auto"/>
              <w:ind w:firstLine="0" w:firstLineChars="0"/>
              <w:jc w:val="center"/>
              <w:rPr>
                <w:color w:val="000000" w:themeColor="text1"/>
                <w:kern w:val="0"/>
                <w:sz w:val="21"/>
                <w:szCs w:val="21"/>
              </w:rPr>
            </w:pPr>
          </w:p>
        </w:tc>
        <w:tc>
          <w:tcPr>
            <w:tcW w:w="720" w:type="dxa"/>
            <w:vMerge w:val="restart"/>
            <w:tcBorders>
              <w:top w:val="single" w:color="000000" w:sz="4" w:space="0"/>
              <w:left w:val="single" w:color="000000" w:sz="4" w:space="0"/>
              <w:bottom w:val="single" w:color="000000" w:sz="4" w:space="0"/>
              <w:right w:val="single" w:color="000000" w:sz="4" w:space="0"/>
            </w:tcBorders>
            <w:vAlign w:val="center"/>
          </w:tcPr>
          <w:p w14:paraId="1ACD6ED3">
            <w:pPr>
              <w:widowControl/>
              <w:spacing w:line="240" w:lineRule="auto"/>
              <w:ind w:firstLine="0" w:firstLineChars="0"/>
              <w:jc w:val="center"/>
              <w:rPr>
                <w:color w:val="000000" w:themeColor="text1"/>
                <w:kern w:val="0"/>
                <w:sz w:val="21"/>
                <w:szCs w:val="21"/>
              </w:rPr>
            </w:pPr>
            <w:r>
              <w:rPr>
                <w:color w:val="000000" w:themeColor="text1"/>
                <w:kern w:val="0"/>
                <w:sz w:val="21"/>
                <w:szCs w:val="21"/>
              </w:rPr>
              <w:t>2034</w:t>
            </w:r>
          </w:p>
        </w:tc>
        <w:tc>
          <w:tcPr>
            <w:tcW w:w="663" w:type="dxa"/>
            <w:tcBorders>
              <w:top w:val="single" w:color="000000" w:sz="4" w:space="0"/>
              <w:left w:val="single" w:color="000000" w:sz="4" w:space="0"/>
              <w:bottom w:val="single" w:color="000000" w:sz="4" w:space="0"/>
              <w:right w:val="single" w:color="000000" w:sz="4" w:space="0"/>
            </w:tcBorders>
            <w:vAlign w:val="center"/>
          </w:tcPr>
          <w:p w14:paraId="119DBDC5">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昼间</w:t>
            </w:r>
          </w:p>
        </w:tc>
        <w:tc>
          <w:tcPr>
            <w:tcW w:w="653" w:type="dxa"/>
            <w:tcBorders>
              <w:top w:val="single" w:color="000000" w:sz="4" w:space="0"/>
              <w:left w:val="single" w:color="000000" w:sz="4" w:space="0"/>
              <w:bottom w:val="single" w:color="000000" w:sz="4" w:space="0"/>
              <w:right w:val="single" w:color="000000" w:sz="4" w:space="0"/>
            </w:tcBorders>
            <w:vAlign w:val="center"/>
          </w:tcPr>
          <w:p w14:paraId="32EE95B7">
            <w:pPr>
              <w:spacing w:line="240" w:lineRule="auto"/>
              <w:ind w:firstLine="0" w:firstLineChars="0"/>
              <w:jc w:val="center"/>
              <w:rPr>
                <w:color w:val="000000" w:themeColor="text1"/>
                <w:sz w:val="21"/>
                <w:szCs w:val="21"/>
              </w:rPr>
            </w:pPr>
            <w:r>
              <w:rPr>
                <w:color w:val="000000" w:themeColor="text1"/>
                <w:sz w:val="21"/>
                <w:szCs w:val="21"/>
              </w:rPr>
              <w:t>—</w:t>
            </w:r>
          </w:p>
        </w:tc>
        <w:tc>
          <w:tcPr>
            <w:tcW w:w="608" w:type="dxa"/>
            <w:tcBorders>
              <w:top w:val="single" w:color="000000" w:sz="4" w:space="0"/>
              <w:left w:val="single" w:color="000000" w:sz="4" w:space="0"/>
              <w:bottom w:val="single" w:color="000000" w:sz="4" w:space="0"/>
              <w:right w:val="single" w:color="000000" w:sz="4" w:space="0"/>
            </w:tcBorders>
            <w:vAlign w:val="center"/>
          </w:tcPr>
          <w:p w14:paraId="1EDA28E9">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62.0 </w:t>
            </w:r>
          </w:p>
        </w:tc>
        <w:tc>
          <w:tcPr>
            <w:tcW w:w="630" w:type="dxa"/>
            <w:tcBorders>
              <w:top w:val="single" w:color="000000" w:sz="4" w:space="0"/>
              <w:left w:val="single" w:color="000000" w:sz="4" w:space="0"/>
              <w:bottom w:val="single" w:color="000000" w:sz="4" w:space="0"/>
              <w:right w:val="single" w:color="000000" w:sz="4" w:space="0"/>
            </w:tcBorders>
            <w:vAlign w:val="center"/>
          </w:tcPr>
          <w:p w14:paraId="103E26EA">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58.2 </w:t>
            </w:r>
          </w:p>
        </w:tc>
        <w:tc>
          <w:tcPr>
            <w:tcW w:w="630" w:type="dxa"/>
            <w:tcBorders>
              <w:top w:val="single" w:color="000000" w:sz="4" w:space="0"/>
              <w:left w:val="single" w:color="000000" w:sz="4" w:space="0"/>
              <w:bottom w:val="single" w:color="000000" w:sz="4" w:space="0"/>
              <w:right w:val="single" w:color="000000" w:sz="4" w:space="0"/>
            </w:tcBorders>
            <w:vAlign w:val="center"/>
          </w:tcPr>
          <w:p w14:paraId="4E46F2BF">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52.3 </w:t>
            </w:r>
          </w:p>
        </w:tc>
        <w:tc>
          <w:tcPr>
            <w:tcW w:w="657" w:type="dxa"/>
            <w:tcBorders>
              <w:top w:val="single" w:color="000000" w:sz="4" w:space="0"/>
              <w:left w:val="single" w:color="000000" w:sz="4" w:space="0"/>
              <w:bottom w:val="single" w:color="000000" w:sz="4" w:space="0"/>
              <w:right w:val="single" w:color="000000" w:sz="4" w:space="0"/>
            </w:tcBorders>
            <w:vAlign w:val="center"/>
          </w:tcPr>
          <w:p w14:paraId="76A2E80B">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49.8 </w:t>
            </w:r>
          </w:p>
        </w:tc>
        <w:tc>
          <w:tcPr>
            <w:tcW w:w="683" w:type="dxa"/>
            <w:tcBorders>
              <w:top w:val="single" w:color="000000" w:sz="4" w:space="0"/>
              <w:left w:val="single" w:color="000000" w:sz="4" w:space="0"/>
              <w:bottom w:val="single" w:color="000000" w:sz="4" w:space="0"/>
              <w:right w:val="single" w:color="000000" w:sz="4" w:space="0"/>
            </w:tcBorders>
            <w:vAlign w:val="center"/>
          </w:tcPr>
          <w:p w14:paraId="70DFF6D4">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48.2 </w:t>
            </w:r>
          </w:p>
        </w:tc>
        <w:tc>
          <w:tcPr>
            <w:tcW w:w="619" w:type="dxa"/>
            <w:tcBorders>
              <w:top w:val="single" w:color="000000" w:sz="4" w:space="0"/>
              <w:left w:val="single" w:color="000000" w:sz="4" w:space="0"/>
              <w:bottom w:val="single" w:color="000000" w:sz="4" w:space="0"/>
              <w:right w:val="single" w:color="000000" w:sz="4" w:space="0"/>
            </w:tcBorders>
            <w:vAlign w:val="center"/>
          </w:tcPr>
          <w:p w14:paraId="69FF8FED">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46.9 </w:t>
            </w:r>
          </w:p>
        </w:tc>
        <w:tc>
          <w:tcPr>
            <w:tcW w:w="708" w:type="dxa"/>
            <w:tcBorders>
              <w:top w:val="single" w:color="000000" w:sz="4" w:space="0"/>
              <w:left w:val="single" w:color="000000" w:sz="4" w:space="0"/>
              <w:bottom w:val="single" w:color="000000" w:sz="4" w:space="0"/>
              <w:right w:val="single" w:color="000000" w:sz="4" w:space="0"/>
            </w:tcBorders>
            <w:vAlign w:val="center"/>
          </w:tcPr>
          <w:p w14:paraId="499B6FA8">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45.9 </w:t>
            </w:r>
          </w:p>
        </w:tc>
        <w:tc>
          <w:tcPr>
            <w:tcW w:w="607" w:type="dxa"/>
            <w:tcBorders>
              <w:top w:val="single" w:color="000000" w:sz="4" w:space="0"/>
              <w:left w:val="single" w:color="000000" w:sz="4" w:space="0"/>
              <w:bottom w:val="single" w:color="000000" w:sz="4" w:space="0"/>
              <w:right w:val="single" w:color="000000" w:sz="4" w:space="0"/>
            </w:tcBorders>
            <w:vAlign w:val="center"/>
          </w:tcPr>
          <w:p w14:paraId="2090B27B">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44.2 </w:t>
            </w:r>
          </w:p>
        </w:tc>
        <w:tc>
          <w:tcPr>
            <w:tcW w:w="662" w:type="dxa"/>
            <w:tcBorders>
              <w:top w:val="single" w:color="000000" w:sz="4" w:space="0"/>
              <w:left w:val="single" w:color="000000" w:sz="4" w:space="0"/>
              <w:bottom w:val="single" w:color="000000" w:sz="4" w:space="0"/>
              <w:right w:val="single" w:color="000000" w:sz="4" w:space="0"/>
            </w:tcBorders>
            <w:vAlign w:val="center"/>
          </w:tcPr>
          <w:p w14:paraId="52627011">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42.9 </w:t>
            </w:r>
          </w:p>
        </w:tc>
      </w:tr>
      <w:tr w14:paraId="41EE5EBE">
        <w:tblPrEx>
          <w:tblCellMar>
            <w:top w:w="15" w:type="dxa"/>
            <w:left w:w="108" w:type="dxa"/>
            <w:bottom w:w="15" w:type="dxa"/>
            <w:right w:w="108" w:type="dxa"/>
          </w:tblCellMar>
        </w:tblPrEx>
        <w:trPr>
          <w:trHeight w:val="286" w:hRule="atLeast"/>
          <w:jc w:val="center"/>
        </w:trPr>
        <w:tc>
          <w:tcPr>
            <w:tcW w:w="654" w:type="dxa"/>
            <w:vMerge w:val="continue"/>
            <w:tcBorders>
              <w:top w:val="single" w:color="000000" w:sz="4" w:space="0"/>
              <w:left w:val="single" w:color="000000" w:sz="4" w:space="0"/>
              <w:bottom w:val="single" w:color="000000" w:sz="4" w:space="0"/>
              <w:right w:val="single" w:color="000000" w:sz="4" w:space="0"/>
            </w:tcBorders>
            <w:vAlign w:val="center"/>
          </w:tcPr>
          <w:p w14:paraId="03A5E2C8">
            <w:pPr>
              <w:widowControl/>
              <w:spacing w:line="240" w:lineRule="auto"/>
              <w:ind w:firstLine="0" w:firstLineChars="0"/>
              <w:jc w:val="center"/>
              <w:rPr>
                <w:color w:val="000000" w:themeColor="text1"/>
                <w:kern w:val="0"/>
                <w:sz w:val="21"/>
                <w:szCs w:val="21"/>
              </w:rPr>
            </w:pPr>
          </w:p>
        </w:tc>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1B4C3414">
            <w:pPr>
              <w:widowControl/>
              <w:spacing w:line="240" w:lineRule="auto"/>
              <w:ind w:firstLine="0" w:firstLineChars="0"/>
              <w:jc w:val="center"/>
              <w:rPr>
                <w:color w:val="000000" w:themeColor="text1"/>
                <w:kern w:val="0"/>
                <w:sz w:val="21"/>
                <w:szCs w:val="21"/>
              </w:rPr>
            </w:pPr>
          </w:p>
        </w:tc>
        <w:tc>
          <w:tcPr>
            <w:tcW w:w="663" w:type="dxa"/>
            <w:tcBorders>
              <w:top w:val="single" w:color="000000" w:sz="4" w:space="0"/>
              <w:left w:val="single" w:color="000000" w:sz="4" w:space="0"/>
              <w:bottom w:val="single" w:color="000000" w:sz="4" w:space="0"/>
              <w:right w:val="single" w:color="000000" w:sz="4" w:space="0"/>
            </w:tcBorders>
            <w:vAlign w:val="center"/>
          </w:tcPr>
          <w:p w14:paraId="3A630920">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夜间</w:t>
            </w:r>
          </w:p>
        </w:tc>
        <w:tc>
          <w:tcPr>
            <w:tcW w:w="653" w:type="dxa"/>
            <w:tcBorders>
              <w:top w:val="single" w:color="000000" w:sz="4" w:space="0"/>
              <w:left w:val="single" w:color="000000" w:sz="4" w:space="0"/>
              <w:bottom w:val="single" w:color="000000" w:sz="4" w:space="0"/>
              <w:right w:val="single" w:color="000000" w:sz="4" w:space="0"/>
            </w:tcBorders>
            <w:vAlign w:val="center"/>
          </w:tcPr>
          <w:p w14:paraId="43487FCC">
            <w:pPr>
              <w:spacing w:line="240" w:lineRule="auto"/>
              <w:ind w:firstLine="0" w:firstLineChars="0"/>
              <w:jc w:val="center"/>
              <w:rPr>
                <w:color w:val="000000" w:themeColor="text1"/>
                <w:sz w:val="21"/>
                <w:szCs w:val="21"/>
              </w:rPr>
            </w:pPr>
            <w:r>
              <w:rPr>
                <w:color w:val="000000" w:themeColor="text1"/>
                <w:sz w:val="21"/>
                <w:szCs w:val="21"/>
              </w:rPr>
              <w:t>—</w:t>
            </w:r>
          </w:p>
        </w:tc>
        <w:tc>
          <w:tcPr>
            <w:tcW w:w="608" w:type="dxa"/>
            <w:tcBorders>
              <w:top w:val="single" w:color="000000" w:sz="4" w:space="0"/>
              <w:left w:val="single" w:color="000000" w:sz="4" w:space="0"/>
              <w:bottom w:val="single" w:color="000000" w:sz="4" w:space="0"/>
              <w:right w:val="single" w:color="000000" w:sz="4" w:space="0"/>
            </w:tcBorders>
            <w:vAlign w:val="center"/>
          </w:tcPr>
          <w:p w14:paraId="2D75B405">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57.1 </w:t>
            </w:r>
          </w:p>
        </w:tc>
        <w:tc>
          <w:tcPr>
            <w:tcW w:w="630" w:type="dxa"/>
            <w:tcBorders>
              <w:top w:val="single" w:color="000000" w:sz="4" w:space="0"/>
              <w:left w:val="single" w:color="000000" w:sz="4" w:space="0"/>
              <w:bottom w:val="single" w:color="000000" w:sz="4" w:space="0"/>
              <w:right w:val="single" w:color="000000" w:sz="4" w:space="0"/>
            </w:tcBorders>
            <w:vAlign w:val="center"/>
          </w:tcPr>
          <w:p w14:paraId="6F24FBFF">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58.5 </w:t>
            </w:r>
          </w:p>
        </w:tc>
        <w:tc>
          <w:tcPr>
            <w:tcW w:w="630" w:type="dxa"/>
            <w:tcBorders>
              <w:top w:val="single" w:color="000000" w:sz="4" w:space="0"/>
              <w:left w:val="single" w:color="000000" w:sz="4" w:space="0"/>
              <w:bottom w:val="single" w:color="000000" w:sz="4" w:space="0"/>
              <w:right w:val="single" w:color="000000" w:sz="4" w:space="0"/>
            </w:tcBorders>
            <w:vAlign w:val="center"/>
          </w:tcPr>
          <w:p w14:paraId="1EA32523">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49.5 </w:t>
            </w:r>
          </w:p>
        </w:tc>
        <w:tc>
          <w:tcPr>
            <w:tcW w:w="657" w:type="dxa"/>
            <w:tcBorders>
              <w:top w:val="single" w:color="000000" w:sz="4" w:space="0"/>
              <w:left w:val="single" w:color="000000" w:sz="4" w:space="0"/>
              <w:bottom w:val="single" w:color="000000" w:sz="4" w:space="0"/>
              <w:right w:val="single" w:color="000000" w:sz="4" w:space="0"/>
            </w:tcBorders>
            <w:vAlign w:val="center"/>
          </w:tcPr>
          <w:p w14:paraId="1F5F35C7">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46.0 </w:t>
            </w:r>
          </w:p>
        </w:tc>
        <w:tc>
          <w:tcPr>
            <w:tcW w:w="683" w:type="dxa"/>
            <w:tcBorders>
              <w:top w:val="single" w:color="000000" w:sz="4" w:space="0"/>
              <w:left w:val="single" w:color="000000" w:sz="4" w:space="0"/>
              <w:bottom w:val="single" w:color="000000" w:sz="4" w:space="0"/>
              <w:right w:val="single" w:color="000000" w:sz="4" w:space="0"/>
            </w:tcBorders>
            <w:vAlign w:val="center"/>
          </w:tcPr>
          <w:p w14:paraId="7557BF5D">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44.1 </w:t>
            </w:r>
          </w:p>
        </w:tc>
        <w:tc>
          <w:tcPr>
            <w:tcW w:w="619" w:type="dxa"/>
            <w:tcBorders>
              <w:top w:val="single" w:color="000000" w:sz="4" w:space="0"/>
              <w:left w:val="single" w:color="000000" w:sz="4" w:space="0"/>
              <w:bottom w:val="single" w:color="000000" w:sz="4" w:space="0"/>
              <w:right w:val="single" w:color="000000" w:sz="4" w:space="0"/>
            </w:tcBorders>
            <w:vAlign w:val="center"/>
          </w:tcPr>
          <w:p w14:paraId="41BEE11D">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42.7 </w:t>
            </w:r>
          </w:p>
        </w:tc>
        <w:tc>
          <w:tcPr>
            <w:tcW w:w="708" w:type="dxa"/>
            <w:tcBorders>
              <w:top w:val="single" w:color="000000" w:sz="4" w:space="0"/>
              <w:left w:val="single" w:color="000000" w:sz="4" w:space="0"/>
              <w:bottom w:val="single" w:color="000000" w:sz="4" w:space="0"/>
              <w:right w:val="single" w:color="000000" w:sz="4" w:space="0"/>
            </w:tcBorders>
            <w:vAlign w:val="center"/>
          </w:tcPr>
          <w:p w14:paraId="5D71B3AB">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41.6 </w:t>
            </w:r>
          </w:p>
        </w:tc>
        <w:tc>
          <w:tcPr>
            <w:tcW w:w="607" w:type="dxa"/>
            <w:tcBorders>
              <w:top w:val="single" w:color="000000" w:sz="4" w:space="0"/>
              <w:left w:val="single" w:color="000000" w:sz="4" w:space="0"/>
              <w:bottom w:val="single" w:color="000000" w:sz="4" w:space="0"/>
              <w:right w:val="single" w:color="000000" w:sz="4" w:space="0"/>
            </w:tcBorders>
            <w:vAlign w:val="center"/>
          </w:tcPr>
          <w:p w14:paraId="37B8E7A6">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39.8 </w:t>
            </w:r>
          </w:p>
        </w:tc>
        <w:tc>
          <w:tcPr>
            <w:tcW w:w="662" w:type="dxa"/>
            <w:tcBorders>
              <w:top w:val="single" w:color="000000" w:sz="4" w:space="0"/>
              <w:left w:val="single" w:color="000000" w:sz="4" w:space="0"/>
              <w:bottom w:val="single" w:color="000000" w:sz="4" w:space="0"/>
              <w:right w:val="single" w:color="000000" w:sz="4" w:space="0"/>
            </w:tcBorders>
            <w:vAlign w:val="center"/>
          </w:tcPr>
          <w:p w14:paraId="49AB2F65">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38.4 </w:t>
            </w:r>
          </w:p>
        </w:tc>
      </w:tr>
      <w:tr w14:paraId="718A0DEB">
        <w:tblPrEx>
          <w:tblCellMar>
            <w:top w:w="15" w:type="dxa"/>
            <w:left w:w="108" w:type="dxa"/>
            <w:bottom w:w="15" w:type="dxa"/>
            <w:right w:w="108" w:type="dxa"/>
          </w:tblCellMar>
        </w:tblPrEx>
        <w:trPr>
          <w:trHeight w:val="286" w:hRule="atLeast"/>
          <w:jc w:val="center"/>
        </w:trPr>
        <w:tc>
          <w:tcPr>
            <w:tcW w:w="654" w:type="dxa"/>
            <w:vMerge w:val="restart"/>
            <w:tcBorders>
              <w:top w:val="single" w:color="000000" w:sz="4" w:space="0"/>
              <w:left w:val="single" w:color="000000" w:sz="4" w:space="0"/>
              <w:right w:val="single" w:color="000000" w:sz="4" w:space="0"/>
            </w:tcBorders>
            <w:vAlign w:val="center"/>
          </w:tcPr>
          <w:p w14:paraId="15D53E43">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滨江路</w:t>
            </w:r>
          </w:p>
        </w:tc>
        <w:tc>
          <w:tcPr>
            <w:tcW w:w="720" w:type="dxa"/>
            <w:vMerge w:val="restart"/>
            <w:tcBorders>
              <w:top w:val="single" w:color="000000" w:sz="4" w:space="0"/>
              <w:left w:val="single" w:color="000000" w:sz="4" w:space="0"/>
              <w:right w:val="single" w:color="000000" w:sz="4" w:space="0"/>
            </w:tcBorders>
            <w:vAlign w:val="center"/>
          </w:tcPr>
          <w:p w14:paraId="0A5315C2">
            <w:pPr>
              <w:widowControl/>
              <w:spacing w:line="240" w:lineRule="auto"/>
              <w:ind w:firstLine="0" w:firstLineChars="0"/>
              <w:jc w:val="center"/>
              <w:rPr>
                <w:color w:val="000000" w:themeColor="text1"/>
                <w:kern w:val="0"/>
                <w:sz w:val="21"/>
                <w:szCs w:val="21"/>
              </w:rPr>
            </w:pPr>
            <w:r>
              <w:rPr>
                <w:color w:val="000000" w:themeColor="text1"/>
                <w:kern w:val="0"/>
                <w:sz w:val="21"/>
                <w:szCs w:val="21"/>
              </w:rPr>
              <w:t>2020</w:t>
            </w:r>
          </w:p>
        </w:tc>
        <w:tc>
          <w:tcPr>
            <w:tcW w:w="663" w:type="dxa"/>
            <w:tcBorders>
              <w:top w:val="single" w:color="000000" w:sz="4" w:space="0"/>
              <w:left w:val="single" w:color="000000" w:sz="4" w:space="0"/>
              <w:bottom w:val="single" w:color="000000" w:sz="4" w:space="0"/>
              <w:right w:val="single" w:color="000000" w:sz="4" w:space="0"/>
            </w:tcBorders>
            <w:vAlign w:val="center"/>
          </w:tcPr>
          <w:p w14:paraId="70608D9F">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昼间</w:t>
            </w:r>
          </w:p>
        </w:tc>
        <w:tc>
          <w:tcPr>
            <w:tcW w:w="653" w:type="dxa"/>
            <w:tcBorders>
              <w:top w:val="single" w:color="000000" w:sz="4" w:space="0"/>
              <w:left w:val="single" w:color="000000" w:sz="4" w:space="0"/>
              <w:bottom w:val="single" w:color="000000" w:sz="4" w:space="0"/>
              <w:right w:val="single" w:color="000000" w:sz="4" w:space="0"/>
            </w:tcBorders>
            <w:vAlign w:val="center"/>
          </w:tcPr>
          <w:p w14:paraId="1EC759D6">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56.0 </w:t>
            </w:r>
          </w:p>
        </w:tc>
        <w:tc>
          <w:tcPr>
            <w:tcW w:w="608" w:type="dxa"/>
            <w:tcBorders>
              <w:top w:val="single" w:color="000000" w:sz="4" w:space="0"/>
              <w:left w:val="single" w:color="000000" w:sz="4" w:space="0"/>
              <w:bottom w:val="single" w:color="000000" w:sz="4" w:space="0"/>
              <w:right w:val="single" w:color="000000" w:sz="4" w:space="0"/>
            </w:tcBorders>
            <w:vAlign w:val="center"/>
          </w:tcPr>
          <w:p w14:paraId="3CF4E4EF">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51.7 </w:t>
            </w:r>
          </w:p>
        </w:tc>
        <w:tc>
          <w:tcPr>
            <w:tcW w:w="630" w:type="dxa"/>
            <w:tcBorders>
              <w:top w:val="single" w:color="000000" w:sz="4" w:space="0"/>
              <w:left w:val="single" w:color="000000" w:sz="4" w:space="0"/>
              <w:bottom w:val="single" w:color="000000" w:sz="4" w:space="0"/>
              <w:right w:val="single" w:color="000000" w:sz="4" w:space="0"/>
            </w:tcBorders>
            <w:vAlign w:val="center"/>
          </w:tcPr>
          <w:p w14:paraId="53058812">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46.8 </w:t>
            </w:r>
          </w:p>
        </w:tc>
        <w:tc>
          <w:tcPr>
            <w:tcW w:w="630" w:type="dxa"/>
            <w:tcBorders>
              <w:top w:val="single" w:color="000000" w:sz="4" w:space="0"/>
              <w:left w:val="single" w:color="000000" w:sz="4" w:space="0"/>
              <w:bottom w:val="single" w:color="000000" w:sz="4" w:space="0"/>
              <w:right w:val="single" w:color="000000" w:sz="4" w:space="0"/>
            </w:tcBorders>
            <w:vAlign w:val="center"/>
          </w:tcPr>
          <w:p w14:paraId="1DA91E9B">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41.7 </w:t>
            </w:r>
          </w:p>
        </w:tc>
        <w:tc>
          <w:tcPr>
            <w:tcW w:w="657" w:type="dxa"/>
            <w:tcBorders>
              <w:top w:val="single" w:color="000000" w:sz="4" w:space="0"/>
              <w:left w:val="single" w:color="000000" w:sz="4" w:space="0"/>
              <w:bottom w:val="single" w:color="000000" w:sz="4" w:space="0"/>
              <w:right w:val="single" w:color="000000" w:sz="4" w:space="0"/>
            </w:tcBorders>
            <w:vAlign w:val="center"/>
          </w:tcPr>
          <w:p w14:paraId="66B392EE">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39.3 </w:t>
            </w:r>
          </w:p>
        </w:tc>
        <w:tc>
          <w:tcPr>
            <w:tcW w:w="683" w:type="dxa"/>
            <w:tcBorders>
              <w:top w:val="single" w:color="000000" w:sz="4" w:space="0"/>
              <w:left w:val="single" w:color="000000" w:sz="4" w:space="0"/>
              <w:bottom w:val="single" w:color="000000" w:sz="4" w:space="0"/>
              <w:right w:val="single" w:color="000000" w:sz="4" w:space="0"/>
            </w:tcBorders>
            <w:vAlign w:val="center"/>
          </w:tcPr>
          <w:p w14:paraId="2BA280E9">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37.7 </w:t>
            </w:r>
          </w:p>
        </w:tc>
        <w:tc>
          <w:tcPr>
            <w:tcW w:w="619" w:type="dxa"/>
            <w:tcBorders>
              <w:top w:val="single" w:color="000000" w:sz="4" w:space="0"/>
              <w:left w:val="single" w:color="000000" w:sz="4" w:space="0"/>
              <w:bottom w:val="single" w:color="000000" w:sz="4" w:space="0"/>
              <w:right w:val="single" w:color="000000" w:sz="4" w:space="0"/>
            </w:tcBorders>
            <w:vAlign w:val="center"/>
          </w:tcPr>
          <w:p w14:paraId="5B4D3702">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36.5 </w:t>
            </w:r>
          </w:p>
        </w:tc>
        <w:tc>
          <w:tcPr>
            <w:tcW w:w="708" w:type="dxa"/>
            <w:tcBorders>
              <w:top w:val="single" w:color="000000" w:sz="4" w:space="0"/>
              <w:left w:val="single" w:color="000000" w:sz="4" w:space="0"/>
              <w:bottom w:val="single" w:color="000000" w:sz="4" w:space="0"/>
              <w:right w:val="single" w:color="000000" w:sz="4" w:space="0"/>
            </w:tcBorders>
            <w:vAlign w:val="center"/>
          </w:tcPr>
          <w:p w14:paraId="748C44F9">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35.4 </w:t>
            </w:r>
          </w:p>
        </w:tc>
        <w:tc>
          <w:tcPr>
            <w:tcW w:w="607" w:type="dxa"/>
            <w:tcBorders>
              <w:top w:val="single" w:color="000000" w:sz="4" w:space="0"/>
              <w:left w:val="single" w:color="000000" w:sz="4" w:space="0"/>
              <w:bottom w:val="single" w:color="000000" w:sz="4" w:space="0"/>
              <w:right w:val="single" w:color="000000" w:sz="4" w:space="0"/>
            </w:tcBorders>
            <w:vAlign w:val="center"/>
          </w:tcPr>
          <w:p w14:paraId="112F6F24">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33.8 </w:t>
            </w:r>
          </w:p>
        </w:tc>
        <w:tc>
          <w:tcPr>
            <w:tcW w:w="662" w:type="dxa"/>
            <w:tcBorders>
              <w:top w:val="single" w:color="000000" w:sz="4" w:space="0"/>
              <w:left w:val="single" w:color="000000" w:sz="4" w:space="0"/>
              <w:bottom w:val="single" w:color="000000" w:sz="4" w:space="0"/>
              <w:right w:val="single" w:color="000000" w:sz="4" w:space="0"/>
            </w:tcBorders>
            <w:vAlign w:val="center"/>
          </w:tcPr>
          <w:p w14:paraId="46943790">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32.4 </w:t>
            </w:r>
          </w:p>
        </w:tc>
      </w:tr>
      <w:tr w14:paraId="1AD44EE3">
        <w:tblPrEx>
          <w:tblCellMar>
            <w:top w:w="15" w:type="dxa"/>
            <w:left w:w="108" w:type="dxa"/>
            <w:bottom w:w="15" w:type="dxa"/>
            <w:right w:w="108" w:type="dxa"/>
          </w:tblCellMar>
        </w:tblPrEx>
        <w:trPr>
          <w:trHeight w:val="286" w:hRule="atLeast"/>
          <w:jc w:val="center"/>
        </w:trPr>
        <w:tc>
          <w:tcPr>
            <w:tcW w:w="654" w:type="dxa"/>
            <w:vMerge w:val="continue"/>
            <w:tcBorders>
              <w:left w:val="single" w:color="000000" w:sz="4" w:space="0"/>
              <w:right w:val="single" w:color="000000" w:sz="4" w:space="0"/>
            </w:tcBorders>
            <w:vAlign w:val="center"/>
          </w:tcPr>
          <w:p w14:paraId="39FDB717">
            <w:pPr>
              <w:widowControl/>
              <w:spacing w:line="240" w:lineRule="auto"/>
              <w:ind w:firstLine="0" w:firstLineChars="0"/>
              <w:jc w:val="center"/>
              <w:rPr>
                <w:color w:val="000000" w:themeColor="text1"/>
                <w:kern w:val="0"/>
                <w:sz w:val="21"/>
                <w:szCs w:val="21"/>
              </w:rPr>
            </w:pPr>
          </w:p>
        </w:tc>
        <w:tc>
          <w:tcPr>
            <w:tcW w:w="720" w:type="dxa"/>
            <w:vMerge w:val="continue"/>
            <w:tcBorders>
              <w:left w:val="single" w:color="000000" w:sz="4" w:space="0"/>
              <w:bottom w:val="single" w:color="000000" w:sz="4" w:space="0"/>
              <w:right w:val="single" w:color="000000" w:sz="4" w:space="0"/>
            </w:tcBorders>
            <w:vAlign w:val="center"/>
          </w:tcPr>
          <w:p w14:paraId="37B16D74">
            <w:pPr>
              <w:widowControl/>
              <w:spacing w:line="240" w:lineRule="auto"/>
              <w:ind w:firstLine="0" w:firstLineChars="0"/>
              <w:jc w:val="center"/>
              <w:rPr>
                <w:color w:val="000000" w:themeColor="text1"/>
                <w:kern w:val="0"/>
                <w:sz w:val="21"/>
                <w:szCs w:val="21"/>
              </w:rPr>
            </w:pPr>
          </w:p>
        </w:tc>
        <w:tc>
          <w:tcPr>
            <w:tcW w:w="663" w:type="dxa"/>
            <w:tcBorders>
              <w:top w:val="single" w:color="000000" w:sz="4" w:space="0"/>
              <w:left w:val="single" w:color="000000" w:sz="4" w:space="0"/>
              <w:bottom w:val="single" w:color="000000" w:sz="4" w:space="0"/>
              <w:right w:val="single" w:color="000000" w:sz="4" w:space="0"/>
            </w:tcBorders>
            <w:vAlign w:val="center"/>
          </w:tcPr>
          <w:p w14:paraId="518CF431">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夜间</w:t>
            </w:r>
          </w:p>
        </w:tc>
        <w:tc>
          <w:tcPr>
            <w:tcW w:w="653" w:type="dxa"/>
            <w:tcBorders>
              <w:top w:val="single" w:color="000000" w:sz="4" w:space="0"/>
              <w:left w:val="single" w:color="000000" w:sz="4" w:space="0"/>
              <w:bottom w:val="single" w:color="000000" w:sz="4" w:space="0"/>
              <w:right w:val="single" w:color="000000" w:sz="4" w:space="0"/>
            </w:tcBorders>
            <w:vAlign w:val="center"/>
          </w:tcPr>
          <w:p w14:paraId="7A0C10C5">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50.3 </w:t>
            </w:r>
          </w:p>
        </w:tc>
        <w:tc>
          <w:tcPr>
            <w:tcW w:w="608" w:type="dxa"/>
            <w:tcBorders>
              <w:top w:val="single" w:color="000000" w:sz="4" w:space="0"/>
              <w:left w:val="single" w:color="000000" w:sz="4" w:space="0"/>
              <w:bottom w:val="single" w:color="000000" w:sz="4" w:space="0"/>
              <w:right w:val="single" w:color="000000" w:sz="4" w:space="0"/>
            </w:tcBorders>
            <w:vAlign w:val="center"/>
          </w:tcPr>
          <w:p w14:paraId="65880268">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46.0 </w:t>
            </w:r>
          </w:p>
        </w:tc>
        <w:tc>
          <w:tcPr>
            <w:tcW w:w="630" w:type="dxa"/>
            <w:tcBorders>
              <w:top w:val="single" w:color="000000" w:sz="4" w:space="0"/>
              <w:left w:val="single" w:color="000000" w:sz="4" w:space="0"/>
              <w:bottom w:val="single" w:color="000000" w:sz="4" w:space="0"/>
              <w:right w:val="single" w:color="000000" w:sz="4" w:space="0"/>
            </w:tcBorders>
            <w:vAlign w:val="center"/>
          </w:tcPr>
          <w:p w14:paraId="4517859C">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41.1 </w:t>
            </w:r>
          </w:p>
        </w:tc>
        <w:tc>
          <w:tcPr>
            <w:tcW w:w="630" w:type="dxa"/>
            <w:tcBorders>
              <w:top w:val="single" w:color="000000" w:sz="4" w:space="0"/>
              <w:left w:val="single" w:color="000000" w:sz="4" w:space="0"/>
              <w:bottom w:val="single" w:color="000000" w:sz="4" w:space="0"/>
              <w:right w:val="single" w:color="000000" w:sz="4" w:space="0"/>
            </w:tcBorders>
            <w:vAlign w:val="center"/>
          </w:tcPr>
          <w:p w14:paraId="5627AF4B">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36.0 </w:t>
            </w:r>
          </w:p>
        </w:tc>
        <w:tc>
          <w:tcPr>
            <w:tcW w:w="657" w:type="dxa"/>
            <w:tcBorders>
              <w:top w:val="single" w:color="000000" w:sz="4" w:space="0"/>
              <w:left w:val="single" w:color="000000" w:sz="4" w:space="0"/>
              <w:bottom w:val="single" w:color="000000" w:sz="4" w:space="0"/>
              <w:right w:val="single" w:color="000000" w:sz="4" w:space="0"/>
            </w:tcBorders>
            <w:vAlign w:val="center"/>
          </w:tcPr>
          <w:p w14:paraId="044D9D6D">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33.6 </w:t>
            </w:r>
          </w:p>
        </w:tc>
        <w:tc>
          <w:tcPr>
            <w:tcW w:w="683" w:type="dxa"/>
            <w:tcBorders>
              <w:top w:val="single" w:color="000000" w:sz="4" w:space="0"/>
              <w:left w:val="single" w:color="000000" w:sz="4" w:space="0"/>
              <w:bottom w:val="single" w:color="000000" w:sz="4" w:space="0"/>
              <w:right w:val="single" w:color="000000" w:sz="4" w:space="0"/>
            </w:tcBorders>
            <w:vAlign w:val="center"/>
          </w:tcPr>
          <w:p w14:paraId="1A1E0C67">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32.0 </w:t>
            </w:r>
          </w:p>
        </w:tc>
        <w:tc>
          <w:tcPr>
            <w:tcW w:w="619" w:type="dxa"/>
            <w:tcBorders>
              <w:top w:val="single" w:color="000000" w:sz="4" w:space="0"/>
              <w:left w:val="single" w:color="000000" w:sz="4" w:space="0"/>
              <w:bottom w:val="single" w:color="000000" w:sz="4" w:space="0"/>
              <w:right w:val="single" w:color="000000" w:sz="4" w:space="0"/>
            </w:tcBorders>
            <w:vAlign w:val="center"/>
          </w:tcPr>
          <w:p w14:paraId="7EB2DE58">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30.8 </w:t>
            </w:r>
          </w:p>
        </w:tc>
        <w:tc>
          <w:tcPr>
            <w:tcW w:w="708" w:type="dxa"/>
            <w:tcBorders>
              <w:top w:val="single" w:color="000000" w:sz="4" w:space="0"/>
              <w:left w:val="single" w:color="000000" w:sz="4" w:space="0"/>
              <w:bottom w:val="single" w:color="000000" w:sz="4" w:space="0"/>
              <w:right w:val="single" w:color="000000" w:sz="4" w:space="0"/>
            </w:tcBorders>
            <w:vAlign w:val="center"/>
          </w:tcPr>
          <w:p w14:paraId="69822FD2">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29.7 </w:t>
            </w:r>
          </w:p>
        </w:tc>
        <w:tc>
          <w:tcPr>
            <w:tcW w:w="607" w:type="dxa"/>
            <w:tcBorders>
              <w:top w:val="single" w:color="000000" w:sz="4" w:space="0"/>
              <w:left w:val="single" w:color="000000" w:sz="4" w:space="0"/>
              <w:bottom w:val="single" w:color="000000" w:sz="4" w:space="0"/>
              <w:right w:val="single" w:color="000000" w:sz="4" w:space="0"/>
            </w:tcBorders>
            <w:vAlign w:val="center"/>
          </w:tcPr>
          <w:p w14:paraId="545935D4">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28.1 </w:t>
            </w:r>
          </w:p>
        </w:tc>
        <w:tc>
          <w:tcPr>
            <w:tcW w:w="662" w:type="dxa"/>
            <w:tcBorders>
              <w:top w:val="single" w:color="000000" w:sz="4" w:space="0"/>
              <w:left w:val="single" w:color="000000" w:sz="4" w:space="0"/>
              <w:bottom w:val="single" w:color="000000" w:sz="4" w:space="0"/>
              <w:right w:val="single" w:color="000000" w:sz="4" w:space="0"/>
            </w:tcBorders>
            <w:vAlign w:val="center"/>
          </w:tcPr>
          <w:p w14:paraId="198DA910">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26.7 </w:t>
            </w:r>
          </w:p>
        </w:tc>
      </w:tr>
      <w:tr w14:paraId="6A5AEECB">
        <w:tblPrEx>
          <w:tblCellMar>
            <w:top w:w="15" w:type="dxa"/>
            <w:left w:w="108" w:type="dxa"/>
            <w:bottom w:w="15" w:type="dxa"/>
            <w:right w:w="108" w:type="dxa"/>
          </w:tblCellMar>
        </w:tblPrEx>
        <w:trPr>
          <w:trHeight w:val="286" w:hRule="atLeast"/>
          <w:jc w:val="center"/>
        </w:trPr>
        <w:tc>
          <w:tcPr>
            <w:tcW w:w="654" w:type="dxa"/>
            <w:vMerge w:val="continue"/>
            <w:tcBorders>
              <w:left w:val="single" w:color="000000" w:sz="4" w:space="0"/>
              <w:right w:val="single" w:color="000000" w:sz="4" w:space="0"/>
            </w:tcBorders>
            <w:vAlign w:val="center"/>
          </w:tcPr>
          <w:p w14:paraId="2D46B667">
            <w:pPr>
              <w:widowControl/>
              <w:spacing w:line="240" w:lineRule="auto"/>
              <w:ind w:firstLine="0" w:firstLineChars="0"/>
              <w:jc w:val="center"/>
              <w:rPr>
                <w:color w:val="000000" w:themeColor="text1"/>
                <w:kern w:val="0"/>
                <w:sz w:val="21"/>
                <w:szCs w:val="21"/>
              </w:rPr>
            </w:pPr>
          </w:p>
        </w:tc>
        <w:tc>
          <w:tcPr>
            <w:tcW w:w="720" w:type="dxa"/>
            <w:vMerge w:val="restart"/>
            <w:tcBorders>
              <w:top w:val="single" w:color="000000" w:sz="4" w:space="0"/>
              <w:left w:val="single" w:color="000000" w:sz="4" w:space="0"/>
              <w:right w:val="single" w:color="000000" w:sz="4" w:space="0"/>
            </w:tcBorders>
            <w:vAlign w:val="center"/>
          </w:tcPr>
          <w:p w14:paraId="6C5D7C64">
            <w:pPr>
              <w:widowControl/>
              <w:spacing w:line="240" w:lineRule="auto"/>
              <w:ind w:firstLine="0" w:firstLineChars="0"/>
              <w:jc w:val="center"/>
              <w:rPr>
                <w:color w:val="000000" w:themeColor="text1"/>
                <w:kern w:val="0"/>
                <w:sz w:val="21"/>
                <w:szCs w:val="21"/>
              </w:rPr>
            </w:pPr>
            <w:r>
              <w:rPr>
                <w:color w:val="000000" w:themeColor="text1"/>
                <w:kern w:val="0"/>
                <w:sz w:val="21"/>
                <w:szCs w:val="21"/>
              </w:rPr>
              <w:t>2026</w:t>
            </w:r>
          </w:p>
        </w:tc>
        <w:tc>
          <w:tcPr>
            <w:tcW w:w="663" w:type="dxa"/>
            <w:tcBorders>
              <w:top w:val="single" w:color="000000" w:sz="4" w:space="0"/>
              <w:left w:val="single" w:color="000000" w:sz="4" w:space="0"/>
              <w:bottom w:val="single" w:color="000000" w:sz="4" w:space="0"/>
              <w:right w:val="single" w:color="000000" w:sz="4" w:space="0"/>
            </w:tcBorders>
            <w:vAlign w:val="center"/>
          </w:tcPr>
          <w:p w14:paraId="5C725428">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昼间</w:t>
            </w:r>
          </w:p>
        </w:tc>
        <w:tc>
          <w:tcPr>
            <w:tcW w:w="653" w:type="dxa"/>
            <w:tcBorders>
              <w:top w:val="single" w:color="000000" w:sz="4" w:space="0"/>
              <w:left w:val="single" w:color="000000" w:sz="4" w:space="0"/>
              <w:bottom w:val="single" w:color="000000" w:sz="4" w:space="0"/>
              <w:right w:val="single" w:color="000000" w:sz="4" w:space="0"/>
            </w:tcBorders>
            <w:vAlign w:val="center"/>
          </w:tcPr>
          <w:p w14:paraId="679F2F74">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57.4 </w:t>
            </w:r>
          </w:p>
        </w:tc>
        <w:tc>
          <w:tcPr>
            <w:tcW w:w="608" w:type="dxa"/>
            <w:tcBorders>
              <w:top w:val="single" w:color="000000" w:sz="4" w:space="0"/>
              <w:left w:val="single" w:color="000000" w:sz="4" w:space="0"/>
              <w:bottom w:val="single" w:color="000000" w:sz="4" w:space="0"/>
              <w:right w:val="single" w:color="000000" w:sz="4" w:space="0"/>
            </w:tcBorders>
            <w:vAlign w:val="center"/>
          </w:tcPr>
          <w:p w14:paraId="74E4FA17">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53.2 </w:t>
            </w:r>
          </w:p>
        </w:tc>
        <w:tc>
          <w:tcPr>
            <w:tcW w:w="630" w:type="dxa"/>
            <w:tcBorders>
              <w:top w:val="single" w:color="000000" w:sz="4" w:space="0"/>
              <w:left w:val="single" w:color="000000" w:sz="4" w:space="0"/>
              <w:bottom w:val="single" w:color="000000" w:sz="4" w:space="0"/>
              <w:right w:val="single" w:color="000000" w:sz="4" w:space="0"/>
            </w:tcBorders>
            <w:vAlign w:val="center"/>
          </w:tcPr>
          <w:p w14:paraId="44D85C66">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48.2 </w:t>
            </w:r>
          </w:p>
        </w:tc>
        <w:tc>
          <w:tcPr>
            <w:tcW w:w="630" w:type="dxa"/>
            <w:tcBorders>
              <w:top w:val="single" w:color="000000" w:sz="4" w:space="0"/>
              <w:left w:val="single" w:color="000000" w:sz="4" w:space="0"/>
              <w:bottom w:val="single" w:color="000000" w:sz="4" w:space="0"/>
              <w:right w:val="single" w:color="000000" w:sz="4" w:space="0"/>
            </w:tcBorders>
            <w:vAlign w:val="center"/>
          </w:tcPr>
          <w:p w14:paraId="4128E166">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43.1 </w:t>
            </w:r>
          </w:p>
        </w:tc>
        <w:tc>
          <w:tcPr>
            <w:tcW w:w="657" w:type="dxa"/>
            <w:tcBorders>
              <w:top w:val="single" w:color="000000" w:sz="4" w:space="0"/>
              <w:left w:val="single" w:color="000000" w:sz="4" w:space="0"/>
              <w:bottom w:val="single" w:color="000000" w:sz="4" w:space="0"/>
              <w:right w:val="single" w:color="000000" w:sz="4" w:space="0"/>
            </w:tcBorders>
            <w:vAlign w:val="center"/>
          </w:tcPr>
          <w:p w14:paraId="6510354E">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40.7 </w:t>
            </w:r>
          </w:p>
        </w:tc>
        <w:tc>
          <w:tcPr>
            <w:tcW w:w="683" w:type="dxa"/>
            <w:tcBorders>
              <w:top w:val="single" w:color="000000" w:sz="4" w:space="0"/>
              <w:left w:val="single" w:color="000000" w:sz="4" w:space="0"/>
              <w:bottom w:val="single" w:color="000000" w:sz="4" w:space="0"/>
              <w:right w:val="single" w:color="000000" w:sz="4" w:space="0"/>
            </w:tcBorders>
            <w:vAlign w:val="center"/>
          </w:tcPr>
          <w:p w14:paraId="4DCA0B0E">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39.1 </w:t>
            </w:r>
          </w:p>
        </w:tc>
        <w:tc>
          <w:tcPr>
            <w:tcW w:w="619" w:type="dxa"/>
            <w:tcBorders>
              <w:top w:val="single" w:color="000000" w:sz="4" w:space="0"/>
              <w:left w:val="single" w:color="000000" w:sz="4" w:space="0"/>
              <w:bottom w:val="single" w:color="000000" w:sz="4" w:space="0"/>
              <w:right w:val="single" w:color="000000" w:sz="4" w:space="0"/>
            </w:tcBorders>
            <w:vAlign w:val="center"/>
          </w:tcPr>
          <w:p w14:paraId="56F0D428">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37.9 </w:t>
            </w:r>
          </w:p>
        </w:tc>
        <w:tc>
          <w:tcPr>
            <w:tcW w:w="708" w:type="dxa"/>
            <w:tcBorders>
              <w:top w:val="single" w:color="000000" w:sz="4" w:space="0"/>
              <w:left w:val="single" w:color="000000" w:sz="4" w:space="0"/>
              <w:bottom w:val="single" w:color="000000" w:sz="4" w:space="0"/>
              <w:right w:val="single" w:color="000000" w:sz="4" w:space="0"/>
            </w:tcBorders>
            <w:vAlign w:val="center"/>
          </w:tcPr>
          <w:p w14:paraId="173AEF8B">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36.9 </w:t>
            </w:r>
          </w:p>
        </w:tc>
        <w:tc>
          <w:tcPr>
            <w:tcW w:w="607" w:type="dxa"/>
            <w:tcBorders>
              <w:top w:val="single" w:color="000000" w:sz="4" w:space="0"/>
              <w:left w:val="single" w:color="000000" w:sz="4" w:space="0"/>
              <w:bottom w:val="single" w:color="000000" w:sz="4" w:space="0"/>
              <w:right w:val="single" w:color="000000" w:sz="4" w:space="0"/>
            </w:tcBorders>
            <w:vAlign w:val="center"/>
          </w:tcPr>
          <w:p w14:paraId="7E91028D">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35.2 </w:t>
            </w:r>
          </w:p>
        </w:tc>
        <w:tc>
          <w:tcPr>
            <w:tcW w:w="662" w:type="dxa"/>
            <w:tcBorders>
              <w:top w:val="single" w:color="000000" w:sz="4" w:space="0"/>
              <w:left w:val="single" w:color="000000" w:sz="4" w:space="0"/>
              <w:bottom w:val="single" w:color="000000" w:sz="4" w:space="0"/>
              <w:right w:val="single" w:color="000000" w:sz="4" w:space="0"/>
            </w:tcBorders>
            <w:vAlign w:val="center"/>
          </w:tcPr>
          <w:p w14:paraId="2507141D">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33.8 </w:t>
            </w:r>
          </w:p>
        </w:tc>
      </w:tr>
      <w:tr w14:paraId="0A827623">
        <w:tblPrEx>
          <w:tblCellMar>
            <w:top w:w="15" w:type="dxa"/>
            <w:left w:w="108" w:type="dxa"/>
            <w:bottom w:w="15" w:type="dxa"/>
            <w:right w:w="108" w:type="dxa"/>
          </w:tblCellMar>
        </w:tblPrEx>
        <w:trPr>
          <w:trHeight w:val="286" w:hRule="atLeast"/>
          <w:jc w:val="center"/>
        </w:trPr>
        <w:tc>
          <w:tcPr>
            <w:tcW w:w="654" w:type="dxa"/>
            <w:vMerge w:val="continue"/>
            <w:tcBorders>
              <w:left w:val="single" w:color="000000" w:sz="4" w:space="0"/>
              <w:right w:val="single" w:color="000000" w:sz="4" w:space="0"/>
            </w:tcBorders>
            <w:vAlign w:val="center"/>
          </w:tcPr>
          <w:p w14:paraId="79708925">
            <w:pPr>
              <w:widowControl/>
              <w:spacing w:line="240" w:lineRule="auto"/>
              <w:ind w:firstLine="0" w:firstLineChars="0"/>
              <w:jc w:val="center"/>
              <w:rPr>
                <w:color w:val="000000" w:themeColor="text1"/>
                <w:kern w:val="0"/>
                <w:sz w:val="21"/>
                <w:szCs w:val="21"/>
              </w:rPr>
            </w:pPr>
          </w:p>
        </w:tc>
        <w:tc>
          <w:tcPr>
            <w:tcW w:w="720" w:type="dxa"/>
            <w:vMerge w:val="continue"/>
            <w:tcBorders>
              <w:left w:val="single" w:color="000000" w:sz="4" w:space="0"/>
              <w:bottom w:val="single" w:color="000000" w:sz="4" w:space="0"/>
              <w:right w:val="single" w:color="000000" w:sz="4" w:space="0"/>
            </w:tcBorders>
            <w:vAlign w:val="center"/>
          </w:tcPr>
          <w:p w14:paraId="65A830BB">
            <w:pPr>
              <w:widowControl/>
              <w:spacing w:line="240" w:lineRule="auto"/>
              <w:ind w:firstLine="0" w:firstLineChars="0"/>
              <w:jc w:val="center"/>
              <w:rPr>
                <w:color w:val="000000" w:themeColor="text1"/>
                <w:kern w:val="0"/>
                <w:sz w:val="21"/>
                <w:szCs w:val="21"/>
              </w:rPr>
            </w:pPr>
          </w:p>
        </w:tc>
        <w:tc>
          <w:tcPr>
            <w:tcW w:w="663" w:type="dxa"/>
            <w:tcBorders>
              <w:top w:val="single" w:color="000000" w:sz="4" w:space="0"/>
              <w:left w:val="single" w:color="000000" w:sz="4" w:space="0"/>
              <w:bottom w:val="single" w:color="000000" w:sz="4" w:space="0"/>
              <w:right w:val="single" w:color="000000" w:sz="4" w:space="0"/>
            </w:tcBorders>
            <w:vAlign w:val="center"/>
          </w:tcPr>
          <w:p w14:paraId="073E3114">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夜间</w:t>
            </w:r>
          </w:p>
        </w:tc>
        <w:tc>
          <w:tcPr>
            <w:tcW w:w="653" w:type="dxa"/>
            <w:tcBorders>
              <w:top w:val="single" w:color="000000" w:sz="4" w:space="0"/>
              <w:left w:val="single" w:color="000000" w:sz="4" w:space="0"/>
              <w:bottom w:val="single" w:color="000000" w:sz="4" w:space="0"/>
              <w:right w:val="single" w:color="000000" w:sz="4" w:space="0"/>
            </w:tcBorders>
            <w:vAlign w:val="center"/>
          </w:tcPr>
          <w:p w14:paraId="5AFE5A58">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52.1 </w:t>
            </w:r>
          </w:p>
        </w:tc>
        <w:tc>
          <w:tcPr>
            <w:tcW w:w="608" w:type="dxa"/>
            <w:tcBorders>
              <w:top w:val="single" w:color="000000" w:sz="4" w:space="0"/>
              <w:left w:val="single" w:color="000000" w:sz="4" w:space="0"/>
              <w:bottom w:val="single" w:color="000000" w:sz="4" w:space="0"/>
              <w:right w:val="single" w:color="000000" w:sz="4" w:space="0"/>
            </w:tcBorders>
            <w:vAlign w:val="center"/>
          </w:tcPr>
          <w:p w14:paraId="3F45C61E">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47.8 </w:t>
            </w:r>
          </w:p>
        </w:tc>
        <w:tc>
          <w:tcPr>
            <w:tcW w:w="630" w:type="dxa"/>
            <w:tcBorders>
              <w:top w:val="single" w:color="000000" w:sz="4" w:space="0"/>
              <w:left w:val="single" w:color="000000" w:sz="4" w:space="0"/>
              <w:bottom w:val="single" w:color="000000" w:sz="4" w:space="0"/>
              <w:right w:val="single" w:color="000000" w:sz="4" w:space="0"/>
            </w:tcBorders>
            <w:vAlign w:val="center"/>
          </w:tcPr>
          <w:p w14:paraId="4CCB5391">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42.8 </w:t>
            </w:r>
          </w:p>
        </w:tc>
        <w:tc>
          <w:tcPr>
            <w:tcW w:w="630" w:type="dxa"/>
            <w:tcBorders>
              <w:top w:val="single" w:color="000000" w:sz="4" w:space="0"/>
              <w:left w:val="single" w:color="000000" w:sz="4" w:space="0"/>
              <w:bottom w:val="single" w:color="000000" w:sz="4" w:space="0"/>
              <w:right w:val="single" w:color="000000" w:sz="4" w:space="0"/>
            </w:tcBorders>
            <w:vAlign w:val="center"/>
          </w:tcPr>
          <w:p w14:paraId="79294871">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37.7 </w:t>
            </w:r>
          </w:p>
        </w:tc>
        <w:tc>
          <w:tcPr>
            <w:tcW w:w="657" w:type="dxa"/>
            <w:tcBorders>
              <w:top w:val="single" w:color="000000" w:sz="4" w:space="0"/>
              <w:left w:val="single" w:color="000000" w:sz="4" w:space="0"/>
              <w:bottom w:val="single" w:color="000000" w:sz="4" w:space="0"/>
              <w:right w:val="single" w:color="000000" w:sz="4" w:space="0"/>
            </w:tcBorders>
            <w:vAlign w:val="center"/>
          </w:tcPr>
          <w:p w14:paraId="2A70E12E">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35.3 </w:t>
            </w:r>
          </w:p>
        </w:tc>
        <w:tc>
          <w:tcPr>
            <w:tcW w:w="683" w:type="dxa"/>
            <w:tcBorders>
              <w:top w:val="single" w:color="000000" w:sz="4" w:space="0"/>
              <w:left w:val="single" w:color="000000" w:sz="4" w:space="0"/>
              <w:bottom w:val="single" w:color="000000" w:sz="4" w:space="0"/>
              <w:right w:val="single" w:color="000000" w:sz="4" w:space="0"/>
            </w:tcBorders>
            <w:vAlign w:val="center"/>
          </w:tcPr>
          <w:p w14:paraId="73016C2A">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33.7 </w:t>
            </w:r>
          </w:p>
        </w:tc>
        <w:tc>
          <w:tcPr>
            <w:tcW w:w="619" w:type="dxa"/>
            <w:tcBorders>
              <w:top w:val="single" w:color="000000" w:sz="4" w:space="0"/>
              <w:left w:val="single" w:color="000000" w:sz="4" w:space="0"/>
              <w:bottom w:val="single" w:color="000000" w:sz="4" w:space="0"/>
              <w:right w:val="single" w:color="000000" w:sz="4" w:space="0"/>
            </w:tcBorders>
            <w:vAlign w:val="center"/>
          </w:tcPr>
          <w:p w14:paraId="0A2A8C47">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32.5 </w:t>
            </w:r>
          </w:p>
        </w:tc>
        <w:tc>
          <w:tcPr>
            <w:tcW w:w="708" w:type="dxa"/>
            <w:tcBorders>
              <w:top w:val="single" w:color="000000" w:sz="4" w:space="0"/>
              <w:left w:val="single" w:color="000000" w:sz="4" w:space="0"/>
              <w:bottom w:val="single" w:color="000000" w:sz="4" w:space="0"/>
              <w:right w:val="single" w:color="000000" w:sz="4" w:space="0"/>
            </w:tcBorders>
            <w:vAlign w:val="center"/>
          </w:tcPr>
          <w:p w14:paraId="19AD0417">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31.5 </w:t>
            </w:r>
          </w:p>
        </w:tc>
        <w:tc>
          <w:tcPr>
            <w:tcW w:w="607" w:type="dxa"/>
            <w:tcBorders>
              <w:top w:val="single" w:color="000000" w:sz="4" w:space="0"/>
              <w:left w:val="single" w:color="000000" w:sz="4" w:space="0"/>
              <w:bottom w:val="single" w:color="000000" w:sz="4" w:space="0"/>
              <w:right w:val="single" w:color="000000" w:sz="4" w:space="0"/>
            </w:tcBorders>
            <w:vAlign w:val="center"/>
          </w:tcPr>
          <w:p w14:paraId="69B4FA7D">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29.8 </w:t>
            </w:r>
          </w:p>
        </w:tc>
        <w:tc>
          <w:tcPr>
            <w:tcW w:w="662" w:type="dxa"/>
            <w:tcBorders>
              <w:top w:val="single" w:color="000000" w:sz="4" w:space="0"/>
              <w:left w:val="single" w:color="000000" w:sz="4" w:space="0"/>
              <w:bottom w:val="single" w:color="000000" w:sz="4" w:space="0"/>
              <w:right w:val="single" w:color="000000" w:sz="4" w:space="0"/>
            </w:tcBorders>
            <w:vAlign w:val="center"/>
          </w:tcPr>
          <w:p w14:paraId="745E0D15">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28.4 </w:t>
            </w:r>
          </w:p>
        </w:tc>
      </w:tr>
      <w:tr w14:paraId="7603606F">
        <w:tblPrEx>
          <w:tblCellMar>
            <w:top w:w="15" w:type="dxa"/>
            <w:left w:w="108" w:type="dxa"/>
            <w:bottom w:w="15" w:type="dxa"/>
            <w:right w:w="108" w:type="dxa"/>
          </w:tblCellMar>
        </w:tblPrEx>
        <w:trPr>
          <w:trHeight w:val="286" w:hRule="atLeast"/>
          <w:jc w:val="center"/>
        </w:trPr>
        <w:tc>
          <w:tcPr>
            <w:tcW w:w="654" w:type="dxa"/>
            <w:vMerge w:val="continue"/>
            <w:tcBorders>
              <w:left w:val="single" w:color="000000" w:sz="4" w:space="0"/>
              <w:right w:val="single" w:color="000000" w:sz="4" w:space="0"/>
            </w:tcBorders>
            <w:vAlign w:val="center"/>
          </w:tcPr>
          <w:p w14:paraId="3F999A8C">
            <w:pPr>
              <w:widowControl/>
              <w:spacing w:line="240" w:lineRule="auto"/>
              <w:ind w:firstLine="0" w:firstLineChars="0"/>
              <w:jc w:val="center"/>
              <w:rPr>
                <w:color w:val="000000" w:themeColor="text1"/>
                <w:kern w:val="0"/>
                <w:sz w:val="21"/>
                <w:szCs w:val="21"/>
              </w:rPr>
            </w:pPr>
          </w:p>
        </w:tc>
        <w:tc>
          <w:tcPr>
            <w:tcW w:w="720" w:type="dxa"/>
            <w:vMerge w:val="restart"/>
            <w:tcBorders>
              <w:top w:val="single" w:color="000000" w:sz="4" w:space="0"/>
              <w:left w:val="single" w:color="000000" w:sz="4" w:space="0"/>
              <w:right w:val="single" w:color="000000" w:sz="4" w:space="0"/>
            </w:tcBorders>
            <w:vAlign w:val="center"/>
          </w:tcPr>
          <w:p w14:paraId="203FEB38">
            <w:pPr>
              <w:widowControl/>
              <w:spacing w:line="240" w:lineRule="auto"/>
              <w:ind w:firstLine="0" w:firstLineChars="0"/>
              <w:jc w:val="center"/>
              <w:rPr>
                <w:color w:val="000000" w:themeColor="text1"/>
                <w:kern w:val="0"/>
                <w:sz w:val="21"/>
                <w:szCs w:val="21"/>
              </w:rPr>
            </w:pPr>
            <w:r>
              <w:rPr>
                <w:color w:val="000000" w:themeColor="text1"/>
                <w:kern w:val="0"/>
                <w:sz w:val="21"/>
                <w:szCs w:val="21"/>
              </w:rPr>
              <w:t>2034</w:t>
            </w:r>
          </w:p>
        </w:tc>
        <w:tc>
          <w:tcPr>
            <w:tcW w:w="663" w:type="dxa"/>
            <w:tcBorders>
              <w:top w:val="single" w:color="000000" w:sz="4" w:space="0"/>
              <w:left w:val="single" w:color="000000" w:sz="4" w:space="0"/>
              <w:bottom w:val="single" w:color="000000" w:sz="4" w:space="0"/>
              <w:right w:val="single" w:color="000000" w:sz="4" w:space="0"/>
            </w:tcBorders>
            <w:vAlign w:val="center"/>
          </w:tcPr>
          <w:p w14:paraId="0370AFBD">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昼间</w:t>
            </w:r>
          </w:p>
        </w:tc>
        <w:tc>
          <w:tcPr>
            <w:tcW w:w="653" w:type="dxa"/>
            <w:tcBorders>
              <w:top w:val="single" w:color="000000" w:sz="4" w:space="0"/>
              <w:left w:val="single" w:color="000000" w:sz="4" w:space="0"/>
              <w:bottom w:val="single" w:color="000000" w:sz="4" w:space="0"/>
              <w:right w:val="single" w:color="000000" w:sz="4" w:space="0"/>
            </w:tcBorders>
            <w:vAlign w:val="center"/>
          </w:tcPr>
          <w:p w14:paraId="7339CDFB">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58.7 </w:t>
            </w:r>
          </w:p>
        </w:tc>
        <w:tc>
          <w:tcPr>
            <w:tcW w:w="608" w:type="dxa"/>
            <w:tcBorders>
              <w:top w:val="single" w:color="000000" w:sz="4" w:space="0"/>
              <w:left w:val="single" w:color="000000" w:sz="4" w:space="0"/>
              <w:bottom w:val="single" w:color="000000" w:sz="4" w:space="0"/>
              <w:right w:val="single" w:color="000000" w:sz="4" w:space="0"/>
            </w:tcBorders>
            <w:vAlign w:val="center"/>
          </w:tcPr>
          <w:p w14:paraId="03E253C0">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54.4 </w:t>
            </w:r>
          </w:p>
        </w:tc>
        <w:tc>
          <w:tcPr>
            <w:tcW w:w="630" w:type="dxa"/>
            <w:tcBorders>
              <w:top w:val="single" w:color="000000" w:sz="4" w:space="0"/>
              <w:left w:val="single" w:color="000000" w:sz="4" w:space="0"/>
              <w:bottom w:val="single" w:color="000000" w:sz="4" w:space="0"/>
              <w:right w:val="single" w:color="000000" w:sz="4" w:space="0"/>
            </w:tcBorders>
            <w:vAlign w:val="center"/>
          </w:tcPr>
          <w:p w14:paraId="1BCF55C1">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49.4 </w:t>
            </w:r>
          </w:p>
        </w:tc>
        <w:tc>
          <w:tcPr>
            <w:tcW w:w="630" w:type="dxa"/>
            <w:tcBorders>
              <w:top w:val="single" w:color="000000" w:sz="4" w:space="0"/>
              <w:left w:val="single" w:color="000000" w:sz="4" w:space="0"/>
              <w:bottom w:val="single" w:color="000000" w:sz="4" w:space="0"/>
              <w:right w:val="single" w:color="000000" w:sz="4" w:space="0"/>
            </w:tcBorders>
            <w:vAlign w:val="center"/>
          </w:tcPr>
          <w:p w14:paraId="60B9EAD0">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44.3 </w:t>
            </w:r>
          </w:p>
        </w:tc>
        <w:tc>
          <w:tcPr>
            <w:tcW w:w="657" w:type="dxa"/>
            <w:tcBorders>
              <w:top w:val="single" w:color="000000" w:sz="4" w:space="0"/>
              <w:left w:val="single" w:color="000000" w:sz="4" w:space="0"/>
              <w:bottom w:val="single" w:color="000000" w:sz="4" w:space="0"/>
              <w:right w:val="single" w:color="000000" w:sz="4" w:space="0"/>
            </w:tcBorders>
            <w:vAlign w:val="center"/>
          </w:tcPr>
          <w:p w14:paraId="74AA2D30">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42.0 </w:t>
            </w:r>
          </w:p>
        </w:tc>
        <w:tc>
          <w:tcPr>
            <w:tcW w:w="683" w:type="dxa"/>
            <w:tcBorders>
              <w:top w:val="single" w:color="000000" w:sz="4" w:space="0"/>
              <w:left w:val="single" w:color="000000" w:sz="4" w:space="0"/>
              <w:bottom w:val="single" w:color="000000" w:sz="4" w:space="0"/>
              <w:right w:val="single" w:color="000000" w:sz="4" w:space="0"/>
            </w:tcBorders>
            <w:vAlign w:val="center"/>
          </w:tcPr>
          <w:p w14:paraId="65C17095">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40.3 </w:t>
            </w:r>
          </w:p>
        </w:tc>
        <w:tc>
          <w:tcPr>
            <w:tcW w:w="619" w:type="dxa"/>
            <w:tcBorders>
              <w:top w:val="single" w:color="000000" w:sz="4" w:space="0"/>
              <w:left w:val="single" w:color="000000" w:sz="4" w:space="0"/>
              <w:bottom w:val="single" w:color="000000" w:sz="4" w:space="0"/>
              <w:right w:val="single" w:color="000000" w:sz="4" w:space="0"/>
            </w:tcBorders>
            <w:vAlign w:val="center"/>
          </w:tcPr>
          <w:p w14:paraId="4CB99E97">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39.1 </w:t>
            </w:r>
          </w:p>
        </w:tc>
        <w:tc>
          <w:tcPr>
            <w:tcW w:w="708" w:type="dxa"/>
            <w:tcBorders>
              <w:top w:val="single" w:color="000000" w:sz="4" w:space="0"/>
              <w:left w:val="single" w:color="000000" w:sz="4" w:space="0"/>
              <w:bottom w:val="single" w:color="000000" w:sz="4" w:space="0"/>
              <w:right w:val="single" w:color="000000" w:sz="4" w:space="0"/>
            </w:tcBorders>
            <w:vAlign w:val="center"/>
          </w:tcPr>
          <w:p w14:paraId="0D7B517B">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38.1 </w:t>
            </w:r>
          </w:p>
        </w:tc>
        <w:tc>
          <w:tcPr>
            <w:tcW w:w="607" w:type="dxa"/>
            <w:tcBorders>
              <w:top w:val="single" w:color="000000" w:sz="4" w:space="0"/>
              <w:left w:val="single" w:color="000000" w:sz="4" w:space="0"/>
              <w:bottom w:val="single" w:color="000000" w:sz="4" w:space="0"/>
              <w:right w:val="single" w:color="000000" w:sz="4" w:space="0"/>
            </w:tcBorders>
            <w:vAlign w:val="center"/>
          </w:tcPr>
          <w:p w14:paraId="69439E8D">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36.4 </w:t>
            </w:r>
          </w:p>
        </w:tc>
        <w:tc>
          <w:tcPr>
            <w:tcW w:w="662" w:type="dxa"/>
            <w:tcBorders>
              <w:top w:val="single" w:color="000000" w:sz="4" w:space="0"/>
              <w:left w:val="single" w:color="000000" w:sz="4" w:space="0"/>
              <w:bottom w:val="single" w:color="000000" w:sz="4" w:space="0"/>
              <w:right w:val="single" w:color="000000" w:sz="4" w:space="0"/>
            </w:tcBorders>
            <w:vAlign w:val="center"/>
          </w:tcPr>
          <w:p w14:paraId="3CCEE47E">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35.1 </w:t>
            </w:r>
          </w:p>
        </w:tc>
      </w:tr>
      <w:tr w14:paraId="6C940550">
        <w:tblPrEx>
          <w:tblCellMar>
            <w:top w:w="15" w:type="dxa"/>
            <w:left w:w="108" w:type="dxa"/>
            <w:bottom w:w="15" w:type="dxa"/>
            <w:right w:w="108" w:type="dxa"/>
          </w:tblCellMar>
        </w:tblPrEx>
        <w:trPr>
          <w:trHeight w:val="286" w:hRule="atLeast"/>
          <w:jc w:val="center"/>
        </w:trPr>
        <w:tc>
          <w:tcPr>
            <w:tcW w:w="654" w:type="dxa"/>
            <w:vMerge w:val="continue"/>
            <w:tcBorders>
              <w:left w:val="single" w:color="000000" w:sz="4" w:space="0"/>
              <w:bottom w:val="single" w:color="000000" w:sz="4" w:space="0"/>
              <w:right w:val="single" w:color="000000" w:sz="4" w:space="0"/>
            </w:tcBorders>
            <w:vAlign w:val="center"/>
          </w:tcPr>
          <w:p w14:paraId="797E3291">
            <w:pPr>
              <w:widowControl/>
              <w:spacing w:line="240" w:lineRule="auto"/>
              <w:ind w:firstLine="0" w:firstLineChars="0"/>
              <w:jc w:val="center"/>
              <w:rPr>
                <w:color w:val="000000" w:themeColor="text1"/>
                <w:kern w:val="0"/>
                <w:sz w:val="21"/>
                <w:szCs w:val="21"/>
              </w:rPr>
            </w:pPr>
          </w:p>
        </w:tc>
        <w:tc>
          <w:tcPr>
            <w:tcW w:w="720" w:type="dxa"/>
            <w:vMerge w:val="continue"/>
            <w:tcBorders>
              <w:left w:val="single" w:color="000000" w:sz="4" w:space="0"/>
              <w:bottom w:val="single" w:color="000000" w:sz="4" w:space="0"/>
              <w:right w:val="single" w:color="000000" w:sz="4" w:space="0"/>
            </w:tcBorders>
            <w:vAlign w:val="center"/>
          </w:tcPr>
          <w:p w14:paraId="33176DB3">
            <w:pPr>
              <w:widowControl/>
              <w:spacing w:line="240" w:lineRule="auto"/>
              <w:ind w:firstLine="0" w:firstLineChars="0"/>
              <w:jc w:val="center"/>
              <w:rPr>
                <w:color w:val="000000" w:themeColor="text1"/>
                <w:kern w:val="0"/>
                <w:sz w:val="21"/>
                <w:szCs w:val="21"/>
              </w:rPr>
            </w:pPr>
          </w:p>
        </w:tc>
        <w:tc>
          <w:tcPr>
            <w:tcW w:w="663" w:type="dxa"/>
            <w:tcBorders>
              <w:top w:val="single" w:color="000000" w:sz="4" w:space="0"/>
              <w:left w:val="single" w:color="000000" w:sz="4" w:space="0"/>
              <w:bottom w:val="single" w:color="000000" w:sz="4" w:space="0"/>
              <w:right w:val="single" w:color="000000" w:sz="4" w:space="0"/>
            </w:tcBorders>
            <w:vAlign w:val="center"/>
          </w:tcPr>
          <w:p w14:paraId="2CEDD71A">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夜间</w:t>
            </w:r>
          </w:p>
        </w:tc>
        <w:tc>
          <w:tcPr>
            <w:tcW w:w="653" w:type="dxa"/>
            <w:tcBorders>
              <w:top w:val="single" w:color="000000" w:sz="4" w:space="0"/>
              <w:left w:val="single" w:color="000000" w:sz="4" w:space="0"/>
              <w:bottom w:val="single" w:color="000000" w:sz="4" w:space="0"/>
              <w:right w:val="single" w:color="000000" w:sz="4" w:space="0"/>
            </w:tcBorders>
            <w:vAlign w:val="center"/>
          </w:tcPr>
          <w:p w14:paraId="7396141D">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54.1 </w:t>
            </w:r>
          </w:p>
        </w:tc>
        <w:tc>
          <w:tcPr>
            <w:tcW w:w="608" w:type="dxa"/>
            <w:tcBorders>
              <w:top w:val="single" w:color="000000" w:sz="4" w:space="0"/>
              <w:left w:val="single" w:color="000000" w:sz="4" w:space="0"/>
              <w:bottom w:val="single" w:color="000000" w:sz="4" w:space="0"/>
              <w:right w:val="single" w:color="000000" w:sz="4" w:space="0"/>
            </w:tcBorders>
            <w:vAlign w:val="center"/>
          </w:tcPr>
          <w:p w14:paraId="0882ABD2">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49.8 </w:t>
            </w:r>
          </w:p>
        </w:tc>
        <w:tc>
          <w:tcPr>
            <w:tcW w:w="630" w:type="dxa"/>
            <w:tcBorders>
              <w:top w:val="single" w:color="000000" w:sz="4" w:space="0"/>
              <w:left w:val="single" w:color="000000" w:sz="4" w:space="0"/>
              <w:bottom w:val="single" w:color="000000" w:sz="4" w:space="0"/>
              <w:right w:val="single" w:color="000000" w:sz="4" w:space="0"/>
            </w:tcBorders>
            <w:vAlign w:val="center"/>
          </w:tcPr>
          <w:p w14:paraId="3A8E0C23">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44.8 </w:t>
            </w:r>
          </w:p>
        </w:tc>
        <w:tc>
          <w:tcPr>
            <w:tcW w:w="630" w:type="dxa"/>
            <w:tcBorders>
              <w:top w:val="single" w:color="000000" w:sz="4" w:space="0"/>
              <w:left w:val="single" w:color="000000" w:sz="4" w:space="0"/>
              <w:bottom w:val="single" w:color="000000" w:sz="4" w:space="0"/>
              <w:right w:val="single" w:color="000000" w:sz="4" w:space="0"/>
            </w:tcBorders>
            <w:vAlign w:val="center"/>
          </w:tcPr>
          <w:p w14:paraId="64920FAE">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39.7 </w:t>
            </w:r>
          </w:p>
        </w:tc>
        <w:tc>
          <w:tcPr>
            <w:tcW w:w="657" w:type="dxa"/>
            <w:tcBorders>
              <w:top w:val="single" w:color="000000" w:sz="4" w:space="0"/>
              <w:left w:val="single" w:color="000000" w:sz="4" w:space="0"/>
              <w:bottom w:val="single" w:color="000000" w:sz="4" w:space="0"/>
              <w:right w:val="single" w:color="000000" w:sz="4" w:space="0"/>
            </w:tcBorders>
            <w:vAlign w:val="center"/>
          </w:tcPr>
          <w:p w14:paraId="24A307B9">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37.4 </w:t>
            </w:r>
          </w:p>
        </w:tc>
        <w:tc>
          <w:tcPr>
            <w:tcW w:w="683" w:type="dxa"/>
            <w:tcBorders>
              <w:top w:val="single" w:color="000000" w:sz="4" w:space="0"/>
              <w:left w:val="single" w:color="000000" w:sz="4" w:space="0"/>
              <w:bottom w:val="single" w:color="000000" w:sz="4" w:space="0"/>
              <w:right w:val="single" w:color="000000" w:sz="4" w:space="0"/>
            </w:tcBorders>
            <w:vAlign w:val="center"/>
          </w:tcPr>
          <w:p w14:paraId="0BC657F6">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35.8 </w:t>
            </w:r>
          </w:p>
        </w:tc>
        <w:tc>
          <w:tcPr>
            <w:tcW w:w="619" w:type="dxa"/>
            <w:tcBorders>
              <w:top w:val="single" w:color="000000" w:sz="4" w:space="0"/>
              <w:left w:val="single" w:color="000000" w:sz="4" w:space="0"/>
              <w:bottom w:val="single" w:color="000000" w:sz="4" w:space="0"/>
              <w:right w:val="single" w:color="000000" w:sz="4" w:space="0"/>
            </w:tcBorders>
            <w:vAlign w:val="center"/>
          </w:tcPr>
          <w:p w14:paraId="6762DEDC">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34.5 </w:t>
            </w:r>
          </w:p>
        </w:tc>
        <w:tc>
          <w:tcPr>
            <w:tcW w:w="708" w:type="dxa"/>
            <w:tcBorders>
              <w:top w:val="single" w:color="000000" w:sz="4" w:space="0"/>
              <w:left w:val="single" w:color="000000" w:sz="4" w:space="0"/>
              <w:bottom w:val="single" w:color="000000" w:sz="4" w:space="0"/>
              <w:right w:val="single" w:color="000000" w:sz="4" w:space="0"/>
            </w:tcBorders>
            <w:vAlign w:val="center"/>
          </w:tcPr>
          <w:p w14:paraId="7716CBA7">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33.5 </w:t>
            </w:r>
          </w:p>
        </w:tc>
        <w:tc>
          <w:tcPr>
            <w:tcW w:w="607" w:type="dxa"/>
            <w:tcBorders>
              <w:top w:val="single" w:color="000000" w:sz="4" w:space="0"/>
              <w:left w:val="single" w:color="000000" w:sz="4" w:space="0"/>
              <w:bottom w:val="single" w:color="000000" w:sz="4" w:space="0"/>
              <w:right w:val="single" w:color="000000" w:sz="4" w:space="0"/>
            </w:tcBorders>
            <w:vAlign w:val="center"/>
          </w:tcPr>
          <w:p w14:paraId="148F68E5">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31.8 </w:t>
            </w:r>
          </w:p>
        </w:tc>
        <w:tc>
          <w:tcPr>
            <w:tcW w:w="662" w:type="dxa"/>
            <w:tcBorders>
              <w:top w:val="single" w:color="000000" w:sz="4" w:space="0"/>
              <w:left w:val="single" w:color="000000" w:sz="4" w:space="0"/>
              <w:bottom w:val="single" w:color="000000" w:sz="4" w:space="0"/>
              <w:right w:val="single" w:color="000000" w:sz="4" w:space="0"/>
            </w:tcBorders>
            <w:vAlign w:val="center"/>
          </w:tcPr>
          <w:p w14:paraId="02945F81">
            <w:pPr>
              <w:widowControl/>
              <w:spacing w:line="240" w:lineRule="auto"/>
              <w:ind w:firstLine="0" w:firstLineChars="0"/>
              <w:jc w:val="center"/>
              <w:rPr>
                <w:color w:val="000000" w:themeColor="text1"/>
                <w:kern w:val="0"/>
                <w:sz w:val="21"/>
                <w:szCs w:val="21"/>
              </w:rPr>
            </w:pPr>
            <w:r>
              <w:rPr>
                <w:color w:val="000000" w:themeColor="text1"/>
                <w:kern w:val="0"/>
                <w:sz w:val="21"/>
                <w:szCs w:val="21"/>
              </w:rPr>
              <w:t xml:space="preserve">30.5 </w:t>
            </w:r>
          </w:p>
        </w:tc>
      </w:tr>
    </w:tbl>
    <w:p w14:paraId="7834D4EF">
      <w:pPr>
        <w:tabs>
          <w:tab w:val="left" w:pos="3060"/>
        </w:tabs>
        <w:adjustRightInd w:val="0"/>
        <w:ind w:firstLine="0" w:firstLineChars="0"/>
        <w:jc w:val="center"/>
        <w:rPr>
          <w:b/>
          <w:color w:val="000000" w:themeColor="text1"/>
        </w:rPr>
      </w:pPr>
      <w:r>
        <w:rPr>
          <w:rFonts w:hAnsi="宋体"/>
          <w:b/>
          <w:color w:val="000000" w:themeColor="text1"/>
          <w:kern w:val="0"/>
        </w:rPr>
        <w:t>表</w:t>
      </w:r>
      <w:r>
        <w:rPr>
          <w:b/>
          <w:color w:val="000000" w:themeColor="text1"/>
          <w:kern w:val="0"/>
        </w:rPr>
        <w:t>3-</w:t>
      </w:r>
      <w:r>
        <w:rPr>
          <w:rFonts w:hint="eastAsia"/>
          <w:b/>
          <w:color w:val="000000" w:themeColor="text1"/>
          <w:kern w:val="0"/>
        </w:rPr>
        <w:t>14</w:t>
      </w:r>
      <w:r>
        <w:rPr>
          <w:b/>
          <w:color w:val="000000" w:themeColor="text1"/>
          <w:kern w:val="0"/>
        </w:rPr>
        <w:t xml:space="preserve">  </w:t>
      </w:r>
      <w:r>
        <w:rPr>
          <w:rFonts w:hAnsi="宋体"/>
          <w:b/>
          <w:color w:val="000000" w:themeColor="text1"/>
        </w:rPr>
        <w:t>交通噪声达标距离一览表</w:t>
      </w:r>
    </w:p>
    <w:tbl>
      <w:tblPr>
        <w:tblStyle w:val="88"/>
        <w:tblW w:w="86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1"/>
        <w:gridCol w:w="896"/>
        <w:gridCol w:w="1105"/>
        <w:gridCol w:w="900"/>
        <w:gridCol w:w="900"/>
        <w:gridCol w:w="987"/>
        <w:gridCol w:w="1013"/>
        <w:gridCol w:w="985"/>
      </w:tblGrid>
      <w:tr w14:paraId="62C46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901" w:type="dxa"/>
            <w:vMerge w:val="restart"/>
            <w:vAlign w:val="center"/>
          </w:tcPr>
          <w:p w14:paraId="19D4EC27">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道路</w:t>
            </w:r>
          </w:p>
        </w:tc>
        <w:tc>
          <w:tcPr>
            <w:tcW w:w="896" w:type="dxa"/>
            <w:vMerge w:val="restart"/>
            <w:vAlign w:val="center"/>
          </w:tcPr>
          <w:p w14:paraId="6195568E">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标准</w:t>
            </w:r>
          </w:p>
        </w:tc>
        <w:tc>
          <w:tcPr>
            <w:tcW w:w="5890" w:type="dxa"/>
            <w:gridSpan w:val="6"/>
            <w:vAlign w:val="center"/>
          </w:tcPr>
          <w:p w14:paraId="04E96AC4">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距离道路中心线距离（</w:t>
            </w:r>
            <w:r>
              <w:rPr>
                <w:color w:val="000000" w:themeColor="text1"/>
                <w:kern w:val="0"/>
                <w:sz w:val="21"/>
                <w:szCs w:val="21"/>
              </w:rPr>
              <w:t>m</w:t>
            </w:r>
            <w:r>
              <w:rPr>
                <w:rFonts w:hAnsi="宋体"/>
                <w:color w:val="000000" w:themeColor="text1"/>
                <w:kern w:val="0"/>
                <w:sz w:val="21"/>
                <w:szCs w:val="21"/>
              </w:rPr>
              <w:t>）</w:t>
            </w:r>
          </w:p>
        </w:tc>
      </w:tr>
      <w:tr w14:paraId="7AA9A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901" w:type="dxa"/>
            <w:vMerge w:val="continue"/>
            <w:vAlign w:val="center"/>
          </w:tcPr>
          <w:p w14:paraId="369C0C95">
            <w:pPr>
              <w:widowControl/>
              <w:spacing w:line="240" w:lineRule="auto"/>
              <w:ind w:firstLine="0" w:firstLineChars="0"/>
              <w:jc w:val="center"/>
              <w:rPr>
                <w:color w:val="000000" w:themeColor="text1"/>
                <w:kern w:val="0"/>
                <w:sz w:val="21"/>
                <w:szCs w:val="21"/>
              </w:rPr>
            </w:pPr>
          </w:p>
        </w:tc>
        <w:tc>
          <w:tcPr>
            <w:tcW w:w="896" w:type="dxa"/>
            <w:vMerge w:val="continue"/>
            <w:vAlign w:val="center"/>
          </w:tcPr>
          <w:p w14:paraId="223D41C0">
            <w:pPr>
              <w:widowControl/>
              <w:spacing w:line="240" w:lineRule="auto"/>
              <w:ind w:firstLine="0" w:firstLineChars="0"/>
              <w:jc w:val="center"/>
              <w:rPr>
                <w:color w:val="000000" w:themeColor="text1"/>
                <w:kern w:val="0"/>
                <w:sz w:val="21"/>
                <w:szCs w:val="21"/>
              </w:rPr>
            </w:pPr>
          </w:p>
        </w:tc>
        <w:tc>
          <w:tcPr>
            <w:tcW w:w="2005" w:type="dxa"/>
            <w:gridSpan w:val="2"/>
            <w:vAlign w:val="center"/>
          </w:tcPr>
          <w:p w14:paraId="43BF85E9">
            <w:pPr>
              <w:widowControl/>
              <w:spacing w:line="240" w:lineRule="auto"/>
              <w:ind w:firstLine="0" w:firstLineChars="0"/>
              <w:jc w:val="center"/>
              <w:rPr>
                <w:color w:val="000000" w:themeColor="text1"/>
                <w:kern w:val="0"/>
                <w:sz w:val="21"/>
                <w:szCs w:val="21"/>
              </w:rPr>
            </w:pPr>
            <w:r>
              <w:rPr>
                <w:color w:val="000000" w:themeColor="text1"/>
                <w:kern w:val="0"/>
                <w:sz w:val="21"/>
                <w:szCs w:val="21"/>
              </w:rPr>
              <w:t>2020</w:t>
            </w:r>
            <w:r>
              <w:rPr>
                <w:rFonts w:hAnsi="宋体"/>
                <w:color w:val="000000" w:themeColor="text1"/>
                <w:kern w:val="0"/>
                <w:sz w:val="21"/>
                <w:szCs w:val="21"/>
              </w:rPr>
              <w:t>年</w:t>
            </w:r>
          </w:p>
        </w:tc>
        <w:tc>
          <w:tcPr>
            <w:tcW w:w="1887" w:type="dxa"/>
            <w:gridSpan w:val="2"/>
            <w:vAlign w:val="center"/>
          </w:tcPr>
          <w:p w14:paraId="3C04F39A">
            <w:pPr>
              <w:widowControl/>
              <w:spacing w:line="240" w:lineRule="auto"/>
              <w:ind w:firstLine="0" w:firstLineChars="0"/>
              <w:jc w:val="center"/>
              <w:rPr>
                <w:color w:val="000000" w:themeColor="text1"/>
                <w:kern w:val="0"/>
                <w:sz w:val="21"/>
                <w:szCs w:val="21"/>
              </w:rPr>
            </w:pPr>
            <w:r>
              <w:rPr>
                <w:color w:val="000000" w:themeColor="text1"/>
                <w:kern w:val="0"/>
                <w:sz w:val="21"/>
                <w:szCs w:val="21"/>
              </w:rPr>
              <w:t>2026</w:t>
            </w:r>
            <w:r>
              <w:rPr>
                <w:rFonts w:hAnsi="宋体"/>
                <w:color w:val="000000" w:themeColor="text1"/>
                <w:kern w:val="0"/>
                <w:sz w:val="21"/>
                <w:szCs w:val="21"/>
              </w:rPr>
              <w:t>年</w:t>
            </w:r>
          </w:p>
        </w:tc>
        <w:tc>
          <w:tcPr>
            <w:tcW w:w="1998" w:type="dxa"/>
            <w:gridSpan w:val="2"/>
            <w:vAlign w:val="center"/>
          </w:tcPr>
          <w:p w14:paraId="542CA8AD">
            <w:pPr>
              <w:widowControl/>
              <w:spacing w:line="240" w:lineRule="auto"/>
              <w:ind w:firstLine="0" w:firstLineChars="0"/>
              <w:jc w:val="center"/>
              <w:rPr>
                <w:color w:val="000000" w:themeColor="text1"/>
                <w:kern w:val="0"/>
                <w:sz w:val="21"/>
                <w:szCs w:val="21"/>
              </w:rPr>
            </w:pPr>
            <w:r>
              <w:rPr>
                <w:color w:val="000000" w:themeColor="text1"/>
                <w:kern w:val="0"/>
                <w:sz w:val="21"/>
                <w:szCs w:val="21"/>
              </w:rPr>
              <w:t>2034</w:t>
            </w:r>
            <w:r>
              <w:rPr>
                <w:rFonts w:hAnsi="宋体"/>
                <w:color w:val="000000" w:themeColor="text1"/>
                <w:kern w:val="0"/>
                <w:sz w:val="21"/>
                <w:szCs w:val="21"/>
              </w:rPr>
              <w:t>年</w:t>
            </w:r>
          </w:p>
        </w:tc>
      </w:tr>
      <w:tr w14:paraId="029FE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01" w:type="dxa"/>
            <w:vMerge w:val="continue"/>
            <w:vAlign w:val="center"/>
          </w:tcPr>
          <w:p w14:paraId="4BCB108D">
            <w:pPr>
              <w:widowControl/>
              <w:spacing w:line="240" w:lineRule="auto"/>
              <w:ind w:firstLine="0" w:firstLineChars="0"/>
              <w:jc w:val="center"/>
              <w:rPr>
                <w:color w:val="000000" w:themeColor="text1"/>
                <w:kern w:val="0"/>
                <w:sz w:val="21"/>
                <w:szCs w:val="21"/>
              </w:rPr>
            </w:pPr>
          </w:p>
        </w:tc>
        <w:tc>
          <w:tcPr>
            <w:tcW w:w="896" w:type="dxa"/>
            <w:vMerge w:val="continue"/>
            <w:vAlign w:val="center"/>
          </w:tcPr>
          <w:p w14:paraId="793B6D6A">
            <w:pPr>
              <w:widowControl/>
              <w:spacing w:line="240" w:lineRule="auto"/>
              <w:ind w:firstLine="0" w:firstLineChars="0"/>
              <w:jc w:val="center"/>
              <w:rPr>
                <w:color w:val="000000" w:themeColor="text1"/>
                <w:kern w:val="0"/>
                <w:sz w:val="21"/>
                <w:szCs w:val="21"/>
              </w:rPr>
            </w:pPr>
          </w:p>
        </w:tc>
        <w:tc>
          <w:tcPr>
            <w:tcW w:w="1105" w:type="dxa"/>
            <w:vAlign w:val="center"/>
          </w:tcPr>
          <w:p w14:paraId="34DBDD9A">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昼间</w:t>
            </w:r>
          </w:p>
        </w:tc>
        <w:tc>
          <w:tcPr>
            <w:tcW w:w="900" w:type="dxa"/>
            <w:vAlign w:val="center"/>
          </w:tcPr>
          <w:p w14:paraId="544245F9">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夜间</w:t>
            </w:r>
          </w:p>
        </w:tc>
        <w:tc>
          <w:tcPr>
            <w:tcW w:w="900" w:type="dxa"/>
            <w:vAlign w:val="center"/>
          </w:tcPr>
          <w:p w14:paraId="761CF1B8">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昼间</w:t>
            </w:r>
          </w:p>
        </w:tc>
        <w:tc>
          <w:tcPr>
            <w:tcW w:w="987" w:type="dxa"/>
            <w:vAlign w:val="center"/>
          </w:tcPr>
          <w:p w14:paraId="066E1F80">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夜间</w:t>
            </w:r>
          </w:p>
        </w:tc>
        <w:tc>
          <w:tcPr>
            <w:tcW w:w="1013" w:type="dxa"/>
            <w:vAlign w:val="center"/>
          </w:tcPr>
          <w:p w14:paraId="1D91C595">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昼间</w:t>
            </w:r>
          </w:p>
        </w:tc>
        <w:tc>
          <w:tcPr>
            <w:tcW w:w="985" w:type="dxa"/>
            <w:vAlign w:val="center"/>
          </w:tcPr>
          <w:p w14:paraId="7AD240E4">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夜间</w:t>
            </w:r>
          </w:p>
        </w:tc>
      </w:tr>
      <w:tr w14:paraId="55701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901" w:type="dxa"/>
            <w:vMerge w:val="restart"/>
            <w:vAlign w:val="center"/>
          </w:tcPr>
          <w:p w14:paraId="7B333EF7">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南引路</w:t>
            </w:r>
          </w:p>
        </w:tc>
        <w:tc>
          <w:tcPr>
            <w:tcW w:w="896" w:type="dxa"/>
            <w:vAlign w:val="center"/>
          </w:tcPr>
          <w:p w14:paraId="584E3DAB">
            <w:pPr>
              <w:widowControl/>
              <w:spacing w:line="240" w:lineRule="auto"/>
              <w:ind w:firstLine="0" w:firstLineChars="0"/>
              <w:jc w:val="center"/>
              <w:rPr>
                <w:color w:val="000000" w:themeColor="text1"/>
                <w:kern w:val="0"/>
                <w:sz w:val="21"/>
                <w:szCs w:val="21"/>
              </w:rPr>
            </w:pPr>
            <w:r>
              <w:rPr>
                <w:color w:val="000000" w:themeColor="text1"/>
                <w:kern w:val="0"/>
                <w:sz w:val="21"/>
                <w:szCs w:val="21"/>
              </w:rPr>
              <w:t>2</w:t>
            </w:r>
            <w:r>
              <w:rPr>
                <w:rFonts w:hAnsi="宋体"/>
                <w:color w:val="000000" w:themeColor="text1"/>
                <w:kern w:val="0"/>
                <w:sz w:val="21"/>
                <w:szCs w:val="21"/>
              </w:rPr>
              <w:t>类</w:t>
            </w:r>
          </w:p>
        </w:tc>
        <w:tc>
          <w:tcPr>
            <w:tcW w:w="1105" w:type="dxa"/>
            <w:vAlign w:val="bottom"/>
          </w:tcPr>
          <w:p w14:paraId="1EA2B7F6">
            <w:pPr>
              <w:widowControl/>
              <w:spacing w:line="240" w:lineRule="auto"/>
              <w:ind w:firstLine="0" w:firstLineChars="0"/>
              <w:jc w:val="center"/>
              <w:rPr>
                <w:color w:val="000000" w:themeColor="text1"/>
                <w:kern w:val="0"/>
                <w:sz w:val="21"/>
                <w:szCs w:val="21"/>
              </w:rPr>
            </w:pPr>
            <w:r>
              <w:rPr>
                <w:color w:val="000000" w:themeColor="text1"/>
                <w:kern w:val="0"/>
                <w:sz w:val="21"/>
                <w:szCs w:val="21"/>
              </w:rPr>
              <w:t>11</w:t>
            </w:r>
          </w:p>
        </w:tc>
        <w:tc>
          <w:tcPr>
            <w:tcW w:w="900" w:type="dxa"/>
            <w:vAlign w:val="bottom"/>
          </w:tcPr>
          <w:p w14:paraId="57C7C052">
            <w:pPr>
              <w:widowControl/>
              <w:spacing w:line="240" w:lineRule="auto"/>
              <w:ind w:firstLine="0" w:firstLineChars="0"/>
              <w:jc w:val="center"/>
              <w:rPr>
                <w:color w:val="000000" w:themeColor="text1"/>
                <w:kern w:val="0"/>
                <w:sz w:val="21"/>
                <w:szCs w:val="21"/>
              </w:rPr>
            </w:pPr>
            <w:r>
              <w:rPr>
                <w:color w:val="000000" w:themeColor="text1"/>
                <w:kern w:val="0"/>
                <w:sz w:val="21"/>
                <w:szCs w:val="21"/>
              </w:rPr>
              <w:t>19</w:t>
            </w:r>
          </w:p>
        </w:tc>
        <w:tc>
          <w:tcPr>
            <w:tcW w:w="900" w:type="dxa"/>
            <w:vAlign w:val="bottom"/>
          </w:tcPr>
          <w:p w14:paraId="3E36B195">
            <w:pPr>
              <w:widowControl/>
              <w:spacing w:line="240" w:lineRule="auto"/>
              <w:ind w:firstLine="0" w:firstLineChars="0"/>
              <w:jc w:val="center"/>
              <w:rPr>
                <w:color w:val="000000" w:themeColor="text1"/>
                <w:kern w:val="0"/>
                <w:sz w:val="21"/>
                <w:szCs w:val="21"/>
              </w:rPr>
            </w:pPr>
            <w:r>
              <w:rPr>
                <w:color w:val="000000" w:themeColor="text1"/>
                <w:kern w:val="0"/>
                <w:sz w:val="21"/>
                <w:szCs w:val="21"/>
              </w:rPr>
              <w:t>14</w:t>
            </w:r>
          </w:p>
        </w:tc>
        <w:tc>
          <w:tcPr>
            <w:tcW w:w="987" w:type="dxa"/>
            <w:vAlign w:val="bottom"/>
          </w:tcPr>
          <w:p w14:paraId="1495719E">
            <w:pPr>
              <w:widowControl/>
              <w:spacing w:line="240" w:lineRule="auto"/>
              <w:ind w:firstLine="0" w:firstLineChars="0"/>
              <w:jc w:val="center"/>
              <w:rPr>
                <w:color w:val="000000" w:themeColor="text1"/>
                <w:kern w:val="0"/>
                <w:sz w:val="21"/>
                <w:szCs w:val="21"/>
              </w:rPr>
            </w:pPr>
            <w:r>
              <w:rPr>
                <w:color w:val="000000" w:themeColor="text1"/>
                <w:kern w:val="0"/>
                <w:sz w:val="21"/>
                <w:szCs w:val="21"/>
              </w:rPr>
              <w:t>23</w:t>
            </w:r>
          </w:p>
        </w:tc>
        <w:tc>
          <w:tcPr>
            <w:tcW w:w="1013" w:type="dxa"/>
            <w:vAlign w:val="bottom"/>
          </w:tcPr>
          <w:p w14:paraId="5C67E856">
            <w:pPr>
              <w:widowControl/>
              <w:spacing w:line="240" w:lineRule="auto"/>
              <w:ind w:firstLine="0" w:firstLineChars="0"/>
              <w:jc w:val="center"/>
              <w:rPr>
                <w:color w:val="000000" w:themeColor="text1"/>
                <w:kern w:val="0"/>
                <w:sz w:val="21"/>
                <w:szCs w:val="21"/>
              </w:rPr>
            </w:pPr>
            <w:r>
              <w:rPr>
                <w:color w:val="000000" w:themeColor="text1"/>
                <w:kern w:val="0"/>
                <w:sz w:val="21"/>
                <w:szCs w:val="21"/>
              </w:rPr>
              <w:t>16</w:t>
            </w:r>
          </w:p>
        </w:tc>
        <w:tc>
          <w:tcPr>
            <w:tcW w:w="985" w:type="dxa"/>
            <w:vAlign w:val="bottom"/>
          </w:tcPr>
          <w:p w14:paraId="3D9B01D1">
            <w:pPr>
              <w:widowControl/>
              <w:spacing w:line="240" w:lineRule="auto"/>
              <w:ind w:firstLine="0" w:firstLineChars="0"/>
              <w:jc w:val="center"/>
              <w:rPr>
                <w:color w:val="000000" w:themeColor="text1"/>
                <w:kern w:val="0"/>
                <w:sz w:val="21"/>
                <w:szCs w:val="21"/>
              </w:rPr>
            </w:pPr>
            <w:r>
              <w:rPr>
                <w:color w:val="000000" w:themeColor="text1"/>
                <w:kern w:val="0"/>
                <w:sz w:val="21"/>
                <w:szCs w:val="21"/>
              </w:rPr>
              <w:t>29</w:t>
            </w:r>
          </w:p>
        </w:tc>
      </w:tr>
      <w:tr w14:paraId="2B407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901" w:type="dxa"/>
            <w:vMerge w:val="continue"/>
            <w:vAlign w:val="center"/>
          </w:tcPr>
          <w:p w14:paraId="38CBB8C0">
            <w:pPr>
              <w:widowControl/>
              <w:spacing w:line="240" w:lineRule="auto"/>
              <w:ind w:firstLine="0" w:firstLineChars="0"/>
              <w:jc w:val="center"/>
              <w:rPr>
                <w:color w:val="000000" w:themeColor="text1"/>
                <w:kern w:val="0"/>
                <w:sz w:val="21"/>
                <w:szCs w:val="21"/>
              </w:rPr>
            </w:pPr>
          </w:p>
        </w:tc>
        <w:tc>
          <w:tcPr>
            <w:tcW w:w="896" w:type="dxa"/>
            <w:vAlign w:val="center"/>
          </w:tcPr>
          <w:p w14:paraId="09E14A74">
            <w:pPr>
              <w:widowControl/>
              <w:spacing w:line="240" w:lineRule="auto"/>
              <w:ind w:firstLine="0" w:firstLineChars="0"/>
              <w:jc w:val="center"/>
              <w:rPr>
                <w:color w:val="000000" w:themeColor="text1"/>
                <w:kern w:val="0"/>
                <w:sz w:val="21"/>
                <w:szCs w:val="21"/>
              </w:rPr>
            </w:pPr>
            <w:r>
              <w:rPr>
                <w:color w:val="000000" w:themeColor="text1"/>
                <w:kern w:val="0"/>
                <w:sz w:val="21"/>
                <w:szCs w:val="21"/>
              </w:rPr>
              <w:t>4a</w:t>
            </w:r>
            <w:r>
              <w:rPr>
                <w:rFonts w:hAnsi="宋体"/>
                <w:color w:val="000000" w:themeColor="text1"/>
                <w:kern w:val="0"/>
                <w:sz w:val="21"/>
                <w:szCs w:val="21"/>
              </w:rPr>
              <w:t>类</w:t>
            </w:r>
          </w:p>
        </w:tc>
        <w:tc>
          <w:tcPr>
            <w:tcW w:w="1105" w:type="dxa"/>
            <w:vAlign w:val="bottom"/>
          </w:tcPr>
          <w:p w14:paraId="0D929472">
            <w:pPr>
              <w:widowControl/>
              <w:spacing w:line="240" w:lineRule="auto"/>
              <w:ind w:firstLine="0" w:firstLineChars="0"/>
              <w:jc w:val="center"/>
              <w:rPr>
                <w:color w:val="000000" w:themeColor="text1"/>
                <w:kern w:val="0"/>
                <w:sz w:val="21"/>
                <w:szCs w:val="21"/>
              </w:rPr>
            </w:pPr>
            <w:r>
              <w:rPr>
                <w:color w:val="000000" w:themeColor="text1"/>
                <w:kern w:val="0"/>
                <w:sz w:val="21"/>
                <w:szCs w:val="21"/>
              </w:rPr>
              <w:t>0</w:t>
            </w:r>
          </w:p>
        </w:tc>
        <w:tc>
          <w:tcPr>
            <w:tcW w:w="900" w:type="dxa"/>
            <w:vAlign w:val="bottom"/>
          </w:tcPr>
          <w:p w14:paraId="6BD96517">
            <w:pPr>
              <w:widowControl/>
              <w:spacing w:line="240" w:lineRule="auto"/>
              <w:ind w:firstLine="0" w:firstLineChars="0"/>
              <w:jc w:val="center"/>
              <w:rPr>
                <w:color w:val="000000" w:themeColor="text1"/>
                <w:kern w:val="0"/>
                <w:sz w:val="21"/>
                <w:szCs w:val="21"/>
              </w:rPr>
            </w:pPr>
            <w:r>
              <w:rPr>
                <w:color w:val="000000" w:themeColor="text1"/>
                <w:kern w:val="0"/>
                <w:sz w:val="21"/>
                <w:szCs w:val="21"/>
              </w:rPr>
              <w:t>10</w:t>
            </w:r>
          </w:p>
        </w:tc>
        <w:tc>
          <w:tcPr>
            <w:tcW w:w="900" w:type="dxa"/>
            <w:vAlign w:val="bottom"/>
          </w:tcPr>
          <w:p w14:paraId="4559BFB7">
            <w:pPr>
              <w:widowControl/>
              <w:spacing w:line="240" w:lineRule="auto"/>
              <w:ind w:firstLine="0" w:firstLineChars="0"/>
              <w:jc w:val="center"/>
              <w:rPr>
                <w:color w:val="000000" w:themeColor="text1"/>
                <w:kern w:val="0"/>
                <w:sz w:val="21"/>
                <w:szCs w:val="21"/>
              </w:rPr>
            </w:pPr>
            <w:r>
              <w:rPr>
                <w:color w:val="000000" w:themeColor="text1"/>
                <w:kern w:val="0"/>
                <w:sz w:val="21"/>
                <w:szCs w:val="21"/>
              </w:rPr>
              <w:t>0</w:t>
            </w:r>
          </w:p>
        </w:tc>
        <w:tc>
          <w:tcPr>
            <w:tcW w:w="987" w:type="dxa"/>
            <w:vAlign w:val="bottom"/>
          </w:tcPr>
          <w:p w14:paraId="08657231">
            <w:pPr>
              <w:widowControl/>
              <w:spacing w:line="240" w:lineRule="auto"/>
              <w:ind w:firstLine="0" w:firstLineChars="0"/>
              <w:jc w:val="center"/>
              <w:rPr>
                <w:color w:val="000000" w:themeColor="text1"/>
                <w:kern w:val="0"/>
                <w:sz w:val="21"/>
                <w:szCs w:val="21"/>
              </w:rPr>
            </w:pPr>
            <w:r>
              <w:rPr>
                <w:color w:val="000000" w:themeColor="text1"/>
                <w:kern w:val="0"/>
                <w:sz w:val="21"/>
                <w:szCs w:val="21"/>
              </w:rPr>
              <w:t>13</w:t>
            </w:r>
          </w:p>
        </w:tc>
        <w:tc>
          <w:tcPr>
            <w:tcW w:w="1013" w:type="dxa"/>
            <w:vAlign w:val="bottom"/>
          </w:tcPr>
          <w:p w14:paraId="2FE9A9A0">
            <w:pPr>
              <w:widowControl/>
              <w:spacing w:line="240" w:lineRule="auto"/>
              <w:ind w:firstLine="0" w:firstLineChars="0"/>
              <w:jc w:val="center"/>
              <w:rPr>
                <w:color w:val="000000" w:themeColor="text1"/>
                <w:kern w:val="0"/>
                <w:sz w:val="21"/>
                <w:szCs w:val="21"/>
              </w:rPr>
            </w:pPr>
            <w:r>
              <w:rPr>
                <w:color w:val="000000" w:themeColor="text1"/>
                <w:kern w:val="0"/>
                <w:sz w:val="21"/>
                <w:szCs w:val="21"/>
              </w:rPr>
              <w:t>0</w:t>
            </w:r>
          </w:p>
        </w:tc>
        <w:tc>
          <w:tcPr>
            <w:tcW w:w="985" w:type="dxa"/>
            <w:vAlign w:val="bottom"/>
          </w:tcPr>
          <w:p w14:paraId="06A712A2">
            <w:pPr>
              <w:widowControl/>
              <w:spacing w:line="240" w:lineRule="auto"/>
              <w:ind w:firstLine="0" w:firstLineChars="0"/>
              <w:jc w:val="center"/>
              <w:rPr>
                <w:color w:val="000000" w:themeColor="text1"/>
                <w:kern w:val="0"/>
                <w:sz w:val="21"/>
                <w:szCs w:val="21"/>
              </w:rPr>
            </w:pPr>
            <w:r>
              <w:rPr>
                <w:color w:val="000000" w:themeColor="text1"/>
                <w:kern w:val="0"/>
                <w:sz w:val="21"/>
                <w:szCs w:val="21"/>
              </w:rPr>
              <w:t>17</w:t>
            </w:r>
          </w:p>
        </w:tc>
      </w:tr>
      <w:tr w14:paraId="2B6AA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901" w:type="dxa"/>
            <w:vAlign w:val="center"/>
          </w:tcPr>
          <w:p w14:paraId="49FF538A">
            <w:pPr>
              <w:widowControl/>
              <w:spacing w:line="240" w:lineRule="auto"/>
              <w:ind w:firstLine="0" w:firstLineChars="0"/>
              <w:jc w:val="center"/>
              <w:rPr>
                <w:color w:val="000000" w:themeColor="text1"/>
                <w:kern w:val="0"/>
                <w:sz w:val="21"/>
                <w:szCs w:val="21"/>
              </w:rPr>
            </w:pPr>
            <w:r>
              <w:rPr>
                <w:rFonts w:hAnsi="宋体"/>
                <w:color w:val="000000" w:themeColor="text1"/>
                <w:kern w:val="0"/>
                <w:sz w:val="21"/>
                <w:szCs w:val="21"/>
              </w:rPr>
              <w:t>滨江路</w:t>
            </w:r>
          </w:p>
        </w:tc>
        <w:tc>
          <w:tcPr>
            <w:tcW w:w="896" w:type="dxa"/>
            <w:vAlign w:val="center"/>
          </w:tcPr>
          <w:p w14:paraId="17C5B069">
            <w:pPr>
              <w:widowControl/>
              <w:spacing w:line="240" w:lineRule="auto"/>
              <w:ind w:firstLine="0" w:firstLineChars="0"/>
              <w:jc w:val="center"/>
              <w:rPr>
                <w:color w:val="000000" w:themeColor="text1"/>
                <w:kern w:val="0"/>
                <w:sz w:val="21"/>
                <w:szCs w:val="21"/>
              </w:rPr>
            </w:pPr>
            <w:r>
              <w:rPr>
                <w:color w:val="000000" w:themeColor="text1"/>
                <w:kern w:val="0"/>
                <w:sz w:val="21"/>
                <w:szCs w:val="21"/>
              </w:rPr>
              <w:t>2</w:t>
            </w:r>
            <w:r>
              <w:rPr>
                <w:rFonts w:hAnsi="宋体"/>
                <w:color w:val="000000" w:themeColor="text1"/>
                <w:kern w:val="0"/>
                <w:sz w:val="21"/>
                <w:szCs w:val="21"/>
              </w:rPr>
              <w:t>类</w:t>
            </w:r>
          </w:p>
        </w:tc>
        <w:tc>
          <w:tcPr>
            <w:tcW w:w="1105" w:type="dxa"/>
            <w:vAlign w:val="bottom"/>
          </w:tcPr>
          <w:p w14:paraId="40275BF3">
            <w:pPr>
              <w:widowControl/>
              <w:spacing w:line="240" w:lineRule="auto"/>
              <w:ind w:firstLine="0" w:firstLineChars="0"/>
              <w:jc w:val="center"/>
              <w:rPr>
                <w:color w:val="000000" w:themeColor="text1"/>
                <w:kern w:val="0"/>
                <w:sz w:val="21"/>
                <w:szCs w:val="21"/>
              </w:rPr>
            </w:pPr>
            <w:r>
              <w:rPr>
                <w:color w:val="000000" w:themeColor="text1"/>
                <w:kern w:val="0"/>
                <w:sz w:val="21"/>
                <w:szCs w:val="21"/>
              </w:rPr>
              <w:t>0</w:t>
            </w:r>
          </w:p>
        </w:tc>
        <w:tc>
          <w:tcPr>
            <w:tcW w:w="900" w:type="dxa"/>
            <w:vAlign w:val="bottom"/>
          </w:tcPr>
          <w:p w14:paraId="6F0F2F81">
            <w:pPr>
              <w:widowControl/>
              <w:spacing w:line="240" w:lineRule="auto"/>
              <w:ind w:firstLine="0" w:firstLineChars="0"/>
              <w:jc w:val="center"/>
              <w:rPr>
                <w:color w:val="000000" w:themeColor="text1"/>
                <w:kern w:val="0"/>
                <w:sz w:val="21"/>
                <w:szCs w:val="21"/>
              </w:rPr>
            </w:pPr>
            <w:r>
              <w:rPr>
                <w:color w:val="000000" w:themeColor="text1"/>
                <w:kern w:val="0"/>
                <w:sz w:val="21"/>
                <w:szCs w:val="21"/>
              </w:rPr>
              <w:t>5</w:t>
            </w:r>
          </w:p>
        </w:tc>
        <w:tc>
          <w:tcPr>
            <w:tcW w:w="900" w:type="dxa"/>
            <w:vAlign w:val="bottom"/>
          </w:tcPr>
          <w:p w14:paraId="575038D6">
            <w:pPr>
              <w:widowControl/>
              <w:spacing w:line="240" w:lineRule="auto"/>
              <w:ind w:firstLine="0" w:firstLineChars="0"/>
              <w:jc w:val="center"/>
              <w:rPr>
                <w:color w:val="000000" w:themeColor="text1"/>
                <w:kern w:val="0"/>
                <w:sz w:val="21"/>
                <w:szCs w:val="21"/>
              </w:rPr>
            </w:pPr>
            <w:r>
              <w:rPr>
                <w:color w:val="000000" w:themeColor="text1"/>
                <w:kern w:val="0"/>
                <w:sz w:val="21"/>
                <w:szCs w:val="21"/>
              </w:rPr>
              <w:t>0</w:t>
            </w:r>
          </w:p>
        </w:tc>
        <w:tc>
          <w:tcPr>
            <w:tcW w:w="987" w:type="dxa"/>
            <w:vAlign w:val="bottom"/>
          </w:tcPr>
          <w:p w14:paraId="37CA9426">
            <w:pPr>
              <w:widowControl/>
              <w:spacing w:line="240" w:lineRule="auto"/>
              <w:ind w:firstLine="0" w:firstLineChars="0"/>
              <w:jc w:val="center"/>
              <w:rPr>
                <w:color w:val="000000" w:themeColor="text1"/>
                <w:kern w:val="0"/>
                <w:sz w:val="21"/>
                <w:szCs w:val="21"/>
              </w:rPr>
            </w:pPr>
            <w:r>
              <w:rPr>
                <w:color w:val="000000" w:themeColor="text1"/>
                <w:kern w:val="0"/>
                <w:sz w:val="21"/>
                <w:szCs w:val="21"/>
              </w:rPr>
              <w:t>7</w:t>
            </w:r>
          </w:p>
        </w:tc>
        <w:tc>
          <w:tcPr>
            <w:tcW w:w="1013" w:type="dxa"/>
            <w:vAlign w:val="bottom"/>
          </w:tcPr>
          <w:p w14:paraId="63EDA2D9">
            <w:pPr>
              <w:widowControl/>
              <w:spacing w:line="240" w:lineRule="auto"/>
              <w:ind w:firstLine="0" w:firstLineChars="0"/>
              <w:jc w:val="center"/>
              <w:rPr>
                <w:color w:val="000000" w:themeColor="text1"/>
                <w:kern w:val="0"/>
                <w:sz w:val="21"/>
                <w:szCs w:val="21"/>
              </w:rPr>
            </w:pPr>
            <w:r>
              <w:rPr>
                <w:color w:val="000000" w:themeColor="text1"/>
                <w:kern w:val="0"/>
                <w:sz w:val="21"/>
                <w:szCs w:val="21"/>
              </w:rPr>
              <w:t>4</w:t>
            </w:r>
          </w:p>
        </w:tc>
        <w:tc>
          <w:tcPr>
            <w:tcW w:w="985" w:type="dxa"/>
            <w:vAlign w:val="bottom"/>
          </w:tcPr>
          <w:p w14:paraId="5E7674D9">
            <w:pPr>
              <w:widowControl/>
              <w:spacing w:line="240" w:lineRule="auto"/>
              <w:ind w:firstLine="0" w:firstLineChars="0"/>
              <w:jc w:val="center"/>
              <w:rPr>
                <w:color w:val="000000" w:themeColor="text1"/>
                <w:kern w:val="0"/>
                <w:sz w:val="21"/>
                <w:szCs w:val="21"/>
              </w:rPr>
            </w:pPr>
            <w:r>
              <w:rPr>
                <w:color w:val="000000" w:themeColor="text1"/>
                <w:kern w:val="0"/>
                <w:sz w:val="21"/>
                <w:szCs w:val="21"/>
              </w:rPr>
              <w:t>10</w:t>
            </w:r>
          </w:p>
        </w:tc>
      </w:tr>
    </w:tbl>
    <w:p w14:paraId="65FFF2D7">
      <w:pPr>
        <w:widowControl/>
        <w:ind w:firstLine="0" w:firstLineChars="0"/>
        <w:jc w:val="center"/>
        <w:rPr>
          <w:color w:val="000000" w:themeColor="text1"/>
          <w:kern w:val="0"/>
        </w:rPr>
      </w:pPr>
      <w:r>
        <w:rPr>
          <w:color w:val="000000" w:themeColor="text1"/>
          <w:kern w:val="0"/>
        </w:rPr>
        <w:drawing>
          <wp:inline distT="0" distB="0" distL="0" distR="0">
            <wp:extent cx="4638675" cy="2628900"/>
            <wp:effectExtent l="19050" t="19050" r="28575" b="19050"/>
            <wp:docPr id="51" name="图表 5"/>
            <wp:cNvGraphicFramePr/>
            <a:graphic xmlns:a="http://schemas.openxmlformats.org/drawingml/2006/main">
              <a:graphicData uri="http://schemas.openxmlformats.org/drawingml/2006/picture">
                <pic:pic xmlns:pic="http://schemas.openxmlformats.org/drawingml/2006/picture">
                  <pic:nvPicPr>
                    <pic:cNvPr id="51" name="图表 5"/>
                    <pic:cNvPicPr>
                      <a:picLocks noChangeArrowheads="1"/>
                    </pic:cNvPicPr>
                  </pic:nvPicPr>
                  <pic:blipFill>
                    <a:blip r:embed="rId70"/>
                    <a:srcRect b="-47"/>
                    <a:stretch>
                      <a:fillRect/>
                    </a:stretch>
                  </pic:blipFill>
                  <pic:spPr>
                    <a:xfrm>
                      <a:off x="0" y="0"/>
                      <a:ext cx="4638675" cy="2628900"/>
                    </a:xfrm>
                    <a:prstGeom prst="rect">
                      <a:avLst/>
                    </a:prstGeom>
                    <a:noFill/>
                    <a:ln w="6350" cmpd="sng">
                      <a:solidFill>
                        <a:srgbClr val="000000"/>
                      </a:solidFill>
                      <a:miter lim="800000"/>
                      <a:headEnd/>
                      <a:tailEnd/>
                    </a:ln>
                    <a:effectLst/>
                  </pic:spPr>
                </pic:pic>
              </a:graphicData>
            </a:graphic>
          </wp:inline>
        </w:drawing>
      </w:r>
    </w:p>
    <w:p w14:paraId="5F83B491">
      <w:pPr>
        <w:adjustRightInd w:val="0"/>
        <w:ind w:firstLine="482"/>
        <w:jc w:val="center"/>
        <w:rPr>
          <w:b/>
          <w:color w:val="000000" w:themeColor="text1"/>
        </w:rPr>
      </w:pPr>
      <w:r>
        <w:rPr>
          <w:rFonts w:hAnsi="宋体"/>
          <w:b/>
          <w:color w:val="000000" w:themeColor="text1"/>
        </w:rPr>
        <w:t>图</w:t>
      </w:r>
      <w:r>
        <w:rPr>
          <w:b/>
          <w:color w:val="000000" w:themeColor="text1"/>
        </w:rPr>
        <w:t>3-</w:t>
      </w:r>
      <w:r>
        <w:rPr>
          <w:rFonts w:hint="eastAsia"/>
          <w:b/>
          <w:color w:val="000000" w:themeColor="text1"/>
        </w:rPr>
        <w:t>5</w:t>
      </w:r>
      <w:r>
        <w:rPr>
          <w:b/>
          <w:color w:val="000000" w:themeColor="text1"/>
        </w:rPr>
        <w:t xml:space="preserve">   </w:t>
      </w:r>
      <w:r>
        <w:rPr>
          <w:rFonts w:hAnsi="宋体"/>
          <w:b/>
          <w:color w:val="000000" w:themeColor="text1"/>
        </w:rPr>
        <w:t>运营期南引路交通噪声污染曲线图</w:t>
      </w:r>
    </w:p>
    <w:p w14:paraId="740C9C26">
      <w:pPr>
        <w:widowControl/>
        <w:ind w:firstLine="0" w:firstLineChars="0"/>
        <w:jc w:val="center"/>
        <w:rPr>
          <w:color w:val="000000" w:themeColor="text1"/>
          <w:kern w:val="0"/>
        </w:rPr>
      </w:pPr>
      <w:r>
        <w:rPr>
          <w:color w:val="000000" w:themeColor="text1"/>
          <w:kern w:val="0"/>
        </w:rPr>
        <w:drawing>
          <wp:inline distT="0" distB="0" distL="0" distR="0">
            <wp:extent cx="4638675" cy="2809875"/>
            <wp:effectExtent l="19050" t="19050" r="28575" b="28575"/>
            <wp:docPr id="52" name="图表 4"/>
            <wp:cNvGraphicFramePr/>
            <a:graphic xmlns:a="http://schemas.openxmlformats.org/drawingml/2006/main">
              <a:graphicData uri="http://schemas.openxmlformats.org/drawingml/2006/picture">
                <pic:pic xmlns:pic="http://schemas.openxmlformats.org/drawingml/2006/picture">
                  <pic:nvPicPr>
                    <pic:cNvPr id="52" name="图表 4"/>
                    <pic:cNvPicPr>
                      <a:picLocks noChangeArrowheads="1"/>
                    </pic:cNvPicPr>
                  </pic:nvPicPr>
                  <pic:blipFill>
                    <a:blip r:embed="rId71"/>
                    <a:srcRect/>
                    <a:stretch>
                      <a:fillRect/>
                    </a:stretch>
                  </pic:blipFill>
                  <pic:spPr>
                    <a:xfrm>
                      <a:off x="0" y="0"/>
                      <a:ext cx="4638675" cy="2809875"/>
                    </a:xfrm>
                    <a:prstGeom prst="rect">
                      <a:avLst/>
                    </a:prstGeom>
                    <a:noFill/>
                    <a:ln w="6350" cmpd="sng">
                      <a:solidFill>
                        <a:srgbClr val="000000"/>
                      </a:solidFill>
                      <a:miter lim="800000"/>
                      <a:headEnd/>
                      <a:tailEnd/>
                    </a:ln>
                    <a:effectLst/>
                  </pic:spPr>
                </pic:pic>
              </a:graphicData>
            </a:graphic>
          </wp:inline>
        </w:drawing>
      </w:r>
    </w:p>
    <w:p w14:paraId="47DB8A01">
      <w:pPr>
        <w:adjustRightInd w:val="0"/>
        <w:ind w:firstLine="482"/>
        <w:jc w:val="center"/>
        <w:rPr>
          <w:b/>
          <w:color w:val="000000" w:themeColor="text1"/>
        </w:rPr>
      </w:pPr>
      <w:r>
        <w:rPr>
          <w:rFonts w:hAnsi="宋体"/>
          <w:b/>
          <w:color w:val="000000" w:themeColor="text1"/>
        </w:rPr>
        <w:t>图</w:t>
      </w:r>
      <w:r>
        <w:rPr>
          <w:b/>
          <w:color w:val="000000" w:themeColor="text1"/>
        </w:rPr>
        <w:t>3-</w:t>
      </w:r>
      <w:r>
        <w:rPr>
          <w:rFonts w:hint="eastAsia"/>
          <w:b/>
          <w:color w:val="000000" w:themeColor="text1"/>
        </w:rPr>
        <w:t>6</w:t>
      </w:r>
      <w:r>
        <w:rPr>
          <w:b/>
          <w:color w:val="000000" w:themeColor="text1"/>
        </w:rPr>
        <w:t xml:space="preserve">  </w:t>
      </w:r>
      <w:r>
        <w:rPr>
          <w:rFonts w:hAnsi="宋体"/>
          <w:b/>
          <w:color w:val="000000" w:themeColor="text1"/>
        </w:rPr>
        <w:t>运营期滨江路交通噪声污染曲线图</w:t>
      </w:r>
    </w:p>
    <w:p w14:paraId="2CC5865D">
      <w:pPr>
        <w:widowControl/>
        <w:ind w:firstLine="0" w:firstLineChars="0"/>
        <w:jc w:val="left"/>
        <w:rPr>
          <w:color w:val="000000" w:themeColor="text1"/>
          <w:kern w:val="0"/>
        </w:rPr>
      </w:pPr>
      <w:r>
        <w:rPr>
          <w:color w:val="000000" w:themeColor="text1"/>
          <w:kern w:val="0"/>
        </w:rPr>
        <w:t xml:space="preserve">    </w:t>
      </w:r>
      <w:r>
        <w:rPr>
          <w:rFonts w:hAnsi="宋体"/>
          <w:color w:val="000000" w:themeColor="text1"/>
          <w:kern w:val="0"/>
        </w:rPr>
        <w:t>根据上表预测结果：随着距道路红线距离的增加，交通噪声的影响逐渐减小；同时，随着营运期的增长，车流量的增大，交通噪声声级值也随之增强。本项目具体的达标情况如下：</w:t>
      </w:r>
    </w:p>
    <w:p w14:paraId="5F84E234">
      <w:pPr>
        <w:tabs>
          <w:tab w:val="left" w:pos="3060"/>
        </w:tabs>
        <w:adjustRightInd w:val="0"/>
        <w:ind w:firstLine="480"/>
        <w:rPr>
          <w:color w:val="000000" w:themeColor="text1"/>
        </w:rPr>
      </w:pPr>
      <w:r>
        <w:rPr>
          <w:rFonts w:ascii="宋体" w:hAnsi="宋体"/>
          <w:color w:val="000000" w:themeColor="text1"/>
        </w:rPr>
        <w:t>①</w:t>
      </w:r>
      <w:r>
        <w:rPr>
          <w:rFonts w:hAnsi="宋体"/>
          <w:color w:val="000000" w:themeColor="text1"/>
        </w:rPr>
        <w:t>运营近期（</w:t>
      </w:r>
      <w:r>
        <w:rPr>
          <w:color w:val="000000" w:themeColor="text1"/>
        </w:rPr>
        <w:t>2020</w:t>
      </w:r>
      <w:r>
        <w:rPr>
          <w:rFonts w:hAnsi="宋体"/>
          <w:color w:val="000000" w:themeColor="text1"/>
        </w:rPr>
        <w:t>年）南引路昼间距离道路中心线</w:t>
      </w:r>
      <w:r>
        <w:rPr>
          <w:color w:val="000000" w:themeColor="text1"/>
        </w:rPr>
        <w:t>11m</w:t>
      </w:r>
      <w:r>
        <w:rPr>
          <w:rFonts w:hAnsi="宋体"/>
          <w:color w:val="000000" w:themeColor="text1"/>
        </w:rPr>
        <w:t>以外、夜间</w:t>
      </w:r>
      <w:r>
        <w:rPr>
          <w:color w:val="000000" w:themeColor="text1"/>
        </w:rPr>
        <w:t>19m</w:t>
      </w:r>
      <w:r>
        <w:rPr>
          <w:rFonts w:hAnsi="宋体"/>
          <w:color w:val="000000" w:themeColor="text1"/>
        </w:rPr>
        <w:t>以外满足</w:t>
      </w:r>
      <w:r>
        <w:rPr>
          <w:color w:val="000000" w:themeColor="text1"/>
        </w:rPr>
        <w:t>2</w:t>
      </w:r>
      <w:r>
        <w:rPr>
          <w:rFonts w:hAnsi="宋体"/>
          <w:color w:val="000000" w:themeColor="text1"/>
        </w:rPr>
        <w:t>类标准限值；昼间距离道路中心线</w:t>
      </w:r>
      <w:r>
        <w:rPr>
          <w:color w:val="000000" w:themeColor="text1"/>
        </w:rPr>
        <w:t>0m</w:t>
      </w:r>
      <w:r>
        <w:rPr>
          <w:rFonts w:hAnsi="宋体"/>
          <w:color w:val="000000" w:themeColor="text1"/>
        </w:rPr>
        <w:t>以外、夜间</w:t>
      </w:r>
      <w:r>
        <w:rPr>
          <w:color w:val="000000" w:themeColor="text1"/>
        </w:rPr>
        <w:t>10m</w:t>
      </w:r>
      <w:r>
        <w:rPr>
          <w:rFonts w:hAnsi="宋体"/>
          <w:color w:val="000000" w:themeColor="text1"/>
        </w:rPr>
        <w:t>以外满足</w:t>
      </w:r>
      <w:r>
        <w:rPr>
          <w:color w:val="000000" w:themeColor="text1"/>
        </w:rPr>
        <w:t>4a</w:t>
      </w:r>
      <w:r>
        <w:rPr>
          <w:rFonts w:hAnsi="宋体"/>
          <w:color w:val="000000" w:themeColor="text1"/>
        </w:rPr>
        <w:t>类标准限值；滨江路昼间距离道路中心线</w:t>
      </w:r>
      <w:r>
        <w:rPr>
          <w:color w:val="000000" w:themeColor="text1"/>
        </w:rPr>
        <w:t>0m</w:t>
      </w:r>
      <w:r>
        <w:rPr>
          <w:rFonts w:hAnsi="宋体"/>
          <w:color w:val="000000" w:themeColor="text1"/>
        </w:rPr>
        <w:t>以外、夜间</w:t>
      </w:r>
      <w:r>
        <w:rPr>
          <w:color w:val="000000" w:themeColor="text1"/>
        </w:rPr>
        <w:t>5m</w:t>
      </w:r>
      <w:r>
        <w:rPr>
          <w:rFonts w:hAnsi="宋体"/>
          <w:color w:val="000000" w:themeColor="text1"/>
        </w:rPr>
        <w:t>以外满足</w:t>
      </w:r>
      <w:r>
        <w:rPr>
          <w:color w:val="000000" w:themeColor="text1"/>
        </w:rPr>
        <w:t>2</w:t>
      </w:r>
      <w:r>
        <w:rPr>
          <w:rFonts w:hAnsi="宋体"/>
          <w:color w:val="000000" w:themeColor="text1"/>
        </w:rPr>
        <w:t>类标准限值。</w:t>
      </w:r>
    </w:p>
    <w:p w14:paraId="47D2F5A7">
      <w:pPr>
        <w:tabs>
          <w:tab w:val="left" w:pos="3060"/>
        </w:tabs>
        <w:adjustRightInd w:val="0"/>
        <w:ind w:firstLine="480"/>
        <w:rPr>
          <w:color w:val="000000" w:themeColor="text1"/>
        </w:rPr>
      </w:pPr>
      <w:r>
        <w:rPr>
          <w:rFonts w:ascii="宋体" w:hAnsi="宋体"/>
          <w:color w:val="000000" w:themeColor="text1"/>
        </w:rPr>
        <w:t>②</w:t>
      </w:r>
      <w:r>
        <w:rPr>
          <w:rFonts w:hAnsi="宋体"/>
          <w:color w:val="000000" w:themeColor="text1"/>
        </w:rPr>
        <w:t>运营中期（</w:t>
      </w:r>
      <w:r>
        <w:rPr>
          <w:color w:val="000000" w:themeColor="text1"/>
        </w:rPr>
        <w:t>2026</w:t>
      </w:r>
      <w:r>
        <w:rPr>
          <w:rFonts w:hAnsi="宋体"/>
          <w:color w:val="000000" w:themeColor="text1"/>
        </w:rPr>
        <w:t>年）南引路昼间距离道路中心线</w:t>
      </w:r>
      <w:r>
        <w:rPr>
          <w:color w:val="000000" w:themeColor="text1"/>
        </w:rPr>
        <w:t>14m</w:t>
      </w:r>
      <w:r>
        <w:rPr>
          <w:rFonts w:hAnsi="宋体"/>
          <w:color w:val="000000" w:themeColor="text1"/>
        </w:rPr>
        <w:t>以外、夜间</w:t>
      </w:r>
      <w:r>
        <w:rPr>
          <w:color w:val="000000" w:themeColor="text1"/>
        </w:rPr>
        <w:t>23m</w:t>
      </w:r>
      <w:r>
        <w:rPr>
          <w:rFonts w:hAnsi="宋体"/>
          <w:color w:val="000000" w:themeColor="text1"/>
        </w:rPr>
        <w:t>以外满足</w:t>
      </w:r>
      <w:r>
        <w:rPr>
          <w:color w:val="000000" w:themeColor="text1"/>
        </w:rPr>
        <w:t>2</w:t>
      </w:r>
      <w:r>
        <w:rPr>
          <w:rFonts w:hAnsi="宋体"/>
          <w:color w:val="000000" w:themeColor="text1"/>
        </w:rPr>
        <w:t>类标准的限值；昼间距离道路中心线</w:t>
      </w:r>
      <w:r>
        <w:rPr>
          <w:color w:val="000000" w:themeColor="text1"/>
        </w:rPr>
        <w:t>0m</w:t>
      </w:r>
      <w:r>
        <w:rPr>
          <w:rFonts w:hAnsi="宋体"/>
          <w:color w:val="000000" w:themeColor="text1"/>
        </w:rPr>
        <w:t>以外、夜间</w:t>
      </w:r>
      <w:r>
        <w:rPr>
          <w:color w:val="000000" w:themeColor="text1"/>
        </w:rPr>
        <w:t>13m</w:t>
      </w:r>
      <w:r>
        <w:rPr>
          <w:rFonts w:hAnsi="宋体"/>
          <w:color w:val="000000" w:themeColor="text1"/>
        </w:rPr>
        <w:t>以外满足</w:t>
      </w:r>
      <w:r>
        <w:rPr>
          <w:color w:val="000000" w:themeColor="text1"/>
        </w:rPr>
        <w:t>4a</w:t>
      </w:r>
      <w:r>
        <w:rPr>
          <w:rFonts w:hAnsi="宋体"/>
          <w:color w:val="000000" w:themeColor="text1"/>
        </w:rPr>
        <w:t>类标准限值。滨江路昼间距离道路中心线</w:t>
      </w:r>
      <w:r>
        <w:rPr>
          <w:color w:val="000000" w:themeColor="text1"/>
        </w:rPr>
        <w:t>0m</w:t>
      </w:r>
      <w:r>
        <w:rPr>
          <w:rFonts w:hAnsi="宋体"/>
          <w:color w:val="000000" w:themeColor="text1"/>
        </w:rPr>
        <w:t>以外、夜间距离道路中心线</w:t>
      </w:r>
      <w:r>
        <w:rPr>
          <w:color w:val="000000" w:themeColor="text1"/>
        </w:rPr>
        <w:t>7m</w:t>
      </w:r>
      <w:r>
        <w:rPr>
          <w:rFonts w:hAnsi="宋体"/>
          <w:color w:val="000000" w:themeColor="text1"/>
        </w:rPr>
        <w:t>以外满足</w:t>
      </w:r>
      <w:r>
        <w:rPr>
          <w:color w:val="000000" w:themeColor="text1"/>
        </w:rPr>
        <w:t>2</w:t>
      </w:r>
      <w:r>
        <w:rPr>
          <w:rFonts w:hAnsi="宋体"/>
          <w:color w:val="000000" w:themeColor="text1"/>
        </w:rPr>
        <w:t>类标准限值。</w:t>
      </w:r>
    </w:p>
    <w:p w14:paraId="75E889A3">
      <w:pPr>
        <w:tabs>
          <w:tab w:val="left" w:pos="3060"/>
        </w:tabs>
        <w:adjustRightInd w:val="0"/>
        <w:ind w:firstLine="480"/>
        <w:rPr>
          <w:color w:val="000000" w:themeColor="text1"/>
        </w:rPr>
      </w:pPr>
      <w:r>
        <w:rPr>
          <w:rFonts w:ascii="宋体" w:hAnsi="宋体"/>
          <w:color w:val="000000" w:themeColor="text1"/>
        </w:rPr>
        <w:t>③</w:t>
      </w:r>
      <w:r>
        <w:rPr>
          <w:rFonts w:hAnsi="宋体"/>
          <w:color w:val="000000" w:themeColor="text1"/>
        </w:rPr>
        <w:t>运营远期（</w:t>
      </w:r>
      <w:r>
        <w:rPr>
          <w:color w:val="000000" w:themeColor="text1"/>
        </w:rPr>
        <w:t>2034</w:t>
      </w:r>
      <w:r>
        <w:rPr>
          <w:rFonts w:hAnsi="宋体"/>
          <w:color w:val="000000" w:themeColor="text1"/>
        </w:rPr>
        <w:t>年）南引路昼间距离道路中心线</w:t>
      </w:r>
      <w:r>
        <w:rPr>
          <w:color w:val="000000" w:themeColor="text1"/>
        </w:rPr>
        <w:t>16m</w:t>
      </w:r>
      <w:r>
        <w:rPr>
          <w:rFonts w:hAnsi="宋体"/>
          <w:color w:val="000000" w:themeColor="text1"/>
        </w:rPr>
        <w:t>以外、夜间</w:t>
      </w:r>
      <w:r>
        <w:rPr>
          <w:color w:val="000000" w:themeColor="text1"/>
        </w:rPr>
        <w:t>29m</w:t>
      </w:r>
      <w:r>
        <w:rPr>
          <w:rFonts w:hAnsi="宋体"/>
          <w:color w:val="000000" w:themeColor="text1"/>
        </w:rPr>
        <w:t>以外满足</w:t>
      </w:r>
      <w:r>
        <w:rPr>
          <w:color w:val="000000" w:themeColor="text1"/>
        </w:rPr>
        <w:t>2</w:t>
      </w:r>
      <w:r>
        <w:rPr>
          <w:rFonts w:hAnsi="宋体"/>
          <w:color w:val="000000" w:themeColor="text1"/>
        </w:rPr>
        <w:t>类标准的限值；昼间距离道路中心线</w:t>
      </w:r>
      <w:r>
        <w:rPr>
          <w:color w:val="000000" w:themeColor="text1"/>
        </w:rPr>
        <w:t>0m</w:t>
      </w:r>
      <w:r>
        <w:rPr>
          <w:rFonts w:hAnsi="宋体"/>
          <w:color w:val="000000" w:themeColor="text1"/>
        </w:rPr>
        <w:t>以外、夜间</w:t>
      </w:r>
      <w:r>
        <w:rPr>
          <w:color w:val="000000" w:themeColor="text1"/>
        </w:rPr>
        <w:t>17m</w:t>
      </w:r>
      <w:r>
        <w:rPr>
          <w:rFonts w:hAnsi="宋体"/>
          <w:color w:val="000000" w:themeColor="text1"/>
        </w:rPr>
        <w:t>以外满足</w:t>
      </w:r>
      <w:r>
        <w:rPr>
          <w:color w:val="000000" w:themeColor="text1"/>
        </w:rPr>
        <w:t>4a</w:t>
      </w:r>
      <w:r>
        <w:rPr>
          <w:rFonts w:hAnsi="宋体"/>
          <w:color w:val="000000" w:themeColor="text1"/>
        </w:rPr>
        <w:t>类标准限值。滨江路昼间距离道路中心线</w:t>
      </w:r>
      <w:r>
        <w:rPr>
          <w:color w:val="000000" w:themeColor="text1"/>
        </w:rPr>
        <w:t>4m</w:t>
      </w:r>
      <w:r>
        <w:rPr>
          <w:rFonts w:hAnsi="宋体"/>
          <w:color w:val="000000" w:themeColor="text1"/>
        </w:rPr>
        <w:t>、夜间距离道路中心线</w:t>
      </w:r>
      <w:r>
        <w:rPr>
          <w:color w:val="000000" w:themeColor="text1"/>
        </w:rPr>
        <w:t>10m</w:t>
      </w:r>
      <w:r>
        <w:rPr>
          <w:rFonts w:hAnsi="宋体"/>
          <w:color w:val="000000" w:themeColor="text1"/>
        </w:rPr>
        <w:t>满足</w:t>
      </w:r>
      <w:r>
        <w:rPr>
          <w:color w:val="000000" w:themeColor="text1"/>
        </w:rPr>
        <w:t>2</w:t>
      </w:r>
      <w:r>
        <w:rPr>
          <w:rFonts w:hAnsi="宋体"/>
          <w:color w:val="000000" w:themeColor="text1"/>
        </w:rPr>
        <w:t>类标准限值。</w:t>
      </w:r>
    </w:p>
    <w:p w14:paraId="49D67422">
      <w:pPr>
        <w:ind w:firstLine="480"/>
        <w:rPr>
          <w:color w:val="000000" w:themeColor="text1"/>
        </w:rPr>
      </w:pPr>
      <w:r>
        <w:rPr>
          <w:color w:val="000000" w:themeColor="text1"/>
        </w:rPr>
        <w:t xml:space="preserve"> </w:t>
      </w:r>
      <w:r>
        <w:rPr>
          <w:rFonts w:hAnsi="宋体"/>
          <w:color w:val="000000" w:themeColor="text1"/>
        </w:rPr>
        <w:t>达标距离可供地方部门后续建筑规划参考，以提前预防交通噪声对后续规划建筑的影响。根据表</w:t>
      </w:r>
      <w:r>
        <w:rPr>
          <w:color w:val="000000" w:themeColor="text1"/>
        </w:rPr>
        <w:t>3-7</w:t>
      </w:r>
      <w:r>
        <w:rPr>
          <w:rFonts w:hAnsi="宋体"/>
          <w:color w:val="000000" w:themeColor="text1"/>
        </w:rPr>
        <w:t>的预测结果，在未采取其他建筑规划或采取噪声防护措施的前提下，距道路边界线两侧</w:t>
      </w:r>
      <w:r>
        <w:rPr>
          <w:color w:val="000000" w:themeColor="text1"/>
        </w:rPr>
        <w:t>14m</w:t>
      </w:r>
      <w:r>
        <w:rPr>
          <w:rFonts w:hAnsi="宋体"/>
          <w:color w:val="000000" w:themeColor="text1"/>
        </w:rPr>
        <w:t>以内范围不宜新建学校、医院等特殊敏感建筑物。未建成区噪声防护距离内的土地，可视具体情况进行绿化或建设非噪声敏感类型的建筑物，如门面房、企事业单位生产、商业用房等。如在规划未建成区噪声防护距离范围内建设了非噪声敏感型的建筑物，则噪声防护距离由于这些建筑物的遮挡作用将会缩短。</w:t>
      </w:r>
    </w:p>
    <w:p w14:paraId="0D8CC1A7">
      <w:pPr>
        <w:ind w:firstLine="480"/>
        <w:rPr>
          <w:color w:val="000000" w:themeColor="text1"/>
        </w:rPr>
      </w:pPr>
      <w:r>
        <w:rPr>
          <w:color w:val="000000" w:themeColor="text1"/>
        </w:rPr>
        <w:t>3</w:t>
      </w:r>
      <w:r>
        <w:rPr>
          <w:rFonts w:hAnsi="宋体"/>
          <w:color w:val="000000" w:themeColor="text1"/>
        </w:rPr>
        <w:t>、噪声等值线图</w:t>
      </w:r>
    </w:p>
    <w:p w14:paraId="4B234822">
      <w:pPr>
        <w:ind w:firstLine="480"/>
        <w:rPr>
          <w:color w:val="000000" w:themeColor="text1"/>
          <w:kern w:val="0"/>
        </w:rPr>
      </w:pPr>
      <w:r>
        <w:rPr>
          <w:rFonts w:hAnsi="宋体"/>
          <w:color w:val="000000" w:themeColor="text1"/>
        </w:rPr>
        <w:t>本评价结合预测结果，对南引路和滨江路</w:t>
      </w:r>
      <w:r>
        <w:rPr>
          <w:color w:val="000000" w:themeColor="text1"/>
        </w:rPr>
        <w:t>2020</w:t>
      </w:r>
      <w:r>
        <w:rPr>
          <w:rFonts w:hAnsi="宋体"/>
          <w:color w:val="000000" w:themeColor="text1"/>
        </w:rPr>
        <w:t>年、</w:t>
      </w:r>
      <w:r>
        <w:rPr>
          <w:color w:val="000000" w:themeColor="text1"/>
        </w:rPr>
        <w:t>2026</w:t>
      </w:r>
      <w:r>
        <w:rPr>
          <w:rFonts w:hAnsi="宋体"/>
          <w:color w:val="000000" w:themeColor="text1"/>
        </w:rPr>
        <w:t>年和</w:t>
      </w:r>
      <w:r>
        <w:rPr>
          <w:color w:val="000000" w:themeColor="text1"/>
        </w:rPr>
        <w:t>2034</w:t>
      </w:r>
      <w:r>
        <w:rPr>
          <w:rFonts w:hAnsi="宋体"/>
          <w:color w:val="000000" w:themeColor="text1"/>
        </w:rPr>
        <w:t>年的等声值线图进行绘制</w:t>
      </w:r>
      <w:r>
        <w:rPr>
          <w:rFonts w:hAnsi="宋体"/>
          <w:color w:val="000000" w:themeColor="text1"/>
          <w:kern w:val="0"/>
        </w:rPr>
        <w:t>，见附图。</w:t>
      </w:r>
    </w:p>
    <w:p w14:paraId="3F62DE1A">
      <w:pPr>
        <w:ind w:firstLine="0" w:firstLineChars="0"/>
        <w:outlineLvl w:val="3"/>
        <w:rPr>
          <w:b/>
          <w:color w:val="000000" w:themeColor="text1"/>
        </w:rPr>
      </w:pPr>
      <w:r>
        <w:rPr>
          <w:b/>
          <w:color w:val="000000" w:themeColor="text1"/>
        </w:rPr>
        <w:t>3.3.3</w:t>
      </w:r>
      <w:r>
        <w:rPr>
          <w:rFonts w:hAnsi="宋体"/>
          <w:b/>
          <w:color w:val="000000" w:themeColor="text1"/>
        </w:rPr>
        <w:t>沿线敏感点环境噪声预测结果</w:t>
      </w:r>
    </w:p>
    <w:p w14:paraId="2F75F9CA">
      <w:pPr>
        <w:ind w:firstLine="480"/>
        <w:rPr>
          <w:color w:val="000000" w:themeColor="text1"/>
          <w:kern w:val="0"/>
        </w:rPr>
      </w:pPr>
      <w:r>
        <w:rPr>
          <w:rFonts w:hAnsi="宋体"/>
          <w:color w:val="000000" w:themeColor="text1"/>
          <w:kern w:val="0"/>
        </w:rPr>
        <w:t>拟建道路两侧敏感点环境噪声预测值由路段交通噪声预测值经考虑敏感点处声环境影响因素进行修正后再与噪声本底值叠加而成。</w:t>
      </w:r>
    </w:p>
    <w:p w14:paraId="1631695F">
      <w:pPr>
        <w:ind w:firstLine="480"/>
        <w:rPr>
          <w:color w:val="000000" w:themeColor="text1"/>
          <w:kern w:val="0"/>
        </w:rPr>
      </w:pPr>
      <w:r>
        <w:rPr>
          <w:rFonts w:hAnsi="宋体"/>
          <w:color w:val="000000" w:themeColor="text1"/>
          <w:kern w:val="0"/>
        </w:rPr>
        <w:t>（</w:t>
      </w:r>
      <w:r>
        <w:rPr>
          <w:color w:val="000000" w:themeColor="text1"/>
          <w:kern w:val="0"/>
        </w:rPr>
        <w:t>1</w:t>
      </w:r>
      <w:r>
        <w:rPr>
          <w:rFonts w:hAnsi="宋体"/>
          <w:color w:val="000000" w:themeColor="text1"/>
          <w:kern w:val="0"/>
        </w:rPr>
        <w:t>）噪声背景值</w:t>
      </w:r>
    </w:p>
    <w:p w14:paraId="258A6CE2">
      <w:pPr>
        <w:ind w:firstLine="0" w:firstLineChars="0"/>
        <w:rPr>
          <w:color w:val="000000" w:themeColor="text1"/>
          <w:kern w:val="0"/>
        </w:rPr>
      </w:pPr>
      <w:r>
        <w:rPr>
          <w:color w:val="000000" w:themeColor="text1"/>
        </w:rPr>
        <w:t xml:space="preserve">    </w:t>
      </w:r>
      <w:r>
        <w:rPr>
          <w:rFonts w:hAnsi="宋体"/>
          <w:color w:val="000000" w:themeColor="text1"/>
        </w:rPr>
        <w:t>拟建项目共有</w:t>
      </w:r>
      <w:r>
        <w:rPr>
          <w:color w:val="000000" w:themeColor="text1"/>
        </w:rPr>
        <w:t>4</w:t>
      </w:r>
      <w:r>
        <w:rPr>
          <w:rFonts w:hAnsi="宋体"/>
          <w:color w:val="000000" w:themeColor="text1"/>
        </w:rPr>
        <w:t>处声环境敏感点，南引路两侧红线外</w:t>
      </w:r>
      <w:r>
        <w:rPr>
          <w:color w:val="000000" w:themeColor="text1"/>
        </w:rPr>
        <w:t>35m</w:t>
      </w:r>
      <w:r>
        <w:rPr>
          <w:rFonts w:hAnsi="宋体"/>
          <w:color w:val="000000" w:themeColor="text1"/>
        </w:rPr>
        <w:t>以内的区域执行《声环境质量标准》（</w:t>
      </w:r>
      <w:r>
        <w:rPr>
          <w:color w:val="000000" w:themeColor="text1"/>
        </w:rPr>
        <w:t>GB3096-2008</w:t>
      </w:r>
      <w:r>
        <w:rPr>
          <w:rFonts w:hAnsi="宋体"/>
          <w:color w:val="000000" w:themeColor="text1"/>
        </w:rPr>
        <w:t>）中的</w:t>
      </w:r>
      <w:r>
        <w:rPr>
          <w:color w:val="000000" w:themeColor="text1"/>
        </w:rPr>
        <w:t xml:space="preserve"> 4a </w:t>
      </w:r>
      <w:r>
        <w:rPr>
          <w:rFonts w:hAnsi="宋体"/>
          <w:color w:val="000000" w:themeColor="text1"/>
        </w:rPr>
        <w:t>类标准；南引路红线外</w:t>
      </w:r>
      <w:r>
        <w:rPr>
          <w:color w:val="000000" w:themeColor="text1"/>
        </w:rPr>
        <w:t xml:space="preserve"> 35m</w:t>
      </w:r>
      <w:r>
        <w:rPr>
          <w:rFonts w:hAnsi="宋体"/>
          <w:color w:val="000000" w:themeColor="text1"/>
        </w:rPr>
        <w:t>以外评价区域执行</w:t>
      </w:r>
      <w:r>
        <w:rPr>
          <w:color w:val="000000" w:themeColor="text1"/>
        </w:rPr>
        <w:t xml:space="preserve"> 2</w:t>
      </w:r>
      <w:r>
        <w:rPr>
          <w:rFonts w:hAnsi="宋体"/>
          <w:color w:val="000000" w:themeColor="text1"/>
        </w:rPr>
        <w:t>类标准，滨江路两侧执行</w:t>
      </w:r>
      <w:r>
        <w:rPr>
          <w:color w:val="000000" w:themeColor="text1"/>
        </w:rPr>
        <w:t>2</w:t>
      </w:r>
      <w:r>
        <w:rPr>
          <w:rFonts w:hAnsi="宋体"/>
          <w:color w:val="000000" w:themeColor="text1"/>
        </w:rPr>
        <w:t>类标准。</w:t>
      </w:r>
      <w:r>
        <w:rPr>
          <w:color w:val="000000" w:themeColor="text1"/>
        </w:rPr>
        <w:t xml:space="preserve"> </w:t>
      </w:r>
      <w:r>
        <w:rPr>
          <w:rFonts w:hAnsi="宋体"/>
          <w:color w:val="000000" w:themeColor="text1"/>
        </w:rPr>
        <w:t>敏感点环境噪声预测应考虑其所处的路段及所对应的地面覆盖状况、道路结构、路堤或路堑高度、道路有限长声源、地形地物等因素修正，由交通噪声预测值</w:t>
      </w:r>
      <w:r>
        <w:rPr>
          <w:rFonts w:hint="eastAsia" w:hAnsi="宋体"/>
          <w:color w:val="000000" w:themeColor="text1"/>
        </w:rPr>
        <w:t>叠</w:t>
      </w:r>
      <w:r>
        <w:rPr>
          <w:rFonts w:hAnsi="宋体"/>
          <w:color w:val="000000" w:themeColor="text1"/>
        </w:rPr>
        <w:t>加相应的声环境背景值得到。沿线声环境敏感点声环境背景值选取敏感点的现状背景监测值（两日中高值）</w:t>
      </w:r>
      <w:r>
        <w:rPr>
          <w:rFonts w:hAnsi="宋体"/>
          <w:color w:val="000000" w:themeColor="text1"/>
          <w:kern w:val="0"/>
        </w:rPr>
        <w:t>，拟建工程噪声背景值见表</w:t>
      </w:r>
      <w:r>
        <w:rPr>
          <w:color w:val="000000" w:themeColor="text1"/>
          <w:kern w:val="0"/>
        </w:rPr>
        <w:t>3-8</w:t>
      </w:r>
      <w:r>
        <w:rPr>
          <w:rFonts w:hAnsi="宋体"/>
          <w:color w:val="000000" w:themeColor="text1"/>
          <w:kern w:val="0"/>
        </w:rPr>
        <w:t>。</w:t>
      </w:r>
    </w:p>
    <w:p w14:paraId="42C36FD5">
      <w:pPr>
        <w:pStyle w:val="157"/>
        <w:spacing w:before="64" w:line="240" w:lineRule="auto"/>
        <w:jc w:val="center"/>
        <w:rPr>
          <w:rFonts w:cs="Times New Roman"/>
          <w:color w:val="000000" w:themeColor="text1"/>
          <w:sz w:val="21"/>
        </w:rPr>
      </w:pPr>
      <w:r>
        <w:rPr>
          <w:rFonts w:hAnsi="宋体" w:cs="Times New Roman"/>
          <w:color w:val="000000" w:themeColor="text1"/>
        </w:rPr>
        <w:t>表</w:t>
      </w:r>
      <w:r>
        <w:rPr>
          <w:rFonts w:cs="Times New Roman"/>
          <w:color w:val="000000" w:themeColor="text1"/>
        </w:rPr>
        <w:t>3-</w:t>
      </w:r>
      <w:r>
        <w:rPr>
          <w:rFonts w:hint="eastAsia" w:cs="Times New Roman"/>
          <w:color w:val="000000" w:themeColor="text1"/>
        </w:rPr>
        <w:t>15</w:t>
      </w:r>
      <w:r>
        <w:rPr>
          <w:rFonts w:cs="Times New Roman"/>
          <w:color w:val="000000" w:themeColor="text1"/>
        </w:rPr>
        <w:t xml:space="preserve"> </w:t>
      </w:r>
      <w:r>
        <w:rPr>
          <w:rFonts w:hAnsi="宋体" w:cs="Times New Roman"/>
          <w:color w:val="000000" w:themeColor="text1"/>
        </w:rPr>
        <w:t>敏感点现状噪声背景值选取情况一览表</w:t>
      </w:r>
      <w:r>
        <w:rPr>
          <w:rFonts w:cs="Times New Roman"/>
          <w:color w:val="000000" w:themeColor="text1"/>
        </w:rPr>
        <w:t xml:space="preserve">  dB(A)</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1"/>
        <w:gridCol w:w="1873"/>
        <w:gridCol w:w="1532"/>
        <w:gridCol w:w="1553"/>
        <w:gridCol w:w="2200"/>
      </w:tblGrid>
      <w:tr w14:paraId="610B6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9" w:hRule="atLeast"/>
          <w:tblHeader/>
          <w:jc w:val="center"/>
        </w:trPr>
        <w:tc>
          <w:tcPr>
            <w:tcW w:w="1371" w:type="dxa"/>
            <w:vMerge w:val="restart"/>
            <w:tcBorders>
              <w:top w:val="single" w:color="auto" w:sz="4" w:space="0"/>
              <w:left w:val="single" w:color="auto" w:sz="4" w:space="0"/>
              <w:bottom w:val="single" w:color="auto" w:sz="4" w:space="0"/>
              <w:right w:val="single" w:color="auto" w:sz="4" w:space="0"/>
            </w:tcBorders>
            <w:vAlign w:val="center"/>
          </w:tcPr>
          <w:p w14:paraId="6E35747D">
            <w:pPr>
              <w:adjustRightInd w:val="0"/>
              <w:snapToGrid w:val="0"/>
              <w:spacing w:line="240" w:lineRule="auto"/>
              <w:ind w:firstLine="0" w:firstLineChars="0"/>
              <w:jc w:val="center"/>
              <w:rPr>
                <w:b/>
                <w:color w:val="000000" w:themeColor="text1"/>
                <w:sz w:val="21"/>
                <w:szCs w:val="21"/>
              </w:rPr>
            </w:pPr>
            <w:r>
              <w:rPr>
                <w:rFonts w:hAnsi="宋体"/>
                <w:b/>
                <w:color w:val="000000" w:themeColor="text1"/>
                <w:sz w:val="21"/>
                <w:szCs w:val="21"/>
              </w:rPr>
              <w:t>编号</w:t>
            </w:r>
          </w:p>
        </w:tc>
        <w:tc>
          <w:tcPr>
            <w:tcW w:w="1873" w:type="dxa"/>
            <w:vMerge w:val="restart"/>
            <w:tcBorders>
              <w:top w:val="single" w:color="auto" w:sz="4" w:space="0"/>
              <w:left w:val="single" w:color="auto" w:sz="4" w:space="0"/>
              <w:bottom w:val="single" w:color="auto" w:sz="4" w:space="0"/>
              <w:right w:val="single" w:color="auto" w:sz="4" w:space="0"/>
            </w:tcBorders>
            <w:vAlign w:val="center"/>
          </w:tcPr>
          <w:p w14:paraId="38B7251F">
            <w:pPr>
              <w:adjustRightInd w:val="0"/>
              <w:snapToGrid w:val="0"/>
              <w:spacing w:line="240" w:lineRule="auto"/>
              <w:ind w:firstLine="0" w:firstLineChars="0"/>
              <w:jc w:val="center"/>
              <w:rPr>
                <w:b/>
                <w:color w:val="000000" w:themeColor="text1"/>
                <w:sz w:val="21"/>
                <w:szCs w:val="21"/>
              </w:rPr>
            </w:pPr>
            <w:r>
              <w:rPr>
                <w:rFonts w:hAnsi="宋体"/>
                <w:b/>
                <w:color w:val="000000" w:themeColor="text1"/>
                <w:sz w:val="21"/>
                <w:szCs w:val="21"/>
              </w:rPr>
              <w:t>测点位置</w:t>
            </w:r>
          </w:p>
        </w:tc>
        <w:tc>
          <w:tcPr>
            <w:tcW w:w="1532" w:type="dxa"/>
            <w:vMerge w:val="restart"/>
            <w:tcBorders>
              <w:top w:val="single" w:color="auto" w:sz="4" w:space="0"/>
              <w:left w:val="single" w:color="auto" w:sz="4" w:space="0"/>
              <w:bottom w:val="single" w:color="auto" w:sz="4" w:space="0"/>
              <w:right w:val="single" w:color="auto" w:sz="4" w:space="0"/>
            </w:tcBorders>
            <w:vAlign w:val="center"/>
          </w:tcPr>
          <w:p w14:paraId="2B81A212">
            <w:pPr>
              <w:adjustRightInd w:val="0"/>
              <w:snapToGrid w:val="0"/>
              <w:spacing w:line="240" w:lineRule="auto"/>
              <w:ind w:firstLine="0" w:firstLineChars="0"/>
              <w:jc w:val="center"/>
              <w:rPr>
                <w:b/>
                <w:color w:val="000000" w:themeColor="text1"/>
                <w:sz w:val="21"/>
                <w:szCs w:val="21"/>
              </w:rPr>
            </w:pPr>
            <w:r>
              <w:rPr>
                <w:rFonts w:hAnsi="宋体"/>
                <w:b/>
                <w:color w:val="000000" w:themeColor="text1"/>
                <w:sz w:val="21"/>
                <w:szCs w:val="21"/>
              </w:rPr>
              <w:t>时段</w:t>
            </w:r>
          </w:p>
        </w:tc>
        <w:tc>
          <w:tcPr>
            <w:tcW w:w="1553" w:type="dxa"/>
            <w:vMerge w:val="restart"/>
            <w:tcBorders>
              <w:top w:val="single" w:color="auto" w:sz="4" w:space="0"/>
              <w:left w:val="single" w:color="auto" w:sz="4" w:space="0"/>
              <w:bottom w:val="single" w:color="auto" w:sz="4" w:space="0"/>
              <w:right w:val="single" w:color="auto" w:sz="4" w:space="0"/>
            </w:tcBorders>
            <w:vAlign w:val="center"/>
          </w:tcPr>
          <w:p w14:paraId="13BAEABA">
            <w:pPr>
              <w:adjustRightInd w:val="0"/>
              <w:snapToGrid w:val="0"/>
              <w:spacing w:line="240" w:lineRule="auto"/>
              <w:ind w:firstLine="0" w:firstLineChars="0"/>
              <w:rPr>
                <w:b/>
                <w:color w:val="000000" w:themeColor="text1"/>
                <w:sz w:val="21"/>
                <w:szCs w:val="21"/>
              </w:rPr>
            </w:pPr>
            <w:r>
              <w:rPr>
                <w:rFonts w:hAnsi="宋体"/>
                <w:b/>
                <w:color w:val="000000" w:themeColor="text1"/>
                <w:sz w:val="21"/>
                <w:szCs w:val="21"/>
              </w:rPr>
              <w:t>背景值</w:t>
            </w:r>
          </w:p>
        </w:tc>
        <w:tc>
          <w:tcPr>
            <w:tcW w:w="2200" w:type="dxa"/>
            <w:vMerge w:val="restart"/>
            <w:tcBorders>
              <w:top w:val="single" w:color="auto" w:sz="4" w:space="0"/>
              <w:left w:val="single" w:color="auto" w:sz="4" w:space="0"/>
              <w:bottom w:val="single" w:color="auto" w:sz="4" w:space="0"/>
              <w:right w:val="single" w:color="auto" w:sz="4" w:space="0"/>
            </w:tcBorders>
            <w:vAlign w:val="center"/>
          </w:tcPr>
          <w:p w14:paraId="6AD86CE5">
            <w:pPr>
              <w:adjustRightInd w:val="0"/>
              <w:snapToGrid w:val="0"/>
              <w:spacing w:line="240" w:lineRule="auto"/>
              <w:ind w:firstLine="0" w:firstLineChars="0"/>
              <w:jc w:val="center"/>
              <w:rPr>
                <w:b/>
                <w:color w:val="000000" w:themeColor="text1"/>
                <w:sz w:val="21"/>
                <w:szCs w:val="21"/>
              </w:rPr>
            </w:pPr>
            <w:r>
              <w:rPr>
                <w:rFonts w:hAnsi="宋体"/>
                <w:b/>
                <w:color w:val="000000" w:themeColor="text1"/>
                <w:sz w:val="21"/>
                <w:szCs w:val="21"/>
              </w:rPr>
              <w:t>代表敏感点</w:t>
            </w:r>
          </w:p>
        </w:tc>
      </w:tr>
      <w:tr w14:paraId="05F65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4" w:hRule="atLeast"/>
          <w:tblHeader/>
          <w:jc w:val="center"/>
        </w:trPr>
        <w:tc>
          <w:tcPr>
            <w:tcW w:w="1371" w:type="dxa"/>
            <w:vMerge w:val="continue"/>
            <w:tcBorders>
              <w:top w:val="single" w:color="auto" w:sz="4" w:space="0"/>
              <w:left w:val="single" w:color="auto" w:sz="4" w:space="0"/>
              <w:bottom w:val="single" w:color="auto" w:sz="4" w:space="0"/>
              <w:right w:val="single" w:color="auto" w:sz="4" w:space="0"/>
            </w:tcBorders>
            <w:vAlign w:val="center"/>
          </w:tcPr>
          <w:p w14:paraId="3A6C77A4">
            <w:pPr>
              <w:widowControl/>
              <w:spacing w:line="240" w:lineRule="auto"/>
              <w:ind w:firstLine="422"/>
              <w:jc w:val="left"/>
              <w:rPr>
                <w:b/>
                <w:color w:val="000000" w:themeColor="text1"/>
                <w:sz w:val="21"/>
                <w:szCs w:val="21"/>
              </w:rPr>
            </w:pPr>
          </w:p>
        </w:tc>
        <w:tc>
          <w:tcPr>
            <w:tcW w:w="1873" w:type="dxa"/>
            <w:vMerge w:val="continue"/>
            <w:tcBorders>
              <w:top w:val="single" w:color="auto" w:sz="4" w:space="0"/>
              <w:left w:val="single" w:color="auto" w:sz="4" w:space="0"/>
              <w:bottom w:val="single" w:color="auto" w:sz="4" w:space="0"/>
              <w:right w:val="single" w:color="auto" w:sz="4" w:space="0"/>
            </w:tcBorders>
            <w:vAlign w:val="center"/>
          </w:tcPr>
          <w:p w14:paraId="675280AA">
            <w:pPr>
              <w:widowControl/>
              <w:spacing w:line="240" w:lineRule="auto"/>
              <w:ind w:firstLine="422"/>
              <w:jc w:val="left"/>
              <w:rPr>
                <w:b/>
                <w:color w:val="000000" w:themeColor="text1"/>
                <w:sz w:val="21"/>
                <w:szCs w:val="21"/>
              </w:rPr>
            </w:pPr>
          </w:p>
        </w:tc>
        <w:tc>
          <w:tcPr>
            <w:tcW w:w="1532" w:type="dxa"/>
            <w:vMerge w:val="continue"/>
            <w:tcBorders>
              <w:top w:val="single" w:color="auto" w:sz="4" w:space="0"/>
              <w:left w:val="single" w:color="auto" w:sz="4" w:space="0"/>
              <w:bottom w:val="single" w:color="auto" w:sz="4" w:space="0"/>
              <w:right w:val="single" w:color="auto" w:sz="4" w:space="0"/>
            </w:tcBorders>
            <w:vAlign w:val="center"/>
          </w:tcPr>
          <w:p w14:paraId="350CB830">
            <w:pPr>
              <w:widowControl/>
              <w:spacing w:line="240" w:lineRule="auto"/>
              <w:ind w:firstLine="422"/>
              <w:jc w:val="left"/>
              <w:rPr>
                <w:b/>
                <w:color w:val="000000" w:themeColor="text1"/>
                <w:sz w:val="21"/>
                <w:szCs w:val="21"/>
              </w:rPr>
            </w:pPr>
          </w:p>
        </w:tc>
        <w:tc>
          <w:tcPr>
            <w:tcW w:w="1553" w:type="dxa"/>
            <w:vMerge w:val="continue"/>
            <w:tcBorders>
              <w:top w:val="single" w:color="auto" w:sz="4" w:space="0"/>
              <w:left w:val="single" w:color="auto" w:sz="4" w:space="0"/>
              <w:bottom w:val="single" w:color="auto" w:sz="4" w:space="0"/>
              <w:right w:val="single" w:color="auto" w:sz="4" w:space="0"/>
            </w:tcBorders>
            <w:vAlign w:val="center"/>
          </w:tcPr>
          <w:p w14:paraId="1DE9446D">
            <w:pPr>
              <w:widowControl/>
              <w:spacing w:line="240" w:lineRule="auto"/>
              <w:ind w:firstLine="422"/>
              <w:jc w:val="left"/>
              <w:rPr>
                <w:b/>
                <w:color w:val="000000" w:themeColor="text1"/>
                <w:sz w:val="21"/>
                <w:szCs w:val="21"/>
              </w:rPr>
            </w:pPr>
          </w:p>
        </w:tc>
        <w:tc>
          <w:tcPr>
            <w:tcW w:w="2200" w:type="dxa"/>
            <w:vMerge w:val="continue"/>
            <w:tcBorders>
              <w:top w:val="single" w:color="auto" w:sz="4" w:space="0"/>
              <w:left w:val="single" w:color="auto" w:sz="4" w:space="0"/>
              <w:bottom w:val="single" w:color="auto" w:sz="4" w:space="0"/>
              <w:right w:val="single" w:color="auto" w:sz="4" w:space="0"/>
            </w:tcBorders>
            <w:vAlign w:val="center"/>
          </w:tcPr>
          <w:p w14:paraId="3A8F2737">
            <w:pPr>
              <w:widowControl/>
              <w:spacing w:line="240" w:lineRule="auto"/>
              <w:ind w:firstLine="422"/>
              <w:jc w:val="left"/>
              <w:rPr>
                <w:b/>
                <w:color w:val="000000" w:themeColor="text1"/>
                <w:sz w:val="21"/>
                <w:szCs w:val="21"/>
              </w:rPr>
            </w:pPr>
          </w:p>
        </w:tc>
      </w:tr>
      <w:tr w14:paraId="3DF10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371" w:type="dxa"/>
            <w:vMerge w:val="restart"/>
            <w:tcBorders>
              <w:top w:val="single" w:color="auto" w:sz="4" w:space="0"/>
              <w:left w:val="single" w:color="auto" w:sz="4" w:space="0"/>
              <w:bottom w:val="single" w:color="auto" w:sz="4" w:space="0"/>
              <w:right w:val="single" w:color="auto" w:sz="4" w:space="0"/>
            </w:tcBorders>
            <w:vAlign w:val="center"/>
          </w:tcPr>
          <w:p w14:paraId="3F19D0F0">
            <w:pPr>
              <w:adjustRightInd w:val="0"/>
              <w:snapToGrid w:val="0"/>
              <w:spacing w:line="240" w:lineRule="auto"/>
              <w:ind w:firstLine="0" w:firstLineChars="0"/>
              <w:jc w:val="center"/>
              <w:rPr>
                <w:color w:val="000000" w:themeColor="text1"/>
                <w:sz w:val="21"/>
                <w:szCs w:val="21"/>
              </w:rPr>
            </w:pPr>
            <w:r>
              <w:rPr>
                <w:color w:val="000000" w:themeColor="text1"/>
                <w:sz w:val="21"/>
                <w:szCs w:val="21"/>
              </w:rPr>
              <w:t>1</w:t>
            </w:r>
          </w:p>
        </w:tc>
        <w:tc>
          <w:tcPr>
            <w:tcW w:w="1873" w:type="dxa"/>
            <w:vMerge w:val="restart"/>
            <w:tcBorders>
              <w:top w:val="single" w:color="auto" w:sz="4" w:space="0"/>
              <w:left w:val="single" w:color="auto" w:sz="4" w:space="0"/>
              <w:bottom w:val="single" w:color="auto" w:sz="4" w:space="0"/>
              <w:right w:val="single" w:color="auto" w:sz="4" w:space="0"/>
            </w:tcBorders>
            <w:vAlign w:val="center"/>
          </w:tcPr>
          <w:p w14:paraId="5594B785">
            <w:pPr>
              <w:adjustRightInd w:val="0"/>
              <w:snapToGrid w:val="0"/>
              <w:spacing w:line="240" w:lineRule="auto"/>
              <w:ind w:firstLine="0" w:firstLineChars="0"/>
              <w:jc w:val="center"/>
              <w:rPr>
                <w:color w:val="000000" w:themeColor="text1"/>
                <w:sz w:val="21"/>
                <w:szCs w:val="21"/>
              </w:rPr>
            </w:pPr>
            <w:r>
              <w:rPr>
                <w:rFonts w:hAnsi="宋体"/>
                <w:color w:val="000000" w:themeColor="text1"/>
                <w:kern w:val="0"/>
                <w:sz w:val="21"/>
                <w:szCs w:val="21"/>
              </w:rPr>
              <w:t>戛洒集镇南引路沿线居民</w:t>
            </w:r>
          </w:p>
        </w:tc>
        <w:tc>
          <w:tcPr>
            <w:tcW w:w="1532" w:type="dxa"/>
            <w:tcBorders>
              <w:top w:val="single" w:color="auto" w:sz="4" w:space="0"/>
              <w:left w:val="single" w:color="auto" w:sz="4" w:space="0"/>
              <w:bottom w:val="single" w:color="auto" w:sz="4" w:space="0"/>
              <w:right w:val="single" w:color="auto" w:sz="4" w:space="0"/>
            </w:tcBorders>
            <w:vAlign w:val="center"/>
          </w:tcPr>
          <w:p w14:paraId="5B584BD4">
            <w:pPr>
              <w:adjustRightInd w:val="0"/>
              <w:snapToGrid w:val="0"/>
              <w:spacing w:line="240" w:lineRule="auto"/>
              <w:ind w:firstLine="0" w:firstLineChars="0"/>
              <w:jc w:val="center"/>
              <w:rPr>
                <w:color w:val="000000" w:themeColor="text1"/>
                <w:sz w:val="21"/>
                <w:szCs w:val="21"/>
              </w:rPr>
            </w:pPr>
            <w:r>
              <w:rPr>
                <w:rFonts w:hAnsi="宋体"/>
                <w:color w:val="000000" w:themeColor="text1"/>
                <w:sz w:val="21"/>
                <w:szCs w:val="21"/>
              </w:rPr>
              <w:t>昼间</w:t>
            </w:r>
          </w:p>
        </w:tc>
        <w:tc>
          <w:tcPr>
            <w:tcW w:w="1553" w:type="dxa"/>
            <w:tcBorders>
              <w:top w:val="single" w:color="auto" w:sz="4" w:space="0"/>
              <w:left w:val="single" w:color="auto" w:sz="4" w:space="0"/>
              <w:bottom w:val="single" w:color="auto" w:sz="4" w:space="0"/>
              <w:right w:val="single" w:color="auto" w:sz="4" w:space="0"/>
            </w:tcBorders>
            <w:vAlign w:val="center"/>
          </w:tcPr>
          <w:p w14:paraId="5E3F49EB">
            <w:pPr>
              <w:adjustRightInd w:val="0"/>
              <w:snapToGrid w:val="0"/>
              <w:spacing w:line="240" w:lineRule="auto"/>
              <w:ind w:firstLine="0" w:firstLineChars="0"/>
              <w:jc w:val="center"/>
              <w:rPr>
                <w:color w:val="000000" w:themeColor="text1"/>
                <w:sz w:val="21"/>
                <w:szCs w:val="21"/>
              </w:rPr>
            </w:pPr>
            <w:r>
              <w:rPr>
                <w:color w:val="000000" w:themeColor="text1"/>
                <w:sz w:val="21"/>
                <w:szCs w:val="21"/>
              </w:rPr>
              <w:t>62.8</w:t>
            </w:r>
          </w:p>
        </w:tc>
        <w:tc>
          <w:tcPr>
            <w:tcW w:w="2200" w:type="dxa"/>
            <w:vMerge w:val="restart"/>
            <w:tcBorders>
              <w:top w:val="single" w:color="auto" w:sz="4" w:space="0"/>
              <w:left w:val="single" w:color="auto" w:sz="4" w:space="0"/>
              <w:bottom w:val="single" w:color="auto" w:sz="4" w:space="0"/>
              <w:right w:val="single" w:color="auto" w:sz="4" w:space="0"/>
            </w:tcBorders>
            <w:vAlign w:val="center"/>
          </w:tcPr>
          <w:p w14:paraId="44E11F61">
            <w:pPr>
              <w:adjustRightInd w:val="0"/>
              <w:snapToGrid w:val="0"/>
              <w:spacing w:line="240" w:lineRule="auto"/>
              <w:ind w:firstLine="0" w:firstLineChars="0"/>
              <w:jc w:val="center"/>
              <w:rPr>
                <w:color w:val="000000" w:themeColor="text1"/>
                <w:sz w:val="21"/>
                <w:szCs w:val="21"/>
              </w:rPr>
            </w:pPr>
            <w:r>
              <w:rPr>
                <w:rFonts w:hAnsi="宋体"/>
                <w:color w:val="000000" w:themeColor="text1"/>
                <w:sz w:val="21"/>
                <w:szCs w:val="21"/>
              </w:rPr>
              <w:t>代表本身</w:t>
            </w:r>
          </w:p>
        </w:tc>
      </w:tr>
      <w:tr w14:paraId="46C20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371" w:type="dxa"/>
            <w:vMerge w:val="continue"/>
            <w:tcBorders>
              <w:top w:val="single" w:color="auto" w:sz="4" w:space="0"/>
              <w:left w:val="single" w:color="auto" w:sz="4" w:space="0"/>
              <w:bottom w:val="single" w:color="auto" w:sz="4" w:space="0"/>
              <w:right w:val="single" w:color="auto" w:sz="4" w:space="0"/>
            </w:tcBorders>
            <w:vAlign w:val="center"/>
          </w:tcPr>
          <w:p w14:paraId="56545679">
            <w:pPr>
              <w:widowControl/>
              <w:spacing w:line="240" w:lineRule="auto"/>
              <w:ind w:firstLine="420"/>
              <w:jc w:val="left"/>
              <w:rPr>
                <w:color w:val="000000" w:themeColor="text1"/>
                <w:sz w:val="21"/>
                <w:szCs w:val="21"/>
              </w:rPr>
            </w:pPr>
          </w:p>
        </w:tc>
        <w:tc>
          <w:tcPr>
            <w:tcW w:w="1873" w:type="dxa"/>
            <w:vMerge w:val="continue"/>
            <w:tcBorders>
              <w:top w:val="single" w:color="auto" w:sz="4" w:space="0"/>
              <w:left w:val="single" w:color="auto" w:sz="4" w:space="0"/>
              <w:bottom w:val="single" w:color="auto" w:sz="4" w:space="0"/>
              <w:right w:val="single" w:color="auto" w:sz="4" w:space="0"/>
            </w:tcBorders>
            <w:vAlign w:val="center"/>
          </w:tcPr>
          <w:p w14:paraId="22839EEB">
            <w:pPr>
              <w:widowControl/>
              <w:spacing w:line="240" w:lineRule="auto"/>
              <w:ind w:firstLine="420"/>
              <w:jc w:val="left"/>
              <w:rPr>
                <w:color w:val="000000" w:themeColor="text1"/>
                <w:sz w:val="21"/>
                <w:szCs w:val="21"/>
              </w:rPr>
            </w:pPr>
          </w:p>
        </w:tc>
        <w:tc>
          <w:tcPr>
            <w:tcW w:w="1532" w:type="dxa"/>
            <w:tcBorders>
              <w:top w:val="single" w:color="auto" w:sz="4" w:space="0"/>
              <w:left w:val="single" w:color="auto" w:sz="4" w:space="0"/>
              <w:bottom w:val="single" w:color="auto" w:sz="4" w:space="0"/>
              <w:right w:val="single" w:color="auto" w:sz="4" w:space="0"/>
            </w:tcBorders>
            <w:vAlign w:val="center"/>
          </w:tcPr>
          <w:p w14:paraId="1486EC04">
            <w:pPr>
              <w:adjustRightInd w:val="0"/>
              <w:snapToGrid w:val="0"/>
              <w:spacing w:line="240" w:lineRule="auto"/>
              <w:ind w:firstLine="0" w:firstLineChars="0"/>
              <w:jc w:val="center"/>
              <w:rPr>
                <w:color w:val="000000" w:themeColor="text1"/>
                <w:sz w:val="21"/>
                <w:szCs w:val="21"/>
              </w:rPr>
            </w:pPr>
            <w:r>
              <w:rPr>
                <w:rFonts w:hAnsi="宋体"/>
                <w:color w:val="000000" w:themeColor="text1"/>
                <w:sz w:val="21"/>
                <w:szCs w:val="21"/>
              </w:rPr>
              <w:t>夜间</w:t>
            </w:r>
          </w:p>
        </w:tc>
        <w:tc>
          <w:tcPr>
            <w:tcW w:w="1553" w:type="dxa"/>
            <w:tcBorders>
              <w:top w:val="single" w:color="auto" w:sz="4" w:space="0"/>
              <w:left w:val="single" w:color="auto" w:sz="4" w:space="0"/>
              <w:bottom w:val="single" w:color="auto" w:sz="4" w:space="0"/>
              <w:right w:val="single" w:color="auto" w:sz="4" w:space="0"/>
            </w:tcBorders>
            <w:vAlign w:val="center"/>
          </w:tcPr>
          <w:p w14:paraId="4E7B0356">
            <w:pPr>
              <w:adjustRightInd w:val="0"/>
              <w:snapToGrid w:val="0"/>
              <w:spacing w:line="240" w:lineRule="auto"/>
              <w:ind w:firstLine="0" w:firstLineChars="0"/>
              <w:jc w:val="center"/>
              <w:rPr>
                <w:color w:val="000000" w:themeColor="text1"/>
                <w:sz w:val="21"/>
                <w:szCs w:val="21"/>
              </w:rPr>
            </w:pPr>
            <w:r>
              <w:rPr>
                <w:color w:val="000000" w:themeColor="text1"/>
                <w:sz w:val="21"/>
                <w:szCs w:val="21"/>
              </w:rPr>
              <w:t>54.5</w:t>
            </w:r>
          </w:p>
        </w:tc>
        <w:tc>
          <w:tcPr>
            <w:tcW w:w="2200" w:type="dxa"/>
            <w:vMerge w:val="continue"/>
            <w:tcBorders>
              <w:top w:val="single" w:color="auto" w:sz="4" w:space="0"/>
              <w:left w:val="single" w:color="auto" w:sz="4" w:space="0"/>
              <w:bottom w:val="single" w:color="auto" w:sz="4" w:space="0"/>
              <w:right w:val="single" w:color="auto" w:sz="4" w:space="0"/>
            </w:tcBorders>
            <w:vAlign w:val="center"/>
          </w:tcPr>
          <w:p w14:paraId="5EAC44A8">
            <w:pPr>
              <w:widowControl/>
              <w:spacing w:line="240" w:lineRule="auto"/>
              <w:ind w:firstLine="0" w:firstLineChars="0"/>
              <w:jc w:val="left"/>
              <w:rPr>
                <w:color w:val="000000" w:themeColor="text1"/>
                <w:sz w:val="21"/>
                <w:szCs w:val="21"/>
              </w:rPr>
            </w:pPr>
          </w:p>
        </w:tc>
      </w:tr>
      <w:tr w14:paraId="3343C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371" w:type="dxa"/>
            <w:vMerge w:val="restart"/>
            <w:tcBorders>
              <w:top w:val="single" w:color="auto" w:sz="4" w:space="0"/>
              <w:left w:val="single" w:color="auto" w:sz="4" w:space="0"/>
              <w:bottom w:val="single" w:color="auto" w:sz="4" w:space="0"/>
              <w:right w:val="single" w:color="auto" w:sz="4" w:space="0"/>
            </w:tcBorders>
            <w:vAlign w:val="center"/>
          </w:tcPr>
          <w:p w14:paraId="0FB55C74">
            <w:pPr>
              <w:adjustRightInd w:val="0"/>
              <w:snapToGrid w:val="0"/>
              <w:spacing w:line="240" w:lineRule="auto"/>
              <w:ind w:firstLine="0" w:firstLineChars="0"/>
              <w:jc w:val="center"/>
              <w:rPr>
                <w:color w:val="000000" w:themeColor="text1"/>
                <w:sz w:val="21"/>
                <w:szCs w:val="21"/>
              </w:rPr>
            </w:pPr>
            <w:r>
              <w:rPr>
                <w:color w:val="000000" w:themeColor="text1"/>
                <w:sz w:val="21"/>
                <w:szCs w:val="21"/>
              </w:rPr>
              <w:t>2</w:t>
            </w:r>
          </w:p>
        </w:tc>
        <w:tc>
          <w:tcPr>
            <w:tcW w:w="1873" w:type="dxa"/>
            <w:vMerge w:val="restart"/>
            <w:tcBorders>
              <w:top w:val="single" w:color="auto" w:sz="4" w:space="0"/>
              <w:left w:val="single" w:color="auto" w:sz="4" w:space="0"/>
              <w:bottom w:val="single" w:color="auto" w:sz="4" w:space="0"/>
              <w:right w:val="single" w:color="auto" w:sz="4" w:space="0"/>
            </w:tcBorders>
            <w:vAlign w:val="center"/>
          </w:tcPr>
          <w:p w14:paraId="342E6D68">
            <w:pPr>
              <w:adjustRightInd w:val="0"/>
              <w:snapToGrid w:val="0"/>
              <w:spacing w:line="240" w:lineRule="auto"/>
              <w:ind w:firstLine="0" w:firstLineChars="0"/>
              <w:jc w:val="center"/>
              <w:rPr>
                <w:color w:val="000000" w:themeColor="text1"/>
                <w:sz w:val="21"/>
                <w:szCs w:val="21"/>
              </w:rPr>
            </w:pPr>
            <w:r>
              <w:rPr>
                <w:rFonts w:hAnsi="宋体"/>
                <w:color w:val="000000" w:themeColor="text1"/>
                <w:kern w:val="0"/>
                <w:sz w:val="21"/>
                <w:szCs w:val="21"/>
              </w:rPr>
              <w:t>速都小组</w:t>
            </w:r>
          </w:p>
        </w:tc>
        <w:tc>
          <w:tcPr>
            <w:tcW w:w="1532" w:type="dxa"/>
            <w:tcBorders>
              <w:top w:val="single" w:color="auto" w:sz="4" w:space="0"/>
              <w:left w:val="single" w:color="auto" w:sz="4" w:space="0"/>
              <w:bottom w:val="single" w:color="auto" w:sz="4" w:space="0"/>
              <w:right w:val="single" w:color="auto" w:sz="4" w:space="0"/>
            </w:tcBorders>
            <w:vAlign w:val="center"/>
          </w:tcPr>
          <w:p w14:paraId="4E624D4A">
            <w:pPr>
              <w:adjustRightInd w:val="0"/>
              <w:snapToGrid w:val="0"/>
              <w:spacing w:line="240" w:lineRule="auto"/>
              <w:ind w:firstLine="0" w:firstLineChars="0"/>
              <w:jc w:val="center"/>
              <w:rPr>
                <w:color w:val="000000" w:themeColor="text1"/>
                <w:sz w:val="21"/>
                <w:szCs w:val="21"/>
              </w:rPr>
            </w:pPr>
            <w:r>
              <w:rPr>
                <w:rFonts w:hAnsi="宋体"/>
                <w:color w:val="000000" w:themeColor="text1"/>
                <w:sz w:val="21"/>
                <w:szCs w:val="21"/>
              </w:rPr>
              <w:t>昼间</w:t>
            </w:r>
          </w:p>
        </w:tc>
        <w:tc>
          <w:tcPr>
            <w:tcW w:w="1553" w:type="dxa"/>
            <w:tcBorders>
              <w:top w:val="single" w:color="auto" w:sz="4" w:space="0"/>
              <w:left w:val="single" w:color="auto" w:sz="4" w:space="0"/>
              <w:bottom w:val="single" w:color="auto" w:sz="4" w:space="0"/>
              <w:right w:val="single" w:color="auto" w:sz="4" w:space="0"/>
            </w:tcBorders>
            <w:vAlign w:val="center"/>
          </w:tcPr>
          <w:p w14:paraId="4488C0C7">
            <w:pPr>
              <w:adjustRightInd w:val="0"/>
              <w:snapToGrid w:val="0"/>
              <w:spacing w:line="240" w:lineRule="auto"/>
              <w:ind w:firstLine="0" w:firstLineChars="0"/>
              <w:jc w:val="center"/>
              <w:rPr>
                <w:color w:val="000000" w:themeColor="text1"/>
                <w:sz w:val="21"/>
                <w:szCs w:val="21"/>
              </w:rPr>
            </w:pPr>
            <w:r>
              <w:rPr>
                <w:color w:val="000000" w:themeColor="text1"/>
                <w:sz w:val="21"/>
                <w:szCs w:val="21"/>
              </w:rPr>
              <w:t>59.3</w:t>
            </w:r>
          </w:p>
        </w:tc>
        <w:tc>
          <w:tcPr>
            <w:tcW w:w="2200" w:type="dxa"/>
            <w:vMerge w:val="restart"/>
            <w:tcBorders>
              <w:top w:val="single" w:color="auto" w:sz="4" w:space="0"/>
              <w:left w:val="single" w:color="auto" w:sz="4" w:space="0"/>
              <w:bottom w:val="single" w:color="auto" w:sz="4" w:space="0"/>
              <w:right w:val="single" w:color="auto" w:sz="4" w:space="0"/>
            </w:tcBorders>
            <w:vAlign w:val="center"/>
          </w:tcPr>
          <w:p w14:paraId="0C1A5AE2">
            <w:pPr>
              <w:adjustRightInd w:val="0"/>
              <w:snapToGrid w:val="0"/>
              <w:spacing w:line="240" w:lineRule="auto"/>
              <w:ind w:firstLine="0" w:firstLineChars="0"/>
              <w:jc w:val="center"/>
              <w:rPr>
                <w:color w:val="000000" w:themeColor="text1"/>
                <w:sz w:val="21"/>
                <w:szCs w:val="21"/>
              </w:rPr>
            </w:pPr>
            <w:r>
              <w:rPr>
                <w:rFonts w:hAnsi="宋体"/>
                <w:color w:val="000000" w:themeColor="text1"/>
                <w:sz w:val="21"/>
                <w:szCs w:val="21"/>
              </w:rPr>
              <w:t>代表本身</w:t>
            </w:r>
          </w:p>
        </w:tc>
      </w:tr>
      <w:tr w14:paraId="3721C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371" w:type="dxa"/>
            <w:vMerge w:val="continue"/>
            <w:tcBorders>
              <w:top w:val="single" w:color="auto" w:sz="4" w:space="0"/>
              <w:left w:val="single" w:color="auto" w:sz="4" w:space="0"/>
              <w:bottom w:val="single" w:color="auto" w:sz="4" w:space="0"/>
              <w:right w:val="single" w:color="auto" w:sz="4" w:space="0"/>
            </w:tcBorders>
            <w:vAlign w:val="center"/>
          </w:tcPr>
          <w:p w14:paraId="0DC2347E">
            <w:pPr>
              <w:adjustRightInd w:val="0"/>
              <w:snapToGrid w:val="0"/>
              <w:spacing w:line="240" w:lineRule="auto"/>
              <w:ind w:firstLine="0" w:firstLineChars="0"/>
              <w:jc w:val="center"/>
              <w:rPr>
                <w:color w:val="000000" w:themeColor="text1"/>
                <w:sz w:val="21"/>
                <w:szCs w:val="21"/>
              </w:rPr>
            </w:pPr>
          </w:p>
        </w:tc>
        <w:tc>
          <w:tcPr>
            <w:tcW w:w="1873" w:type="dxa"/>
            <w:vMerge w:val="continue"/>
            <w:tcBorders>
              <w:top w:val="single" w:color="auto" w:sz="4" w:space="0"/>
              <w:left w:val="single" w:color="auto" w:sz="4" w:space="0"/>
              <w:bottom w:val="single" w:color="auto" w:sz="4" w:space="0"/>
              <w:right w:val="single" w:color="auto" w:sz="4" w:space="0"/>
            </w:tcBorders>
            <w:vAlign w:val="center"/>
          </w:tcPr>
          <w:p w14:paraId="78EECBA6">
            <w:pPr>
              <w:adjustRightInd w:val="0"/>
              <w:snapToGrid w:val="0"/>
              <w:spacing w:line="240" w:lineRule="auto"/>
              <w:ind w:firstLine="0" w:firstLineChars="0"/>
              <w:jc w:val="center"/>
              <w:rPr>
                <w:color w:val="000000" w:themeColor="text1"/>
                <w:sz w:val="21"/>
                <w:szCs w:val="21"/>
              </w:rPr>
            </w:pPr>
          </w:p>
        </w:tc>
        <w:tc>
          <w:tcPr>
            <w:tcW w:w="1532" w:type="dxa"/>
            <w:tcBorders>
              <w:top w:val="single" w:color="auto" w:sz="4" w:space="0"/>
              <w:left w:val="single" w:color="auto" w:sz="4" w:space="0"/>
              <w:bottom w:val="single" w:color="auto" w:sz="4" w:space="0"/>
              <w:right w:val="single" w:color="auto" w:sz="4" w:space="0"/>
            </w:tcBorders>
            <w:vAlign w:val="center"/>
          </w:tcPr>
          <w:p w14:paraId="58004E16">
            <w:pPr>
              <w:adjustRightInd w:val="0"/>
              <w:snapToGrid w:val="0"/>
              <w:spacing w:line="240" w:lineRule="auto"/>
              <w:ind w:firstLine="0" w:firstLineChars="0"/>
              <w:jc w:val="center"/>
              <w:rPr>
                <w:color w:val="000000" w:themeColor="text1"/>
                <w:sz w:val="21"/>
                <w:szCs w:val="21"/>
              </w:rPr>
            </w:pPr>
            <w:r>
              <w:rPr>
                <w:rFonts w:hAnsi="宋体"/>
                <w:color w:val="000000" w:themeColor="text1"/>
                <w:sz w:val="21"/>
                <w:szCs w:val="21"/>
              </w:rPr>
              <w:t>夜间</w:t>
            </w:r>
          </w:p>
        </w:tc>
        <w:tc>
          <w:tcPr>
            <w:tcW w:w="1553" w:type="dxa"/>
            <w:tcBorders>
              <w:top w:val="single" w:color="auto" w:sz="4" w:space="0"/>
              <w:left w:val="single" w:color="auto" w:sz="4" w:space="0"/>
              <w:bottom w:val="single" w:color="auto" w:sz="4" w:space="0"/>
              <w:right w:val="single" w:color="auto" w:sz="4" w:space="0"/>
            </w:tcBorders>
            <w:vAlign w:val="center"/>
          </w:tcPr>
          <w:p w14:paraId="7F90C608">
            <w:pPr>
              <w:adjustRightInd w:val="0"/>
              <w:snapToGrid w:val="0"/>
              <w:spacing w:line="240" w:lineRule="auto"/>
              <w:ind w:firstLine="0" w:firstLineChars="0"/>
              <w:jc w:val="center"/>
              <w:rPr>
                <w:color w:val="000000" w:themeColor="text1"/>
                <w:sz w:val="21"/>
                <w:szCs w:val="21"/>
              </w:rPr>
            </w:pPr>
            <w:r>
              <w:rPr>
                <w:color w:val="000000" w:themeColor="text1"/>
                <w:sz w:val="21"/>
                <w:szCs w:val="21"/>
              </w:rPr>
              <w:t>49.</w:t>
            </w:r>
            <w:r>
              <w:rPr>
                <w:rFonts w:hint="eastAsia"/>
                <w:color w:val="000000" w:themeColor="text1"/>
                <w:sz w:val="21"/>
                <w:szCs w:val="21"/>
              </w:rPr>
              <w:t>2</w:t>
            </w:r>
          </w:p>
        </w:tc>
        <w:tc>
          <w:tcPr>
            <w:tcW w:w="2200" w:type="dxa"/>
            <w:vMerge w:val="continue"/>
            <w:tcBorders>
              <w:top w:val="single" w:color="auto" w:sz="4" w:space="0"/>
              <w:left w:val="single" w:color="auto" w:sz="4" w:space="0"/>
              <w:bottom w:val="single" w:color="auto" w:sz="4" w:space="0"/>
              <w:right w:val="single" w:color="auto" w:sz="4" w:space="0"/>
            </w:tcBorders>
            <w:vAlign w:val="center"/>
          </w:tcPr>
          <w:p w14:paraId="669DCEA9">
            <w:pPr>
              <w:adjustRightInd w:val="0"/>
              <w:snapToGrid w:val="0"/>
              <w:spacing w:line="240" w:lineRule="auto"/>
              <w:ind w:firstLine="0" w:firstLineChars="0"/>
              <w:jc w:val="center"/>
              <w:rPr>
                <w:color w:val="000000" w:themeColor="text1"/>
                <w:sz w:val="21"/>
                <w:szCs w:val="21"/>
              </w:rPr>
            </w:pPr>
          </w:p>
        </w:tc>
      </w:tr>
      <w:tr w14:paraId="78EB0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371" w:type="dxa"/>
            <w:vMerge w:val="restart"/>
            <w:tcBorders>
              <w:top w:val="single" w:color="auto" w:sz="4" w:space="0"/>
              <w:left w:val="single" w:color="auto" w:sz="4" w:space="0"/>
              <w:bottom w:val="single" w:color="auto" w:sz="4" w:space="0"/>
              <w:right w:val="single" w:color="auto" w:sz="4" w:space="0"/>
            </w:tcBorders>
            <w:vAlign w:val="center"/>
          </w:tcPr>
          <w:p w14:paraId="15359E0C">
            <w:pPr>
              <w:adjustRightInd w:val="0"/>
              <w:snapToGrid w:val="0"/>
              <w:spacing w:line="240" w:lineRule="auto"/>
              <w:ind w:firstLine="0" w:firstLineChars="0"/>
              <w:jc w:val="center"/>
              <w:rPr>
                <w:color w:val="000000" w:themeColor="text1"/>
                <w:sz w:val="21"/>
                <w:szCs w:val="21"/>
              </w:rPr>
            </w:pPr>
            <w:r>
              <w:rPr>
                <w:color w:val="000000" w:themeColor="text1"/>
                <w:sz w:val="21"/>
                <w:szCs w:val="21"/>
              </w:rPr>
              <w:t>3</w:t>
            </w:r>
          </w:p>
        </w:tc>
        <w:tc>
          <w:tcPr>
            <w:tcW w:w="1873" w:type="dxa"/>
            <w:vMerge w:val="restart"/>
            <w:tcBorders>
              <w:top w:val="single" w:color="auto" w:sz="4" w:space="0"/>
              <w:left w:val="single" w:color="auto" w:sz="4" w:space="0"/>
              <w:bottom w:val="single" w:color="auto" w:sz="4" w:space="0"/>
              <w:right w:val="single" w:color="auto" w:sz="4" w:space="0"/>
            </w:tcBorders>
            <w:vAlign w:val="center"/>
          </w:tcPr>
          <w:p w14:paraId="738DD7E1">
            <w:pPr>
              <w:adjustRightInd w:val="0"/>
              <w:snapToGrid w:val="0"/>
              <w:spacing w:line="240" w:lineRule="auto"/>
              <w:ind w:firstLine="0" w:firstLineChars="0"/>
              <w:jc w:val="center"/>
              <w:rPr>
                <w:color w:val="000000" w:themeColor="text1"/>
                <w:sz w:val="21"/>
                <w:szCs w:val="21"/>
              </w:rPr>
            </w:pPr>
            <w:r>
              <w:rPr>
                <w:rFonts w:hAnsi="宋体"/>
                <w:color w:val="000000" w:themeColor="text1"/>
                <w:kern w:val="0"/>
                <w:sz w:val="21"/>
                <w:szCs w:val="21"/>
              </w:rPr>
              <w:t>曼秀小组</w:t>
            </w:r>
          </w:p>
        </w:tc>
        <w:tc>
          <w:tcPr>
            <w:tcW w:w="1532" w:type="dxa"/>
            <w:tcBorders>
              <w:top w:val="single" w:color="auto" w:sz="4" w:space="0"/>
              <w:left w:val="single" w:color="auto" w:sz="4" w:space="0"/>
              <w:bottom w:val="single" w:color="auto" w:sz="4" w:space="0"/>
              <w:right w:val="single" w:color="auto" w:sz="4" w:space="0"/>
            </w:tcBorders>
            <w:vAlign w:val="center"/>
          </w:tcPr>
          <w:p w14:paraId="36E10564">
            <w:pPr>
              <w:adjustRightInd w:val="0"/>
              <w:snapToGrid w:val="0"/>
              <w:spacing w:line="240" w:lineRule="auto"/>
              <w:ind w:firstLine="0" w:firstLineChars="0"/>
              <w:jc w:val="center"/>
              <w:rPr>
                <w:color w:val="000000" w:themeColor="text1"/>
                <w:sz w:val="21"/>
                <w:szCs w:val="21"/>
              </w:rPr>
            </w:pPr>
            <w:r>
              <w:rPr>
                <w:rFonts w:hAnsi="宋体"/>
                <w:color w:val="000000" w:themeColor="text1"/>
                <w:sz w:val="21"/>
                <w:szCs w:val="21"/>
              </w:rPr>
              <w:t>昼间</w:t>
            </w:r>
          </w:p>
        </w:tc>
        <w:tc>
          <w:tcPr>
            <w:tcW w:w="1553" w:type="dxa"/>
            <w:tcBorders>
              <w:top w:val="single" w:color="auto" w:sz="4" w:space="0"/>
              <w:left w:val="single" w:color="auto" w:sz="4" w:space="0"/>
              <w:bottom w:val="single" w:color="auto" w:sz="4" w:space="0"/>
              <w:right w:val="single" w:color="auto" w:sz="4" w:space="0"/>
            </w:tcBorders>
            <w:vAlign w:val="center"/>
          </w:tcPr>
          <w:p w14:paraId="06DD8A50">
            <w:pPr>
              <w:adjustRightInd w:val="0"/>
              <w:snapToGrid w:val="0"/>
              <w:spacing w:line="240" w:lineRule="auto"/>
              <w:ind w:firstLine="0" w:firstLineChars="0"/>
              <w:jc w:val="center"/>
              <w:rPr>
                <w:color w:val="000000" w:themeColor="text1"/>
                <w:sz w:val="21"/>
                <w:szCs w:val="21"/>
              </w:rPr>
            </w:pPr>
            <w:r>
              <w:rPr>
                <w:color w:val="000000" w:themeColor="text1"/>
                <w:sz w:val="21"/>
                <w:szCs w:val="21"/>
              </w:rPr>
              <w:t>59.8</w:t>
            </w:r>
          </w:p>
        </w:tc>
        <w:tc>
          <w:tcPr>
            <w:tcW w:w="2200" w:type="dxa"/>
            <w:vMerge w:val="restart"/>
            <w:tcBorders>
              <w:top w:val="single" w:color="auto" w:sz="4" w:space="0"/>
              <w:left w:val="single" w:color="auto" w:sz="4" w:space="0"/>
              <w:bottom w:val="single" w:color="auto" w:sz="4" w:space="0"/>
              <w:right w:val="single" w:color="auto" w:sz="4" w:space="0"/>
            </w:tcBorders>
            <w:vAlign w:val="center"/>
          </w:tcPr>
          <w:p w14:paraId="3AC5DAFA">
            <w:pPr>
              <w:adjustRightInd w:val="0"/>
              <w:snapToGrid w:val="0"/>
              <w:spacing w:line="240" w:lineRule="auto"/>
              <w:ind w:firstLine="0" w:firstLineChars="0"/>
              <w:jc w:val="center"/>
              <w:rPr>
                <w:color w:val="000000" w:themeColor="text1"/>
                <w:sz w:val="21"/>
                <w:szCs w:val="21"/>
              </w:rPr>
            </w:pPr>
            <w:r>
              <w:rPr>
                <w:rFonts w:hAnsi="宋体"/>
                <w:color w:val="000000" w:themeColor="text1"/>
                <w:sz w:val="21"/>
                <w:szCs w:val="21"/>
              </w:rPr>
              <w:t>代表本身</w:t>
            </w:r>
          </w:p>
        </w:tc>
      </w:tr>
      <w:tr w14:paraId="5C280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371" w:type="dxa"/>
            <w:vMerge w:val="continue"/>
            <w:tcBorders>
              <w:top w:val="single" w:color="auto" w:sz="4" w:space="0"/>
              <w:left w:val="single" w:color="auto" w:sz="4" w:space="0"/>
              <w:bottom w:val="single" w:color="auto" w:sz="4" w:space="0"/>
              <w:right w:val="single" w:color="auto" w:sz="4" w:space="0"/>
            </w:tcBorders>
            <w:vAlign w:val="center"/>
          </w:tcPr>
          <w:p w14:paraId="54E9F01E">
            <w:pPr>
              <w:adjustRightInd w:val="0"/>
              <w:snapToGrid w:val="0"/>
              <w:spacing w:line="240" w:lineRule="auto"/>
              <w:ind w:firstLine="0" w:firstLineChars="0"/>
              <w:jc w:val="center"/>
              <w:rPr>
                <w:color w:val="000000" w:themeColor="text1"/>
                <w:sz w:val="21"/>
                <w:szCs w:val="21"/>
              </w:rPr>
            </w:pPr>
          </w:p>
        </w:tc>
        <w:tc>
          <w:tcPr>
            <w:tcW w:w="1873" w:type="dxa"/>
            <w:vMerge w:val="continue"/>
            <w:tcBorders>
              <w:top w:val="single" w:color="auto" w:sz="4" w:space="0"/>
              <w:left w:val="single" w:color="auto" w:sz="4" w:space="0"/>
              <w:bottom w:val="single" w:color="auto" w:sz="4" w:space="0"/>
              <w:right w:val="single" w:color="auto" w:sz="4" w:space="0"/>
            </w:tcBorders>
            <w:vAlign w:val="center"/>
          </w:tcPr>
          <w:p w14:paraId="0E04474E">
            <w:pPr>
              <w:adjustRightInd w:val="0"/>
              <w:snapToGrid w:val="0"/>
              <w:spacing w:line="240" w:lineRule="auto"/>
              <w:ind w:firstLine="0" w:firstLineChars="0"/>
              <w:jc w:val="center"/>
              <w:rPr>
                <w:color w:val="000000" w:themeColor="text1"/>
                <w:sz w:val="21"/>
                <w:szCs w:val="21"/>
              </w:rPr>
            </w:pPr>
          </w:p>
        </w:tc>
        <w:tc>
          <w:tcPr>
            <w:tcW w:w="1532" w:type="dxa"/>
            <w:tcBorders>
              <w:top w:val="single" w:color="auto" w:sz="4" w:space="0"/>
              <w:left w:val="single" w:color="auto" w:sz="4" w:space="0"/>
              <w:bottom w:val="single" w:color="auto" w:sz="4" w:space="0"/>
              <w:right w:val="single" w:color="auto" w:sz="4" w:space="0"/>
            </w:tcBorders>
            <w:vAlign w:val="center"/>
          </w:tcPr>
          <w:p w14:paraId="302B99B7">
            <w:pPr>
              <w:adjustRightInd w:val="0"/>
              <w:snapToGrid w:val="0"/>
              <w:spacing w:line="240" w:lineRule="auto"/>
              <w:ind w:firstLine="0" w:firstLineChars="0"/>
              <w:jc w:val="center"/>
              <w:rPr>
                <w:color w:val="000000" w:themeColor="text1"/>
                <w:sz w:val="21"/>
                <w:szCs w:val="21"/>
              </w:rPr>
            </w:pPr>
            <w:r>
              <w:rPr>
                <w:rFonts w:hAnsi="宋体"/>
                <w:color w:val="000000" w:themeColor="text1"/>
                <w:sz w:val="21"/>
                <w:szCs w:val="21"/>
              </w:rPr>
              <w:t>夜间</w:t>
            </w:r>
          </w:p>
        </w:tc>
        <w:tc>
          <w:tcPr>
            <w:tcW w:w="1553" w:type="dxa"/>
            <w:tcBorders>
              <w:top w:val="single" w:color="auto" w:sz="4" w:space="0"/>
              <w:left w:val="single" w:color="auto" w:sz="4" w:space="0"/>
              <w:bottom w:val="single" w:color="auto" w:sz="4" w:space="0"/>
              <w:right w:val="single" w:color="auto" w:sz="4" w:space="0"/>
            </w:tcBorders>
            <w:vAlign w:val="center"/>
          </w:tcPr>
          <w:p w14:paraId="25B71535">
            <w:pPr>
              <w:adjustRightInd w:val="0"/>
              <w:snapToGrid w:val="0"/>
              <w:spacing w:line="240" w:lineRule="auto"/>
              <w:ind w:firstLine="0" w:firstLineChars="0"/>
              <w:jc w:val="center"/>
              <w:rPr>
                <w:color w:val="000000" w:themeColor="text1"/>
                <w:sz w:val="21"/>
                <w:szCs w:val="21"/>
              </w:rPr>
            </w:pPr>
            <w:r>
              <w:rPr>
                <w:color w:val="000000" w:themeColor="text1"/>
                <w:sz w:val="21"/>
                <w:szCs w:val="21"/>
              </w:rPr>
              <w:t>49.2</w:t>
            </w:r>
          </w:p>
        </w:tc>
        <w:tc>
          <w:tcPr>
            <w:tcW w:w="2200" w:type="dxa"/>
            <w:vMerge w:val="continue"/>
            <w:tcBorders>
              <w:top w:val="single" w:color="auto" w:sz="4" w:space="0"/>
              <w:left w:val="single" w:color="auto" w:sz="4" w:space="0"/>
              <w:bottom w:val="single" w:color="auto" w:sz="4" w:space="0"/>
              <w:right w:val="single" w:color="auto" w:sz="4" w:space="0"/>
            </w:tcBorders>
            <w:vAlign w:val="center"/>
          </w:tcPr>
          <w:p w14:paraId="206FDD3E">
            <w:pPr>
              <w:adjustRightInd w:val="0"/>
              <w:snapToGrid w:val="0"/>
              <w:spacing w:line="240" w:lineRule="auto"/>
              <w:ind w:firstLine="0" w:firstLineChars="0"/>
              <w:jc w:val="center"/>
              <w:rPr>
                <w:color w:val="000000" w:themeColor="text1"/>
                <w:sz w:val="21"/>
                <w:szCs w:val="21"/>
              </w:rPr>
            </w:pPr>
          </w:p>
        </w:tc>
      </w:tr>
      <w:tr w14:paraId="7D5B0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371" w:type="dxa"/>
            <w:vMerge w:val="restart"/>
            <w:tcBorders>
              <w:top w:val="single" w:color="auto" w:sz="4" w:space="0"/>
              <w:left w:val="single" w:color="auto" w:sz="4" w:space="0"/>
              <w:right w:val="single" w:color="auto" w:sz="4" w:space="0"/>
            </w:tcBorders>
            <w:vAlign w:val="center"/>
          </w:tcPr>
          <w:p w14:paraId="364B6AF7">
            <w:pPr>
              <w:adjustRightInd w:val="0"/>
              <w:snapToGrid w:val="0"/>
              <w:spacing w:line="240" w:lineRule="auto"/>
              <w:ind w:firstLine="0" w:firstLineChars="0"/>
              <w:jc w:val="center"/>
              <w:rPr>
                <w:color w:val="000000" w:themeColor="text1"/>
                <w:sz w:val="21"/>
                <w:szCs w:val="21"/>
              </w:rPr>
            </w:pPr>
            <w:r>
              <w:rPr>
                <w:color w:val="000000" w:themeColor="text1"/>
                <w:sz w:val="21"/>
                <w:szCs w:val="21"/>
              </w:rPr>
              <w:t>4</w:t>
            </w:r>
          </w:p>
        </w:tc>
        <w:tc>
          <w:tcPr>
            <w:tcW w:w="1873" w:type="dxa"/>
            <w:vMerge w:val="restart"/>
            <w:tcBorders>
              <w:top w:val="single" w:color="auto" w:sz="4" w:space="0"/>
              <w:left w:val="single" w:color="auto" w:sz="4" w:space="0"/>
              <w:right w:val="single" w:color="auto" w:sz="4" w:space="0"/>
            </w:tcBorders>
            <w:vAlign w:val="center"/>
          </w:tcPr>
          <w:p w14:paraId="4C79A973">
            <w:pPr>
              <w:adjustRightInd w:val="0"/>
              <w:snapToGrid w:val="0"/>
              <w:spacing w:line="240" w:lineRule="auto"/>
              <w:ind w:firstLine="0" w:firstLineChars="0"/>
              <w:jc w:val="center"/>
              <w:rPr>
                <w:color w:val="000000" w:themeColor="text1"/>
                <w:sz w:val="21"/>
                <w:szCs w:val="21"/>
              </w:rPr>
            </w:pPr>
            <w:r>
              <w:rPr>
                <w:rFonts w:hAnsi="宋体"/>
                <w:color w:val="000000" w:themeColor="text1"/>
                <w:kern w:val="0"/>
                <w:sz w:val="21"/>
                <w:szCs w:val="21"/>
              </w:rPr>
              <w:t>大摈榔园</w:t>
            </w:r>
          </w:p>
        </w:tc>
        <w:tc>
          <w:tcPr>
            <w:tcW w:w="1532" w:type="dxa"/>
            <w:tcBorders>
              <w:top w:val="single" w:color="auto" w:sz="4" w:space="0"/>
              <w:left w:val="single" w:color="auto" w:sz="4" w:space="0"/>
              <w:bottom w:val="single" w:color="auto" w:sz="4" w:space="0"/>
              <w:right w:val="single" w:color="auto" w:sz="4" w:space="0"/>
            </w:tcBorders>
            <w:vAlign w:val="center"/>
          </w:tcPr>
          <w:p w14:paraId="726FE351">
            <w:pPr>
              <w:adjustRightInd w:val="0"/>
              <w:snapToGrid w:val="0"/>
              <w:spacing w:line="240" w:lineRule="auto"/>
              <w:ind w:firstLine="0" w:firstLineChars="0"/>
              <w:jc w:val="center"/>
              <w:rPr>
                <w:color w:val="000000" w:themeColor="text1"/>
                <w:sz w:val="21"/>
                <w:szCs w:val="21"/>
              </w:rPr>
            </w:pPr>
            <w:r>
              <w:rPr>
                <w:rFonts w:hAnsi="宋体"/>
                <w:color w:val="000000" w:themeColor="text1"/>
                <w:sz w:val="21"/>
                <w:szCs w:val="21"/>
              </w:rPr>
              <w:t>昼间</w:t>
            </w:r>
          </w:p>
        </w:tc>
        <w:tc>
          <w:tcPr>
            <w:tcW w:w="1553" w:type="dxa"/>
            <w:tcBorders>
              <w:top w:val="single" w:color="auto" w:sz="4" w:space="0"/>
              <w:left w:val="single" w:color="auto" w:sz="4" w:space="0"/>
              <w:bottom w:val="single" w:color="auto" w:sz="4" w:space="0"/>
              <w:right w:val="single" w:color="auto" w:sz="4" w:space="0"/>
            </w:tcBorders>
            <w:vAlign w:val="center"/>
          </w:tcPr>
          <w:p w14:paraId="0A5CB0D4">
            <w:pPr>
              <w:adjustRightInd w:val="0"/>
              <w:snapToGrid w:val="0"/>
              <w:spacing w:line="240" w:lineRule="auto"/>
              <w:ind w:firstLine="0" w:firstLineChars="0"/>
              <w:jc w:val="center"/>
              <w:rPr>
                <w:color w:val="000000" w:themeColor="text1"/>
                <w:sz w:val="21"/>
                <w:szCs w:val="21"/>
              </w:rPr>
            </w:pPr>
            <w:r>
              <w:rPr>
                <w:color w:val="000000" w:themeColor="text1"/>
                <w:sz w:val="21"/>
                <w:szCs w:val="21"/>
              </w:rPr>
              <w:t>58.8</w:t>
            </w:r>
          </w:p>
        </w:tc>
        <w:tc>
          <w:tcPr>
            <w:tcW w:w="2200" w:type="dxa"/>
            <w:vMerge w:val="restart"/>
            <w:tcBorders>
              <w:top w:val="single" w:color="auto" w:sz="4" w:space="0"/>
              <w:left w:val="single" w:color="auto" w:sz="4" w:space="0"/>
              <w:right w:val="single" w:color="auto" w:sz="4" w:space="0"/>
            </w:tcBorders>
            <w:vAlign w:val="center"/>
          </w:tcPr>
          <w:p w14:paraId="38BF3131">
            <w:pPr>
              <w:adjustRightInd w:val="0"/>
              <w:snapToGrid w:val="0"/>
              <w:spacing w:line="240" w:lineRule="auto"/>
              <w:ind w:firstLine="0" w:firstLineChars="0"/>
              <w:jc w:val="center"/>
              <w:rPr>
                <w:color w:val="000000" w:themeColor="text1"/>
                <w:sz w:val="21"/>
                <w:szCs w:val="21"/>
              </w:rPr>
            </w:pPr>
            <w:r>
              <w:rPr>
                <w:rFonts w:hAnsi="宋体"/>
                <w:color w:val="000000" w:themeColor="text1"/>
                <w:sz w:val="21"/>
                <w:szCs w:val="21"/>
              </w:rPr>
              <w:t>代表本身</w:t>
            </w:r>
          </w:p>
        </w:tc>
      </w:tr>
      <w:tr w14:paraId="4278B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6" w:hRule="atLeast"/>
          <w:jc w:val="center"/>
        </w:trPr>
        <w:tc>
          <w:tcPr>
            <w:tcW w:w="1371" w:type="dxa"/>
            <w:vMerge w:val="continue"/>
            <w:tcBorders>
              <w:left w:val="single" w:color="auto" w:sz="4" w:space="0"/>
              <w:bottom w:val="single" w:color="auto" w:sz="4" w:space="0"/>
              <w:right w:val="single" w:color="auto" w:sz="4" w:space="0"/>
            </w:tcBorders>
            <w:vAlign w:val="center"/>
          </w:tcPr>
          <w:p w14:paraId="667DB666">
            <w:pPr>
              <w:adjustRightInd w:val="0"/>
              <w:snapToGrid w:val="0"/>
              <w:spacing w:line="240" w:lineRule="auto"/>
              <w:ind w:firstLine="0" w:firstLineChars="0"/>
              <w:jc w:val="center"/>
              <w:rPr>
                <w:color w:val="000000" w:themeColor="text1"/>
                <w:sz w:val="21"/>
                <w:szCs w:val="21"/>
              </w:rPr>
            </w:pPr>
          </w:p>
        </w:tc>
        <w:tc>
          <w:tcPr>
            <w:tcW w:w="1873" w:type="dxa"/>
            <w:vMerge w:val="continue"/>
            <w:tcBorders>
              <w:left w:val="single" w:color="auto" w:sz="4" w:space="0"/>
              <w:bottom w:val="single" w:color="auto" w:sz="4" w:space="0"/>
              <w:right w:val="single" w:color="auto" w:sz="4" w:space="0"/>
            </w:tcBorders>
            <w:vAlign w:val="center"/>
          </w:tcPr>
          <w:p w14:paraId="775B3EBF">
            <w:pPr>
              <w:adjustRightInd w:val="0"/>
              <w:snapToGrid w:val="0"/>
              <w:spacing w:line="240" w:lineRule="auto"/>
              <w:ind w:firstLine="0" w:firstLineChars="0"/>
              <w:jc w:val="center"/>
              <w:rPr>
                <w:color w:val="000000" w:themeColor="text1"/>
                <w:sz w:val="21"/>
                <w:szCs w:val="21"/>
              </w:rPr>
            </w:pPr>
          </w:p>
        </w:tc>
        <w:tc>
          <w:tcPr>
            <w:tcW w:w="1532" w:type="dxa"/>
            <w:tcBorders>
              <w:top w:val="single" w:color="auto" w:sz="4" w:space="0"/>
              <w:left w:val="single" w:color="auto" w:sz="4" w:space="0"/>
              <w:bottom w:val="single" w:color="auto" w:sz="4" w:space="0"/>
              <w:right w:val="single" w:color="auto" w:sz="4" w:space="0"/>
            </w:tcBorders>
            <w:vAlign w:val="center"/>
          </w:tcPr>
          <w:p w14:paraId="21394410">
            <w:pPr>
              <w:adjustRightInd w:val="0"/>
              <w:snapToGrid w:val="0"/>
              <w:spacing w:line="240" w:lineRule="auto"/>
              <w:ind w:firstLine="0" w:firstLineChars="0"/>
              <w:jc w:val="center"/>
              <w:rPr>
                <w:color w:val="000000" w:themeColor="text1"/>
                <w:sz w:val="21"/>
                <w:szCs w:val="21"/>
              </w:rPr>
            </w:pPr>
            <w:r>
              <w:rPr>
                <w:rFonts w:hAnsi="宋体"/>
                <w:color w:val="000000" w:themeColor="text1"/>
                <w:sz w:val="21"/>
                <w:szCs w:val="21"/>
              </w:rPr>
              <w:t>夜间</w:t>
            </w:r>
          </w:p>
        </w:tc>
        <w:tc>
          <w:tcPr>
            <w:tcW w:w="1553" w:type="dxa"/>
            <w:tcBorders>
              <w:top w:val="single" w:color="auto" w:sz="4" w:space="0"/>
              <w:left w:val="single" w:color="auto" w:sz="4" w:space="0"/>
              <w:bottom w:val="single" w:color="auto" w:sz="4" w:space="0"/>
              <w:right w:val="single" w:color="auto" w:sz="4" w:space="0"/>
            </w:tcBorders>
            <w:vAlign w:val="center"/>
          </w:tcPr>
          <w:p w14:paraId="571EAFE6">
            <w:pPr>
              <w:adjustRightInd w:val="0"/>
              <w:snapToGrid w:val="0"/>
              <w:spacing w:line="240" w:lineRule="auto"/>
              <w:ind w:firstLine="0" w:firstLineChars="0"/>
              <w:jc w:val="center"/>
              <w:rPr>
                <w:color w:val="000000" w:themeColor="text1"/>
                <w:sz w:val="21"/>
                <w:szCs w:val="21"/>
              </w:rPr>
            </w:pPr>
            <w:r>
              <w:rPr>
                <w:color w:val="000000" w:themeColor="text1"/>
                <w:sz w:val="21"/>
                <w:szCs w:val="21"/>
              </w:rPr>
              <w:t>4</w:t>
            </w:r>
            <w:r>
              <w:rPr>
                <w:rFonts w:hint="eastAsia"/>
                <w:color w:val="000000" w:themeColor="text1"/>
                <w:sz w:val="21"/>
                <w:szCs w:val="21"/>
              </w:rPr>
              <w:t>9.1</w:t>
            </w:r>
          </w:p>
        </w:tc>
        <w:tc>
          <w:tcPr>
            <w:tcW w:w="2200" w:type="dxa"/>
            <w:vMerge w:val="continue"/>
            <w:tcBorders>
              <w:left w:val="single" w:color="auto" w:sz="4" w:space="0"/>
              <w:bottom w:val="single" w:color="auto" w:sz="4" w:space="0"/>
              <w:right w:val="single" w:color="auto" w:sz="4" w:space="0"/>
            </w:tcBorders>
            <w:vAlign w:val="center"/>
          </w:tcPr>
          <w:p w14:paraId="63E11D32">
            <w:pPr>
              <w:adjustRightInd w:val="0"/>
              <w:snapToGrid w:val="0"/>
              <w:spacing w:line="240" w:lineRule="auto"/>
              <w:ind w:firstLine="0" w:firstLineChars="0"/>
              <w:jc w:val="center"/>
              <w:rPr>
                <w:color w:val="000000" w:themeColor="text1"/>
                <w:sz w:val="21"/>
                <w:szCs w:val="21"/>
              </w:rPr>
            </w:pPr>
          </w:p>
        </w:tc>
      </w:tr>
      <w:tr w14:paraId="2FA0D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371" w:type="dxa"/>
            <w:tcBorders>
              <w:top w:val="single" w:color="auto" w:sz="4" w:space="0"/>
              <w:left w:val="single" w:color="auto" w:sz="4" w:space="0"/>
              <w:bottom w:val="single" w:color="auto" w:sz="4" w:space="0"/>
              <w:right w:val="single" w:color="auto" w:sz="4" w:space="0"/>
            </w:tcBorders>
            <w:vAlign w:val="center"/>
          </w:tcPr>
          <w:p w14:paraId="436FFD42">
            <w:pPr>
              <w:adjustRightInd w:val="0"/>
              <w:snapToGrid w:val="0"/>
              <w:spacing w:line="240" w:lineRule="auto"/>
              <w:ind w:firstLine="420"/>
              <w:jc w:val="center"/>
              <w:rPr>
                <w:color w:val="000000" w:themeColor="text1"/>
                <w:sz w:val="21"/>
                <w:szCs w:val="21"/>
              </w:rPr>
            </w:pPr>
            <w:r>
              <w:rPr>
                <w:rFonts w:hAnsi="宋体"/>
                <w:color w:val="000000" w:themeColor="text1"/>
                <w:sz w:val="21"/>
                <w:szCs w:val="21"/>
              </w:rPr>
              <w:t>备注</w:t>
            </w:r>
          </w:p>
        </w:tc>
        <w:tc>
          <w:tcPr>
            <w:tcW w:w="7158" w:type="dxa"/>
            <w:gridSpan w:val="4"/>
            <w:tcBorders>
              <w:top w:val="single" w:color="auto" w:sz="4" w:space="0"/>
              <w:left w:val="single" w:color="auto" w:sz="4" w:space="0"/>
              <w:bottom w:val="single" w:color="auto" w:sz="4" w:space="0"/>
              <w:right w:val="single" w:color="auto" w:sz="4" w:space="0"/>
            </w:tcBorders>
            <w:vAlign w:val="center"/>
          </w:tcPr>
          <w:p w14:paraId="1E104030">
            <w:pPr>
              <w:adjustRightInd w:val="0"/>
              <w:snapToGrid w:val="0"/>
              <w:spacing w:line="240" w:lineRule="auto"/>
              <w:ind w:firstLine="420"/>
              <w:jc w:val="center"/>
              <w:rPr>
                <w:color w:val="000000" w:themeColor="text1"/>
                <w:sz w:val="21"/>
                <w:szCs w:val="21"/>
              </w:rPr>
            </w:pPr>
            <w:r>
              <w:rPr>
                <w:rFonts w:hAnsi="宋体"/>
                <w:color w:val="000000" w:themeColor="text1"/>
                <w:kern w:val="0"/>
                <w:sz w:val="21"/>
                <w:szCs w:val="21"/>
              </w:rPr>
              <w:t>背景值取两日现状监测中最大值。</w:t>
            </w:r>
          </w:p>
        </w:tc>
      </w:tr>
    </w:tbl>
    <w:p w14:paraId="3F93DC67">
      <w:pPr>
        <w:ind w:left="480" w:firstLine="0" w:firstLineChars="0"/>
        <w:rPr>
          <w:color w:val="000000" w:themeColor="text1"/>
          <w:kern w:val="0"/>
        </w:rPr>
      </w:pPr>
      <w:r>
        <w:rPr>
          <w:rFonts w:hAnsi="宋体"/>
          <w:color w:val="000000" w:themeColor="text1"/>
          <w:kern w:val="0"/>
        </w:rPr>
        <w:t>（</w:t>
      </w:r>
      <w:r>
        <w:rPr>
          <w:color w:val="000000" w:themeColor="text1"/>
          <w:kern w:val="0"/>
        </w:rPr>
        <w:t>2</w:t>
      </w:r>
      <w:r>
        <w:rPr>
          <w:rFonts w:hAnsi="宋体"/>
          <w:color w:val="000000" w:themeColor="text1"/>
          <w:kern w:val="0"/>
        </w:rPr>
        <w:t>）敏感点处噪声预测结果</w:t>
      </w:r>
    </w:p>
    <w:p w14:paraId="34AD94A6">
      <w:pPr>
        <w:ind w:firstLine="480"/>
        <w:rPr>
          <w:color w:val="000000" w:themeColor="text1"/>
          <w:kern w:val="0"/>
        </w:rPr>
      </w:pPr>
      <w:r>
        <w:rPr>
          <w:rFonts w:hAnsi="宋体"/>
          <w:color w:val="000000" w:themeColor="text1"/>
          <w:kern w:val="0"/>
        </w:rPr>
        <w:t>环境保护目标的预测考虑了敏感点与道路中心线距离、纵坡、路面衰减（沥青混凝土路面</w:t>
      </w:r>
      <w:r>
        <w:rPr>
          <w:color w:val="000000" w:themeColor="text1"/>
          <w:kern w:val="0"/>
        </w:rPr>
        <w:t>N</w:t>
      </w:r>
      <w:r>
        <w:rPr>
          <w:color w:val="000000" w:themeColor="text1"/>
          <w:kern w:val="0"/>
          <w:vertAlign w:val="subscript"/>
        </w:rPr>
        <w:t>L</w:t>
      </w:r>
      <w:r>
        <w:rPr>
          <w:color w:val="000000" w:themeColor="text1"/>
          <w:kern w:val="0"/>
        </w:rPr>
        <w:t>=0</w:t>
      </w:r>
      <w:r>
        <w:rPr>
          <w:rFonts w:hAnsi="宋体"/>
          <w:color w:val="000000" w:themeColor="text1"/>
          <w:kern w:val="0"/>
        </w:rPr>
        <w:t>）、障碍物遮挡（</w:t>
      </w:r>
      <w:r>
        <w:rPr>
          <w:color w:val="000000" w:themeColor="text1"/>
          <w:kern w:val="0"/>
        </w:rPr>
        <w:t>N</w:t>
      </w:r>
      <w:r>
        <w:rPr>
          <w:color w:val="000000" w:themeColor="text1"/>
          <w:kern w:val="0"/>
          <w:vertAlign w:val="subscript"/>
        </w:rPr>
        <w:t>L</w:t>
      </w:r>
      <w:r>
        <w:rPr>
          <w:rFonts w:hAnsi="宋体"/>
          <w:color w:val="000000" w:themeColor="text1"/>
          <w:kern w:val="0"/>
        </w:rPr>
        <w:t>树木、</w:t>
      </w:r>
      <w:r>
        <w:rPr>
          <w:color w:val="000000" w:themeColor="text1"/>
          <w:kern w:val="0"/>
        </w:rPr>
        <w:t>N</w:t>
      </w:r>
      <w:r>
        <w:rPr>
          <w:color w:val="000000" w:themeColor="text1"/>
          <w:kern w:val="0"/>
          <w:vertAlign w:val="subscript"/>
        </w:rPr>
        <w:t>L</w:t>
      </w:r>
      <w:r>
        <w:rPr>
          <w:rFonts w:hAnsi="宋体"/>
          <w:color w:val="000000" w:themeColor="text1"/>
          <w:kern w:val="0"/>
        </w:rPr>
        <w:t>建筑物）和路基高差等因素。根据戛洒集镇用地规划</w:t>
      </w:r>
      <w:r>
        <w:rPr>
          <w:rFonts w:hint="eastAsia" w:hAnsi="宋体"/>
          <w:color w:val="000000" w:themeColor="text1"/>
          <w:kern w:val="0"/>
        </w:rPr>
        <w:t>，</w:t>
      </w:r>
      <w:r>
        <w:rPr>
          <w:rFonts w:hAnsi="宋体"/>
          <w:color w:val="000000" w:themeColor="text1"/>
          <w:kern w:val="0"/>
        </w:rPr>
        <w:t>南引路及滨江路沿线规划用地类型均为文体科技</w:t>
      </w:r>
      <w:r>
        <w:rPr>
          <w:rFonts w:hint="eastAsia" w:hAnsi="宋体"/>
          <w:color w:val="000000" w:themeColor="text1"/>
          <w:kern w:val="0"/>
        </w:rPr>
        <w:t>用地</w:t>
      </w:r>
      <w:r>
        <w:rPr>
          <w:rFonts w:hAnsi="宋体"/>
          <w:color w:val="000000" w:themeColor="text1"/>
          <w:kern w:val="0"/>
        </w:rPr>
        <w:t>（</w:t>
      </w:r>
      <w:r>
        <w:rPr>
          <w:color w:val="000000" w:themeColor="text1"/>
          <w:kern w:val="0"/>
        </w:rPr>
        <w:t>C3</w:t>
      </w:r>
      <w:r>
        <w:rPr>
          <w:rFonts w:hAnsi="宋体"/>
          <w:color w:val="000000" w:themeColor="text1"/>
          <w:kern w:val="0"/>
        </w:rPr>
        <w:t>），无居住用地、学校、医院及行政办公用地，项目沿线敏感点主要为戛洒集镇、速都小组、曼秀小组和大槟榔园。运营期敏感点预测情况如下表所示。</w:t>
      </w:r>
    </w:p>
    <w:p w14:paraId="27DEA9B3">
      <w:pPr>
        <w:widowControl/>
        <w:ind w:firstLine="482"/>
        <w:jc w:val="left"/>
        <w:rPr>
          <w:b/>
          <w:bCs/>
          <w:color w:val="000000" w:themeColor="text1"/>
          <w:kern w:val="0"/>
          <w:szCs w:val="21"/>
        </w:rPr>
        <w:sectPr>
          <w:pgSz w:w="11907" w:h="16840"/>
          <w:pgMar w:top="1440" w:right="1797" w:bottom="1440" w:left="1797" w:header="720" w:footer="720" w:gutter="0"/>
          <w:cols w:space="720" w:num="1"/>
          <w:docGrid w:type="lines" w:linePitch="324" w:charSpace="0"/>
        </w:sectPr>
      </w:pPr>
    </w:p>
    <w:p w14:paraId="194E7ED2">
      <w:pPr>
        <w:pStyle w:val="157"/>
        <w:spacing w:before="66"/>
        <w:jc w:val="center"/>
        <w:rPr>
          <w:rFonts w:cs="Times New Roman"/>
          <w:color w:val="000000" w:themeColor="text1"/>
          <w:sz w:val="21"/>
        </w:rPr>
      </w:pPr>
      <w:r>
        <w:rPr>
          <w:rFonts w:hAnsi="宋体" w:cs="Times New Roman"/>
          <w:color w:val="000000" w:themeColor="text1"/>
          <w:kern w:val="0"/>
          <w:szCs w:val="21"/>
        </w:rPr>
        <w:t>表</w:t>
      </w:r>
      <w:r>
        <w:rPr>
          <w:rFonts w:cs="Times New Roman"/>
          <w:color w:val="000000" w:themeColor="text1"/>
          <w:kern w:val="0"/>
          <w:szCs w:val="21"/>
        </w:rPr>
        <w:t>3-</w:t>
      </w:r>
      <w:r>
        <w:rPr>
          <w:rFonts w:hint="eastAsia" w:cs="Times New Roman"/>
          <w:color w:val="000000" w:themeColor="text1"/>
          <w:kern w:val="0"/>
          <w:szCs w:val="21"/>
        </w:rPr>
        <w:t>16</w:t>
      </w:r>
      <w:r>
        <w:rPr>
          <w:rFonts w:cs="Times New Roman"/>
          <w:color w:val="000000" w:themeColor="text1"/>
          <w:kern w:val="0"/>
          <w:szCs w:val="21"/>
        </w:rPr>
        <w:t xml:space="preserve">  </w:t>
      </w:r>
      <w:r>
        <w:rPr>
          <w:rFonts w:hAnsi="宋体" w:cs="Times New Roman"/>
          <w:color w:val="000000" w:themeColor="text1"/>
          <w:kern w:val="0"/>
          <w:szCs w:val="21"/>
        </w:rPr>
        <w:t>经衰减措施后交通噪声对敏感点噪声预测一览表</w:t>
      </w:r>
      <w:r>
        <w:rPr>
          <w:rFonts w:cs="Times New Roman"/>
          <w:color w:val="000000" w:themeColor="text1"/>
          <w:kern w:val="0"/>
          <w:szCs w:val="21"/>
        </w:rPr>
        <w:t xml:space="preserve">  dB(A)</w:t>
      </w:r>
    </w:p>
    <w:tbl>
      <w:tblPr>
        <w:tblStyle w:val="88"/>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97"/>
        <w:gridCol w:w="1005"/>
        <w:gridCol w:w="1732"/>
        <w:gridCol w:w="991"/>
        <w:gridCol w:w="1007"/>
        <w:gridCol w:w="1007"/>
        <w:gridCol w:w="992"/>
        <w:gridCol w:w="992"/>
        <w:gridCol w:w="1002"/>
        <w:gridCol w:w="1004"/>
        <w:gridCol w:w="1001"/>
        <w:gridCol w:w="992"/>
        <w:gridCol w:w="997"/>
        <w:gridCol w:w="920"/>
        <w:gridCol w:w="1002"/>
        <w:gridCol w:w="896"/>
        <w:gridCol w:w="915"/>
        <w:gridCol w:w="1002"/>
        <w:gridCol w:w="1001"/>
        <w:gridCol w:w="992"/>
        <w:gridCol w:w="859"/>
      </w:tblGrid>
      <w:tr w14:paraId="31668C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597" w:type="dxa"/>
            <w:vMerge w:val="restar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04629037">
            <w:pPr>
              <w:widowControl/>
              <w:adjustRightInd w:val="0"/>
              <w:snapToGrid w:val="0"/>
              <w:spacing w:line="240" w:lineRule="auto"/>
              <w:ind w:firstLine="0" w:firstLineChars="0"/>
              <w:jc w:val="center"/>
              <w:textAlignment w:val="center"/>
              <w:rPr>
                <w:b/>
                <w:color w:val="000000" w:themeColor="text1"/>
                <w:kern w:val="0"/>
                <w:szCs w:val="21"/>
              </w:rPr>
            </w:pPr>
            <w:r>
              <w:rPr>
                <w:rFonts w:hAnsi="宋体"/>
                <w:b/>
                <w:color w:val="000000" w:themeColor="text1"/>
                <w:kern w:val="0"/>
                <w:szCs w:val="21"/>
              </w:rPr>
              <w:t>序号</w:t>
            </w:r>
          </w:p>
        </w:tc>
        <w:tc>
          <w:tcPr>
            <w:tcW w:w="1005" w:type="dxa"/>
            <w:vMerge w:val="restar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21BF514">
            <w:pPr>
              <w:widowControl/>
              <w:spacing w:line="240" w:lineRule="auto"/>
              <w:ind w:firstLine="0" w:firstLineChars="0"/>
              <w:jc w:val="center"/>
              <w:textAlignment w:val="center"/>
              <w:rPr>
                <w:b/>
                <w:color w:val="000000" w:themeColor="text1"/>
                <w:kern w:val="0"/>
                <w:szCs w:val="21"/>
              </w:rPr>
            </w:pPr>
            <w:r>
              <w:rPr>
                <w:rFonts w:hAnsi="宋体"/>
                <w:b/>
                <w:color w:val="000000" w:themeColor="text1"/>
                <w:kern w:val="0"/>
                <w:szCs w:val="21"/>
              </w:rPr>
              <w:t>敏感点</w:t>
            </w:r>
          </w:p>
          <w:p w14:paraId="69A53DB0">
            <w:pPr>
              <w:adjustRightInd w:val="0"/>
              <w:snapToGrid w:val="0"/>
              <w:spacing w:line="240" w:lineRule="auto"/>
              <w:ind w:firstLine="0" w:firstLineChars="0"/>
              <w:jc w:val="center"/>
              <w:textAlignment w:val="center"/>
              <w:rPr>
                <w:b/>
                <w:color w:val="000000" w:themeColor="text1"/>
                <w:kern w:val="0"/>
                <w:szCs w:val="21"/>
              </w:rPr>
            </w:pPr>
            <w:r>
              <w:rPr>
                <w:rFonts w:hAnsi="宋体"/>
                <w:b/>
                <w:color w:val="000000" w:themeColor="text1"/>
                <w:kern w:val="0"/>
                <w:szCs w:val="21"/>
              </w:rPr>
              <w:t>名称</w:t>
            </w:r>
          </w:p>
        </w:tc>
        <w:tc>
          <w:tcPr>
            <w:tcW w:w="1732" w:type="dxa"/>
            <w:vMerge w:val="restar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73D864FE">
            <w:pPr>
              <w:widowControl/>
              <w:adjustRightInd w:val="0"/>
              <w:snapToGrid w:val="0"/>
              <w:spacing w:line="240" w:lineRule="auto"/>
              <w:ind w:firstLine="0" w:firstLineChars="0"/>
              <w:jc w:val="center"/>
              <w:textAlignment w:val="center"/>
              <w:rPr>
                <w:b/>
                <w:color w:val="000000" w:themeColor="text1"/>
                <w:kern w:val="0"/>
                <w:szCs w:val="21"/>
              </w:rPr>
            </w:pPr>
            <w:r>
              <w:rPr>
                <w:rFonts w:hAnsi="宋体"/>
                <w:b/>
                <w:color w:val="000000" w:themeColor="text1"/>
                <w:kern w:val="0"/>
                <w:szCs w:val="21"/>
              </w:rPr>
              <w:t>设计桩号</w:t>
            </w:r>
          </w:p>
        </w:tc>
        <w:tc>
          <w:tcPr>
            <w:tcW w:w="991" w:type="dxa"/>
            <w:vMerge w:val="restar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5700EFED">
            <w:pPr>
              <w:widowControl/>
              <w:adjustRightInd w:val="0"/>
              <w:snapToGrid w:val="0"/>
              <w:spacing w:line="240" w:lineRule="auto"/>
              <w:ind w:firstLine="0" w:firstLineChars="0"/>
              <w:jc w:val="center"/>
              <w:textAlignment w:val="center"/>
              <w:rPr>
                <w:b/>
                <w:color w:val="000000" w:themeColor="text1"/>
                <w:kern w:val="0"/>
                <w:szCs w:val="21"/>
              </w:rPr>
            </w:pPr>
            <w:r>
              <w:rPr>
                <w:rFonts w:hAnsi="宋体"/>
                <w:b/>
                <w:color w:val="000000" w:themeColor="text1"/>
                <w:kern w:val="0"/>
                <w:szCs w:val="21"/>
              </w:rPr>
              <w:t>方位</w:t>
            </w:r>
          </w:p>
        </w:tc>
        <w:tc>
          <w:tcPr>
            <w:tcW w:w="1007" w:type="dxa"/>
            <w:vMerge w:val="restar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8AEB824">
            <w:pPr>
              <w:widowControl/>
              <w:adjustRightInd w:val="0"/>
              <w:snapToGrid w:val="0"/>
              <w:spacing w:line="240" w:lineRule="auto"/>
              <w:ind w:firstLine="0" w:firstLineChars="0"/>
              <w:jc w:val="center"/>
              <w:textAlignment w:val="center"/>
              <w:rPr>
                <w:b/>
                <w:color w:val="000000" w:themeColor="text1"/>
                <w:kern w:val="0"/>
                <w:szCs w:val="21"/>
              </w:rPr>
            </w:pPr>
            <w:r>
              <w:rPr>
                <w:rFonts w:hAnsi="宋体"/>
                <w:b/>
                <w:color w:val="000000" w:themeColor="text1"/>
                <w:kern w:val="0"/>
                <w:szCs w:val="21"/>
              </w:rPr>
              <w:t>高差</w:t>
            </w:r>
          </w:p>
        </w:tc>
        <w:tc>
          <w:tcPr>
            <w:tcW w:w="1007" w:type="dxa"/>
            <w:vMerge w:val="restar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A22209C">
            <w:pPr>
              <w:widowControl/>
              <w:adjustRightInd w:val="0"/>
              <w:snapToGrid w:val="0"/>
              <w:spacing w:line="240" w:lineRule="auto"/>
              <w:ind w:firstLine="0" w:firstLineChars="0"/>
              <w:jc w:val="center"/>
              <w:textAlignment w:val="center"/>
              <w:rPr>
                <w:b/>
                <w:color w:val="000000" w:themeColor="text1"/>
                <w:kern w:val="0"/>
                <w:szCs w:val="21"/>
              </w:rPr>
            </w:pPr>
            <w:r>
              <w:rPr>
                <w:rFonts w:hAnsi="宋体"/>
                <w:b/>
                <w:color w:val="000000" w:themeColor="text1"/>
                <w:kern w:val="0"/>
                <w:szCs w:val="21"/>
              </w:rPr>
              <w:t>距道路中心线（</w:t>
            </w:r>
            <w:r>
              <w:rPr>
                <w:b/>
                <w:color w:val="000000" w:themeColor="text1"/>
                <w:kern w:val="0"/>
                <w:szCs w:val="21"/>
              </w:rPr>
              <w:t>m</w:t>
            </w:r>
            <w:r>
              <w:rPr>
                <w:rFonts w:hAnsi="宋体"/>
                <w:b/>
                <w:color w:val="000000" w:themeColor="text1"/>
                <w:kern w:val="0"/>
                <w:szCs w:val="21"/>
              </w:rPr>
              <w:t>）</w:t>
            </w:r>
          </w:p>
        </w:tc>
        <w:tc>
          <w:tcPr>
            <w:tcW w:w="992" w:type="dxa"/>
            <w:vMerge w:val="restar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420C5132">
            <w:pPr>
              <w:widowControl/>
              <w:adjustRightInd w:val="0"/>
              <w:snapToGrid w:val="0"/>
              <w:spacing w:line="240" w:lineRule="auto"/>
              <w:ind w:firstLine="0" w:firstLineChars="0"/>
              <w:jc w:val="center"/>
              <w:textAlignment w:val="center"/>
              <w:rPr>
                <w:b/>
                <w:color w:val="000000" w:themeColor="text1"/>
                <w:kern w:val="0"/>
                <w:szCs w:val="21"/>
              </w:rPr>
            </w:pPr>
            <w:r>
              <w:rPr>
                <w:rFonts w:hAnsi="宋体"/>
                <w:b/>
                <w:color w:val="000000" w:themeColor="text1"/>
                <w:kern w:val="0"/>
                <w:szCs w:val="21"/>
              </w:rPr>
              <w:t>时段</w:t>
            </w:r>
          </w:p>
        </w:tc>
        <w:tc>
          <w:tcPr>
            <w:tcW w:w="992" w:type="dxa"/>
            <w:vMerge w:val="restar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03A6078D">
            <w:pPr>
              <w:widowControl/>
              <w:adjustRightInd w:val="0"/>
              <w:snapToGrid w:val="0"/>
              <w:spacing w:line="240" w:lineRule="auto"/>
              <w:ind w:firstLine="0" w:firstLineChars="0"/>
              <w:jc w:val="center"/>
              <w:textAlignment w:val="center"/>
              <w:rPr>
                <w:b/>
                <w:color w:val="000000" w:themeColor="text1"/>
                <w:kern w:val="0"/>
                <w:szCs w:val="21"/>
              </w:rPr>
            </w:pPr>
            <w:r>
              <w:rPr>
                <w:rFonts w:hAnsi="宋体"/>
                <w:b/>
                <w:color w:val="000000" w:themeColor="text1"/>
                <w:kern w:val="0"/>
                <w:szCs w:val="21"/>
              </w:rPr>
              <w:t>标准</w:t>
            </w:r>
          </w:p>
        </w:tc>
        <w:tc>
          <w:tcPr>
            <w:tcW w:w="1002" w:type="dxa"/>
            <w:vMerge w:val="restar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36F050D7">
            <w:pPr>
              <w:widowControl/>
              <w:adjustRightInd w:val="0"/>
              <w:snapToGrid w:val="0"/>
              <w:spacing w:line="240" w:lineRule="auto"/>
              <w:ind w:firstLine="0" w:firstLineChars="0"/>
              <w:jc w:val="center"/>
              <w:textAlignment w:val="center"/>
              <w:rPr>
                <w:b/>
                <w:color w:val="000000" w:themeColor="text1"/>
                <w:kern w:val="0"/>
                <w:szCs w:val="21"/>
              </w:rPr>
            </w:pPr>
            <w:r>
              <w:rPr>
                <w:rFonts w:hAnsi="宋体"/>
                <w:b/>
                <w:color w:val="000000" w:themeColor="text1"/>
                <w:kern w:val="0"/>
                <w:szCs w:val="21"/>
              </w:rPr>
              <w:t>背景值</w:t>
            </w:r>
          </w:p>
        </w:tc>
        <w:tc>
          <w:tcPr>
            <w:tcW w:w="3994" w:type="dxa"/>
            <w:gridSpan w:val="4"/>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539A61F5">
            <w:pPr>
              <w:widowControl/>
              <w:adjustRightInd w:val="0"/>
              <w:snapToGrid w:val="0"/>
              <w:spacing w:line="240" w:lineRule="auto"/>
              <w:ind w:firstLine="0" w:firstLineChars="0"/>
              <w:jc w:val="center"/>
              <w:textAlignment w:val="center"/>
              <w:rPr>
                <w:b/>
                <w:color w:val="000000" w:themeColor="text1"/>
                <w:kern w:val="0"/>
                <w:szCs w:val="21"/>
              </w:rPr>
            </w:pPr>
            <w:r>
              <w:rPr>
                <w:b/>
                <w:color w:val="000000" w:themeColor="text1"/>
                <w:kern w:val="0"/>
                <w:szCs w:val="21"/>
              </w:rPr>
              <w:t>2020</w:t>
            </w:r>
          </w:p>
        </w:tc>
        <w:tc>
          <w:tcPr>
            <w:tcW w:w="3733" w:type="dxa"/>
            <w:gridSpan w:val="4"/>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67F1A17E">
            <w:pPr>
              <w:widowControl/>
              <w:adjustRightInd w:val="0"/>
              <w:snapToGrid w:val="0"/>
              <w:spacing w:line="240" w:lineRule="auto"/>
              <w:ind w:firstLine="482"/>
              <w:jc w:val="center"/>
              <w:textAlignment w:val="center"/>
              <w:rPr>
                <w:b/>
                <w:color w:val="000000" w:themeColor="text1"/>
                <w:sz w:val="21"/>
                <w:szCs w:val="21"/>
              </w:rPr>
            </w:pPr>
            <w:r>
              <w:rPr>
                <w:b/>
                <w:color w:val="000000" w:themeColor="text1"/>
                <w:kern w:val="0"/>
                <w:szCs w:val="21"/>
              </w:rPr>
              <w:t>2026</w:t>
            </w:r>
          </w:p>
        </w:tc>
        <w:tc>
          <w:tcPr>
            <w:tcW w:w="3854" w:type="dxa"/>
            <w:gridSpan w:val="4"/>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3FD508F8">
            <w:pPr>
              <w:widowControl/>
              <w:adjustRightInd w:val="0"/>
              <w:snapToGrid w:val="0"/>
              <w:spacing w:line="240" w:lineRule="auto"/>
              <w:ind w:firstLine="482"/>
              <w:jc w:val="center"/>
              <w:textAlignment w:val="center"/>
              <w:rPr>
                <w:b/>
                <w:color w:val="000000" w:themeColor="text1"/>
                <w:sz w:val="21"/>
                <w:szCs w:val="21"/>
              </w:rPr>
            </w:pPr>
            <w:r>
              <w:rPr>
                <w:b/>
                <w:color w:val="000000" w:themeColor="text1"/>
                <w:kern w:val="0"/>
                <w:szCs w:val="21"/>
              </w:rPr>
              <w:t>2034</w:t>
            </w:r>
          </w:p>
        </w:tc>
      </w:tr>
      <w:tr w14:paraId="758C34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597" w:type="dxa"/>
            <w:vMerge w:val="continue"/>
            <w:tcBorders>
              <w:top w:val="single" w:color="000000" w:sz="4" w:space="0"/>
              <w:left w:val="single" w:color="000000" w:sz="4" w:space="0"/>
              <w:bottom w:val="single" w:color="000000" w:sz="4" w:space="0"/>
              <w:right w:val="single" w:color="000000" w:sz="4" w:space="0"/>
            </w:tcBorders>
            <w:vAlign w:val="center"/>
          </w:tcPr>
          <w:p w14:paraId="160AF17E">
            <w:pPr>
              <w:widowControl/>
              <w:adjustRightInd w:val="0"/>
              <w:snapToGrid w:val="0"/>
              <w:spacing w:line="240" w:lineRule="auto"/>
              <w:ind w:firstLine="0" w:firstLineChars="0"/>
              <w:jc w:val="center"/>
              <w:textAlignment w:val="center"/>
              <w:rPr>
                <w:b/>
                <w:color w:val="000000" w:themeColor="text1"/>
                <w:kern w:val="0"/>
                <w:szCs w:val="21"/>
              </w:rPr>
            </w:pPr>
          </w:p>
        </w:tc>
        <w:tc>
          <w:tcPr>
            <w:tcW w:w="1005" w:type="dxa"/>
            <w:vMerge w:val="continue"/>
            <w:tcBorders>
              <w:top w:val="single" w:color="000000" w:sz="4" w:space="0"/>
              <w:left w:val="single" w:color="000000" w:sz="4" w:space="0"/>
              <w:bottom w:val="single" w:color="000000" w:sz="4" w:space="0"/>
              <w:right w:val="single" w:color="000000" w:sz="4" w:space="0"/>
            </w:tcBorders>
            <w:vAlign w:val="center"/>
          </w:tcPr>
          <w:p w14:paraId="7371EF97">
            <w:pPr>
              <w:widowControl/>
              <w:adjustRightInd w:val="0"/>
              <w:snapToGrid w:val="0"/>
              <w:spacing w:line="240" w:lineRule="auto"/>
              <w:ind w:firstLine="0" w:firstLineChars="0"/>
              <w:jc w:val="center"/>
              <w:textAlignment w:val="center"/>
              <w:rPr>
                <w:b/>
                <w:color w:val="000000" w:themeColor="text1"/>
                <w:kern w:val="0"/>
                <w:szCs w:val="21"/>
              </w:rPr>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14:paraId="40A4B79F">
            <w:pPr>
              <w:widowControl/>
              <w:adjustRightInd w:val="0"/>
              <w:snapToGrid w:val="0"/>
              <w:spacing w:line="240" w:lineRule="auto"/>
              <w:ind w:firstLine="0" w:firstLineChars="0"/>
              <w:jc w:val="center"/>
              <w:textAlignment w:val="center"/>
              <w:rPr>
                <w:b/>
                <w:color w:val="000000" w:themeColor="text1"/>
                <w:kern w:val="0"/>
                <w:szCs w:val="21"/>
              </w:rPr>
            </w:pPr>
          </w:p>
        </w:tc>
        <w:tc>
          <w:tcPr>
            <w:tcW w:w="991" w:type="dxa"/>
            <w:vMerge w:val="continue"/>
            <w:tcBorders>
              <w:top w:val="single" w:color="000000" w:sz="4" w:space="0"/>
              <w:left w:val="single" w:color="000000" w:sz="4" w:space="0"/>
              <w:bottom w:val="single" w:color="000000" w:sz="4" w:space="0"/>
              <w:right w:val="single" w:color="000000" w:sz="4" w:space="0"/>
            </w:tcBorders>
            <w:vAlign w:val="center"/>
          </w:tcPr>
          <w:p w14:paraId="727E5B7A">
            <w:pPr>
              <w:widowControl/>
              <w:adjustRightInd w:val="0"/>
              <w:snapToGrid w:val="0"/>
              <w:spacing w:line="240" w:lineRule="auto"/>
              <w:ind w:firstLine="0" w:firstLineChars="0"/>
              <w:jc w:val="center"/>
              <w:textAlignment w:val="center"/>
              <w:rPr>
                <w:b/>
                <w:color w:val="000000" w:themeColor="text1"/>
                <w:kern w:val="0"/>
                <w:szCs w:val="21"/>
              </w:rPr>
            </w:pPr>
          </w:p>
        </w:tc>
        <w:tc>
          <w:tcPr>
            <w:tcW w:w="1007" w:type="dxa"/>
            <w:vMerge w:val="continue"/>
            <w:tcBorders>
              <w:top w:val="single" w:color="000000" w:sz="4" w:space="0"/>
              <w:left w:val="single" w:color="000000" w:sz="4" w:space="0"/>
              <w:bottom w:val="single" w:color="000000" w:sz="4" w:space="0"/>
              <w:right w:val="single" w:color="000000" w:sz="4" w:space="0"/>
            </w:tcBorders>
            <w:vAlign w:val="center"/>
          </w:tcPr>
          <w:p w14:paraId="02A77B1C">
            <w:pPr>
              <w:widowControl/>
              <w:adjustRightInd w:val="0"/>
              <w:snapToGrid w:val="0"/>
              <w:spacing w:line="240" w:lineRule="auto"/>
              <w:ind w:firstLine="0" w:firstLineChars="0"/>
              <w:jc w:val="center"/>
              <w:textAlignment w:val="center"/>
              <w:rPr>
                <w:b/>
                <w:color w:val="000000" w:themeColor="text1"/>
                <w:kern w:val="0"/>
                <w:szCs w:val="21"/>
              </w:rPr>
            </w:pPr>
          </w:p>
        </w:tc>
        <w:tc>
          <w:tcPr>
            <w:tcW w:w="1007" w:type="dxa"/>
            <w:vMerge w:val="continue"/>
            <w:tcBorders>
              <w:top w:val="single" w:color="000000" w:sz="4" w:space="0"/>
              <w:left w:val="single" w:color="000000" w:sz="4" w:space="0"/>
              <w:bottom w:val="single" w:color="000000" w:sz="4" w:space="0"/>
              <w:right w:val="single" w:color="000000" w:sz="4" w:space="0"/>
            </w:tcBorders>
            <w:vAlign w:val="center"/>
          </w:tcPr>
          <w:p w14:paraId="6B66366B">
            <w:pPr>
              <w:widowControl/>
              <w:adjustRightInd w:val="0"/>
              <w:snapToGrid w:val="0"/>
              <w:spacing w:line="240" w:lineRule="auto"/>
              <w:ind w:firstLine="0" w:firstLineChars="0"/>
              <w:jc w:val="center"/>
              <w:textAlignment w:val="center"/>
              <w:rPr>
                <w:b/>
                <w:color w:val="000000" w:themeColor="text1"/>
                <w:kern w:val="0"/>
                <w:szCs w:val="21"/>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24C41B5A">
            <w:pPr>
              <w:widowControl/>
              <w:adjustRightInd w:val="0"/>
              <w:snapToGrid w:val="0"/>
              <w:spacing w:line="240" w:lineRule="auto"/>
              <w:ind w:firstLine="0" w:firstLineChars="0"/>
              <w:jc w:val="center"/>
              <w:textAlignment w:val="center"/>
              <w:rPr>
                <w:b/>
                <w:color w:val="000000" w:themeColor="text1"/>
                <w:kern w:val="0"/>
                <w:szCs w:val="21"/>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2AE56FEC">
            <w:pPr>
              <w:widowControl/>
              <w:adjustRightInd w:val="0"/>
              <w:snapToGrid w:val="0"/>
              <w:spacing w:line="240" w:lineRule="auto"/>
              <w:ind w:firstLine="0" w:firstLineChars="0"/>
              <w:jc w:val="center"/>
              <w:textAlignment w:val="center"/>
              <w:rPr>
                <w:b/>
                <w:color w:val="000000" w:themeColor="text1"/>
                <w:kern w:val="0"/>
                <w:szCs w:val="21"/>
              </w:rPr>
            </w:pPr>
          </w:p>
        </w:tc>
        <w:tc>
          <w:tcPr>
            <w:tcW w:w="1002" w:type="dxa"/>
            <w:vMerge w:val="continue"/>
            <w:tcBorders>
              <w:top w:val="single" w:color="000000" w:sz="4" w:space="0"/>
              <w:left w:val="single" w:color="000000" w:sz="4" w:space="0"/>
              <w:bottom w:val="single" w:color="000000" w:sz="4" w:space="0"/>
              <w:right w:val="single" w:color="000000" w:sz="4" w:space="0"/>
            </w:tcBorders>
            <w:vAlign w:val="center"/>
          </w:tcPr>
          <w:p w14:paraId="68E72A98">
            <w:pPr>
              <w:widowControl/>
              <w:adjustRightInd w:val="0"/>
              <w:snapToGrid w:val="0"/>
              <w:spacing w:line="240" w:lineRule="auto"/>
              <w:ind w:firstLine="0" w:firstLineChars="0"/>
              <w:jc w:val="center"/>
              <w:textAlignment w:val="center"/>
              <w:rPr>
                <w:b/>
                <w:color w:val="000000" w:themeColor="text1"/>
                <w:kern w:val="0"/>
                <w:szCs w:val="21"/>
              </w:rPr>
            </w:pPr>
          </w:p>
        </w:tc>
        <w:tc>
          <w:tcPr>
            <w:tcW w:w="100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16B9FB2F">
            <w:pPr>
              <w:widowControl/>
              <w:adjustRightInd w:val="0"/>
              <w:snapToGrid w:val="0"/>
              <w:spacing w:line="240" w:lineRule="auto"/>
              <w:ind w:firstLine="0" w:firstLineChars="0"/>
              <w:jc w:val="center"/>
              <w:textAlignment w:val="center"/>
              <w:rPr>
                <w:b/>
                <w:color w:val="000000" w:themeColor="text1"/>
                <w:kern w:val="0"/>
                <w:szCs w:val="21"/>
              </w:rPr>
            </w:pPr>
            <w:r>
              <w:rPr>
                <w:rFonts w:hAnsi="宋体"/>
                <w:b/>
                <w:color w:val="000000" w:themeColor="text1"/>
                <w:kern w:val="0"/>
                <w:szCs w:val="21"/>
              </w:rPr>
              <w:t>贡献值</w:t>
            </w:r>
          </w:p>
        </w:tc>
        <w:tc>
          <w:tcPr>
            <w:tcW w:w="100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1BE465A1">
            <w:pPr>
              <w:widowControl/>
              <w:adjustRightInd w:val="0"/>
              <w:snapToGrid w:val="0"/>
              <w:spacing w:line="240" w:lineRule="auto"/>
              <w:ind w:firstLine="0" w:firstLineChars="0"/>
              <w:jc w:val="center"/>
              <w:textAlignment w:val="center"/>
              <w:rPr>
                <w:b/>
                <w:color w:val="000000" w:themeColor="text1"/>
                <w:kern w:val="0"/>
                <w:szCs w:val="21"/>
              </w:rPr>
            </w:pPr>
            <w:r>
              <w:rPr>
                <w:rFonts w:hAnsi="宋体"/>
                <w:b/>
                <w:color w:val="000000" w:themeColor="text1"/>
                <w:kern w:val="0"/>
                <w:szCs w:val="21"/>
              </w:rPr>
              <w:t>叠加值</w:t>
            </w:r>
          </w:p>
        </w:tc>
        <w:tc>
          <w:tcPr>
            <w:tcW w:w="99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5D98B304">
            <w:pPr>
              <w:widowControl/>
              <w:adjustRightInd w:val="0"/>
              <w:snapToGrid w:val="0"/>
              <w:spacing w:line="240" w:lineRule="auto"/>
              <w:ind w:firstLine="0" w:firstLineChars="0"/>
              <w:jc w:val="center"/>
              <w:textAlignment w:val="center"/>
              <w:rPr>
                <w:b/>
                <w:color w:val="000000" w:themeColor="text1"/>
                <w:kern w:val="0"/>
                <w:szCs w:val="21"/>
              </w:rPr>
            </w:pPr>
            <w:r>
              <w:rPr>
                <w:rFonts w:hAnsi="宋体"/>
                <w:b/>
                <w:color w:val="000000" w:themeColor="text1"/>
                <w:kern w:val="0"/>
                <w:szCs w:val="21"/>
              </w:rPr>
              <w:t>评价</w:t>
            </w:r>
          </w:p>
        </w:tc>
        <w:tc>
          <w:tcPr>
            <w:tcW w:w="99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14F6D3EB">
            <w:pPr>
              <w:widowControl/>
              <w:adjustRightInd w:val="0"/>
              <w:snapToGrid w:val="0"/>
              <w:spacing w:line="240" w:lineRule="auto"/>
              <w:ind w:firstLine="0" w:firstLineChars="0"/>
              <w:jc w:val="center"/>
              <w:textAlignment w:val="center"/>
              <w:rPr>
                <w:b/>
                <w:color w:val="000000" w:themeColor="text1"/>
                <w:kern w:val="0"/>
                <w:szCs w:val="21"/>
              </w:rPr>
            </w:pPr>
            <w:r>
              <w:rPr>
                <w:rFonts w:hAnsi="宋体"/>
                <w:b/>
                <w:color w:val="000000" w:themeColor="text1"/>
                <w:kern w:val="0"/>
                <w:szCs w:val="21"/>
              </w:rPr>
              <w:t>超标值</w:t>
            </w:r>
          </w:p>
        </w:tc>
        <w:tc>
          <w:tcPr>
            <w:tcW w:w="920"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0C0DA66">
            <w:pPr>
              <w:widowControl/>
              <w:adjustRightInd w:val="0"/>
              <w:snapToGrid w:val="0"/>
              <w:spacing w:line="240" w:lineRule="auto"/>
              <w:ind w:firstLine="0" w:firstLineChars="0"/>
              <w:jc w:val="center"/>
              <w:textAlignment w:val="center"/>
              <w:rPr>
                <w:b/>
                <w:color w:val="000000" w:themeColor="text1"/>
                <w:kern w:val="0"/>
                <w:szCs w:val="21"/>
              </w:rPr>
            </w:pPr>
            <w:r>
              <w:rPr>
                <w:rFonts w:hAnsi="宋体"/>
                <w:b/>
                <w:color w:val="000000" w:themeColor="text1"/>
                <w:kern w:val="0"/>
                <w:szCs w:val="21"/>
              </w:rPr>
              <w:t>贡献值</w:t>
            </w:r>
          </w:p>
        </w:tc>
        <w:tc>
          <w:tcPr>
            <w:tcW w:w="100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53CD356A">
            <w:pPr>
              <w:widowControl/>
              <w:adjustRightInd w:val="0"/>
              <w:snapToGrid w:val="0"/>
              <w:spacing w:line="240" w:lineRule="auto"/>
              <w:ind w:firstLine="0" w:firstLineChars="0"/>
              <w:jc w:val="center"/>
              <w:textAlignment w:val="center"/>
              <w:rPr>
                <w:b/>
                <w:color w:val="000000" w:themeColor="text1"/>
                <w:kern w:val="0"/>
                <w:szCs w:val="21"/>
              </w:rPr>
            </w:pPr>
            <w:r>
              <w:rPr>
                <w:rFonts w:hAnsi="宋体"/>
                <w:b/>
                <w:color w:val="000000" w:themeColor="text1"/>
                <w:kern w:val="0"/>
                <w:szCs w:val="21"/>
              </w:rPr>
              <w:t>叠加值</w:t>
            </w:r>
          </w:p>
        </w:tc>
        <w:tc>
          <w:tcPr>
            <w:tcW w:w="89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38EABDC2">
            <w:pPr>
              <w:widowControl/>
              <w:adjustRightInd w:val="0"/>
              <w:snapToGrid w:val="0"/>
              <w:spacing w:line="240" w:lineRule="auto"/>
              <w:ind w:firstLine="0" w:firstLineChars="0"/>
              <w:jc w:val="center"/>
              <w:textAlignment w:val="center"/>
              <w:rPr>
                <w:b/>
                <w:color w:val="000000" w:themeColor="text1"/>
                <w:kern w:val="0"/>
                <w:szCs w:val="21"/>
              </w:rPr>
            </w:pPr>
            <w:r>
              <w:rPr>
                <w:rFonts w:hAnsi="宋体"/>
                <w:b/>
                <w:color w:val="000000" w:themeColor="text1"/>
                <w:kern w:val="0"/>
                <w:szCs w:val="21"/>
              </w:rPr>
              <w:t>评价</w:t>
            </w:r>
          </w:p>
        </w:tc>
        <w:tc>
          <w:tcPr>
            <w:tcW w:w="91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5CC11F32">
            <w:pPr>
              <w:widowControl/>
              <w:adjustRightInd w:val="0"/>
              <w:snapToGrid w:val="0"/>
              <w:spacing w:line="240" w:lineRule="auto"/>
              <w:ind w:firstLine="0" w:firstLineChars="0"/>
              <w:jc w:val="center"/>
              <w:textAlignment w:val="center"/>
              <w:rPr>
                <w:b/>
                <w:color w:val="000000" w:themeColor="text1"/>
                <w:kern w:val="0"/>
                <w:szCs w:val="21"/>
              </w:rPr>
            </w:pPr>
            <w:r>
              <w:rPr>
                <w:rFonts w:hAnsi="宋体"/>
                <w:b/>
                <w:color w:val="000000" w:themeColor="text1"/>
                <w:kern w:val="0"/>
                <w:szCs w:val="21"/>
              </w:rPr>
              <w:t>超标值</w:t>
            </w:r>
          </w:p>
        </w:tc>
        <w:tc>
          <w:tcPr>
            <w:tcW w:w="100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3C54D943">
            <w:pPr>
              <w:widowControl/>
              <w:adjustRightInd w:val="0"/>
              <w:snapToGrid w:val="0"/>
              <w:spacing w:line="240" w:lineRule="auto"/>
              <w:ind w:firstLine="0" w:firstLineChars="0"/>
              <w:jc w:val="center"/>
              <w:textAlignment w:val="center"/>
              <w:rPr>
                <w:b/>
                <w:color w:val="000000" w:themeColor="text1"/>
                <w:kern w:val="0"/>
                <w:szCs w:val="21"/>
              </w:rPr>
            </w:pPr>
            <w:r>
              <w:rPr>
                <w:rFonts w:hAnsi="宋体"/>
                <w:b/>
                <w:color w:val="000000" w:themeColor="text1"/>
                <w:kern w:val="0"/>
                <w:szCs w:val="21"/>
              </w:rPr>
              <w:t>贡献值</w:t>
            </w:r>
          </w:p>
        </w:tc>
        <w:tc>
          <w:tcPr>
            <w:tcW w:w="100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34186B25">
            <w:pPr>
              <w:widowControl/>
              <w:adjustRightInd w:val="0"/>
              <w:snapToGrid w:val="0"/>
              <w:spacing w:line="240" w:lineRule="auto"/>
              <w:ind w:firstLine="0" w:firstLineChars="0"/>
              <w:jc w:val="center"/>
              <w:textAlignment w:val="center"/>
              <w:rPr>
                <w:b/>
                <w:color w:val="000000" w:themeColor="text1"/>
                <w:kern w:val="0"/>
                <w:szCs w:val="21"/>
              </w:rPr>
            </w:pPr>
            <w:r>
              <w:rPr>
                <w:rFonts w:hAnsi="宋体"/>
                <w:b/>
                <w:color w:val="000000" w:themeColor="text1"/>
                <w:kern w:val="0"/>
                <w:szCs w:val="21"/>
              </w:rPr>
              <w:t>叠加值</w:t>
            </w:r>
          </w:p>
        </w:tc>
        <w:tc>
          <w:tcPr>
            <w:tcW w:w="99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68FA9229">
            <w:pPr>
              <w:widowControl/>
              <w:adjustRightInd w:val="0"/>
              <w:snapToGrid w:val="0"/>
              <w:spacing w:line="240" w:lineRule="auto"/>
              <w:ind w:firstLine="0" w:firstLineChars="0"/>
              <w:jc w:val="center"/>
              <w:textAlignment w:val="center"/>
              <w:rPr>
                <w:b/>
                <w:color w:val="000000" w:themeColor="text1"/>
                <w:kern w:val="0"/>
                <w:szCs w:val="21"/>
              </w:rPr>
            </w:pPr>
            <w:r>
              <w:rPr>
                <w:rFonts w:hAnsi="宋体"/>
                <w:b/>
                <w:color w:val="000000" w:themeColor="text1"/>
                <w:kern w:val="0"/>
                <w:szCs w:val="21"/>
              </w:rPr>
              <w:t>评价</w:t>
            </w:r>
          </w:p>
        </w:tc>
        <w:tc>
          <w:tcPr>
            <w:tcW w:w="85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1AEBBBF7">
            <w:pPr>
              <w:widowControl/>
              <w:adjustRightInd w:val="0"/>
              <w:snapToGrid w:val="0"/>
              <w:spacing w:line="240" w:lineRule="auto"/>
              <w:ind w:firstLine="0" w:firstLineChars="0"/>
              <w:jc w:val="center"/>
              <w:textAlignment w:val="center"/>
              <w:rPr>
                <w:b/>
                <w:color w:val="000000" w:themeColor="text1"/>
                <w:kern w:val="0"/>
                <w:szCs w:val="21"/>
              </w:rPr>
            </w:pPr>
            <w:r>
              <w:rPr>
                <w:rFonts w:hAnsi="宋体"/>
                <w:b/>
                <w:color w:val="000000" w:themeColor="text1"/>
                <w:kern w:val="0"/>
                <w:szCs w:val="21"/>
              </w:rPr>
              <w:t>超标值</w:t>
            </w:r>
          </w:p>
        </w:tc>
      </w:tr>
      <w:tr w14:paraId="086E28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597" w:type="dxa"/>
            <w:vMerge w:val="restar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134633F4">
            <w:pPr>
              <w:widowControl/>
              <w:adjustRightInd w:val="0"/>
              <w:snapToGrid w:val="0"/>
              <w:spacing w:line="240" w:lineRule="auto"/>
              <w:ind w:firstLine="0" w:firstLineChars="0"/>
              <w:jc w:val="center"/>
              <w:textAlignment w:val="center"/>
              <w:rPr>
                <w:color w:val="000000" w:themeColor="text1"/>
                <w:kern w:val="0"/>
                <w:szCs w:val="21"/>
              </w:rPr>
            </w:pPr>
            <w:r>
              <w:rPr>
                <w:color w:val="000000" w:themeColor="text1"/>
                <w:kern w:val="0"/>
                <w:szCs w:val="21"/>
              </w:rPr>
              <w:t>1</w:t>
            </w:r>
          </w:p>
        </w:tc>
        <w:tc>
          <w:tcPr>
            <w:tcW w:w="1005" w:type="dxa"/>
            <w:vMerge w:val="restar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7ECF8AE4">
            <w:pPr>
              <w:widowControl/>
              <w:adjustRightInd w:val="0"/>
              <w:snapToGrid w:val="0"/>
              <w:spacing w:line="240" w:lineRule="auto"/>
              <w:ind w:firstLine="0" w:firstLineChars="0"/>
              <w:jc w:val="center"/>
              <w:textAlignment w:val="center"/>
              <w:rPr>
                <w:color w:val="000000" w:themeColor="text1"/>
                <w:kern w:val="0"/>
                <w:szCs w:val="21"/>
              </w:rPr>
            </w:pPr>
            <w:r>
              <w:rPr>
                <w:rFonts w:hAnsi="宋体"/>
                <w:color w:val="000000" w:themeColor="text1"/>
                <w:kern w:val="0"/>
                <w:sz w:val="21"/>
                <w:szCs w:val="21"/>
              </w:rPr>
              <w:t>戛洒集镇</w:t>
            </w:r>
            <w:r>
              <w:rPr>
                <w:rFonts w:hAnsi="宋体"/>
                <w:color w:val="000000" w:themeColor="text1"/>
                <w:sz w:val="21"/>
                <w:szCs w:val="21"/>
              </w:rPr>
              <w:t>南引路沿线居民</w:t>
            </w:r>
          </w:p>
        </w:tc>
        <w:tc>
          <w:tcPr>
            <w:tcW w:w="1732" w:type="dxa"/>
            <w:vMerge w:val="restar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6F774256">
            <w:pPr>
              <w:widowControl/>
              <w:adjustRightInd w:val="0"/>
              <w:snapToGrid w:val="0"/>
              <w:spacing w:line="240" w:lineRule="auto"/>
              <w:ind w:firstLine="0" w:firstLineChars="0"/>
              <w:jc w:val="center"/>
              <w:textAlignment w:val="center"/>
              <w:rPr>
                <w:color w:val="000000" w:themeColor="text1"/>
                <w:kern w:val="0"/>
                <w:szCs w:val="21"/>
              </w:rPr>
            </w:pPr>
            <w:r>
              <w:rPr>
                <w:color w:val="000000" w:themeColor="text1"/>
                <w:sz w:val="21"/>
                <w:szCs w:val="21"/>
              </w:rPr>
              <w:t>2K0+00~2K0+562</w:t>
            </w:r>
          </w:p>
        </w:tc>
        <w:tc>
          <w:tcPr>
            <w:tcW w:w="991" w:type="dxa"/>
            <w:vMerge w:val="restar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5AAFC0DF">
            <w:pPr>
              <w:widowControl/>
              <w:adjustRightInd w:val="0"/>
              <w:snapToGrid w:val="0"/>
              <w:spacing w:line="240" w:lineRule="auto"/>
              <w:ind w:firstLine="0" w:firstLineChars="0"/>
              <w:jc w:val="center"/>
              <w:textAlignment w:val="center"/>
              <w:rPr>
                <w:color w:val="000000" w:themeColor="text1"/>
                <w:kern w:val="0"/>
                <w:szCs w:val="21"/>
              </w:rPr>
            </w:pPr>
            <w:r>
              <w:rPr>
                <w:rFonts w:hAnsi="宋体"/>
                <w:color w:val="000000" w:themeColor="text1"/>
                <w:kern w:val="0"/>
                <w:szCs w:val="21"/>
              </w:rPr>
              <w:t>左</w:t>
            </w:r>
          </w:p>
        </w:tc>
        <w:tc>
          <w:tcPr>
            <w:tcW w:w="1007" w:type="dxa"/>
            <w:vMerge w:val="restar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CB676A9">
            <w:pPr>
              <w:widowControl/>
              <w:adjustRightInd w:val="0"/>
              <w:snapToGrid w:val="0"/>
              <w:spacing w:line="240" w:lineRule="auto"/>
              <w:ind w:firstLine="0" w:firstLineChars="0"/>
              <w:jc w:val="center"/>
              <w:textAlignment w:val="center"/>
              <w:rPr>
                <w:color w:val="000000" w:themeColor="text1"/>
                <w:kern w:val="0"/>
                <w:szCs w:val="21"/>
              </w:rPr>
            </w:pPr>
            <w:r>
              <w:rPr>
                <w:color w:val="000000" w:themeColor="text1"/>
                <w:kern w:val="0"/>
                <w:szCs w:val="21"/>
              </w:rPr>
              <w:t>0.5</w:t>
            </w:r>
          </w:p>
        </w:tc>
        <w:tc>
          <w:tcPr>
            <w:tcW w:w="1007" w:type="dxa"/>
            <w:vMerge w:val="restar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02486E69">
            <w:pPr>
              <w:widowControl/>
              <w:adjustRightInd w:val="0"/>
              <w:snapToGrid w:val="0"/>
              <w:spacing w:line="240" w:lineRule="auto"/>
              <w:ind w:firstLine="0" w:firstLineChars="0"/>
              <w:jc w:val="center"/>
              <w:textAlignment w:val="center"/>
              <w:rPr>
                <w:color w:val="000000" w:themeColor="text1"/>
                <w:kern w:val="0"/>
                <w:szCs w:val="21"/>
              </w:rPr>
            </w:pPr>
            <w:r>
              <w:rPr>
                <w:color w:val="000000" w:themeColor="text1"/>
                <w:kern w:val="0"/>
                <w:szCs w:val="21"/>
              </w:rPr>
              <w:t>42</w:t>
            </w:r>
          </w:p>
        </w:tc>
        <w:tc>
          <w:tcPr>
            <w:tcW w:w="99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4E626407">
            <w:pPr>
              <w:widowControl/>
              <w:adjustRightInd w:val="0"/>
              <w:snapToGrid w:val="0"/>
              <w:spacing w:line="240" w:lineRule="auto"/>
              <w:ind w:firstLine="0" w:firstLineChars="0"/>
              <w:jc w:val="center"/>
              <w:textAlignment w:val="center"/>
              <w:rPr>
                <w:color w:val="000000" w:themeColor="text1"/>
                <w:kern w:val="0"/>
                <w:szCs w:val="21"/>
              </w:rPr>
            </w:pPr>
            <w:r>
              <w:rPr>
                <w:rFonts w:hAnsi="宋体"/>
                <w:color w:val="000000" w:themeColor="text1"/>
                <w:kern w:val="0"/>
                <w:szCs w:val="21"/>
              </w:rPr>
              <w:t>昼间</w:t>
            </w:r>
          </w:p>
        </w:tc>
        <w:tc>
          <w:tcPr>
            <w:tcW w:w="992" w:type="dxa"/>
            <w:vMerge w:val="restar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1947A915">
            <w:pPr>
              <w:widowControl/>
              <w:adjustRightInd w:val="0"/>
              <w:snapToGrid w:val="0"/>
              <w:spacing w:line="240" w:lineRule="auto"/>
              <w:ind w:firstLine="0" w:firstLineChars="0"/>
              <w:jc w:val="center"/>
              <w:textAlignment w:val="center"/>
              <w:rPr>
                <w:color w:val="000000" w:themeColor="text1"/>
                <w:kern w:val="0"/>
                <w:szCs w:val="21"/>
              </w:rPr>
            </w:pPr>
            <w:r>
              <w:rPr>
                <w:color w:val="000000" w:themeColor="text1"/>
                <w:kern w:val="0"/>
                <w:szCs w:val="21"/>
              </w:rPr>
              <w:t>4a</w:t>
            </w:r>
          </w:p>
        </w:tc>
        <w:tc>
          <w:tcPr>
            <w:tcW w:w="100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6587175D">
            <w:pPr>
              <w:adjustRightInd w:val="0"/>
              <w:snapToGrid w:val="0"/>
              <w:spacing w:line="240" w:lineRule="auto"/>
              <w:ind w:firstLine="0" w:firstLineChars="0"/>
              <w:jc w:val="center"/>
              <w:rPr>
                <w:color w:val="000000" w:themeColor="text1"/>
                <w:sz w:val="21"/>
                <w:szCs w:val="21"/>
              </w:rPr>
            </w:pPr>
            <w:r>
              <w:rPr>
                <w:color w:val="000000" w:themeColor="text1"/>
                <w:sz w:val="21"/>
                <w:szCs w:val="21"/>
              </w:rPr>
              <w:t>62.8</w:t>
            </w:r>
          </w:p>
        </w:tc>
        <w:tc>
          <w:tcPr>
            <w:tcW w:w="100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5BB6EB85">
            <w:pPr>
              <w:widowControl/>
              <w:adjustRightInd w:val="0"/>
              <w:snapToGrid w:val="0"/>
              <w:spacing w:line="240" w:lineRule="auto"/>
              <w:ind w:firstLine="0" w:firstLineChars="0"/>
              <w:jc w:val="center"/>
              <w:textAlignment w:val="center"/>
              <w:rPr>
                <w:color w:val="000000" w:themeColor="text1"/>
                <w:kern w:val="0"/>
                <w:szCs w:val="21"/>
              </w:rPr>
            </w:pPr>
            <w:r>
              <w:rPr>
                <w:color w:val="000000" w:themeColor="text1"/>
                <w:kern w:val="0"/>
                <w:szCs w:val="21"/>
              </w:rPr>
              <w:t>49.2</w:t>
            </w:r>
          </w:p>
        </w:tc>
        <w:tc>
          <w:tcPr>
            <w:tcW w:w="100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04EC231B">
            <w:pPr>
              <w:widowControl/>
              <w:adjustRightInd w:val="0"/>
              <w:snapToGrid w:val="0"/>
              <w:spacing w:line="240" w:lineRule="auto"/>
              <w:ind w:firstLine="0" w:firstLineChars="0"/>
              <w:jc w:val="center"/>
              <w:textAlignment w:val="center"/>
              <w:rPr>
                <w:color w:val="000000" w:themeColor="text1"/>
                <w:kern w:val="0"/>
                <w:szCs w:val="21"/>
              </w:rPr>
            </w:pPr>
            <w:r>
              <w:rPr>
                <w:color w:val="000000" w:themeColor="text1"/>
                <w:kern w:val="0"/>
                <w:szCs w:val="21"/>
              </w:rPr>
              <w:t>63.0</w:t>
            </w:r>
          </w:p>
        </w:tc>
        <w:tc>
          <w:tcPr>
            <w:tcW w:w="99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4C2C3C9E">
            <w:pPr>
              <w:widowControl/>
              <w:adjustRightInd w:val="0"/>
              <w:snapToGrid w:val="0"/>
              <w:spacing w:line="240" w:lineRule="auto"/>
              <w:ind w:firstLine="0" w:firstLineChars="0"/>
              <w:jc w:val="center"/>
              <w:textAlignment w:val="center"/>
              <w:rPr>
                <w:color w:val="000000" w:themeColor="text1"/>
                <w:kern w:val="0"/>
                <w:szCs w:val="21"/>
              </w:rPr>
            </w:pPr>
            <w:r>
              <w:rPr>
                <w:rFonts w:hAnsi="宋体"/>
                <w:color w:val="000000" w:themeColor="text1"/>
                <w:kern w:val="0"/>
                <w:szCs w:val="21"/>
              </w:rPr>
              <w:t>达标</w:t>
            </w:r>
          </w:p>
        </w:tc>
        <w:tc>
          <w:tcPr>
            <w:tcW w:w="99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5CB7CC1">
            <w:pPr>
              <w:widowControl/>
              <w:adjustRightInd w:val="0"/>
              <w:snapToGrid w:val="0"/>
              <w:spacing w:line="240" w:lineRule="auto"/>
              <w:ind w:firstLine="0" w:firstLineChars="0"/>
              <w:jc w:val="center"/>
              <w:textAlignment w:val="center"/>
              <w:rPr>
                <w:color w:val="000000" w:themeColor="text1"/>
                <w:kern w:val="0"/>
                <w:szCs w:val="21"/>
              </w:rPr>
            </w:pPr>
            <w:r>
              <w:rPr>
                <w:color w:val="000000" w:themeColor="text1"/>
                <w:kern w:val="0"/>
                <w:szCs w:val="21"/>
              </w:rPr>
              <w:t>0</w:t>
            </w:r>
          </w:p>
        </w:tc>
        <w:tc>
          <w:tcPr>
            <w:tcW w:w="920"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02A7C148">
            <w:pPr>
              <w:widowControl/>
              <w:adjustRightInd w:val="0"/>
              <w:snapToGrid w:val="0"/>
              <w:spacing w:line="240" w:lineRule="auto"/>
              <w:ind w:firstLine="0" w:firstLineChars="0"/>
              <w:jc w:val="center"/>
              <w:textAlignment w:val="center"/>
              <w:rPr>
                <w:color w:val="000000" w:themeColor="text1"/>
                <w:kern w:val="0"/>
                <w:szCs w:val="21"/>
              </w:rPr>
            </w:pPr>
            <w:r>
              <w:rPr>
                <w:color w:val="000000" w:themeColor="text1"/>
                <w:kern w:val="0"/>
                <w:szCs w:val="21"/>
              </w:rPr>
              <w:t>50.6</w:t>
            </w:r>
          </w:p>
        </w:tc>
        <w:tc>
          <w:tcPr>
            <w:tcW w:w="100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311FA624">
            <w:pPr>
              <w:widowControl/>
              <w:adjustRightInd w:val="0"/>
              <w:snapToGrid w:val="0"/>
              <w:spacing w:line="240" w:lineRule="auto"/>
              <w:ind w:firstLine="0" w:firstLineChars="0"/>
              <w:jc w:val="center"/>
              <w:textAlignment w:val="center"/>
              <w:rPr>
                <w:color w:val="000000" w:themeColor="text1"/>
                <w:kern w:val="0"/>
                <w:szCs w:val="21"/>
              </w:rPr>
            </w:pPr>
            <w:r>
              <w:rPr>
                <w:color w:val="000000" w:themeColor="text1"/>
                <w:kern w:val="0"/>
                <w:szCs w:val="21"/>
              </w:rPr>
              <w:t>63.1</w:t>
            </w:r>
          </w:p>
        </w:tc>
        <w:tc>
          <w:tcPr>
            <w:tcW w:w="89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017EF3B5">
            <w:pPr>
              <w:widowControl/>
              <w:adjustRightInd w:val="0"/>
              <w:snapToGrid w:val="0"/>
              <w:spacing w:line="240" w:lineRule="auto"/>
              <w:ind w:firstLine="0" w:firstLineChars="0"/>
              <w:jc w:val="center"/>
              <w:textAlignment w:val="center"/>
              <w:rPr>
                <w:color w:val="000000" w:themeColor="text1"/>
                <w:kern w:val="0"/>
                <w:szCs w:val="21"/>
              </w:rPr>
            </w:pPr>
            <w:r>
              <w:rPr>
                <w:rFonts w:hAnsi="宋体"/>
                <w:color w:val="000000" w:themeColor="text1"/>
                <w:kern w:val="0"/>
                <w:szCs w:val="21"/>
              </w:rPr>
              <w:t>达标</w:t>
            </w:r>
          </w:p>
        </w:tc>
        <w:tc>
          <w:tcPr>
            <w:tcW w:w="91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D8919F8">
            <w:pPr>
              <w:widowControl/>
              <w:adjustRightInd w:val="0"/>
              <w:snapToGrid w:val="0"/>
              <w:spacing w:line="240" w:lineRule="auto"/>
              <w:ind w:firstLine="0" w:firstLineChars="0"/>
              <w:jc w:val="center"/>
              <w:textAlignment w:val="center"/>
              <w:rPr>
                <w:color w:val="000000" w:themeColor="text1"/>
                <w:kern w:val="0"/>
                <w:szCs w:val="21"/>
              </w:rPr>
            </w:pPr>
            <w:r>
              <w:rPr>
                <w:color w:val="000000" w:themeColor="text1"/>
                <w:kern w:val="0"/>
                <w:szCs w:val="21"/>
              </w:rPr>
              <w:t>0</w:t>
            </w:r>
          </w:p>
        </w:tc>
        <w:tc>
          <w:tcPr>
            <w:tcW w:w="100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52BDC089">
            <w:pPr>
              <w:widowControl/>
              <w:adjustRightInd w:val="0"/>
              <w:snapToGrid w:val="0"/>
              <w:spacing w:line="240" w:lineRule="auto"/>
              <w:ind w:firstLine="0" w:firstLineChars="0"/>
              <w:jc w:val="center"/>
              <w:textAlignment w:val="center"/>
              <w:rPr>
                <w:color w:val="000000" w:themeColor="text1"/>
                <w:kern w:val="0"/>
                <w:szCs w:val="21"/>
              </w:rPr>
            </w:pPr>
            <w:r>
              <w:rPr>
                <w:color w:val="000000" w:themeColor="text1"/>
                <w:kern w:val="0"/>
                <w:szCs w:val="21"/>
              </w:rPr>
              <w:t>51.9</w:t>
            </w:r>
          </w:p>
        </w:tc>
        <w:tc>
          <w:tcPr>
            <w:tcW w:w="100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3AA203B3">
            <w:pPr>
              <w:widowControl/>
              <w:adjustRightInd w:val="0"/>
              <w:snapToGrid w:val="0"/>
              <w:spacing w:line="240" w:lineRule="auto"/>
              <w:ind w:firstLine="0" w:firstLineChars="0"/>
              <w:jc w:val="center"/>
              <w:textAlignment w:val="center"/>
              <w:rPr>
                <w:color w:val="000000" w:themeColor="text1"/>
                <w:kern w:val="0"/>
                <w:szCs w:val="21"/>
              </w:rPr>
            </w:pPr>
            <w:r>
              <w:rPr>
                <w:color w:val="000000" w:themeColor="text1"/>
                <w:kern w:val="0"/>
                <w:szCs w:val="21"/>
              </w:rPr>
              <w:t>63.1</w:t>
            </w:r>
          </w:p>
        </w:tc>
        <w:tc>
          <w:tcPr>
            <w:tcW w:w="99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EFAEAF5">
            <w:pPr>
              <w:widowControl/>
              <w:adjustRightInd w:val="0"/>
              <w:snapToGrid w:val="0"/>
              <w:spacing w:line="240" w:lineRule="auto"/>
              <w:ind w:firstLine="0" w:firstLineChars="0"/>
              <w:jc w:val="center"/>
              <w:textAlignment w:val="center"/>
              <w:rPr>
                <w:color w:val="000000" w:themeColor="text1"/>
                <w:kern w:val="0"/>
                <w:szCs w:val="21"/>
              </w:rPr>
            </w:pPr>
            <w:r>
              <w:rPr>
                <w:rFonts w:hAnsi="宋体"/>
                <w:color w:val="000000" w:themeColor="text1"/>
                <w:kern w:val="0"/>
                <w:szCs w:val="21"/>
              </w:rPr>
              <w:t>达标</w:t>
            </w:r>
          </w:p>
        </w:tc>
        <w:tc>
          <w:tcPr>
            <w:tcW w:w="85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A05757B">
            <w:pPr>
              <w:widowControl/>
              <w:adjustRightInd w:val="0"/>
              <w:snapToGrid w:val="0"/>
              <w:spacing w:line="240" w:lineRule="auto"/>
              <w:ind w:firstLine="0" w:firstLineChars="0"/>
              <w:jc w:val="center"/>
              <w:textAlignment w:val="center"/>
              <w:rPr>
                <w:color w:val="000000" w:themeColor="text1"/>
                <w:kern w:val="0"/>
                <w:szCs w:val="21"/>
              </w:rPr>
            </w:pPr>
            <w:r>
              <w:rPr>
                <w:color w:val="000000" w:themeColor="text1"/>
                <w:kern w:val="0"/>
                <w:szCs w:val="21"/>
              </w:rPr>
              <w:t>0</w:t>
            </w:r>
          </w:p>
        </w:tc>
      </w:tr>
      <w:tr w14:paraId="2D2074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597" w:type="dxa"/>
            <w:vMerge w:val="continue"/>
            <w:tcBorders>
              <w:top w:val="single" w:color="000000" w:sz="4" w:space="0"/>
              <w:left w:val="single" w:color="000000" w:sz="4" w:space="0"/>
              <w:bottom w:val="single" w:color="000000" w:sz="4" w:space="0"/>
              <w:right w:val="single" w:color="000000" w:sz="4" w:space="0"/>
            </w:tcBorders>
            <w:vAlign w:val="center"/>
          </w:tcPr>
          <w:p w14:paraId="04FFCC17">
            <w:pPr>
              <w:widowControl/>
              <w:adjustRightInd w:val="0"/>
              <w:snapToGrid w:val="0"/>
              <w:spacing w:line="240" w:lineRule="auto"/>
              <w:ind w:firstLine="0" w:firstLineChars="0"/>
              <w:jc w:val="center"/>
              <w:textAlignment w:val="center"/>
              <w:rPr>
                <w:color w:val="000000" w:themeColor="text1"/>
                <w:kern w:val="0"/>
                <w:szCs w:val="21"/>
              </w:rPr>
            </w:pPr>
          </w:p>
        </w:tc>
        <w:tc>
          <w:tcPr>
            <w:tcW w:w="1005" w:type="dxa"/>
            <w:vMerge w:val="continue"/>
            <w:tcBorders>
              <w:top w:val="single" w:color="000000" w:sz="4" w:space="0"/>
              <w:left w:val="single" w:color="000000" w:sz="4" w:space="0"/>
              <w:bottom w:val="single" w:color="000000" w:sz="4" w:space="0"/>
              <w:right w:val="single" w:color="000000" w:sz="4" w:space="0"/>
            </w:tcBorders>
            <w:vAlign w:val="center"/>
          </w:tcPr>
          <w:p w14:paraId="32E240B5">
            <w:pPr>
              <w:widowControl/>
              <w:adjustRightInd w:val="0"/>
              <w:snapToGrid w:val="0"/>
              <w:spacing w:line="240" w:lineRule="auto"/>
              <w:ind w:firstLine="0" w:firstLineChars="0"/>
              <w:jc w:val="center"/>
              <w:textAlignment w:val="center"/>
              <w:rPr>
                <w:color w:val="000000" w:themeColor="text1"/>
                <w:kern w:val="0"/>
                <w:szCs w:val="21"/>
              </w:rPr>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14:paraId="7D19CFA9">
            <w:pPr>
              <w:widowControl/>
              <w:adjustRightInd w:val="0"/>
              <w:snapToGrid w:val="0"/>
              <w:spacing w:line="240" w:lineRule="auto"/>
              <w:ind w:firstLine="0" w:firstLineChars="0"/>
              <w:jc w:val="center"/>
              <w:textAlignment w:val="center"/>
              <w:rPr>
                <w:color w:val="000000" w:themeColor="text1"/>
                <w:kern w:val="0"/>
                <w:szCs w:val="21"/>
              </w:rPr>
            </w:pPr>
          </w:p>
        </w:tc>
        <w:tc>
          <w:tcPr>
            <w:tcW w:w="991" w:type="dxa"/>
            <w:vMerge w:val="continue"/>
            <w:tcBorders>
              <w:top w:val="single" w:color="000000" w:sz="4" w:space="0"/>
              <w:left w:val="single" w:color="000000" w:sz="4" w:space="0"/>
              <w:bottom w:val="single" w:color="000000" w:sz="4" w:space="0"/>
              <w:right w:val="single" w:color="000000" w:sz="4" w:space="0"/>
            </w:tcBorders>
            <w:vAlign w:val="center"/>
          </w:tcPr>
          <w:p w14:paraId="76C9CAA8">
            <w:pPr>
              <w:widowControl/>
              <w:adjustRightInd w:val="0"/>
              <w:snapToGrid w:val="0"/>
              <w:spacing w:line="240" w:lineRule="auto"/>
              <w:ind w:firstLine="0" w:firstLineChars="0"/>
              <w:jc w:val="center"/>
              <w:textAlignment w:val="center"/>
              <w:rPr>
                <w:color w:val="000000" w:themeColor="text1"/>
                <w:kern w:val="0"/>
                <w:szCs w:val="21"/>
              </w:rPr>
            </w:pPr>
          </w:p>
        </w:tc>
        <w:tc>
          <w:tcPr>
            <w:tcW w:w="1007" w:type="dxa"/>
            <w:vMerge w:val="continue"/>
            <w:tcBorders>
              <w:top w:val="single" w:color="000000" w:sz="4" w:space="0"/>
              <w:left w:val="single" w:color="000000" w:sz="4" w:space="0"/>
              <w:bottom w:val="single" w:color="000000" w:sz="4" w:space="0"/>
              <w:right w:val="single" w:color="000000" w:sz="4" w:space="0"/>
            </w:tcBorders>
            <w:vAlign w:val="center"/>
          </w:tcPr>
          <w:p w14:paraId="18AF9A13">
            <w:pPr>
              <w:widowControl/>
              <w:adjustRightInd w:val="0"/>
              <w:snapToGrid w:val="0"/>
              <w:spacing w:line="240" w:lineRule="auto"/>
              <w:ind w:firstLine="0" w:firstLineChars="0"/>
              <w:jc w:val="center"/>
              <w:textAlignment w:val="center"/>
              <w:rPr>
                <w:color w:val="000000" w:themeColor="text1"/>
                <w:kern w:val="0"/>
                <w:szCs w:val="21"/>
              </w:rPr>
            </w:pPr>
          </w:p>
        </w:tc>
        <w:tc>
          <w:tcPr>
            <w:tcW w:w="1007" w:type="dxa"/>
            <w:vMerge w:val="continue"/>
            <w:tcBorders>
              <w:top w:val="single" w:color="000000" w:sz="4" w:space="0"/>
              <w:left w:val="single" w:color="000000" w:sz="4" w:space="0"/>
              <w:bottom w:val="single" w:color="000000" w:sz="4" w:space="0"/>
              <w:right w:val="single" w:color="000000" w:sz="4" w:space="0"/>
            </w:tcBorders>
            <w:vAlign w:val="center"/>
          </w:tcPr>
          <w:p w14:paraId="718C220F">
            <w:pPr>
              <w:widowControl/>
              <w:adjustRightInd w:val="0"/>
              <w:snapToGrid w:val="0"/>
              <w:spacing w:line="240" w:lineRule="auto"/>
              <w:ind w:firstLine="0" w:firstLineChars="0"/>
              <w:jc w:val="center"/>
              <w:textAlignment w:val="center"/>
              <w:rPr>
                <w:color w:val="000000" w:themeColor="text1"/>
                <w:kern w:val="0"/>
                <w:szCs w:val="21"/>
              </w:rPr>
            </w:pPr>
          </w:p>
        </w:tc>
        <w:tc>
          <w:tcPr>
            <w:tcW w:w="99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6CB55D47">
            <w:pPr>
              <w:widowControl/>
              <w:adjustRightInd w:val="0"/>
              <w:snapToGrid w:val="0"/>
              <w:spacing w:line="240" w:lineRule="auto"/>
              <w:ind w:firstLine="0" w:firstLineChars="0"/>
              <w:jc w:val="center"/>
              <w:textAlignment w:val="center"/>
              <w:rPr>
                <w:color w:val="000000" w:themeColor="text1"/>
                <w:kern w:val="0"/>
                <w:szCs w:val="21"/>
              </w:rPr>
            </w:pPr>
            <w:r>
              <w:rPr>
                <w:rFonts w:hAnsi="宋体"/>
                <w:color w:val="000000" w:themeColor="text1"/>
                <w:kern w:val="0"/>
                <w:szCs w:val="21"/>
              </w:rPr>
              <w:t>夜间</w:t>
            </w:r>
          </w:p>
        </w:tc>
        <w:tc>
          <w:tcPr>
            <w:tcW w:w="992" w:type="dxa"/>
            <w:vMerge w:val="continue"/>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65CED38D">
            <w:pPr>
              <w:widowControl/>
              <w:adjustRightInd w:val="0"/>
              <w:snapToGrid w:val="0"/>
              <w:spacing w:line="240" w:lineRule="auto"/>
              <w:ind w:firstLine="0" w:firstLineChars="0"/>
              <w:jc w:val="center"/>
              <w:textAlignment w:val="center"/>
              <w:rPr>
                <w:color w:val="000000" w:themeColor="text1"/>
                <w:kern w:val="0"/>
                <w:szCs w:val="21"/>
              </w:rPr>
            </w:pPr>
          </w:p>
        </w:tc>
        <w:tc>
          <w:tcPr>
            <w:tcW w:w="100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59130CB8">
            <w:pPr>
              <w:adjustRightInd w:val="0"/>
              <w:snapToGrid w:val="0"/>
              <w:spacing w:line="240" w:lineRule="auto"/>
              <w:ind w:firstLine="0" w:firstLineChars="0"/>
              <w:jc w:val="center"/>
              <w:rPr>
                <w:color w:val="000000" w:themeColor="text1"/>
                <w:sz w:val="21"/>
                <w:szCs w:val="21"/>
              </w:rPr>
            </w:pPr>
            <w:r>
              <w:rPr>
                <w:color w:val="000000" w:themeColor="text1"/>
                <w:sz w:val="21"/>
                <w:szCs w:val="21"/>
              </w:rPr>
              <w:t>54.5</w:t>
            </w:r>
          </w:p>
        </w:tc>
        <w:tc>
          <w:tcPr>
            <w:tcW w:w="100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8B01D03">
            <w:pPr>
              <w:widowControl/>
              <w:adjustRightInd w:val="0"/>
              <w:snapToGrid w:val="0"/>
              <w:spacing w:line="240" w:lineRule="auto"/>
              <w:ind w:firstLine="0" w:firstLineChars="0"/>
              <w:jc w:val="center"/>
              <w:textAlignment w:val="center"/>
              <w:rPr>
                <w:color w:val="000000" w:themeColor="text1"/>
                <w:kern w:val="0"/>
                <w:szCs w:val="21"/>
              </w:rPr>
            </w:pPr>
            <w:r>
              <w:rPr>
                <w:color w:val="000000" w:themeColor="text1"/>
                <w:kern w:val="0"/>
                <w:szCs w:val="21"/>
              </w:rPr>
              <w:t>43.3</w:t>
            </w:r>
          </w:p>
        </w:tc>
        <w:tc>
          <w:tcPr>
            <w:tcW w:w="100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037FA905">
            <w:pPr>
              <w:widowControl/>
              <w:adjustRightInd w:val="0"/>
              <w:snapToGrid w:val="0"/>
              <w:spacing w:line="240" w:lineRule="auto"/>
              <w:ind w:firstLine="0" w:firstLineChars="0"/>
              <w:jc w:val="center"/>
              <w:textAlignment w:val="center"/>
              <w:rPr>
                <w:color w:val="000000" w:themeColor="text1"/>
                <w:kern w:val="0"/>
                <w:szCs w:val="21"/>
              </w:rPr>
            </w:pPr>
            <w:r>
              <w:rPr>
                <w:color w:val="000000" w:themeColor="text1"/>
                <w:kern w:val="0"/>
                <w:szCs w:val="21"/>
              </w:rPr>
              <w:t>54.8</w:t>
            </w:r>
          </w:p>
        </w:tc>
        <w:tc>
          <w:tcPr>
            <w:tcW w:w="99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56E0F261">
            <w:pPr>
              <w:widowControl/>
              <w:adjustRightInd w:val="0"/>
              <w:snapToGrid w:val="0"/>
              <w:spacing w:line="240" w:lineRule="auto"/>
              <w:ind w:firstLine="0" w:firstLineChars="0"/>
              <w:jc w:val="center"/>
              <w:textAlignment w:val="center"/>
              <w:rPr>
                <w:color w:val="000000" w:themeColor="text1"/>
                <w:kern w:val="0"/>
                <w:szCs w:val="21"/>
              </w:rPr>
            </w:pPr>
            <w:r>
              <w:rPr>
                <w:rFonts w:hAnsi="宋体"/>
                <w:color w:val="000000" w:themeColor="text1"/>
                <w:kern w:val="0"/>
                <w:szCs w:val="21"/>
              </w:rPr>
              <w:t>达标</w:t>
            </w:r>
          </w:p>
        </w:tc>
        <w:tc>
          <w:tcPr>
            <w:tcW w:w="99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57A6179A">
            <w:pPr>
              <w:widowControl/>
              <w:adjustRightInd w:val="0"/>
              <w:snapToGrid w:val="0"/>
              <w:spacing w:line="240" w:lineRule="auto"/>
              <w:ind w:firstLine="0" w:firstLineChars="0"/>
              <w:jc w:val="center"/>
              <w:textAlignment w:val="center"/>
              <w:rPr>
                <w:color w:val="000000" w:themeColor="text1"/>
                <w:kern w:val="0"/>
                <w:szCs w:val="21"/>
              </w:rPr>
            </w:pPr>
            <w:r>
              <w:rPr>
                <w:color w:val="000000" w:themeColor="text1"/>
                <w:kern w:val="0"/>
                <w:szCs w:val="21"/>
              </w:rPr>
              <w:t>0</w:t>
            </w:r>
          </w:p>
        </w:tc>
        <w:tc>
          <w:tcPr>
            <w:tcW w:w="920"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36FB32CC">
            <w:pPr>
              <w:widowControl/>
              <w:adjustRightInd w:val="0"/>
              <w:snapToGrid w:val="0"/>
              <w:spacing w:line="240" w:lineRule="auto"/>
              <w:ind w:firstLine="0" w:firstLineChars="0"/>
              <w:jc w:val="center"/>
              <w:textAlignment w:val="center"/>
              <w:rPr>
                <w:color w:val="000000" w:themeColor="text1"/>
                <w:kern w:val="0"/>
                <w:szCs w:val="21"/>
              </w:rPr>
            </w:pPr>
            <w:r>
              <w:rPr>
                <w:color w:val="000000" w:themeColor="text1"/>
                <w:kern w:val="0"/>
                <w:szCs w:val="21"/>
              </w:rPr>
              <w:t>45.1</w:t>
            </w:r>
          </w:p>
        </w:tc>
        <w:tc>
          <w:tcPr>
            <w:tcW w:w="100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9F0049E">
            <w:pPr>
              <w:widowControl/>
              <w:adjustRightInd w:val="0"/>
              <w:snapToGrid w:val="0"/>
              <w:spacing w:line="240" w:lineRule="auto"/>
              <w:ind w:firstLine="0" w:firstLineChars="0"/>
              <w:jc w:val="center"/>
              <w:textAlignment w:val="center"/>
              <w:rPr>
                <w:color w:val="000000" w:themeColor="text1"/>
                <w:kern w:val="0"/>
                <w:szCs w:val="21"/>
              </w:rPr>
            </w:pPr>
            <w:r>
              <w:rPr>
                <w:color w:val="000000" w:themeColor="text1"/>
                <w:kern w:val="0"/>
                <w:szCs w:val="21"/>
              </w:rPr>
              <w:t>54.9</w:t>
            </w:r>
          </w:p>
        </w:tc>
        <w:tc>
          <w:tcPr>
            <w:tcW w:w="89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37756D34">
            <w:pPr>
              <w:widowControl/>
              <w:adjustRightInd w:val="0"/>
              <w:snapToGrid w:val="0"/>
              <w:spacing w:line="240" w:lineRule="auto"/>
              <w:ind w:firstLine="0" w:firstLineChars="0"/>
              <w:jc w:val="center"/>
              <w:textAlignment w:val="center"/>
              <w:rPr>
                <w:color w:val="000000" w:themeColor="text1"/>
                <w:kern w:val="0"/>
                <w:szCs w:val="21"/>
              </w:rPr>
            </w:pPr>
            <w:r>
              <w:rPr>
                <w:rFonts w:hAnsi="宋体"/>
                <w:color w:val="000000" w:themeColor="text1"/>
                <w:kern w:val="0"/>
                <w:szCs w:val="21"/>
              </w:rPr>
              <w:t>达标</w:t>
            </w:r>
          </w:p>
        </w:tc>
        <w:tc>
          <w:tcPr>
            <w:tcW w:w="91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7BB5E5E7">
            <w:pPr>
              <w:widowControl/>
              <w:adjustRightInd w:val="0"/>
              <w:snapToGrid w:val="0"/>
              <w:spacing w:line="240" w:lineRule="auto"/>
              <w:ind w:firstLine="0" w:firstLineChars="0"/>
              <w:jc w:val="center"/>
              <w:textAlignment w:val="center"/>
              <w:rPr>
                <w:color w:val="000000" w:themeColor="text1"/>
                <w:kern w:val="0"/>
                <w:szCs w:val="21"/>
              </w:rPr>
            </w:pPr>
            <w:r>
              <w:rPr>
                <w:color w:val="000000" w:themeColor="text1"/>
                <w:kern w:val="0"/>
                <w:szCs w:val="21"/>
              </w:rPr>
              <w:t>0</w:t>
            </w:r>
          </w:p>
        </w:tc>
        <w:tc>
          <w:tcPr>
            <w:tcW w:w="100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3B0E775E">
            <w:pPr>
              <w:widowControl/>
              <w:adjustRightInd w:val="0"/>
              <w:snapToGrid w:val="0"/>
              <w:spacing w:line="240" w:lineRule="auto"/>
              <w:ind w:firstLine="0" w:firstLineChars="0"/>
              <w:jc w:val="center"/>
              <w:textAlignment w:val="center"/>
              <w:rPr>
                <w:color w:val="000000" w:themeColor="text1"/>
                <w:kern w:val="0"/>
                <w:szCs w:val="21"/>
              </w:rPr>
            </w:pPr>
            <w:r>
              <w:rPr>
                <w:color w:val="000000" w:themeColor="text1"/>
                <w:kern w:val="0"/>
                <w:szCs w:val="21"/>
              </w:rPr>
              <w:t>47.1</w:t>
            </w:r>
          </w:p>
        </w:tc>
        <w:tc>
          <w:tcPr>
            <w:tcW w:w="100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08B8FB74">
            <w:pPr>
              <w:widowControl/>
              <w:adjustRightInd w:val="0"/>
              <w:snapToGrid w:val="0"/>
              <w:spacing w:line="240" w:lineRule="auto"/>
              <w:ind w:firstLine="0" w:firstLineChars="0"/>
              <w:jc w:val="center"/>
              <w:textAlignment w:val="center"/>
              <w:rPr>
                <w:color w:val="000000" w:themeColor="text1"/>
                <w:kern w:val="0"/>
                <w:szCs w:val="21"/>
              </w:rPr>
            </w:pPr>
            <w:r>
              <w:rPr>
                <w:color w:val="000000" w:themeColor="text1"/>
                <w:kern w:val="0"/>
                <w:szCs w:val="21"/>
              </w:rPr>
              <w:t>55.2</w:t>
            </w:r>
          </w:p>
        </w:tc>
        <w:tc>
          <w:tcPr>
            <w:tcW w:w="99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10C8CCC">
            <w:pPr>
              <w:widowControl/>
              <w:adjustRightInd w:val="0"/>
              <w:snapToGrid w:val="0"/>
              <w:spacing w:line="240" w:lineRule="auto"/>
              <w:ind w:firstLine="0" w:firstLineChars="0"/>
              <w:jc w:val="center"/>
              <w:textAlignment w:val="center"/>
              <w:rPr>
                <w:b/>
                <w:color w:val="000000" w:themeColor="text1"/>
                <w:kern w:val="0"/>
                <w:szCs w:val="21"/>
              </w:rPr>
            </w:pPr>
            <w:r>
              <w:rPr>
                <w:rFonts w:hAnsi="宋体"/>
                <w:b/>
                <w:color w:val="000000" w:themeColor="text1"/>
                <w:kern w:val="0"/>
                <w:szCs w:val="21"/>
              </w:rPr>
              <w:t>超标</w:t>
            </w:r>
          </w:p>
        </w:tc>
        <w:tc>
          <w:tcPr>
            <w:tcW w:w="85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6AA4D12F">
            <w:pPr>
              <w:widowControl/>
              <w:adjustRightInd w:val="0"/>
              <w:snapToGrid w:val="0"/>
              <w:spacing w:line="240" w:lineRule="auto"/>
              <w:ind w:firstLine="0" w:firstLineChars="0"/>
              <w:jc w:val="center"/>
              <w:textAlignment w:val="center"/>
              <w:rPr>
                <w:b/>
                <w:color w:val="000000" w:themeColor="text1"/>
                <w:kern w:val="0"/>
                <w:szCs w:val="21"/>
              </w:rPr>
            </w:pPr>
            <w:r>
              <w:rPr>
                <w:b/>
                <w:color w:val="000000" w:themeColor="text1"/>
                <w:kern w:val="0"/>
                <w:szCs w:val="21"/>
              </w:rPr>
              <w:t>0.2</w:t>
            </w:r>
          </w:p>
        </w:tc>
      </w:tr>
      <w:tr w14:paraId="1F9B4F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597" w:type="dxa"/>
            <w:vMerge w:val="restar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59FB066B">
            <w:pPr>
              <w:widowControl/>
              <w:adjustRightInd w:val="0"/>
              <w:snapToGrid w:val="0"/>
              <w:spacing w:line="240" w:lineRule="auto"/>
              <w:ind w:firstLine="0" w:firstLineChars="0"/>
              <w:jc w:val="center"/>
              <w:textAlignment w:val="center"/>
              <w:rPr>
                <w:color w:val="000000" w:themeColor="text1"/>
                <w:kern w:val="0"/>
                <w:szCs w:val="21"/>
              </w:rPr>
            </w:pPr>
            <w:r>
              <w:rPr>
                <w:color w:val="000000" w:themeColor="text1"/>
                <w:kern w:val="0"/>
                <w:szCs w:val="21"/>
              </w:rPr>
              <w:t>2</w:t>
            </w:r>
          </w:p>
        </w:tc>
        <w:tc>
          <w:tcPr>
            <w:tcW w:w="1005" w:type="dxa"/>
            <w:vMerge w:val="restar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61C32D46">
            <w:pPr>
              <w:widowControl/>
              <w:adjustRightInd w:val="0"/>
              <w:snapToGrid w:val="0"/>
              <w:spacing w:line="240" w:lineRule="auto"/>
              <w:ind w:firstLine="0" w:firstLineChars="0"/>
              <w:jc w:val="center"/>
              <w:textAlignment w:val="center"/>
              <w:rPr>
                <w:color w:val="000000" w:themeColor="text1"/>
                <w:kern w:val="0"/>
                <w:szCs w:val="21"/>
              </w:rPr>
            </w:pPr>
            <w:r>
              <w:rPr>
                <w:rFonts w:hAnsi="宋体"/>
                <w:color w:val="000000" w:themeColor="text1"/>
                <w:kern w:val="0"/>
                <w:sz w:val="21"/>
                <w:szCs w:val="21"/>
              </w:rPr>
              <w:t>速都小组</w:t>
            </w:r>
          </w:p>
        </w:tc>
        <w:tc>
          <w:tcPr>
            <w:tcW w:w="1732" w:type="dxa"/>
            <w:vMerge w:val="restar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77053618">
            <w:pPr>
              <w:widowControl/>
              <w:adjustRightInd w:val="0"/>
              <w:snapToGrid w:val="0"/>
              <w:spacing w:line="240" w:lineRule="auto"/>
              <w:ind w:firstLine="0" w:firstLineChars="0"/>
              <w:jc w:val="center"/>
              <w:textAlignment w:val="center"/>
              <w:rPr>
                <w:color w:val="000000" w:themeColor="text1"/>
                <w:kern w:val="0"/>
                <w:szCs w:val="21"/>
              </w:rPr>
            </w:pPr>
            <w:r>
              <w:rPr>
                <w:color w:val="000000" w:themeColor="text1"/>
                <w:sz w:val="21"/>
                <w:szCs w:val="21"/>
              </w:rPr>
              <w:t>1K0+440~1K0+600</w:t>
            </w:r>
          </w:p>
        </w:tc>
        <w:tc>
          <w:tcPr>
            <w:tcW w:w="991" w:type="dxa"/>
            <w:vMerge w:val="restar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759738BD">
            <w:pPr>
              <w:widowControl/>
              <w:adjustRightInd w:val="0"/>
              <w:snapToGrid w:val="0"/>
              <w:spacing w:line="240" w:lineRule="auto"/>
              <w:ind w:firstLine="0" w:firstLineChars="0"/>
              <w:jc w:val="center"/>
              <w:textAlignment w:val="center"/>
              <w:rPr>
                <w:color w:val="000000" w:themeColor="text1"/>
                <w:kern w:val="0"/>
                <w:szCs w:val="21"/>
              </w:rPr>
            </w:pPr>
            <w:r>
              <w:rPr>
                <w:rFonts w:hAnsi="宋体"/>
                <w:color w:val="000000" w:themeColor="text1"/>
                <w:kern w:val="0"/>
                <w:szCs w:val="21"/>
              </w:rPr>
              <w:t>左</w:t>
            </w:r>
          </w:p>
        </w:tc>
        <w:tc>
          <w:tcPr>
            <w:tcW w:w="1007" w:type="dxa"/>
            <w:vMerge w:val="restar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7A5E2247">
            <w:pPr>
              <w:widowControl/>
              <w:adjustRightInd w:val="0"/>
              <w:snapToGrid w:val="0"/>
              <w:spacing w:line="240" w:lineRule="auto"/>
              <w:ind w:firstLine="0" w:firstLineChars="0"/>
              <w:jc w:val="center"/>
              <w:textAlignment w:val="center"/>
              <w:rPr>
                <w:color w:val="000000" w:themeColor="text1"/>
                <w:kern w:val="0"/>
                <w:szCs w:val="21"/>
              </w:rPr>
            </w:pPr>
            <w:r>
              <w:rPr>
                <w:color w:val="000000" w:themeColor="text1"/>
                <w:kern w:val="0"/>
                <w:szCs w:val="21"/>
              </w:rPr>
              <w:t>2.0</w:t>
            </w:r>
          </w:p>
        </w:tc>
        <w:tc>
          <w:tcPr>
            <w:tcW w:w="1007" w:type="dxa"/>
            <w:vMerge w:val="restar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6EF66C4">
            <w:pPr>
              <w:widowControl/>
              <w:adjustRightInd w:val="0"/>
              <w:snapToGrid w:val="0"/>
              <w:spacing w:line="240" w:lineRule="auto"/>
              <w:ind w:firstLine="0" w:firstLineChars="0"/>
              <w:jc w:val="center"/>
              <w:textAlignment w:val="center"/>
              <w:rPr>
                <w:color w:val="000000" w:themeColor="text1"/>
                <w:kern w:val="0"/>
                <w:szCs w:val="21"/>
              </w:rPr>
            </w:pPr>
            <w:r>
              <w:rPr>
                <w:color w:val="000000" w:themeColor="text1"/>
                <w:kern w:val="0"/>
                <w:szCs w:val="21"/>
              </w:rPr>
              <w:t>198</w:t>
            </w:r>
          </w:p>
        </w:tc>
        <w:tc>
          <w:tcPr>
            <w:tcW w:w="99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137FEC61">
            <w:pPr>
              <w:widowControl/>
              <w:adjustRightInd w:val="0"/>
              <w:snapToGrid w:val="0"/>
              <w:spacing w:line="240" w:lineRule="auto"/>
              <w:ind w:firstLine="0" w:firstLineChars="0"/>
              <w:jc w:val="center"/>
              <w:textAlignment w:val="center"/>
              <w:rPr>
                <w:color w:val="000000" w:themeColor="text1"/>
                <w:kern w:val="0"/>
                <w:szCs w:val="21"/>
              </w:rPr>
            </w:pPr>
            <w:r>
              <w:rPr>
                <w:rFonts w:hAnsi="宋体"/>
                <w:color w:val="000000" w:themeColor="text1"/>
                <w:kern w:val="0"/>
                <w:szCs w:val="21"/>
              </w:rPr>
              <w:t>昼间</w:t>
            </w:r>
          </w:p>
        </w:tc>
        <w:tc>
          <w:tcPr>
            <w:tcW w:w="992" w:type="dxa"/>
            <w:vMerge w:val="restar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0336012F">
            <w:pPr>
              <w:widowControl/>
              <w:adjustRightInd w:val="0"/>
              <w:snapToGrid w:val="0"/>
              <w:spacing w:line="240" w:lineRule="auto"/>
              <w:ind w:firstLine="0" w:firstLineChars="0"/>
              <w:jc w:val="center"/>
              <w:textAlignment w:val="center"/>
              <w:rPr>
                <w:color w:val="000000" w:themeColor="text1"/>
                <w:kern w:val="0"/>
                <w:szCs w:val="21"/>
              </w:rPr>
            </w:pPr>
            <w:r>
              <w:rPr>
                <w:color w:val="000000" w:themeColor="text1"/>
                <w:kern w:val="0"/>
                <w:szCs w:val="21"/>
              </w:rPr>
              <w:t>2</w:t>
            </w:r>
          </w:p>
        </w:tc>
        <w:tc>
          <w:tcPr>
            <w:tcW w:w="100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04A51B8E">
            <w:pPr>
              <w:adjustRightInd w:val="0"/>
              <w:snapToGrid w:val="0"/>
              <w:spacing w:line="240" w:lineRule="auto"/>
              <w:ind w:firstLine="0" w:firstLineChars="0"/>
              <w:jc w:val="center"/>
              <w:rPr>
                <w:color w:val="000000" w:themeColor="text1"/>
                <w:sz w:val="21"/>
                <w:szCs w:val="21"/>
              </w:rPr>
            </w:pPr>
            <w:r>
              <w:rPr>
                <w:color w:val="000000" w:themeColor="text1"/>
                <w:sz w:val="21"/>
                <w:szCs w:val="21"/>
              </w:rPr>
              <w:t>59.3</w:t>
            </w:r>
          </w:p>
        </w:tc>
        <w:tc>
          <w:tcPr>
            <w:tcW w:w="100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76A58195">
            <w:pPr>
              <w:widowControl/>
              <w:adjustRightInd w:val="0"/>
              <w:snapToGrid w:val="0"/>
              <w:spacing w:line="240" w:lineRule="auto"/>
              <w:ind w:firstLine="0" w:firstLineChars="0"/>
              <w:jc w:val="center"/>
              <w:textAlignment w:val="center"/>
              <w:rPr>
                <w:color w:val="000000" w:themeColor="text1"/>
                <w:kern w:val="0"/>
                <w:szCs w:val="21"/>
              </w:rPr>
            </w:pPr>
            <w:r>
              <w:rPr>
                <w:color w:val="000000" w:themeColor="text1"/>
                <w:kern w:val="0"/>
                <w:szCs w:val="21"/>
              </w:rPr>
              <w:t>32.3</w:t>
            </w:r>
          </w:p>
        </w:tc>
        <w:tc>
          <w:tcPr>
            <w:tcW w:w="100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419F953B">
            <w:pPr>
              <w:widowControl/>
              <w:adjustRightInd w:val="0"/>
              <w:snapToGrid w:val="0"/>
              <w:spacing w:line="240" w:lineRule="auto"/>
              <w:ind w:firstLine="0" w:firstLineChars="0"/>
              <w:jc w:val="center"/>
              <w:textAlignment w:val="center"/>
              <w:rPr>
                <w:color w:val="000000" w:themeColor="text1"/>
                <w:kern w:val="0"/>
                <w:szCs w:val="21"/>
              </w:rPr>
            </w:pPr>
            <w:r>
              <w:rPr>
                <w:color w:val="000000" w:themeColor="text1"/>
                <w:kern w:val="0"/>
                <w:szCs w:val="21"/>
              </w:rPr>
              <w:t>59.3</w:t>
            </w:r>
          </w:p>
        </w:tc>
        <w:tc>
          <w:tcPr>
            <w:tcW w:w="99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57C45F3C">
            <w:pPr>
              <w:widowControl/>
              <w:adjustRightInd w:val="0"/>
              <w:snapToGrid w:val="0"/>
              <w:spacing w:line="240" w:lineRule="auto"/>
              <w:ind w:firstLine="0" w:firstLineChars="0"/>
              <w:jc w:val="center"/>
              <w:textAlignment w:val="center"/>
              <w:rPr>
                <w:color w:val="000000" w:themeColor="text1"/>
                <w:kern w:val="0"/>
                <w:szCs w:val="21"/>
              </w:rPr>
            </w:pPr>
            <w:r>
              <w:rPr>
                <w:rFonts w:hAnsi="宋体"/>
                <w:color w:val="000000" w:themeColor="text1"/>
                <w:kern w:val="0"/>
                <w:szCs w:val="21"/>
              </w:rPr>
              <w:t>达标</w:t>
            </w:r>
          </w:p>
        </w:tc>
        <w:tc>
          <w:tcPr>
            <w:tcW w:w="99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4F6E7AB1">
            <w:pPr>
              <w:widowControl/>
              <w:adjustRightInd w:val="0"/>
              <w:snapToGrid w:val="0"/>
              <w:spacing w:line="240" w:lineRule="auto"/>
              <w:ind w:firstLine="0" w:firstLineChars="0"/>
              <w:jc w:val="center"/>
              <w:textAlignment w:val="center"/>
              <w:rPr>
                <w:color w:val="000000" w:themeColor="text1"/>
                <w:kern w:val="0"/>
                <w:szCs w:val="21"/>
              </w:rPr>
            </w:pPr>
            <w:r>
              <w:rPr>
                <w:color w:val="000000" w:themeColor="text1"/>
                <w:kern w:val="0"/>
                <w:szCs w:val="21"/>
              </w:rPr>
              <w:t>0</w:t>
            </w:r>
          </w:p>
        </w:tc>
        <w:tc>
          <w:tcPr>
            <w:tcW w:w="920"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0933EA73">
            <w:pPr>
              <w:widowControl/>
              <w:adjustRightInd w:val="0"/>
              <w:snapToGrid w:val="0"/>
              <w:spacing w:line="240" w:lineRule="auto"/>
              <w:ind w:firstLine="0" w:firstLineChars="0"/>
              <w:jc w:val="center"/>
              <w:textAlignment w:val="center"/>
              <w:rPr>
                <w:color w:val="000000" w:themeColor="text1"/>
                <w:kern w:val="0"/>
                <w:szCs w:val="21"/>
              </w:rPr>
            </w:pPr>
            <w:r>
              <w:rPr>
                <w:color w:val="000000" w:themeColor="text1"/>
                <w:kern w:val="0"/>
                <w:szCs w:val="21"/>
              </w:rPr>
              <w:t>33.7</w:t>
            </w:r>
          </w:p>
        </w:tc>
        <w:tc>
          <w:tcPr>
            <w:tcW w:w="100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69FF9BF">
            <w:pPr>
              <w:widowControl/>
              <w:adjustRightInd w:val="0"/>
              <w:snapToGrid w:val="0"/>
              <w:spacing w:line="240" w:lineRule="auto"/>
              <w:ind w:firstLine="0" w:firstLineChars="0"/>
              <w:jc w:val="center"/>
              <w:textAlignment w:val="center"/>
              <w:rPr>
                <w:color w:val="000000" w:themeColor="text1"/>
                <w:kern w:val="0"/>
                <w:szCs w:val="21"/>
              </w:rPr>
            </w:pPr>
            <w:r>
              <w:rPr>
                <w:color w:val="000000" w:themeColor="text1"/>
                <w:kern w:val="0"/>
                <w:szCs w:val="21"/>
              </w:rPr>
              <w:t>59.3</w:t>
            </w:r>
          </w:p>
        </w:tc>
        <w:tc>
          <w:tcPr>
            <w:tcW w:w="89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5674C9F6">
            <w:pPr>
              <w:widowControl/>
              <w:adjustRightInd w:val="0"/>
              <w:snapToGrid w:val="0"/>
              <w:spacing w:line="240" w:lineRule="auto"/>
              <w:ind w:firstLine="0" w:firstLineChars="0"/>
              <w:jc w:val="center"/>
              <w:textAlignment w:val="center"/>
              <w:rPr>
                <w:color w:val="000000" w:themeColor="text1"/>
                <w:kern w:val="0"/>
                <w:szCs w:val="21"/>
              </w:rPr>
            </w:pPr>
            <w:r>
              <w:rPr>
                <w:rFonts w:hAnsi="宋体"/>
                <w:color w:val="000000" w:themeColor="text1"/>
                <w:kern w:val="0"/>
                <w:szCs w:val="21"/>
              </w:rPr>
              <w:t>达标</w:t>
            </w:r>
          </w:p>
        </w:tc>
        <w:tc>
          <w:tcPr>
            <w:tcW w:w="91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01C141FD">
            <w:pPr>
              <w:widowControl/>
              <w:adjustRightInd w:val="0"/>
              <w:snapToGrid w:val="0"/>
              <w:spacing w:line="240" w:lineRule="auto"/>
              <w:ind w:firstLine="0" w:firstLineChars="0"/>
              <w:jc w:val="center"/>
              <w:textAlignment w:val="center"/>
              <w:rPr>
                <w:color w:val="000000" w:themeColor="text1"/>
                <w:kern w:val="0"/>
                <w:szCs w:val="21"/>
              </w:rPr>
            </w:pPr>
            <w:r>
              <w:rPr>
                <w:color w:val="000000" w:themeColor="text1"/>
                <w:kern w:val="0"/>
                <w:szCs w:val="21"/>
              </w:rPr>
              <w:t>0</w:t>
            </w:r>
          </w:p>
        </w:tc>
        <w:tc>
          <w:tcPr>
            <w:tcW w:w="100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3002A58F">
            <w:pPr>
              <w:widowControl/>
              <w:adjustRightInd w:val="0"/>
              <w:snapToGrid w:val="0"/>
              <w:spacing w:line="240" w:lineRule="auto"/>
              <w:ind w:firstLine="0" w:firstLineChars="0"/>
              <w:jc w:val="center"/>
              <w:textAlignment w:val="center"/>
              <w:rPr>
                <w:color w:val="000000" w:themeColor="text1"/>
                <w:kern w:val="0"/>
                <w:szCs w:val="21"/>
              </w:rPr>
            </w:pPr>
            <w:r>
              <w:rPr>
                <w:color w:val="000000" w:themeColor="text1"/>
                <w:kern w:val="0"/>
                <w:szCs w:val="21"/>
              </w:rPr>
              <w:t>34.9</w:t>
            </w:r>
          </w:p>
        </w:tc>
        <w:tc>
          <w:tcPr>
            <w:tcW w:w="100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CC01495">
            <w:pPr>
              <w:widowControl/>
              <w:adjustRightInd w:val="0"/>
              <w:snapToGrid w:val="0"/>
              <w:spacing w:line="240" w:lineRule="auto"/>
              <w:ind w:firstLine="0" w:firstLineChars="0"/>
              <w:jc w:val="center"/>
              <w:textAlignment w:val="center"/>
              <w:rPr>
                <w:color w:val="000000" w:themeColor="text1"/>
                <w:kern w:val="0"/>
                <w:szCs w:val="21"/>
              </w:rPr>
            </w:pPr>
            <w:r>
              <w:rPr>
                <w:color w:val="000000" w:themeColor="text1"/>
                <w:kern w:val="0"/>
                <w:szCs w:val="21"/>
              </w:rPr>
              <w:t>59.3</w:t>
            </w:r>
          </w:p>
        </w:tc>
        <w:tc>
          <w:tcPr>
            <w:tcW w:w="99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6E277586">
            <w:pPr>
              <w:widowControl/>
              <w:adjustRightInd w:val="0"/>
              <w:snapToGrid w:val="0"/>
              <w:spacing w:line="240" w:lineRule="auto"/>
              <w:ind w:firstLine="0" w:firstLineChars="0"/>
              <w:jc w:val="center"/>
              <w:textAlignment w:val="center"/>
              <w:rPr>
                <w:color w:val="000000" w:themeColor="text1"/>
                <w:kern w:val="0"/>
                <w:szCs w:val="21"/>
              </w:rPr>
            </w:pPr>
            <w:r>
              <w:rPr>
                <w:rFonts w:hAnsi="宋体"/>
                <w:color w:val="000000" w:themeColor="text1"/>
                <w:kern w:val="0"/>
                <w:szCs w:val="21"/>
              </w:rPr>
              <w:t>达标</w:t>
            </w:r>
          </w:p>
        </w:tc>
        <w:tc>
          <w:tcPr>
            <w:tcW w:w="85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tcPr>
          <w:p w14:paraId="0E357E15">
            <w:pPr>
              <w:widowControl/>
              <w:adjustRightInd w:val="0"/>
              <w:snapToGrid w:val="0"/>
              <w:spacing w:line="240" w:lineRule="auto"/>
              <w:ind w:firstLine="0" w:firstLineChars="0"/>
              <w:jc w:val="center"/>
              <w:textAlignment w:val="center"/>
              <w:rPr>
                <w:color w:val="000000" w:themeColor="text1"/>
                <w:kern w:val="0"/>
                <w:szCs w:val="21"/>
              </w:rPr>
            </w:pPr>
            <w:r>
              <w:rPr>
                <w:color w:val="000000" w:themeColor="text1"/>
                <w:kern w:val="0"/>
                <w:szCs w:val="21"/>
              </w:rPr>
              <w:t>0</w:t>
            </w:r>
          </w:p>
        </w:tc>
      </w:tr>
      <w:tr w14:paraId="7430CE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597" w:type="dxa"/>
            <w:vMerge w:val="continue"/>
            <w:tcBorders>
              <w:top w:val="single" w:color="000000" w:sz="4" w:space="0"/>
              <w:left w:val="single" w:color="000000" w:sz="4" w:space="0"/>
              <w:bottom w:val="single" w:color="000000" w:sz="4" w:space="0"/>
              <w:right w:val="single" w:color="000000" w:sz="4" w:space="0"/>
            </w:tcBorders>
            <w:vAlign w:val="center"/>
          </w:tcPr>
          <w:p w14:paraId="02B9FB73">
            <w:pPr>
              <w:widowControl/>
              <w:adjustRightInd w:val="0"/>
              <w:snapToGrid w:val="0"/>
              <w:spacing w:line="240" w:lineRule="auto"/>
              <w:ind w:firstLine="0" w:firstLineChars="0"/>
              <w:jc w:val="center"/>
              <w:textAlignment w:val="center"/>
              <w:rPr>
                <w:color w:val="000000" w:themeColor="text1"/>
                <w:kern w:val="0"/>
                <w:szCs w:val="21"/>
              </w:rPr>
            </w:pPr>
          </w:p>
        </w:tc>
        <w:tc>
          <w:tcPr>
            <w:tcW w:w="1005" w:type="dxa"/>
            <w:vMerge w:val="continue"/>
            <w:tcBorders>
              <w:top w:val="single" w:color="000000" w:sz="4" w:space="0"/>
              <w:left w:val="single" w:color="000000" w:sz="4" w:space="0"/>
              <w:bottom w:val="single" w:color="000000" w:sz="4" w:space="0"/>
              <w:right w:val="single" w:color="000000" w:sz="4" w:space="0"/>
            </w:tcBorders>
            <w:vAlign w:val="center"/>
          </w:tcPr>
          <w:p w14:paraId="0320B902">
            <w:pPr>
              <w:widowControl/>
              <w:adjustRightInd w:val="0"/>
              <w:snapToGrid w:val="0"/>
              <w:spacing w:line="240" w:lineRule="auto"/>
              <w:ind w:firstLine="0" w:firstLineChars="0"/>
              <w:jc w:val="center"/>
              <w:textAlignment w:val="center"/>
              <w:rPr>
                <w:color w:val="000000" w:themeColor="text1"/>
                <w:kern w:val="0"/>
                <w:szCs w:val="21"/>
              </w:rPr>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14:paraId="0C8A14CC">
            <w:pPr>
              <w:widowControl/>
              <w:adjustRightInd w:val="0"/>
              <w:snapToGrid w:val="0"/>
              <w:spacing w:line="240" w:lineRule="auto"/>
              <w:ind w:firstLine="0" w:firstLineChars="0"/>
              <w:jc w:val="center"/>
              <w:textAlignment w:val="center"/>
              <w:rPr>
                <w:color w:val="000000" w:themeColor="text1"/>
                <w:kern w:val="0"/>
                <w:szCs w:val="21"/>
              </w:rPr>
            </w:pPr>
          </w:p>
        </w:tc>
        <w:tc>
          <w:tcPr>
            <w:tcW w:w="991" w:type="dxa"/>
            <w:vMerge w:val="continue"/>
            <w:tcBorders>
              <w:top w:val="single" w:color="000000" w:sz="4" w:space="0"/>
              <w:left w:val="single" w:color="000000" w:sz="4" w:space="0"/>
              <w:bottom w:val="single" w:color="000000" w:sz="4" w:space="0"/>
              <w:right w:val="single" w:color="000000" w:sz="4" w:space="0"/>
            </w:tcBorders>
            <w:vAlign w:val="center"/>
          </w:tcPr>
          <w:p w14:paraId="60B38575">
            <w:pPr>
              <w:widowControl/>
              <w:adjustRightInd w:val="0"/>
              <w:snapToGrid w:val="0"/>
              <w:spacing w:line="240" w:lineRule="auto"/>
              <w:ind w:firstLine="0" w:firstLineChars="0"/>
              <w:jc w:val="center"/>
              <w:textAlignment w:val="center"/>
              <w:rPr>
                <w:color w:val="000000" w:themeColor="text1"/>
                <w:kern w:val="0"/>
                <w:szCs w:val="21"/>
              </w:rPr>
            </w:pPr>
          </w:p>
        </w:tc>
        <w:tc>
          <w:tcPr>
            <w:tcW w:w="1007" w:type="dxa"/>
            <w:vMerge w:val="continue"/>
            <w:tcBorders>
              <w:top w:val="single" w:color="000000" w:sz="4" w:space="0"/>
              <w:left w:val="single" w:color="000000" w:sz="4" w:space="0"/>
              <w:bottom w:val="single" w:color="000000" w:sz="4" w:space="0"/>
              <w:right w:val="single" w:color="000000" w:sz="4" w:space="0"/>
            </w:tcBorders>
            <w:vAlign w:val="center"/>
          </w:tcPr>
          <w:p w14:paraId="75B00538">
            <w:pPr>
              <w:widowControl/>
              <w:adjustRightInd w:val="0"/>
              <w:snapToGrid w:val="0"/>
              <w:spacing w:line="240" w:lineRule="auto"/>
              <w:ind w:firstLine="0" w:firstLineChars="0"/>
              <w:jc w:val="center"/>
              <w:textAlignment w:val="center"/>
              <w:rPr>
                <w:color w:val="000000" w:themeColor="text1"/>
                <w:kern w:val="0"/>
                <w:szCs w:val="21"/>
              </w:rPr>
            </w:pPr>
          </w:p>
        </w:tc>
        <w:tc>
          <w:tcPr>
            <w:tcW w:w="1007" w:type="dxa"/>
            <w:vMerge w:val="continue"/>
            <w:tcBorders>
              <w:top w:val="single" w:color="000000" w:sz="4" w:space="0"/>
              <w:left w:val="single" w:color="000000" w:sz="4" w:space="0"/>
              <w:bottom w:val="single" w:color="000000" w:sz="4" w:space="0"/>
              <w:right w:val="single" w:color="000000" w:sz="4" w:space="0"/>
            </w:tcBorders>
            <w:vAlign w:val="center"/>
          </w:tcPr>
          <w:p w14:paraId="776772FD">
            <w:pPr>
              <w:widowControl/>
              <w:adjustRightInd w:val="0"/>
              <w:snapToGrid w:val="0"/>
              <w:spacing w:line="240" w:lineRule="auto"/>
              <w:ind w:firstLine="0" w:firstLineChars="0"/>
              <w:jc w:val="center"/>
              <w:textAlignment w:val="center"/>
              <w:rPr>
                <w:color w:val="000000" w:themeColor="text1"/>
                <w:kern w:val="0"/>
                <w:szCs w:val="21"/>
              </w:rPr>
            </w:pPr>
          </w:p>
        </w:tc>
        <w:tc>
          <w:tcPr>
            <w:tcW w:w="99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4DF9E082">
            <w:pPr>
              <w:widowControl/>
              <w:adjustRightInd w:val="0"/>
              <w:snapToGrid w:val="0"/>
              <w:spacing w:line="240" w:lineRule="auto"/>
              <w:ind w:firstLine="0" w:firstLineChars="0"/>
              <w:jc w:val="center"/>
              <w:textAlignment w:val="center"/>
              <w:rPr>
                <w:color w:val="000000" w:themeColor="text1"/>
                <w:kern w:val="0"/>
                <w:szCs w:val="21"/>
              </w:rPr>
            </w:pPr>
            <w:r>
              <w:rPr>
                <w:rFonts w:hAnsi="宋体"/>
                <w:color w:val="000000" w:themeColor="text1"/>
                <w:kern w:val="0"/>
                <w:szCs w:val="21"/>
              </w:rPr>
              <w:t>夜间</w:t>
            </w:r>
          </w:p>
        </w:tc>
        <w:tc>
          <w:tcPr>
            <w:tcW w:w="992" w:type="dxa"/>
            <w:vMerge w:val="continue"/>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3935024A">
            <w:pPr>
              <w:widowControl/>
              <w:adjustRightInd w:val="0"/>
              <w:snapToGrid w:val="0"/>
              <w:spacing w:line="240" w:lineRule="auto"/>
              <w:ind w:firstLine="0" w:firstLineChars="0"/>
              <w:jc w:val="center"/>
              <w:textAlignment w:val="center"/>
              <w:rPr>
                <w:color w:val="000000" w:themeColor="text1"/>
                <w:kern w:val="0"/>
                <w:szCs w:val="21"/>
              </w:rPr>
            </w:pPr>
          </w:p>
        </w:tc>
        <w:tc>
          <w:tcPr>
            <w:tcW w:w="100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327A11BB">
            <w:pPr>
              <w:adjustRightInd w:val="0"/>
              <w:snapToGrid w:val="0"/>
              <w:spacing w:line="240" w:lineRule="auto"/>
              <w:ind w:firstLine="0" w:firstLineChars="0"/>
              <w:jc w:val="center"/>
              <w:rPr>
                <w:color w:val="000000" w:themeColor="text1"/>
                <w:sz w:val="21"/>
                <w:szCs w:val="21"/>
              </w:rPr>
            </w:pPr>
            <w:r>
              <w:rPr>
                <w:color w:val="000000" w:themeColor="text1"/>
                <w:sz w:val="21"/>
                <w:szCs w:val="21"/>
              </w:rPr>
              <w:t>49.</w:t>
            </w:r>
            <w:r>
              <w:rPr>
                <w:rFonts w:hint="eastAsia"/>
                <w:color w:val="000000" w:themeColor="text1"/>
                <w:sz w:val="21"/>
                <w:szCs w:val="21"/>
              </w:rPr>
              <w:t>2</w:t>
            </w:r>
          </w:p>
        </w:tc>
        <w:tc>
          <w:tcPr>
            <w:tcW w:w="100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5AD6F1F0">
            <w:pPr>
              <w:widowControl/>
              <w:adjustRightInd w:val="0"/>
              <w:snapToGrid w:val="0"/>
              <w:spacing w:line="240" w:lineRule="auto"/>
              <w:ind w:firstLine="0" w:firstLineChars="0"/>
              <w:jc w:val="center"/>
              <w:textAlignment w:val="center"/>
              <w:rPr>
                <w:color w:val="000000" w:themeColor="text1"/>
                <w:kern w:val="0"/>
                <w:szCs w:val="21"/>
              </w:rPr>
            </w:pPr>
            <w:r>
              <w:rPr>
                <w:color w:val="000000" w:themeColor="text1"/>
                <w:kern w:val="0"/>
                <w:szCs w:val="21"/>
              </w:rPr>
              <w:t>26.6</w:t>
            </w:r>
          </w:p>
        </w:tc>
        <w:tc>
          <w:tcPr>
            <w:tcW w:w="100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0B12917F">
            <w:pPr>
              <w:widowControl/>
              <w:adjustRightInd w:val="0"/>
              <w:snapToGrid w:val="0"/>
              <w:spacing w:line="240" w:lineRule="auto"/>
              <w:ind w:firstLine="0" w:firstLineChars="0"/>
              <w:jc w:val="center"/>
              <w:textAlignment w:val="center"/>
              <w:rPr>
                <w:color w:val="000000" w:themeColor="text1"/>
                <w:kern w:val="0"/>
                <w:szCs w:val="21"/>
              </w:rPr>
            </w:pPr>
            <w:r>
              <w:rPr>
                <w:color w:val="000000" w:themeColor="text1"/>
                <w:kern w:val="0"/>
                <w:szCs w:val="21"/>
              </w:rPr>
              <w:t>49.</w:t>
            </w:r>
            <w:r>
              <w:rPr>
                <w:rFonts w:hint="eastAsia"/>
                <w:color w:val="000000" w:themeColor="text1"/>
                <w:kern w:val="0"/>
                <w:szCs w:val="21"/>
              </w:rPr>
              <w:t>2</w:t>
            </w:r>
          </w:p>
        </w:tc>
        <w:tc>
          <w:tcPr>
            <w:tcW w:w="99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6F459283">
            <w:pPr>
              <w:widowControl/>
              <w:adjustRightInd w:val="0"/>
              <w:snapToGrid w:val="0"/>
              <w:spacing w:line="240" w:lineRule="auto"/>
              <w:ind w:firstLine="0" w:firstLineChars="0"/>
              <w:jc w:val="center"/>
              <w:textAlignment w:val="center"/>
              <w:rPr>
                <w:color w:val="000000" w:themeColor="text1"/>
                <w:kern w:val="0"/>
                <w:szCs w:val="21"/>
              </w:rPr>
            </w:pPr>
            <w:r>
              <w:rPr>
                <w:rFonts w:hAnsi="宋体"/>
                <w:color w:val="000000" w:themeColor="text1"/>
                <w:kern w:val="0"/>
                <w:szCs w:val="21"/>
              </w:rPr>
              <w:t>达标</w:t>
            </w:r>
          </w:p>
        </w:tc>
        <w:tc>
          <w:tcPr>
            <w:tcW w:w="99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51321A20">
            <w:pPr>
              <w:widowControl/>
              <w:adjustRightInd w:val="0"/>
              <w:snapToGrid w:val="0"/>
              <w:spacing w:line="240" w:lineRule="auto"/>
              <w:ind w:firstLine="0" w:firstLineChars="0"/>
              <w:jc w:val="center"/>
              <w:textAlignment w:val="center"/>
              <w:rPr>
                <w:color w:val="000000" w:themeColor="text1"/>
                <w:kern w:val="0"/>
                <w:szCs w:val="21"/>
              </w:rPr>
            </w:pPr>
            <w:r>
              <w:rPr>
                <w:color w:val="000000" w:themeColor="text1"/>
                <w:kern w:val="0"/>
                <w:szCs w:val="21"/>
              </w:rPr>
              <w:t>0</w:t>
            </w:r>
          </w:p>
        </w:tc>
        <w:tc>
          <w:tcPr>
            <w:tcW w:w="920"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161C3D5C">
            <w:pPr>
              <w:widowControl/>
              <w:adjustRightInd w:val="0"/>
              <w:snapToGrid w:val="0"/>
              <w:spacing w:line="240" w:lineRule="auto"/>
              <w:ind w:firstLine="0" w:firstLineChars="0"/>
              <w:jc w:val="center"/>
              <w:textAlignment w:val="center"/>
              <w:rPr>
                <w:color w:val="000000" w:themeColor="text1"/>
                <w:kern w:val="0"/>
                <w:szCs w:val="21"/>
              </w:rPr>
            </w:pPr>
            <w:r>
              <w:rPr>
                <w:color w:val="000000" w:themeColor="text1"/>
                <w:kern w:val="0"/>
                <w:szCs w:val="21"/>
              </w:rPr>
              <w:t>28.3</w:t>
            </w:r>
          </w:p>
        </w:tc>
        <w:tc>
          <w:tcPr>
            <w:tcW w:w="100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3F146AC3">
            <w:pPr>
              <w:widowControl/>
              <w:adjustRightInd w:val="0"/>
              <w:snapToGrid w:val="0"/>
              <w:spacing w:line="240" w:lineRule="auto"/>
              <w:ind w:firstLine="0" w:firstLineChars="0"/>
              <w:jc w:val="center"/>
              <w:textAlignment w:val="center"/>
              <w:rPr>
                <w:color w:val="000000" w:themeColor="text1"/>
                <w:kern w:val="0"/>
                <w:szCs w:val="21"/>
              </w:rPr>
            </w:pPr>
            <w:r>
              <w:rPr>
                <w:color w:val="000000" w:themeColor="text1"/>
                <w:kern w:val="0"/>
                <w:szCs w:val="21"/>
              </w:rPr>
              <w:t>49.</w:t>
            </w:r>
            <w:r>
              <w:rPr>
                <w:rFonts w:hint="eastAsia"/>
                <w:color w:val="000000" w:themeColor="text1"/>
                <w:kern w:val="0"/>
                <w:szCs w:val="21"/>
              </w:rPr>
              <w:t>3</w:t>
            </w:r>
          </w:p>
        </w:tc>
        <w:tc>
          <w:tcPr>
            <w:tcW w:w="89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4FEC3209">
            <w:pPr>
              <w:widowControl/>
              <w:adjustRightInd w:val="0"/>
              <w:snapToGrid w:val="0"/>
              <w:spacing w:line="240" w:lineRule="auto"/>
              <w:ind w:firstLine="0" w:firstLineChars="0"/>
              <w:jc w:val="center"/>
              <w:textAlignment w:val="center"/>
              <w:rPr>
                <w:color w:val="000000" w:themeColor="text1"/>
                <w:kern w:val="0"/>
                <w:szCs w:val="21"/>
              </w:rPr>
            </w:pPr>
            <w:r>
              <w:rPr>
                <w:rFonts w:hAnsi="宋体"/>
                <w:color w:val="000000" w:themeColor="text1"/>
                <w:kern w:val="0"/>
                <w:szCs w:val="21"/>
              </w:rPr>
              <w:t>达标</w:t>
            </w:r>
          </w:p>
        </w:tc>
        <w:tc>
          <w:tcPr>
            <w:tcW w:w="91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617FE965">
            <w:pPr>
              <w:widowControl/>
              <w:adjustRightInd w:val="0"/>
              <w:snapToGrid w:val="0"/>
              <w:spacing w:line="240" w:lineRule="auto"/>
              <w:ind w:firstLine="0" w:firstLineChars="0"/>
              <w:jc w:val="center"/>
              <w:textAlignment w:val="center"/>
              <w:rPr>
                <w:color w:val="000000" w:themeColor="text1"/>
                <w:kern w:val="0"/>
                <w:szCs w:val="21"/>
              </w:rPr>
            </w:pPr>
            <w:r>
              <w:rPr>
                <w:color w:val="000000" w:themeColor="text1"/>
                <w:kern w:val="0"/>
                <w:szCs w:val="21"/>
              </w:rPr>
              <w:t>0</w:t>
            </w:r>
          </w:p>
        </w:tc>
        <w:tc>
          <w:tcPr>
            <w:tcW w:w="100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18CC4C7D">
            <w:pPr>
              <w:widowControl/>
              <w:adjustRightInd w:val="0"/>
              <w:snapToGrid w:val="0"/>
              <w:spacing w:line="240" w:lineRule="auto"/>
              <w:ind w:firstLine="0" w:firstLineChars="0"/>
              <w:jc w:val="center"/>
              <w:textAlignment w:val="center"/>
              <w:rPr>
                <w:color w:val="000000" w:themeColor="text1"/>
                <w:kern w:val="0"/>
                <w:szCs w:val="21"/>
              </w:rPr>
            </w:pPr>
            <w:r>
              <w:rPr>
                <w:color w:val="000000" w:themeColor="text1"/>
                <w:kern w:val="0"/>
                <w:szCs w:val="21"/>
              </w:rPr>
              <w:t>30.3</w:t>
            </w:r>
          </w:p>
        </w:tc>
        <w:tc>
          <w:tcPr>
            <w:tcW w:w="100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1C47748E">
            <w:pPr>
              <w:widowControl/>
              <w:adjustRightInd w:val="0"/>
              <w:snapToGrid w:val="0"/>
              <w:spacing w:line="240" w:lineRule="auto"/>
              <w:ind w:firstLine="0" w:firstLineChars="0"/>
              <w:jc w:val="center"/>
              <w:textAlignment w:val="center"/>
              <w:rPr>
                <w:color w:val="000000" w:themeColor="text1"/>
                <w:kern w:val="0"/>
                <w:szCs w:val="21"/>
              </w:rPr>
            </w:pPr>
            <w:r>
              <w:rPr>
                <w:color w:val="000000" w:themeColor="text1"/>
                <w:kern w:val="0"/>
                <w:szCs w:val="21"/>
              </w:rPr>
              <w:t>49.</w:t>
            </w:r>
            <w:r>
              <w:rPr>
                <w:rFonts w:hint="eastAsia"/>
                <w:color w:val="000000" w:themeColor="text1"/>
                <w:kern w:val="0"/>
                <w:szCs w:val="21"/>
              </w:rPr>
              <w:t>3</w:t>
            </w:r>
          </w:p>
        </w:tc>
        <w:tc>
          <w:tcPr>
            <w:tcW w:w="99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71CFEC58">
            <w:pPr>
              <w:widowControl/>
              <w:adjustRightInd w:val="0"/>
              <w:snapToGrid w:val="0"/>
              <w:spacing w:line="240" w:lineRule="auto"/>
              <w:ind w:firstLine="0" w:firstLineChars="0"/>
              <w:jc w:val="center"/>
              <w:textAlignment w:val="center"/>
              <w:rPr>
                <w:color w:val="000000" w:themeColor="text1"/>
                <w:kern w:val="0"/>
                <w:szCs w:val="21"/>
              </w:rPr>
            </w:pPr>
            <w:r>
              <w:rPr>
                <w:rFonts w:hAnsi="宋体"/>
                <w:color w:val="000000" w:themeColor="text1"/>
                <w:kern w:val="0"/>
                <w:szCs w:val="21"/>
              </w:rPr>
              <w:t>达标</w:t>
            </w:r>
          </w:p>
        </w:tc>
        <w:tc>
          <w:tcPr>
            <w:tcW w:w="85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tcPr>
          <w:p w14:paraId="74A20AD3">
            <w:pPr>
              <w:widowControl/>
              <w:adjustRightInd w:val="0"/>
              <w:snapToGrid w:val="0"/>
              <w:spacing w:line="240" w:lineRule="auto"/>
              <w:ind w:firstLine="0" w:firstLineChars="0"/>
              <w:jc w:val="center"/>
              <w:textAlignment w:val="center"/>
              <w:rPr>
                <w:color w:val="000000" w:themeColor="text1"/>
                <w:kern w:val="0"/>
                <w:szCs w:val="21"/>
              </w:rPr>
            </w:pPr>
            <w:r>
              <w:rPr>
                <w:color w:val="000000" w:themeColor="text1"/>
                <w:kern w:val="0"/>
                <w:szCs w:val="21"/>
              </w:rPr>
              <w:t>0</w:t>
            </w:r>
          </w:p>
        </w:tc>
      </w:tr>
      <w:tr w14:paraId="269130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597" w:type="dxa"/>
            <w:vMerge w:val="restar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A373713">
            <w:pPr>
              <w:widowControl/>
              <w:adjustRightInd w:val="0"/>
              <w:snapToGrid w:val="0"/>
              <w:spacing w:line="240" w:lineRule="auto"/>
              <w:ind w:firstLine="0" w:firstLineChars="0"/>
              <w:jc w:val="center"/>
              <w:textAlignment w:val="center"/>
              <w:rPr>
                <w:color w:val="000000" w:themeColor="text1"/>
                <w:kern w:val="0"/>
                <w:szCs w:val="21"/>
              </w:rPr>
            </w:pPr>
            <w:r>
              <w:rPr>
                <w:color w:val="000000" w:themeColor="text1"/>
                <w:kern w:val="0"/>
                <w:szCs w:val="21"/>
              </w:rPr>
              <w:t>3</w:t>
            </w:r>
          </w:p>
        </w:tc>
        <w:tc>
          <w:tcPr>
            <w:tcW w:w="1005" w:type="dxa"/>
            <w:vMerge w:val="restar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7997AF5E">
            <w:pPr>
              <w:widowControl/>
              <w:adjustRightInd w:val="0"/>
              <w:snapToGrid w:val="0"/>
              <w:spacing w:line="240" w:lineRule="auto"/>
              <w:ind w:firstLine="0" w:firstLineChars="0"/>
              <w:jc w:val="center"/>
              <w:textAlignment w:val="center"/>
              <w:rPr>
                <w:color w:val="000000" w:themeColor="text1"/>
                <w:kern w:val="0"/>
                <w:szCs w:val="21"/>
              </w:rPr>
            </w:pPr>
            <w:r>
              <w:rPr>
                <w:rFonts w:hAnsi="宋体"/>
                <w:color w:val="000000" w:themeColor="text1"/>
                <w:kern w:val="0"/>
                <w:sz w:val="21"/>
                <w:szCs w:val="21"/>
              </w:rPr>
              <w:t>曼秀小组</w:t>
            </w:r>
          </w:p>
        </w:tc>
        <w:tc>
          <w:tcPr>
            <w:tcW w:w="1732" w:type="dxa"/>
            <w:vMerge w:val="restar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78F191C6">
            <w:pPr>
              <w:widowControl/>
              <w:adjustRightInd w:val="0"/>
              <w:snapToGrid w:val="0"/>
              <w:spacing w:line="240" w:lineRule="auto"/>
              <w:ind w:firstLine="0" w:firstLineChars="0"/>
              <w:jc w:val="center"/>
              <w:textAlignment w:val="center"/>
              <w:rPr>
                <w:color w:val="000000" w:themeColor="text1"/>
                <w:kern w:val="0"/>
                <w:szCs w:val="21"/>
              </w:rPr>
            </w:pPr>
            <w:r>
              <w:rPr>
                <w:color w:val="000000" w:themeColor="text1"/>
                <w:sz w:val="21"/>
                <w:szCs w:val="21"/>
              </w:rPr>
              <w:t>1K0+900~1K1+100</w:t>
            </w:r>
          </w:p>
        </w:tc>
        <w:tc>
          <w:tcPr>
            <w:tcW w:w="991" w:type="dxa"/>
            <w:vMerge w:val="restar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07A07D74">
            <w:pPr>
              <w:widowControl/>
              <w:adjustRightInd w:val="0"/>
              <w:snapToGrid w:val="0"/>
              <w:spacing w:line="240" w:lineRule="auto"/>
              <w:ind w:firstLine="0" w:firstLineChars="0"/>
              <w:jc w:val="center"/>
              <w:textAlignment w:val="center"/>
              <w:rPr>
                <w:color w:val="000000" w:themeColor="text1"/>
                <w:kern w:val="0"/>
                <w:szCs w:val="21"/>
              </w:rPr>
            </w:pPr>
            <w:r>
              <w:rPr>
                <w:rFonts w:hAnsi="宋体"/>
                <w:color w:val="000000" w:themeColor="text1"/>
                <w:kern w:val="0"/>
                <w:szCs w:val="21"/>
              </w:rPr>
              <w:t>右</w:t>
            </w:r>
          </w:p>
        </w:tc>
        <w:tc>
          <w:tcPr>
            <w:tcW w:w="1007" w:type="dxa"/>
            <w:vMerge w:val="restar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7DE6DC6">
            <w:pPr>
              <w:widowControl/>
              <w:adjustRightInd w:val="0"/>
              <w:snapToGrid w:val="0"/>
              <w:spacing w:line="240" w:lineRule="auto"/>
              <w:ind w:firstLine="0" w:firstLineChars="0"/>
              <w:jc w:val="center"/>
              <w:textAlignment w:val="center"/>
              <w:rPr>
                <w:color w:val="000000" w:themeColor="text1"/>
                <w:kern w:val="0"/>
                <w:szCs w:val="21"/>
              </w:rPr>
            </w:pPr>
            <w:r>
              <w:rPr>
                <w:color w:val="000000" w:themeColor="text1"/>
                <w:kern w:val="0"/>
                <w:szCs w:val="21"/>
              </w:rPr>
              <w:t>2.5</w:t>
            </w:r>
          </w:p>
        </w:tc>
        <w:tc>
          <w:tcPr>
            <w:tcW w:w="1007" w:type="dxa"/>
            <w:vMerge w:val="restar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155D950E">
            <w:pPr>
              <w:widowControl/>
              <w:adjustRightInd w:val="0"/>
              <w:snapToGrid w:val="0"/>
              <w:spacing w:line="240" w:lineRule="auto"/>
              <w:ind w:firstLine="0" w:firstLineChars="0"/>
              <w:jc w:val="center"/>
              <w:textAlignment w:val="center"/>
              <w:rPr>
                <w:color w:val="000000" w:themeColor="text1"/>
                <w:kern w:val="0"/>
                <w:szCs w:val="21"/>
              </w:rPr>
            </w:pPr>
            <w:r>
              <w:rPr>
                <w:color w:val="000000" w:themeColor="text1"/>
                <w:kern w:val="0"/>
                <w:szCs w:val="21"/>
              </w:rPr>
              <w:t>158</w:t>
            </w:r>
          </w:p>
        </w:tc>
        <w:tc>
          <w:tcPr>
            <w:tcW w:w="99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4BD2B3E0">
            <w:pPr>
              <w:widowControl/>
              <w:adjustRightInd w:val="0"/>
              <w:snapToGrid w:val="0"/>
              <w:spacing w:line="240" w:lineRule="auto"/>
              <w:ind w:firstLine="0" w:firstLineChars="0"/>
              <w:jc w:val="center"/>
              <w:textAlignment w:val="center"/>
              <w:rPr>
                <w:color w:val="000000" w:themeColor="text1"/>
                <w:kern w:val="0"/>
                <w:szCs w:val="21"/>
              </w:rPr>
            </w:pPr>
            <w:r>
              <w:rPr>
                <w:rFonts w:hAnsi="宋体"/>
                <w:color w:val="000000" w:themeColor="text1"/>
                <w:kern w:val="0"/>
                <w:szCs w:val="21"/>
              </w:rPr>
              <w:t>昼间</w:t>
            </w:r>
          </w:p>
        </w:tc>
        <w:tc>
          <w:tcPr>
            <w:tcW w:w="992" w:type="dxa"/>
            <w:vMerge w:val="restar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388A6A5C">
            <w:pPr>
              <w:widowControl/>
              <w:adjustRightInd w:val="0"/>
              <w:snapToGrid w:val="0"/>
              <w:spacing w:line="240" w:lineRule="auto"/>
              <w:ind w:firstLine="0" w:firstLineChars="0"/>
              <w:jc w:val="center"/>
              <w:textAlignment w:val="center"/>
              <w:rPr>
                <w:color w:val="000000" w:themeColor="text1"/>
                <w:kern w:val="0"/>
                <w:szCs w:val="21"/>
              </w:rPr>
            </w:pPr>
            <w:r>
              <w:rPr>
                <w:color w:val="000000" w:themeColor="text1"/>
                <w:kern w:val="0"/>
                <w:szCs w:val="21"/>
              </w:rPr>
              <w:t>2</w:t>
            </w:r>
          </w:p>
        </w:tc>
        <w:tc>
          <w:tcPr>
            <w:tcW w:w="100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0FCD4785">
            <w:pPr>
              <w:adjustRightInd w:val="0"/>
              <w:snapToGrid w:val="0"/>
              <w:spacing w:line="240" w:lineRule="auto"/>
              <w:ind w:firstLine="0" w:firstLineChars="0"/>
              <w:jc w:val="center"/>
              <w:rPr>
                <w:color w:val="000000" w:themeColor="text1"/>
                <w:sz w:val="21"/>
                <w:szCs w:val="21"/>
              </w:rPr>
            </w:pPr>
            <w:r>
              <w:rPr>
                <w:color w:val="000000" w:themeColor="text1"/>
                <w:sz w:val="21"/>
                <w:szCs w:val="21"/>
              </w:rPr>
              <w:t>59.8</w:t>
            </w:r>
          </w:p>
        </w:tc>
        <w:tc>
          <w:tcPr>
            <w:tcW w:w="100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6496A42A">
            <w:pPr>
              <w:widowControl/>
              <w:adjustRightInd w:val="0"/>
              <w:snapToGrid w:val="0"/>
              <w:spacing w:line="240" w:lineRule="auto"/>
              <w:ind w:firstLine="0" w:firstLineChars="0"/>
              <w:jc w:val="center"/>
              <w:textAlignment w:val="center"/>
              <w:rPr>
                <w:color w:val="000000" w:themeColor="text1"/>
                <w:kern w:val="0"/>
                <w:szCs w:val="21"/>
              </w:rPr>
            </w:pPr>
            <w:r>
              <w:rPr>
                <w:color w:val="000000" w:themeColor="text1"/>
                <w:kern w:val="0"/>
                <w:szCs w:val="21"/>
              </w:rPr>
              <w:t>33.8</w:t>
            </w:r>
          </w:p>
        </w:tc>
        <w:tc>
          <w:tcPr>
            <w:tcW w:w="100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10F2DD4A">
            <w:pPr>
              <w:widowControl/>
              <w:adjustRightInd w:val="0"/>
              <w:snapToGrid w:val="0"/>
              <w:spacing w:line="240" w:lineRule="auto"/>
              <w:ind w:firstLine="0" w:firstLineChars="0"/>
              <w:jc w:val="center"/>
              <w:textAlignment w:val="center"/>
              <w:rPr>
                <w:color w:val="000000" w:themeColor="text1"/>
                <w:kern w:val="0"/>
                <w:szCs w:val="21"/>
              </w:rPr>
            </w:pPr>
            <w:r>
              <w:rPr>
                <w:color w:val="000000" w:themeColor="text1"/>
                <w:kern w:val="0"/>
                <w:szCs w:val="21"/>
              </w:rPr>
              <w:t>59.8</w:t>
            </w:r>
          </w:p>
        </w:tc>
        <w:tc>
          <w:tcPr>
            <w:tcW w:w="99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0D640C3E">
            <w:pPr>
              <w:widowControl/>
              <w:adjustRightInd w:val="0"/>
              <w:snapToGrid w:val="0"/>
              <w:spacing w:line="240" w:lineRule="auto"/>
              <w:ind w:firstLine="0" w:firstLineChars="0"/>
              <w:jc w:val="center"/>
              <w:textAlignment w:val="center"/>
              <w:rPr>
                <w:color w:val="000000" w:themeColor="text1"/>
                <w:kern w:val="0"/>
                <w:szCs w:val="21"/>
              </w:rPr>
            </w:pPr>
            <w:r>
              <w:rPr>
                <w:rFonts w:hAnsi="宋体"/>
                <w:color w:val="000000" w:themeColor="text1"/>
                <w:kern w:val="0"/>
                <w:szCs w:val="21"/>
              </w:rPr>
              <w:t>达标</w:t>
            </w:r>
          </w:p>
        </w:tc>
        <w:tc>
          <w:tcPr>
            <w:tcW w:w="99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70ACFEB2">
            <w:pPr>
              <w:widowControl/>
              <w:adjustRightInd w:val="0"/>
              <w:snapToGrid w:val="0"/>
              <w:spacing w:line="240" w:lineRule="auto"/>
              <w:ind w:firstLine="0" w:firstLineChars="0"/>
              <w:jc w:val="center"/>
              <w:textAlignment w:val="center"/>
              <w:rPr>
                <w:color w:val="000000" w:themeColor="text1"/>
                <w:kern w:val="0"/>
                <w:szCs w:val="21"/>
              </w:rPr>
            </w:pPr>
            <w:r>
              <w:rPr>
                <w:color w:val="000000" w:themeColor="text1"/>
                <w:kern w:val="0"/>
                <w:szCs w:val="21"/>
              </w:rPr>
              <w:t>0</w:t>
            </w:r>
          </w:p>
        </w:tc>
        <w:tc>
          <w:tcPr>
            <w:tcW w:w="920"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04EB1025">
            <w:pPr>
              <w:widowControl/>
              <w:adjustRightInd w:val="0"/>
              <w:snapToGrid w:val="0"/>
              <w:spacing w:line="240" w:lineRule="auto"/>
              <w:ind w:firstLine="0" w:firstLineChars="0"/>
              <w:jc w:val="center"/>
              <w:textAlignment w:val="center"/>
              <w:rPr>
                <w:color w:val="000000" w:themeColor="text1"/>
                <w:kern w:val="0"/>
                <w:szCs w:val="21"/>
              </w:rPr>
            </w:pPr>
            <w:r>
              <w:rPr>
                <w:color w:val="000000" w:themeColor="text1"/>
                <w:kern w:val="0"/>
                <w:szCs w:val="21"/>
              </w:rPr>
              <w:t>35.2</w:t>
            </w:r>
          </w:p>
        </w:tc>
        <w:tc>
          <w:tcPr>
            <w:tcW w:w="100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3F8AA678">
            <w:pPr>
              <w:widowControl/>
              <w:adjustRightInd w:val="0"/>
              <w:snapToGrid w:val="0"/>
              <w:spacing w:line="240" w:lineRule="auto"/>
              <w:ind w:firstLine="0" w:firstLineChars="0"/>
              <w:jc w:val="center"/>
              <w:textAlignment w:val="center"/>
              <w:rPr>
                <w:color w:val="000000" w:themeColor="text1"/>
                <w:kern w:val="0"/>
                <w:szCs w:val="21"/>
              </w:rPr>
            </w:pPr>
            <w:r>
              <w:rPr>
                <w:color w:val="000000" w:themeColor="text1"/>
                <w:kern w:val="0"/>
                <w:szCs w:val="21"/>
              </w:rPr>
              <w:t>59.8</w:t>
            </w:r>
          </w:p>
        </w:tc>
        <w:tc>
          <w:tcPr>
            <w:tcW w:w="89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1C1CBA88">
            <w:pPr>
              <w:widowControl/>
              <w:adjustRightInd w:val="0"/>
              <w:snapToGrid w:val="0"/>
              <w:spacing w:line="240" w:lineRule="auto"/>
              <w:ind w:firstLine="0" w:firstLineChars="0"/>
              <w:jc w:val="center"/>
              <w:textAlignment w:val="center"/>
              <w:rPr>
                <w:color w:val="000000" w:themeColor="text1"/>
                <w:kern w:val="0"/>
                <w:szCs w:val="21"/>
              </w:rPr>
            </w:pPr>
            <w:r>
              <w:rPr>
                <w:rFonts w:hAnsi="宋体"/>
                <w:color w:val="000000" w:themeColor="text1"/>
                <w:kern w:val="0"/>
                <w:szCs w:val="21"/>
              </w:rPr>
              <w:t>达标</w:t>
            </w:r>
          </w:p>
        </w:tc>
        <w:tc>
          <w:tcPr>
            <w:tcW w:w="91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197D3EE1">
            <w:pPr>
              <w:widowControl/>
              <w:adjustRightInd w:val="0"/>
              <w:snapToGrid w:val="0"/>
              <w:spacing w:line="240" w:lineRule="auto"/>
              <w:ind w:firstLine="0" w:firstLineChars="0"/>
              <w:jc w:val="center"/>
              <w:textAlignment w:val="center"/>
              <w:rPr>
                <w:color w:val="000000" w:themeColor="text1"/>
                <w:kern w:val="0"/>
                <w:szCs w:val="21"/>
              </w:rPr>
            </w:pPr>
            <w:r>
              <w:rPr>
                <w:color w:val="000000" w:themeColor="text1"/>
                <w:kern w:val="0"/>
                <w:szCs w:val="21"/>
              </w:rPr>
              <w:t>0</w:t>
            </w:r>
          </w:p>
        </w:tc>
        <w:tc>
          <w:tcPr>
            <w:tcW w:w="100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40B1686A">
            <w:pPr>
              <w:widowControl/>
              <w:adjustRightInd w:val="0"/>
              <w:snapToGrid w:val="0"/>
              <w:spacing w:line="240" w:lineRule="auto"/>
              <w:ind w:firstLine="0" w:firstLineChars="0"/>
              <w:jc w:val="center"/>
              <w:textAlignment w:val="center"/>
              <w:rPr>
                <w:color w:val="000000" w:themeColor="text1"/>
                <w:kern w:val="0"/>
                <w:szCs w:val="21"/>
              </w:rPr>
            </w:pPr>
            <w:r>
              <w:rPr>
                <w:color w:val="000000" w:themeColor="text1"/>
                <w:kern w:val="0"/>
                <w:szCs w:val="21"/>
              </w:rPr>
              <w:t>36.4</w:t>
            </w:r>
          </w:p>
        </w:tc>
        <w:tc>
          <w:tcPr>
            <w:tcW w:w="100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3A87B38C">
            <w:pPr>
              <w:widowControl/>
              <w:adjustRightInd w:val="0"/>
              <w:snapToGrid w:val="0"/>
              <w:spacing w:line="240" w:lineRule="auto"/>
              <w:ind w:firstLine="0" w:firstLineChars="0"/>
              <w:jc w:val="center"/>
              <w:textAlignment w:val="center"/>
              <w:rPr>
                <w:color w:val="000000" w:themeColor="text1"/>
                <w:kern w:val="0"/>
                <w:szCs w:val="21"/>
              </w:rPr>
            </w:pPr>
            <w:r>
              <w:rPr>
                <w:color w:val="000000" w:themeColor="text1"/>
                <w:kern w:val="0"/>
                <w:szCs w:val="21"/>
              </w:rPr>
              <w:t>59.8</w:t>
            </w:r>
          </w:p>
        </w:tc>
        <w:tc>
          <w:tcPr>
            <w:tcW w:w="99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D909842">
            <w:pPr>
              <w:widowControl/>
              <w:adjustRightInd w:val="0"/>
              <w:snapToGrid w:val="0"/>
              <w:spacing w:line="240" w:lineRule="auto"/>
              <w:ind w:firstLine="0" w:firstLineChars="0"/>
              <w:jc w:val="center"/>
              <w:textAlignment w:val="center"/>
              <w:rPr>
                <w:color w:val="000000" w:themeColor="text1"/>
                <w:kern w:val="0"/>
                <w:szCs w:val="21"/>
              </w:rPr>
            </w:pPr>
            <w:r>
              <w:rPr>
                <w:rFonts w:hAnsi="宋体"/>
                <w:color w:val="000000" w:themeColor="text1"/>
                <w:kern w:val="0"/>
                <w:szCs w:val="21"/>
              </w:rPr>
              <w:t>达标</w:t>
            </w:r>
          </w:p>
        </w:tc>
        <w:tc>
          <w:tcPr>
            <w:tcW w:w="85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tcPr>
          <w:p w14:paraId="58397964">
            <w:pPr>
              <w:widowControl/>
              <w:adjustRightInd w:val="0"/>
              <w:snapToGrid w:val="0"/>
              <w:spacing w:line="240" w:lineRule="auto"/>
              <w:ind w:firstLine="0" w:firstLineChars="0"/>
              <w:jc w:val="center"/>
              <w:textAlignment w:val="center"/>
              <w:rPr>
                <w:color w:val="000000" w:themeColor="text1"/>
                <w:kern w:val="0"/>
                <w:szCs w:val="21"/>
              </w:rPr>
            </w:pPr>
            <w:r>
              <w:rPr>
                <w:color w:val="000000" w:themeColor="text1"/>
                <w:kern w:val="0"/>
                <w:szCs w:val="21"/>
              </w:rPr>
              <w:t>0</w:t>
            </w:r>
          </w:p>
        </w:tc>
      </w:tr>
      <w:tr w14:paraId="75C25E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597" w:type="dxa"/>
            <w:vMerge w:val="continue"/>
            <w:tcBorders>
              <w:top w:val="single" w:color="000000" w:sz="4" w:space="0"/>
              <w:left w:val="single" w:color="000000" w:sz="4" w:space="0"/>
              <w:bottom w:val="single" w:color="000000" w:sz="4" w:space="0"/>
              <w:right w:val="single" w:color="000000" w:sz="4" w:space="0"/>
            </w:tcBorders>
            <w:vAlign w:val="center"/>
          </w:tcPr>
          <w:p w14:paraId="3E697B74">
            <w:pPr>
              <w:widowControl/>
              <w:adjustRightInd w:val="0"/>
              <w:snapToGrid w:val="0"/>
              <w:spacing w:line="240" w:lineRule="auto"/>
              <w:ind w:firstLine="0" w:firstLineChars="0"/>
              <w:jc w:val="center"/>
              <w:textAlignment w:val="center"/>
              <w:rPr>
                <w:color w:val="000000" w:themeColor="text1"/>
                <w:kern w:val="0"/>
                <w:szCs w:val="21"/>
              </w:rPr>
            </w:pPr>
          </w:p>
        </w:tc>
        <w:tc>
          <w:tcPr>
            <w:tcW w:w="1005" w:type="dxa"/>
            <w:vMerge w:val="continue"/>
            <w:tcBorders>
              <w:top w:val="single" w:color="000000" w:sz="4" w:space="0"/>
              <w:left w:val="single" w:color="000000" w:sz="4" w:space="0"/>
              <w:bottom w:val="single" w:color="000000" w:sz="4" w:space="0"/>
              <w:right w:val="single" w:color="000000" w:sz="4" w:space="0"/>
            </w:tcBorders>
            <w:vAlign w:val="center"/>
          </w:tcPr>
          <w:p w14:paraId="0D53A1C2">
            <w:pPr>
              <w:widowControl/>
              <w:adjustRightInd w:val="0"/>
              <w:snapToGrid w:val="0"/>
              <w:spacing w:line="240" w:lineRule="auto"/>
              <w:ind w:firstLine="0" w:firstLineChars="0"/>
              <w:jc w:val="center"/>
              <w:textAlignment w:val="center"/>
              <w:rPr>
                <w:color w:val="000000" w:themeColor="text1"/>
                <w:kern w:val="0"/>
                <w:szCs w:val="21"/>
              </w:rPr>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14:paraId="05DF869E">
            <w:pPr>
              <w:widowControl/>
              <w:adjustRightInd w:val="0"/>
              <w:snapToGrid w:val="0"/>
              <w:spacing w:line="240" w:lineRule="auto"/>
              <w:ind w:firstLine="0" w:firstLineChars="0"/>
              <w:jc w:val="center"/>
              <w:textAlignment w:val="center"/>
              <w:rPr>
                <w:color w:val="000000" w:themeColor="text1"/>
                <w:kern w:val="0"/>
                <w:szCs w:val="21"/>
              </w:rPr>
            </w:pPr>
          </w:p>
        </w:tc>
        <w:tc>
          <w:tcPr>
            <w:tcW w:w="991" w:type="dxa"/>
            <w:vMerge w:val="continue"/>
            <w:tcBorders>
              <w:top w:val="single" w:color="000000" w:sz="4" w:space="0"/>
              <w:left w:val="single" w:color="000000" w:sz="4" w:space="0"/>
              <w:bottom w:val="single" w:color="000000" w:sz="4" w:space="0"/>
              <w:right w:val="single" w:color="000000" w:sz="4" w:space="0"/>
            </w:tcBorders>
            <w:vAlign w:val="center"/>
          </w:tcPr>
          <w:p w14:paraId="139B1ADD">
            <w:pPr>
              <w:widowControl/>
              <w:adjustRightInd w:val="0"/>
              <w:snapToGrid w:val="0"/>
              <w:spacing w:line="240" w:lineRule="auto"/>
              <w:ind w:firstLine="0" w:firstLineChars="0"/>
              <w:jc w:val="center"/>
              <w:textAlignment w:val="center"/>
              <w:rPr>
                <w:color w:val="000000" w:themeColor="text1"/>
                <w:kern w:val="0"/>
                <w:szCs w:val="21"/>
              </w:rPr>
            </w:pPr>
          </w:p>
        </w:tc>
        <w:tc>
          <w:tcPr>
            <w:tcW w:w="1007" w:type="dxa"/>
            <w:vMerge w:val="continue"/>
            <w:tcBorders>
              <w:top w:val="single" w:color="000000" w:sz="4" w:space="0"/>
              <w:left w:val="single" w:color="000000" w:sz="4" w:space="0"/>
              <w:bottom w:val="single" w:color="000000" w:sz="4" w:space="0"/>
              <w:right w:val="single" w:color="000000" w:sz="4" w:space="0"/>
            </w:tcBorders>
            <w:vAlign w:val="center"/>
          </w:tcPr>
          <w:p w14:paraId="34309ABC">
            <w:pPr>
              <w:widowControl/>
              <w:adjustRightInd w:val="0"/>
              <w:snapToGrid w:val="0"/>
              <w:spacing w:line="240" w:lineRule="auto"/>
              <w:ind w:firstLine="0" w:firstLineChars="0"/>
              <w:jc w:val="center"/>
              <w:textAlignment w:val="center"/>
              <w:rPr>
                <w:color w:val="000000" w:themeColor="text1"/>
                <w:kern w:val="0"/>
                <w:szCs w:val="21"/>
              </w:rPr>
            </w:pPr>
          </w:p>
        </w:tc>
        <w:tc>
          <w:tcPr>
            <w:tcW w:w="1007" w:type="dxa"/>
            <w:vMerge w:val="continue"/>
            <w:tcBorders>
              <w:top w:val="single" w:color="000000" w:sz="4" w:space="0"/>
              <w:left w:val="single" w:color="000000" w:sz="4" w:space="0"/>
              <w:bottom w:val="single" w:color="000000" w:sz="4" w:space="0"/>
              <w:right w:val="single" w:color="000000" w:sz="4" w:space="0"/>
            </w:tcBorders>
            <w:vAlign w:val="center"/>
          </w:tcPr>
          <w:p w14:paraId="4D64F75D">
            <w:pPr>
              <w:widowControl/>
              <w:adjustRightInd w:val="0"/>
              <w:snapToGrid w:val="0"/>
              <w:spacing w:line="240" w:lineRule="auto"/>
              <w:ind w:firstLine="0" w:firstLineChars="0"/>
              <w:jc w:val="center"/>
              <w:textAlignment w:val="center"/>
              <w:rPr>
                <w:color w:val="000000" w:themeColor="text1"/>
                <w:kern w:val="0"/>
                <w:szCs w:val="21"/>
              </w:rPr>
            </w:pPr>
          </w:p>
        </w:tc>
        <w:tc>
          <w:tcPr>
            <w:tcW w:w="99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55A8F1CD">
            <w:pPr>
              <w:widowControl/>
              <w:adjustRightInd w:val="0"/>
              <w:snapToGrid w:val="0"/>
              <w:spacing w:line="240" w:lineRule="auto"/>
              <w:ind w:firstLine="0" w:firstLineChars="0"/>
              <w:jc w:val="center"/>
              <w:textAlignment w:val="center"/>
              <w:rPr>
                <w:color w:val="000000" w:themeColor="text1"/>
                <w:kern w:val="0"/>
                <w:szCs w:val="21"/>
              </w:rPr>
            </w:pPr>
            <w:r>
              <w:rPr>
                <w:rFonts w:hAnsi="宋体"/>
                <w:color w:val="000000" w:themeColor="text1"/>
                <w:kern w:val="0"/>
                <w:szCs w:val="21"/>
              </w:rPr>
              <w:t>夜间</w:t>
            </w:r>
          </w:p>
        </w:tc>
        <w:tc>
          <w:tcPr>
            <w:tcW w:w="992" w:type="dxa"/>
            <w:vMerge w:val="continue"/>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4813ACA0">
            <w:pPr>
              <w:widowControl/>
              <w:adjustRightInd w:val="0"/>
              <w:snapToGrid w:val="0"/>
              <w:spacing w:line="240" w:lineRule="auto"/>
              <w:ind w:firstLine="0" w:firstLineChars="0"/>
              <w:jc w:val="center"/>
              <w:textAlignment w:val="center"/>
              <w:rPr>
                <w:color w:val="000000" w:themeColor="text1"/>
                <w:kern w:val="0"/>
                <w:szCs w:val="21"/>
              </w:rPr>
            </w:pPr>
          </w:p>
        </w:tc>
        <w:tc>
          <w:tcPr>
            <w:tcW w:w="100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7975B035">
            <w:pPr>
              <w:adjustRightInd w:val="0"/>
              <w:snapToGrid w:val="0"/>
              <w:spacing w:line="240" w:lineRule="auto"/>
              <w:ind w:firstLine="0" w:firstLineChars="0"/>
              <w:jc w:val="center"/>
              <w:rPr>
                <w:color w:val="000000" w:themeColor="text1"/>
                <w:sz w:val="21"/>
                <w:szCs w:val="21"/>
              </w:rPr>
            </w:pPr>
            <w:r>
              <w:rPr>
                <w:color w:val="000000" w:themeColor="text1"/>
                <w:sz w:val="21"/>
                <w:szCs w:val="21"/>
              </w:rPr>
              <w:t>49.2</w:t>
            </w:r>
          </w:p>
        </w:tc>
        <w:tc>
          <w:tcPr>
            <w:tcW w:w="100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7A33F360">
            <w:pPr>
              <w:widowControl/>
              <w:adjustRightInd w:val="0"/>
              <w:snapToGrid w:val="0"/>
              <w:spacing w:line="240" w:lineRule="auto"/>
              <w:ind w:firstLine="0" w:firstLineChars="0"/>
              <w:jc w:val="center"/>
              <w:textAlignment w:val="center"/>
              <w:rPr>
                <w:color w:val="000000" w:themeColor="text1"/>
                <w:kern w:val="0"/>
                <w:szCs w:val="21"/>
              </w:rPr>
            </w:pPr>
            <w:r>
              <w:rPr>
                <w:color w:val="000000" w:themeColor="text1"/>
                <w:kern w:val="0"/>
                <w:szCs w:val="21"/>
              </w:rPr>
              <w:t>28.1</w:t>
            </w:r>
          </w:p>
        </w:tc>
        <w:tc>
          <w:tcPr>
            <w:tcW w:w="100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51F84343">
            <w:pPr>
              <w:widowControl/>
              <w:adjustRightInd w:val="0"/>
              <w:snapToGrid w:val="0"/>
              <w:spacing w:line="240" w:lineRule="auto"/>
              <w:ind w:firstLine="0" w:firstLineChars="0"/>
              <w:jc w:val="center"/>
              <w:textAlignment w:val="center"/>
              <w:rPr>
                <w:color w:val="000000" w:themeColor="text1"/>
                <w:kern w:val="0"/>
                <w:szCs w:val="21"/>
              </w:rPr>
            </w:pPr>
            <w:r>
              <w:rPr>
                <w:color w:val="000000" w:themeColor="text1"/>
                <w:kern w:val="0"/>
                <w:szCs w:val="21"/>
              </w:rPr>
              <w:t>49.2</w:t>
            </w:r>
          </w:p>
        </w:tc>
        <w:tc>
          <w:tcPr>
            <w:tcW w:w="99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7AA63364">
            <w:pPr>
              <w:widowControl/>
              <w:adjustRightInd w:val="0"/>
              <w:snapToGrid w:val="0"/>
              <w:spacing w:line="240" w:lineRule="auto"/>
              <w:ind w:firstLine="0" w:firstLineChars="0"/>
              <w:jc w:val="center"/>
              <w:textAlignment w:val="center"/>
              <w:rPr>
                <w:color w:val="000000" w:themeColor="text1"/>
                <w:kern w:val="0"/>
                <w:szCs w:val="21"/>
              </w:rPr>
            </w:pPr>
            <w:r>
              <w:rPr>
                <w:rFonts w:hAnsi="宋体"/>
                <w:color w:val="000000" w:themeColor="text1"/>
                <w:kern w:val="0"/>
                <w:szCs w:val="21"/>
              </w:rPr>
              <w:t>达标</w:t>
            </w:r>
          </w:p>
        </w:tc>
        <w:tc>
          <w:tcPr>
            <w:tcW w:w="99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038697A6">
            <w:pPr>
              <w:widowControl/>
              <w:adjustRightInd w:val="0"/>
              <w:snapToGrid w:val="0"/>
              <w:spacing w:line="240" w:lineRule="auto"/>
              <w:ind w:firstLine="0" w:firstLineChars="0"/>
              <w:jc w:val="center"/>
              <w:textAlignment w:val="center"/>
              <w:rPr>
                <w:color w:val="000000" w:themeColor="text1"/>
                <w:kern w:val="0"/>
                <w:szCs w:val="21"/>
              </w:rPr>
            </w:pPr>
            <w:r>
              <w:rPr>
                <w:color w:val="000000" w:themeColor="text1"/>
                <w:kern w:val="0"/>
                <w:szCs w:val="21"/>
              </w:rPr>
              <w:t>0</w:t>
            </w:r>
          </w:p>
        </w:tc>
        <w:tc>
          <w:tcPr>
            <w:tcW w:w="920"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61853EA6">
            <w:pPr>
              <w:widowControl/>
              <w:adjustRightInd w:val="0"/>
              <w:snapToGrid w:val="0"/>
              <w:spacing w:line="240" w:lineRule="auto"/>
              <w:ind w:firstLine="0" w:firstLineChars="0"/>
              <w:jc w:val="center"/>
              <w:textAlignment w:val="center"/>
              <w:rPr>
                <w:color w:val="000000" w:themeColor="text1"/>
                <w:kern w:val="0"/>
                <w:szCs w:val="21"/>
              </w:rPr>
            </w:pPr>
            <w:r>
              <w:rPr>
                <w:color w:val="000000" w:themeColor="text1"/>
                <w:kern w:val="0"/>
                <w:szCs w:val="21"/>
              </w:rPr>
              <w:t>29.8</w:t>
            </w:r>
          </w:p>
        </w:tc>
        <w:tc>
          <w:tcPr>
            <w:tcW w:w="100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10110E0E">
            <w:pPr>
              <w:widowControl/>
              <w:adjustRightInd w:val="0"/>
              <w:snapToGrid w:val="0"/>
              <w:spacing w:line="240" w:lineRule="auto"/>
              <w:ind w:firstLine="0" w:firstLineChars="0"/>
              <w:jc w:val="center"/>
              <w:textAlignment w:val="center"/>
              <w:rPr>
                <w:color w:val="000000" w:themeColor="text1"/>
                <w:kern w:val="0"/>
                <w:szCs w:val="21"/>
              </w:rPr>
            </w:pPr>
            <w:r>
              <w:rPr>
                <w:color w:val="000000" w:themeColor="text1"/>
                <w:kern w:val="0"/>
                <w:szCs w:val="21"/>
              </w:rPr>
              <w:t>49.3</w:t>
            </w:r>
          </w:p>
        </w:tc>
        <w:tc>
          <w:tcPr>
            <w:tcW w:w="89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6C303D0">
            <w:pPr>
              <w:widowControl/>
              <w:adjustRightInd w:val="0"/>
              <w:snapToGrid w:val="0"/>
              <w:spacing w:line="240" w:lineRule="auto"/>
              <w:ind w:firstLine="0" w:firstLineChars="0"/>
              <w:jc w:val="center"/>
              <w:textAlignment w:val="center"/>
              <w:rPr>
                <w:color w:val="000000" w:themeColor="text1"/>
                <w:kern w:val="0"/>
                <w:szCs w:val="21"/>
              </w:rPr>
            </w:pPr>
            <w:r>
              <w:rPr>
                <w:rFonts w:hAnsi="宋体"/>
                <w:color w:val="000000" w:themeColor="text1"/>
                <w:kern w:val="0"/>
                <w:szCs w:val="21"/>
              </w:rPr>
              <w:t>达标</w:t>
            </w:r>
          </w:p>
        </w:tc>
        <w:tc>
          <w:tcPr>
            <w:tcW w:w="91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DAA5923">
            <w:pPr>
              <w:widowControl/>
              <w:adjustRightInd w:val="0"/>
              <w:snapToGrid w:val="0"/>
              <w:spacing w:line="240" w:lineRule="auto"/>
              <w:ind w:firstLine="0" w:firstLineChars="0"/>
              <w:jc w:val="center"/>
              <w:textAlignment w:val="center"/>
              <w:rPr>
                <w:color w:val="000000" w:themeColor="text1"/>
                <w:kern w:val="0"/>
                <w:szCs w:val="21"/>
              </w:rPr>
            </w:pPr>
            <w:r>
              <w:rPr>
                <w:color w:val="000000" w:themeColor="text1"/>
                <w:kern w:val="0"/>
                <w:szCs w:val="21"/>
              </w:rPr>
              <w:t>0</w:t>
            </w:r>
          </w:p>
        </w:tc>
        <w:tc>
          <w:tcPr>
            <w:tcW w:w="100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635886A5">
            <w:pPr>
              <w:widowControl/>
              <w:adjustRightInd w:val="0"/>
              <w:snapToGrid w:val="0"/>
              <w:spacing w:line="240" w:lineRule="auto"/>
              <w:ind w:firstLine="0" w:firstLineChars="0"/>
              <w:jc w:val="center"/>
              <w:textAlignment w:val="center"/>
              <w:rPr>
                <w:color w:val="000000" w:themeColor="text1"/>
                <w:kern w:val="0"/>
                <w:szCs w:val="21"/>
              </w:rPr>
            </w:pPr>
            <w:r>
              <w:rPr>
                <w:color w:val="000000" w:themeColor="text1"/>
                <w:kern w:val="0"/>
                <w:szCs w:val="21"/>
              </w:rPr>
              <w:t>31.9</w:t>
            </w:r>
          </w:p>
        </w:tc>
        <w:tc>
          <w:tcPr>
            <w:tcW w:w="100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63A9CEEF">
            <w:pPr>
              <w:widowControl/>
              <w:adjustRightInd w:val="0"/>
              <w:snapToGrid w:val="0"/>
              <w:spacing w:line="240" w:lineRule="auto"/>
              <w:ind w:firstLine="0" w:firstLineChars="0"/>
              <w:jc w:val="center"/>
              <w:textAlignment w:val="center"/>
              <w:rPr>
                <w:color w:val="000000" w:themeColor="text1"/>
                <w:kern w:val="0"/>
                <w:szCs w:val="21"/>
              </w:rPr>
            </w:pPr>
            <w:r>
              <w:rPr>
                <w:color w:val="000000" w:themeColor="text1"/>
                <w:kern w:val="0"/>
                <w:szCs w:val="21"/>
              </w:rPr>
              <w:t>49.3</w:t>
            </w:r>
          </w:p>
        </w:tc>
        <w:tc>
          <w:tcPr>
            <w:tcW w:w="99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100FE729">
            <w:pPr>
              <w:widowControl/>
              <w:adjustRightInd w:val="0"/>
              <w:snapToGrid w:val="0"/>
              <w:spacing w:line="240" w:lineRule="auto"/>
              <w:ind w:firstLine="0" w:firstLineChars="0"/>
              <w:jc w:val="center"/>
              <w:textAlignment w:val="center"/>
              <w:rPr>
                <w:color w:val="000000" w:themeColor="text1"/>
                <w:kern w:val="0"/>
                <w:szCs w:val="21"/>
              </w:rPr>
            </w:pPr>
            <w:r>
              <w:rPr>
                <w:rFonts w:hAnsi="宋体"/>
                <w:color w:val="000000" w:themeColor="text1"/>
                <w:kern w:val="0"/>
                <w:szCs w:val="21"/>
              </w:rPr>
              <w:t>达标</w:t>
            </w:r>
          </w:p>
        </w:tc>
        <w:tc>
          <w:tcPr>
            <w:tcW w:w="85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tcPr>
          <w:p w14:paraId="6339BE9C">
            <w:pPr>
              <w:widowControl/>
              <w:adjustRightInd w:val="0"/>
              <w:snapToGrid w:val="0"/>
              <w:spacing w:line="240" w:lineRule="auto"/>
              <w:ind w:firstLine="0" w:firstLineChars="0"/>
              <w:jc w:val="center"/>
              <w:textAlignment w:val="center"/>
              <w:rPr>
                <w:color w:val="000000" w:themeColor="text1"/>
                <w:kern w:val="0"/>
                <w:szCs w:val="21"/>
              </w:rPr>
            </w:pPr>
            <w:r>
              <w:rPr>
                <w:color w:val="000000" w:themeColor="text1"/>
                <w:kern w:val="0"/>
                <w:szCs w:val="21"/>
              </w:rPr>
              <w:t>0</w:t>
            </w:r>
          </w:p>
        </w:tc>
      </w:tr>
      <w:tr w14:paraId="679831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597" w:type="dxa"/>
            <w:vMerge w:val="restar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7973B23C">
            <w:pPr>
              <w:widowControl/>
              <w:adjustRightInd w:val="0"/>
              <w:snapToGrid w:val="0"/>
              <w:spacing w:line="240" w:lineRule="auto"/>
              <w:ind w:firstLine="0" w:firstLineChars="0"/>
              <w:jc w:val="center"/>
              <w:textAlignment w:val="center"/>
              <w:rPr>
                <w:color w:val="000000" w:themeColor="text1"/>
                <w:kern w:val="0"/>
                <w:szCs w:val="21"/>
              </w:rPr>
            </w:pPr>
            <w:r>
              <w:rPr>
                <w:color w:val="000000" w:themeColor="text1"/>
                <w:kern w:val="0"/>
                <w:szCs w:val="21"/>
              </w:rPr>
              <w:t>4</w:t>
            </w:r>
          </w:p>
        </w:tc>
        <w:tc>
          <w:tcPr>
            <w:tcW w:w="1005" w:type="dxa"/>
            <w:vMerge w:val="restar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9F7578A">
            <w:pPr>
              <w:widowControl/>
              <w:adjustRightInd w:val="0"/>
              <w:snapToGrid w:val="0"/>
              <w:spacing w:line="240" w:lineRule="auto"/>
              <w:ind w:firstLine="0" w:firstLineChars="0"/>
              <w:jc w:val="center"/>
              <w:textAlignment w:val="center"/>
              <w:rPr>
                <w:color w:val="000000" w:themeColor="text1"/>
                <w:sz w:val="21"/>
                <w:szCs w:val="21"/>
              </w:rPr>
            </w:pPr>
            <w:r>
              <w:rPr>
                <w:rFonts w:hAnsi="宋体"/>
                <w:color w:val="000000" w:themeColor="text1"/>
                <w:kern w:val="0"/>
                <w:sz w:val="21"/>
                <w:szCs w:val="21"/>
              </w:rPr>
              <w:t>大摈榔园</w:t>
            </w:r>
          </w:p>
        </w:tc>
        <w:tc>
          <w:tcPr>
            <w:tcW w:w="1732" w:type="dxa"/>
            <w:vMerge w:val="restar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559A5302">
            <w:pPr>
              <w:spacing w:line="240" w:lineRule="auto"/>
              <w:ind w:firstLine="0" w:firstLineChars="0"/>
              <w:jc w:val="center"/>
              <w:rPr>
                <w:color w:val="000000" w:themeColor="text1"/>
                <w:sz w:val="21"/>
                <w:szCs w:val="21"/>
              </w:rPr>
            </w:pPr>
            <w:r>
              <w:rPr>
                <w:color w:val="000000" w:themeColor="text1"/>
                <w:sz w:val="21"/>
                <w:szCs w:val="21"/>
              </w:rPr>
              <w:t>1K2+00~1K2+100</w:t>
            </w:r>
          </w:p>
        </w:tc>
        <w:tc>
          <w:tcPr>
            <w:tcW w:w="991" w:type="dxa"/>
            <w:vMerge w:val="restar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39EC2DB1">
            <w:pPr>
              <w:widowControl/>
              <w:adjustRightInd w:val="0"/>
              <w:snapToGrid w:val="0"/>
              <w:spacing w:line="240" w:lineRule="auto"/>
              <w:ind w:firstLine="0" w:firstLineChars="0"/>
              <w:jc w:val="center"/>
              <w:textAlignment w:val="center"/>
              <w:rPr>
                <w:color w:val="000000" w:themeColor="text1"/>
                <w:kern w:val="0"/>
                <w:szCs w:val="21"/>
              </w:rPr>
            </w:pPr>
            <w:r>
              <w:rPr>
                <w:rFonts w:hAnsi="宋体"/>
                <w:color w:val="000000" w:themeColor="text1"/>
                <w:kern w:val="0"/>
                <w:szCs w:val="21"/>
              </w:rPr>
              <w:t>右</w:t>
            </w:r>
          </w:p>
        </w:tc>
        <w:tc>
          <w:tcPr>
            <w:tcW w:w="1007" w:type="dxa"/>
            <w:vMerge w:val="restar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7F8B3648">
            <w:pPr>
              <w:widowControl/>
              <w:adjustRightInd w:val="0"/>
              <w:snapToGrid w:val="0"/>
              <w:spacing w:line="240" w:lineRule="auto"/>
              <w:ind w:firstLine="0" w:firstLineChars="0"/>
              <w:jc w:val="center"/>
              <w:textAlignment w:val="center"/>
              <w:rPr>
                <w:color w:val="000000" w:themeColor="text1"/>
                <w:kern w:val="0"/>
                <w:szCs w:val="21"/>
              </w:rPr>
            </w:pPr>
            <w:r>
              <w:rPr>
                <w:color w:val="000000" w:themeColor="text1"/>
                <w:kern w:val="0"/>
                <w:szCs w:val="21"/>
              </w:rPr>
              <w:t>3.0</w:t>
            </w:r>
          </w:p>
        </w:tc>
        <w:tc>
          <w:tcPr>
            <w:tcW w:w="1007" w:type="dxa"/>
            <w:vMerge w:val="restar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4CE50C2">
            <w:pPr>
              <w:widowControl/>
              <w:adjustRightInd w:val="0"/>
              <w:snapToGrid w:val="0"/>
              <w:spacing w:line="240" w:lineRule="auto"/>
              <w:ind w:firstLine="0" w:firstLineChars="0"/>
              <w:jc w:val="center"/>
              <w:textAlignment w:val="center"/>
              <w:rPr>
                <w:color w:val="000000" w:themeColor="text1"/>
                <w:kern w:val="0"/>
                <w:szCs w:val="21"/>
              </w:rPr>
            </w:pPr>
            <w:r>
              <w:rPr>
                <w:color w:val="000000" w:themeColor="text1"/>
                <w:kern w:val="0"/>
                <w:szCs w:val="21"/>
              </w:rPr>
              <w:t>188</w:t>
            </w:r>
          </w:p>
        </w:tc>
        <w:tc>
          <w:tcPr>
            <w:tcW w:w="99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723CC524">
            <w:pPr>
              <w:widowControl/>
              <w:adjustRightInd w:val="0"/>
              <w:snapToGrid w:val="0"/>
              <w:spacing w:line="240" w:lineRule="auto"/>
              <w:ind w:firstLine="0" w:firstLineChars="0"/>
              <w:jc w:val="center"/>
              <w:textAlignment w:val="center"/>
              <w:rPr>
                <w:color w:val="000000" w:themeColor="text1"/>
                <w:kern w:val="0"/>
                <w:szCs w:val="21"/>
              </w:rPr>
            </w:pPr>
            <w:r>
              <w:rPr>
                <w:rFonts w:hAnsi="宋体"/>
                <w:color w:val="000000" w:themeColor="text1"/>
                <w:kern w:val="0"/>
                <w:szCs w:val="21"/>
              </w:rPr>
              <w:t>昼间</w:t>
            </w:r>
          </w:p>
        </w:tc>
        <w:tc>
          <w:tcPr>
            <w:tcW w:w="992" w:type="dxa"/>
            <w:vMerge w:val="restar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6D2AE543">
            <w:pPr>
              <w:widowControl/>
              <w:adjustRightInd w:val="0"/>
              <w:snapToGrid w:val="0"/>
              <w:spacing w:line="240" w:lineRule="auto"/>
              <w:ind w:firstLine="0" w:firstLineChars="0"/>
              <w:jc w:val="center"/>
              <w:textAlignment w:val="center"/>
              <w:rPr>
                <w:color w:val="000000" w:themeColor="text1"/>
                <w:kern w:val="0"/>
                <w:szCs w:val="21"/>
              </w:rPr>
            </w:pPr>
            <w:r>
              <w:rPr>
                <w:color w:val="000000" w:themeColor="text1"/>
                <w:kern w:val="0"/>
                <w:szCs w:val="21"/>
              </w:rPr>
              <w:t>2</w:t>
            </w:r>
          </w:p>
        </w:tc>
        <w:tc>
          <w:tcPr>
            <w:tcW w:w="100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73F3B513">
            <w:pPr>
              <w:adjustRightInd w:val="0"/>
              <w:snapToGrid w:val="0"/>
              <w:spacing w:line="240" w:lineRule="auto"/>
              <w:ind w:firstLine="0" w:firstLineChars="0"/>
              <w:jc w:val="center"/>
              <w:rPr>
                <w:color w:val="000000" w:themeColor="text1"/>
                <w:sz w:val="21"/>
                <w:szCs w:val="21"/>
              </w:rPr>
            </w:pPr>
            <w:r>
              <w:rPr>
                <w:color w:val="000000" w:themeColor="text1"/>
                <w:sz w:val="21"/>
                <w:szCs w:val="21"/>
              </w:rPr>
              <w:t>58.8</w:t>
            </w:r>
          </w:p>
        </w:tc>
        <w:tc>
          <w:tcPr>
            <w:tcW w:w="100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36C4BC46">
            <w:pPr>
              <w:widowControl/>
              <w:adjustRightInd w:val="0"/>
              <w:snapToGrid w:val="0"/>
              <w:spacing w:line="240" w:lineRule="auto"/>
              <w:ind w:firstLine="0" w:firstLineChars="0"/>
              <w:jc w:val="center"/>
              <w:textAlignment w:val="center"/>
              <w:rPr>
                <w:color w:val="000000" w:themeColor="text1"/>
                <w:kern w:val="0"/>
                <w:szCs w:val="21"/>
              </w:rPr>
            </w:pPr>
            <w:r>
              <w:rPr>
                <w:color w:val="000000" w:themeColor="text1"/>
                <w:kern w:val="0"/>
                <w:szCs w:val="21"/>
              </w:rPr>
              <w:t>32.8</w:t>
            </w:r>
          </w:p>
        </w:tc>
        <w:tc>
          <w:tcPr>
            <w:tcW w:w="100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3F3AC523">
            <w:pPr>
              <w:widowControl/>
              <w:adjustRightInd w:val="0"/>
              <w:snapToGrid w:val="0"/>
              <w:spacing w:line="240" w:lineRule="auto"/>
              <w:ind w:firstLine="0" w:firstLineChars="0"/>
              <w:jc w:val="center"/>
              <w:textAlignment w:val="center"/>
              <w:rPr>
                <w:color w:val="000000" w:themeColor="text1"/>
                <w:kern w:val="0"/>
                <w:szCs w:val="21"/>
              </w:rPr>
            </w:pPr>
            <w:r>
              <w:rPr>
                <w:color w:val="000000" w:themeColor="text1"/>
                <w:kern w:val="0"/>
                <w:szCs w:val="21"/>
              </w:rPr>
              <w:t>58.8</w:t>
            </w:r>
          </w:p>
        </w:tc>
        <w:tc>
          <w:tcPr>
            <w:tcW w:w="99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1D80F088">
            <w:pPr>
              <w:widowControl/>
              <w:adjustRightInd w:val="0"/>
              <w:snapToGrid w:val="0"/>
              <w:spacing w:line="240" w:lineRule="auto"/>
              <w:ind w:firstLine="0" w:firstLineChars="0"/>
              <w:jc w:val="center"/>
              <w:textAlignment w:val="center"/>
              <w:rPr>
                <w:color w:val="000000" w:themeColor="text1"/>
                <w:kern w:val="0"/>
                <w:szCs w:val="21"/>
              </w:rPr>
            </w:pPr>
            <w:r>
              <w:rPr>
                <w:rFonts w:hAnsi="宋体"/>
                <w:color w:val="000000" w:themeColor="text1"/>
                <w:kern w:val="0"/>
                <w:szCs w:val="21"/>
              </w:rPr>
              <w:t>达标</w:t>
            </w:r>
          </w:p>
        </w:tc>
        <w:tc>
          <w:tcPr>
            <w:tcW w:w="99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397D45B6">
            <w:pPr>
              <w:widowControl/>
              <w:adjustRightInd w:val="0"/>
              <w:snapToGrid w:val="0"/>
              <w:spacing w:line="240" w:lineRule="auto"/>
              <w:ind w:firstLine="0" w:firstLineChars="0"/>
              <w:jc w:val="center"/>
              <w:textAlignment w:val="center"/>
              <w:rPr>
                <w:color w:val="000000" w:themeColor="text1"/>
                <w:kern w:val="0"/>
                <w:szCs w:val="21"/>
              </w:rPr>
            </w:pPr>
            <w:r>
              <w:rPr>
                <w:color w:val="000000" w:themeColor="text1"/>
                <w:kern w:val="0"/>
                <w:szCs w:val="21"/>
              </w:rPr>
              <w:t>0</w:t>
            </w:r>
          </w:p>
        </w:tc>
        <w:tc>
          <w:tcPr>
            <w:tcW w:w="920"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311F7552">
            <w:pPr>
              <w:widowControl/>
              <w:adjustRightInd w:val="0"/>
              <w:snapToGrid w:val="0"/>
              <w:spacing w:line="240" w:lineRule="auto"/>
              <w:ind w:firstLine="0" w:firstLineChars="0"/>
              <w:jc w:val="center"/>
              <w:textAlignment w:val="center"/>
              <w:rPr>
                <w:color w:val="000000" w:themeColor="text1"/>
                <w:kern w:val="0"/>
                <w:szCs w:val="21"/>
              </w:rPr>
            </w:pPr>
            <w:r>
              <w:rPr>
                <w:color w:val="000000" w:themeColor="text1"/>
                <w:kern w:val="0"/>
                <w:szCs w:val="21"/>
              </w:rPr>
              <w:t>34.2</w:t>
            </w:r>
          </w:p>
        </w:tc>
        <w:tc>
          <w:tcPr>
            <w:tcW w:w="100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45615220">
            <w:pPr>
              <w:widowControl/>
              <w:adjustRightInd w:val="0"/>
              <w:snapToGrid w:val="0"/>
              <w:spacing w:line="240" w:lineRule="auto"/>
              <w:ind w:firstLine="0" w:firstLineChars="0"/>
              <w:jc w:val="center"/>
              <w:textAlignment w:val="center"/>
              <w:rPr>
                <w:color w:val="000000" w:themeColor="text1"/>
                <w:kern w:val="0"/>
                <w:szCs w:val="21"/>
              </w:rPr>
            </w:pPr>
            <w:r>
              <w:rPr>
                <w:color w:val="000000" w:themeColor="text1"/>
                <w:kern w:val="0"/>
                <w:szCs w:val="21"/>
              </w:rPr>
              <w:t>58.8</w:t>
            </w:r>
          </w:p>
        </w:tc>
        <w:tc>
          <w:tcPr>
            <w:tcW w:w="89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4C11C0C9">
            <w:pPr>
              <w:widowControl/>
              <w:adjustRightInd w:val="0"/>
              <w:snapToGrid w:val="0"/>
              <w:spacing w:line="240" w:lineRule="auto"/>
              <w:ind w:firstLine="0" w:firstLineChars="0"/>
              <w:jc w:val="center"/>
              <w:textAlignment w:val="center"/>
              <w:rPr>
                <w:color w:val="000000" w:themeColor="text1"/>
                <w:kern w:val="0"/>
                <w:szCs w:val="21"/>
              </w:rPr>
            </w:pPr>
            <w:r>
              <w:rPr>
                <w:rFonts w:hAnsi="宋体"/>
                <w:color w:val="000000" w:themeColor="text1"/>
                <w:kern w:val="0"/>
                <w:szCs w:val="21"/>
              </w:rPr>
              <w:t>达标</w:t>
            </w:r>
          </w:p>
        </w:tc>
        <w:tc>
          <w:tcPr>
            <w:tcW w:w="91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7CB67534">
            <w:pPr>
              <w:widowControl/>
              <w:adjustRightInd w:val="0"/>
              <w:snapToGrid w:val="0"/>
              <w:spacing w:line="240" w:lineRule="auto"/>
              <w:ind w:firstLine="0" w:firstLineChars="0"/>
              <w:jc w:val="center"/>
              <w:textAlignment w:val="center"/>
              <w:rPr>
                <w:color w:val="000000" w:themeColor="text1"/>
                <w:kern w:val="0"/>
                <w:szCs w:val="21"/>
              </w:rPr>
            </w:pPr>
            <w:r>
              <w:rPr>
                <w:color w:val="000000" w:themeColor="text1"/>
                <w:kern w:val="0"/>
                <w:szCs w:val="21"/>
              </w:rPr>
              <w:t>0</w:t>
            </w:r>
          </w:p>
        </w:tc>
        <w:tc>
          <w:tcPr>
            <w:tcW w:w="100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7B39B318">
            <w:pPr>
              <w:widowControl/>
              <w:adjustRightInd w:val="0"/>
              <w:snapToGrid w:val="0"/>
              <w:spacing w:line="240" w:lineRule="auto"/>
              <w:ind w:firstLine="0" w:firstLineChars="0"/>
              <w:jc w:val="center"/>
              <w:textAlignment w:val="center"/>
              <w:rPr>
                <w:color w:val="000000" w:themeColor="text1"/>
                <w:kern w:val="0"/>
                <w:szCs w:val="21"/>
              </w:rPr>
            </w:pPr>
            <w:r>
              <w:rPr>
                <w:color w:val="000000" w:themeColor="text1"/>
                <w:kern w:val="0"/>
                <w:szCs w:val="21"/>
              </w:rPr>
              <w:t>35.4</w:t>
            </w:r>
          </w:p>
        </w:tc>
        <w:tc>
          <w:tcPr>
            <w:tcW w:w="100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4FAD47FE">
            <w:pPr>
              <w:widowControl/>
              <w:adjustRightInd w:val="0"/>
              <w:snapToGrid w:val="0"/>
              <w:spacing w:line="240" w:lineRule="auto"/>
              <w:ind w:firstLine="0" w:firstLineChars="0"/>
              <w:jc w:val="center"/>
              <w:textAlignment w:val="center"/>
              <w:rPr>
                <w:color w:val="000000" w:themeColor="text1"/>
                <w:kern w:val="0"/>
                <w:szCs w:val="21"/>
              </w:rPr>
            </w:pPr>
            <w:r>
              <w:rPr>
                <w:color w:val="000000" w:themeColor="text1"/>
                <w:kern w:val="0"/>
                <w:szCs w:val="21"/>
              </w:rPr>
              <w:t>58.8</w:t>
            </w:r>
          </w:p>
        </w:tc>
        <w:tc>
          <w:tcPr>
            <w:tcW w:w="99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35B8ADB">
            <w:pPr>
              <w:widowControl/>
              <w:adjustRightInd w:val="0"/>
              <w:snapToGrid w:val="0"/>
              <w:spacing w:line="240" w:lineRule="auto"/>
              <w:ind w:firstLine="0" w:firstLineChars="0"/>
              <w:jc w:val="center"/>
              <w:textAlignment w:val="center"/>
              <w:rPr>
                <w:color w:val="000000" w:themeColor="text1"/>
                <w:kern w:val="0"/>
                <w:szCs w:val="21"/>
              </w:rPr>
            </w:pPr>
            <w:r>
              <w:rPr>
                <w:rFonts w:hAnsi="宋体"/>
                <w:color w:val="000000" w:themeColor="text1"/>
                <w:kern w:val="0"/>
                <w:szCs w:val="21"/>
              </w:rPr>
              <w:t>达标</w:t>
            </w:r>
          </w:p>
        </w:tc>
        <w:tc>
          <w:tcPr>
            <w:tcW w:w="85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tcPr>
          <w:p w14:paraId="513808DE">
            <w:pPr>
              <w:widowControl/>
              <w:adjustRightInd w:val="0"/>
              <w:snapToGrid w:val="0"/>
              <w:spacing w:line="240" w:lineRule="auto"/>
              <w:ind w:firstLine="0" w:firstLineChars="0"/>
              <w:jc w:val="center"/>
              <w:textAlignment w:val="center"/>
              <w:rPr>
                <w:color w:val="000000" w:themeColor="text1"/>
                <w:kern w:val="0"/>
                <w:szCs w:val="21"/>
              </w:rPr>
            </w:pPr>
            <w:r>
              <w:rPr>
                <w:color w:val="000000" w:themeColor="text1"/>
                <w:kern w:val="0"/>
                <w:szCs w:val="21"/>
              </w:rPr>
              <w:t>0</w:t>
            </w:r>
          </w:p>
        </w:tc>
      </w:tr>
      <w:tr w14:paraId="0E4673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597" w:type="dxa"/>
            <w:vMerge w:val="continue"/>
            <w:tcBorders>
              <w:top w:val="single" w:color="000000" w:sz="4" w:space="0"/>
              <w:left w:val="single" w:color="000000" w:sz="4" w:space="0"/>
              <w:bottom w:val="single" w:color="000000" w:sz="4" w:space="0"/>
              <w:right w:val="single" w:color="000000" w:sz="4" w:space="0"/>
            </w:tcBorders>
            <w:vAlign w:val="center"/>
          </w:tcPr>
          <w:p w14:paraId="22DDFCA0">
            <w:pPr>
              <w:widowControl/>
              <w:spacing w:line="240" w:lineRule="auto"/>
              <w:ind w:firstLine="420"/>
              <w:jc w:val="left"/>
              <w:rPr>
                <w:color w:val="000000" w:themeColor="text1"/>
                <w:sz w:val="21"/>
                <w:szCs w:val="21"/>
              </w:rPr>
            </w:pPr>
          </w:p>
        </w:tc>
        <w:tc>
          <w:tcPr>
            <w:tcW w:w="1005" w:type="dxa"/>
            <w:vMerge w:val="continue"/>
            <w:tcBorders>
              <w:top w:val="single" w:color="000000" w:sz="4" w:space="0"/>
              <w:left w:val="single" w:color="000000" w:sz="4" w:space="0"/>
              <w:bottom w:val="single" w:color="000000" w:sz="4" w:space="0"/>
              <w:right w:val="single" w:color="000000" w:sz="4" w:space="0"/>
            </w:tcBorders>
            <w:vAlign w:val="center"/>
          </w:tcPr>
          <w:p w14:paraId="76CB54FD">
            <w:pPr>
              <w:widowControl/>
              <w:spacing w:line="240" w:lineRule="auto"/>
              <w:ind w:firstLine="420"/>
              <w:jc w:val="left"/>
              <w:rPr>
                <w:color w:val="000000" w:themeColor="text1"/>
                <w:sz w:val="21"/>
                <w:szCs w:val="21"/>
              </w:rPr>
            </w:pPr>
          </w:p>
        </w:tc>
        <w:tc>
          <w:tcPr>
            <w:tcW w:w="1732" w:type="dxa"/>
            <w:vMerge w:val="continue"/>
            <w:tcBorders>
              <w:top w:val="single" w:color="000000" w:sz="4" w:space="0"/>
              <w:left w:val="single" w:color="000000" w:sz="4" w:space="0"/>
              <w:bottom w:val="single" w:color="000000" w:sz="4" w:space="0"/>
              <w:right w:val="single" w:color="000000" w:sz="4" w:space="0"/>
            </w:tcBorders>
            <w:vAlign w:val="center"/>
          </w:tcPr>
          <w:p w14:paraId="67B5FB33">
            <w:pPr>
              <w:widowControl/>
              <w:adjustRightInd w:val="0"/>
              <w:snapToGrid w:val="0"/>
              <w:spacing w:line="240" w:lineRule="auto"/>
              <w:ind w:firstLine="0" w:firstLineChars="0"/>
              <w:jc w:val="center"/>
              <w:textAlignment w:val="center"/>
              <w:rPr>
                <w:color w:val="000000" w:themeColor="text1"/>
                <w:kern w:val="0"/>
                <w:szCs w:val="21"/>
              </w:rPr>
            </w:pPr>
          </w:p>
        </w:tc>
        <w:tc>
          <w:tcPr>
            <w:tcW w:w="991" w:type="dxa"/>
            <w:vMerge w:val="continue"/>
            <w:tcBorders>
              <w:top w:val="single" w:color="000000" w:sz="4" w:space="0"/>
              <w:left w:val="single" w:color="000000" w:sz="4" w:space="0"/>
              <w:bottom w:val="single" w:color="000000" w:sz="4" w:space="0"/>
              <w:right w:val="single" w:color="000000" w:sz="4" w:space="0"/>
            </w:tcBorders>
            <w:vAlign w:val="center"/>
          </w:tcPr>
          <w:p w14:paraId="1AF02CEF">
            <w:pPr>
              <w:widowControl/>
              <w:adjustRightInd w:val="0"/>
              <w:snapToGrid w:val="0"/>
              <w:spacing w:line="240" w:lineRule="auto"/>
              <w:ind w:firstLine="0" w:firstLineChars="0"/>
              <w:jc w:val="center"/>
              <w:textAlignment w:val="center"/>
              <w:rPr>
                <w:color w:val="000000" w:themeColor="text1"/>
                <w:kern w:val="0"/>
                <w:szCs w:val="21"/>
              </w:rPr>
            </w:pPr>
          </w:p>
        </w:tc>
        <w:tc>
          <w:tcPr>
            <w:tcW w:w="1007" w:type="dxa"/>
            <w:vMerge w:val="continue"/>
            <w:tcBorders>
              <w:top w:val="single" w:color="000000" w:sz="4" w:space="0"/>
              <w:left w:val="single" w:color="000000" w:sz="4" w:space="0"/>
              <w:bottom w:val="single" w:color="000000" w:sz="4" w:space="0"/>
              <w:right w:val="single" w:color="000000" w:sz="4" w:space="0"/>
            </w:tcBorders>
            <w:vAlign w:val="center"/>
          </w:tcPr>
          <w:p w14:paraId="4D576B6F">
            <w:pPr>
              <w:widowControl/>
              <w:adjustRightInd w:val="0"/>
              <w:snapToGrid w:val="0"/>
              <w:spacing w:line="240" w:lineRule="auto"/>
              <w:ind w:firstLine="0" w:firstLineChars="0"/>
              <w:jc w:val="center"/>
              <w:textAlignment w:val="center"/>
              <w:rPr>
                <w:color w:val="000000" w:themeColor="text1"/>
                <w:kern w:val="0"/>
                <w:szCs w:val="21"/>
              </w:rPr>
            </w:pPr>
          </w:p>
        </w:tc>
        <w:tc>
          <w:tcPr>
            <w:tcW w:w="1007" w:type="dxa"/>
            <w:vMerge w:val="continue"/>
            <w:tcBorders>
              <w:top w:val="single" w:color="000000" w:sz="4" w:space="0"/>
              <w:left w:val="single" w:color="000000" w:sz="4" w:space="0"/>
              <w:bottom w:val="single" w:color="000000" w:sz="4" w:space="0"/>
              <w:right w:val="single" w:color="000000" w:sz="4" w:space="0"/>
            </w:tcBorders>
            <w:vAlign w:val="center"/>
          </w:tcPr>
          <w:p w14:paraId="3FAEAC22">
            <w:pPr>
              <w:widowControl/>
              <w:adjustRightInd w:val="0"/>
              <w:snapToGrid w:val="0"/>
              <w:spacing w:line="240" w:lineRule="auto"/>
              <w:ind w:firstLine="0" w:firstLineChars="0"/>
              <w:jc w:val="center"/>
              <w:textAlignment w:val="center"/>
              <w:rPr>
                <w:color w:val="000000" w:themeColor="text1"/>
                <w:kern w:val="0"/>
                <w:szCs w:val="21"/>
              </w:rPr>
            </w:pPr>
          </w:p>
        </w:tc>
        <w:tc>
          <w:tcPr>
            <w:tcW w:w="99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934A630">
            <w:pPr>
              <w:widowControl/>
              <w:adjustRightInd w:val="0"/>
              <w:snapToGrid w:val="0"/>
              <w:spacing w:line="240" w:lineRule="auto"/>
              <w:ind w:firstLine="0" w:firstLineChars="0"/>
              <w:jc w:val="center"/>
              <w:textAlignment w:val="center"/>
              <w:rPr>
                <w:color w:val="000000" w:themeColor="text1"/>
                <w:kern w:val="0"/>
                <w:szCs w:val="21"/>
              </w:rPr>
            </w:pPr>
            <w:r>
              <w:rPr>
                <w:rFonts w:hAnsi="宋体"/>
                <w:color w:val="000000" w:themeColor="text1"/>
                <w:kern w:val="0"/>
                <w:szCs w:val="21"/>
              </w:rPr>
              <w:t>夜间</w:t>
            </w:r>
          </w:p>
        </w:tc>
        <w:tc>
          <w:tcPr>
            <w:tcW w:w="992" w:type="dxa"/>
            <w:vMerge w:val="continue"/>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6C619338">
            <w:pPr>
              <w:widowControl/>
              <w:adjustRightInd w:val="0"/>
              <w:snapToGrid w:val="0"/>
              <w:spacing w:line="240" w:lineRule="auto"/>
              <w:ind w:firstLine="0" w:firstLineChars="0"/>
              <w:jc w:val="center"/>
              <w:textAlignment w:val="center"/>
              <w:rPr>
                <w:color w:val="000000" w:themeColor="text1"/>
                <w:kern w:val="0"/>
                <w:szCs w:val="21"/>
              </w:rPr>
            </w:pPr>
          </w:p>
        </w:tc>
        <w:tc>
          <w:tcPr>
            <w:tcW w:w="100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65FFC437">
            <w:pPr>
              <w:adjustRightInd w:val="0"/>
              <w:snapToGrid w:val="0"/>
              <w:spacing w:line="240" w:lineRule="auto"/>
              <w:ind w:firstLine="0" w:firstLineChars="0"/>
              <w:jc w:val="center"/>
              <w:rPr>
                <w:color w:val="000000" w:themeColor="text1"/>
                <w:sz w:val="21"/>
                <w:szCs w:val="21"/>
              </w:rPr>
            </w:pPr>
            <w:r>
              <w:rPr>
                <w:color w:val="000000" w:themeColor="text1"/>
                <w:sz w:val="21"/>
                <w:szCs w:val="21"/>
              </w:rPr>
              <w:t>4</w:t>
            </w:r>
            <w:r>
              <w:rPr>
                <w:rFonts w:hint="eastAsia"/>
                <w:color w:val="000000" w:themeColor="text1"/>
                <w:sz w:val="21"/>
                <w:szCs w:val="21"/>
              </w:rPr>
              <w:t>9.1</w:t>
            </w:r>
          </w:p>
        </w:tc>
        <w:tc>
          <w:tcPr>
            <w:tcW w:w="100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4713CB61">
            <w:pPr>
              <w:widowControl/>
              <w:adjustRightInd w:val="0"/>
              <w:snapToGrid w:val="0"/>
              <w:spacing w:line="240" w:lineRule="auto"/>
              <w:ind w:firstLine="0" w:firstLineChars="0"/>
              <w:jc w:val="center"/>
              <w:textAlignment w:val="center"/>
              <w:rPr>
                <w:color w:val="000000" w:themeColor="text1"/>
                <w:kern w:val="0"/>
                <w:szCs w:val="21"/>
              </w:rPr>
            </w:pPr>
            <w:r>
              <w:rPr>
                <w:color w:val="000000" w:themeColor="text1"/>
                <w:kern w:val="0"/>
                <w:szCs w:val="21"/>
              </w:rPr>
              <w:t>27.1</w:t>
            </w:r>
          </w:p>
        </w:tc>
        <w:tc>
          <w:tcPr>
            <w:tcW w:w="100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62CE3B36">
            <w:pPr>
              <w:widowControl/>
              <w:adjustRightInd w:val="0"/>
              <w:snapToGrid w:val="0"/>
              <w:spacing w:line="240" w:lineRule="auto"/>
              <w:ind w:firstLine="0" w:firstLineChars="0"/>
              <w:jc w:val="center"/>
              <w:textAlignment w:val="center"/>
              <w:rPr>
                <w:color w:val="000000" w:themeColor="text1"/>
                <w:kern w:val="0"/>
                <w:szCs w:val="21"/>
              </w:rPr>
            </w:pPr>
            <w:r>
              <w:rPr>
                <w:color w:val="000000" w:themeColor="text1"/>
                <w:kern w:val="0"/>
                <w:szCs w:val="21"/>
              </w:rPr>
              <w:t>4</w:t>
            </w:r>
            <w:r>
              <w:rPr>
                <w:rFonts w:hint="eastAsia"/>
                <w:color w:val="000000" w:themeColor="text1"/>
                <w:kern w:val="0"/>
                <w:szCs w:val="21"/>
              </w:rPr>
              <w:t>9.2</w:t>
            </w:r>
          </w:p>
        </w:tc>
        <w:tc>
          <w:tcPr>
            <w:tcW w:w="99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55F39E34">
            <w:pPr>
              <w:widowControl/>
              <w:adjustRightInd w:val="0"/>
              <w:snapToGrid w:val="0"/>
              <w:spacing w:line="240" w:lineRule="auto"/>
              <w:ind w:firstLine="0" w:firstLineChars="0"/>
              <w:jc w:val="center"/>
              <w:textAlignment w:val="center"/>
              <w:rPr>
                <w:color w:val="000000" w:themeColor="text1"/>
                <w:kern w:val="0"/>
                <w:szCs w:val="21"/>
              </w:rPr>
            </w:pPr>
            <w:r>
              <w:rPr>
                <w:rFonts w:hAnsi="宋体"/>
                <w:color w:val="000000" w:themeColor="text1"/>
                <w:kern w:val="0"/>
                <w:szCs w:val="21"/>
              </w:rPr>
              <w:t>达标</w:t>
            </w:r>
          </w:p>
        </w:tc>
        <w:tc>
          <w:tcPr>
            <w:tcW w:w="99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1EF3EBA6">
            <w:pPr>
              <w:widowControl/>
              <w:adjustRightInd w:val="0"/>
              <w:snapToGrid w:val="0"/>
              <w:spacing w:line="240" w:lineRule="auto"/>
              <w:ind w:firstLine="0" w:firstLineChars="0"/>
              <w:jc w:val="center"/>
              <w:textAlignment w:val="center"/>
              <w:rPr>
                <w:color w:val="000000" w:themeColor="text1"/>
                <w:kern w:val="0"/>
                <w:szCs w:val="21"/>
              </w:rPr>
            </w:pPr>
            <w:r>
              <w:rPr>
                <w:color w:val="000000" w:themeColor="text1"/>
                <w:kern w:val="0"/>
                <w:szCs w:val="21"/>
              </w:rPr>
              <w:t>0</w:t>
            </w:r>
          </w:p>
        </w:tc>
        <w:tc>
          <w:tcPr>
            <w:tcW w:w="920"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50EA73E2">
            <w:pPr>
              <w:widowControl/>
              <w:adjustRightInd w:val="0"/>
              <w:snapToGrid w:val="0"/>
              <w:spacing w:line="240" w:lineRule="auto"/>
              <w:ind w:firstLine="0" w:firstLineChars="0"/>
              <w:jc w:val="center"/>
              <w:textAlignment w:val="center"/>
              <w:rPr>
                <w:color w:val="000000" w:themeColor="text1"/>
                <w:kern w:val="0"/>
                <w:szCs w:val="21"/>
              </w:rPr>
            </w:pPr>
            <w:r>
              <w:rPr>
                <w:color w:val="000000" w:themeColor="text1"/>
                <w:kern w:val="0"/>
                <w:szCs w:val="21"/>
              </w:rPr>
              <w:t>28.8</w:t>
            </w:r>
          </w:p>
        </w:tc>
        <w:tc>
          <w:tcPr>
            <w:tcW w:w="100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09AAF296">
            <w:pPr>
              <w:widowControl/>
              <w:adjustRightInd w:val="0"/>
              <w:snapToGrid w:val="0"/>
              <w:spacing w:line="240" w:lineRule="auto"/>
              <w:ind w:firstLine="0" w:firstLineChars="0"/>
              <w:jc w:val="center"/>
              <w:textAlignment w:val="center"/>
              <w:rPr>
                <w:color w:val="000000" w:themeColor="text1"/>
                <w:kern w:val="0"/>
                <w:szCs w:val="21"/>
              </w:rPr>
            </w:pPr>
            <w:r>
              <w:rPr>
                <w:rFonts w:hint="eastAsia"/>
                <w:color w:val="000000" w:themeColor="text1"/>
                <w:kern w:val="0"/>
                <w:szCs w:val="21"/>
              </w:rPr>
              <w:t>49.2</w:t>
            </w:r>
          </w:p>
        </w:tc>
        <w:tc>
          <w:tcPr>
            <w:tcW w:w="89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44A29BEF">
            <w:pPr>
              <w:widowControl/>
              <w:adjustRightInd w:val="0"/>
              <w:snapToGrid w:val="0"/>
              <w:spacing w:line="240" w:lineRule="auto"/>
              <w:ind w:firstLine="0" w:firstLineChars="0"/>
              <w:jc w:val="center"/>
              <w:textAlignment w:val="center"/>
              <w:rPr>
                <w:color w:val="000000" w:themeColor="text1"/>
                <w:kern w:val="0"/>
                <w:szCs w:val="21"/>
              </w:rPr>
            </w:pPr>
            <w:r>
              <w:rPr>
                <w:rFonts w:hAnsi="宋体"/>
                <w:color w:val="000000" w:themeColor="text1"/>
                <w:kern w:val="0"/>
                <w:szCs w:val="21"/>
              </w:rPr>
              <w:t>达标</w:t>
            </w:r>
          </w:p>
        </w:tc>
        <w:tc>
          <w:tcPr>
            <w:tcW w:w="91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14AD5582">
            <w:pPr>
              <w:widowControl/>
              <w:adjustRightInd w:val="0"/>
              <w:snapToGrid w:val="0"/>
              <w:spacing w:line="240" w:lineRule="auto"/>
              <w:ind w:firstLine="0" w:firstLineChars="0"/>
              <w:jc w:val="center"/>
              <w:textAlignment w:val="center"/>
              <w:rPr>
                <w:color w:val="000000" w:themeColor="text1"/>
                <w:kern w:val="0"/>
                <w:szCs w:val="21"/>
              </w:rPr>
            </w:pPr>
            <w:r>
              <w:rPr>
                <w:color w:val="000000" w:themeColor="text1"/>
                <w:kern w:val="0"/>
                <w:szCs w:val="21"/>
              </w:rPr>
              <w:t>0</w:t>
            </w:r>
          </w:p>
        </w:tc>
        <w:tc>
          <w:tcPr>
            <w:tcW w:w="100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319DC2B0">
            <w:pPr>
              <w:widowControl/>
              <w:adjustRightInd w:val="0"/>
              <w:snapToGrid w:val="0"/>
              <w:spacing w:line="240" w:lineRule="auto"/>
              <w:ind w:firstLine="0" w:firstLineChars="0"/>
              <w:jc w:val="center"/>
              <w:textAlignment w:val="center"/>
              <w:rPr>
                <w:color w:val="000000" w:themeColor="text1"/>
                <w:kern w:val="0"/>
                <w:szCs w:val="21"/>
              </w:rPr>
            </w:pPr>
            <w:r>
              <w:rPr>
                <w:color w:val="000000" w:themeColor="text1"/>
                <w:kern w:val="0"/>
                <w:szCs w:val="21"/>
              </w:rPr>
              <w:t>30.8</w:t>
            </w:r>
          </w:p>
        </w:tc>
        <w:tc>
          <w:tcPr>
            <w:tcW w:w="100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54BE76DE">
            <w:pPr>
              <w:widowControl/>
              <w:adjustRightInd w:val="0"/>
              <w:snapToGrid w:val="0"/>
              <w:spacing w:line="240" w:lineRule="auto"/>
              <w:ind w:firstLine="0" w:firstLineChars="0"/>
              <w:jc w:val="center"/>
              <w:textAlignment w:val="center"/>
              <w:rPr>
                <w:color w:val="000000" w:themeColor="text1"/>
                <w:kern w:val="0"/>
                <w:szCs w:val="21"/>
              </w:rPr>
            </w:pPr>
            <w:r>
              <w:rPr>
                <w:rFonts w:hint="eastAsia"/>
                <w:color w:val="000000" w:themeColor="text1"/>
                <w:kern w:val="0"/>
                <w:szCs w:val="21"/>
              </w:rPr>
              <w:t>49.3</w:t>
            </w:r>
          </w:p>
        </w:tc>
        <w:tc>
          <w:tcPr>
            <w:tcW w:w="99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7928F597">
            <w:pPr>
              <w:widowControl/>
              <w:adjustRightInd w:val="0"/>
              <w:snapToGrid w:val="0"/>
              <w:spacing w:line="240" w:lineRule="auto"/>
              <w:ind w:firstLine="0" w:firstLineChars="0"/>
              <w:jc w:val="center"/>
              <w:textAlignment w:val="center"/>
              <w:rPr>
                <w:color w:val="000000" w:themeColor="text1"/>
                <w:kern w:val="0"/>
                <w:szCs w:val="21"/>
              </w:rPr>
            </w:pPr>
            <w:r>
              <w:rPr>
                <w:rFonts w:hAnsi="宋体"/>
                <w:color w:val="000000" w:themeColor="text1"/>
                <w:kern w:val="0"/>
                <w:szCs w:val="21"/>
              </w:rPr>
              <w:t>达标</w:t>
            </w:r>
          </w:p>
        </w:tc>
        <w:tc>
          <w:tcPr>
            <w:tcW w:w="85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tcPr>
          <w:p w14:paraId="506B4999">
            <w:pPr>
              <w:widowControl/>
              <w:adjustRightInd w:val="0"/>
              <w:snapToGrid w:val="0"/>
              <w:spacing w:line="240" w:lineRule="auto"/>
              <w:ind w:firstLine="0" w:firstLineChars="0"/>
              <w:jc w:val="center"/>
              <w:textAlignment w:val="center"/>
              <w:rPr>
                <w:color w:val="000000" w:themeColor="text1"/>
                <w:kern w:val="0"/>
                <w:szCs w:val="21"/>
              </w:rPr>
            </w:pPr>
            <w:r>
              <w:rPr>
                <w:color w:val="000000" w:themeColor="text1"/>
                <w:kern w:val="0"/>
                <w:szCs w:val="21"/>
              </w:rPr>
              <w:t>0</w:t>
            </w:r>
          </w:p>
        </w:tc>
      </w:tr>
    </w:tbl>
    <w:p w14:paraId="45BFE7C1">
      <w:pPr>
        <w:widowControl/>
        <w:ind w:firstLine="480"/>
        <w:jc w:val="left"/>
        <w:rPr>
          <w:color w:val="000000" w:themeColor="text1"/>
          <w:kern w:val="0"/>
        </w:rPr>
        <w:sectPr>
          <w:pgSz w:w="23760" w:h="16781" w:orient="landscape"/>
          <w:pgMar w:top="1417" w:right="1440" w:bottom="1417" w:left="1440" w:header="720" w:footer="720" w:gutter="0"/>
          <w:cols w:space="720" w:num="1"/>
          <w:docGrid w:type="lines" w:linePitch="332" w:charSpace="0"/>
        </w:sectPr>
      </w:pPr>
    </w:p>
    <w:p w14:paraId="7E4BA3D3">
      <w:pPr>
        <w:ind w:firstLine="480"/>
        <w:jc w:val="center"/>
        <w:rPr>
          <w:b/>
          <w:color w:val="000000" w:themeColor="text1"/>
          <w:sz w:val="21"/>
          <w:szCs w:val="21"/>
        </w:rPr>
      </w:pPr>
      <w:r>
        <w:rPr>
          <w:color w:val="000000" w:themeColor="text1"/>
          <w:szCs w:val="21"/>
        </w:rPr>
        <w:t xml:space="preserve">   </w:t>
      </w:r>
      <w:r>
        <w:rPr>
          <w:rFonts w:hAnsi="宋体"/>
          <w:b/>
          <w:color w:val="000000" w:themeColor="text1"/>
          <w:szCs w:val="21"/>
        </w:rPr>
        <w:t>表</w:t>
      </w:r>
      <w:r>
        <w:rPr>
          <w:b/>
          <w:color w:val="000000" w:themeColor="text1"/>
          <w:szCs w:val="21"/>
        </w:rPr>
        <w:t>3-1</w:t>
      </w:r>
      <w:r>
        <w:rPr>
          <w:rFonts w:hint="eastAsia"/>
          <w:b/>
          <w:color w:val="000000" w:themeColor="text1"/>
          <w:szCs w:val="21"/>
        </w:rPr>
        <w:t>7</w:t>
      </w:r>
      <w:r>
        <w:rPr>
          <w:b/>
          <w:color w:val="000000" w:themeColor="text1"/>
          <w:szCs w:val="21"/>
        </w:rPr>
        <w:t xml:space="preserve"> </w:t>
      </w:r>
      <w:r>
        <w:rPr>
          <w:rFonts w:hAnsi="宋体"/>
          <w:b/>
          <w:color w:val="000000" w:themeColor="text1"/>
          <w:szCs w:val="21"/>
        </w:rPr>
        <w:t>沿线各敏感点超、达标情况表</w:t>
      </w:r>
    </w:p>
    <w:tbl>
      <w:tblPr>
        <w:tblStyle w:val="88"/>
        <w:tblW w:w="83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1"/>
        <w:gridCol w:w="1111"/>
        <w:gridCol w:w="6160"/>
      </w:tblGrid>
      <w:tr w14:paraId="0D336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7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1CE8C9EA">
            <w:pPr>
              <w:widowControl/>
              <w:adjustRightInd w:val="0"/>
              <w:snapToGrid w:val="0"/>
              <w:spacing w:line="240" w:lineRule="auto"/>
              <w:ind w:firstLine="0" w:firstLineChars="0"/>
              <w:jc w:val="center"/>
              <w:textAlignment w:val="center"/>
              <w:rPr>
                <w:b/>
                <w:color w:val="000000" w:themeColor="text1"/>
                <w:sz w:val="21"/>
                <w:szCs w:val="21"/>
              </w:rPr>
            </w:pPr>
            <w:r>
              <w:rPr>
                <w:rFonts w:hAnsi="宋体"/>
                <w:b/>
                <w:color w:val="000000" w:themeColor="text1"/>
                <w:kern w:val="0"/>
                <w:sz w:val="21"/>
                <w:szCs w:val="21"/>
              </w:rPr>
              <w:t>预测时段</w:t>
            </w:r>
          </w:p>
        </w:tc>
        <w:tc>
          <w:tcPr>
            <w:tcW w:w="111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31B838B4">
            <w:pPr>
              <w:widowControl/>
              <w:adjustRightInd w:val="0"/>
              <w:snapToGrid w:val="0"/>
              <w:spacing w:line="240" w:lineRule="auto"/>
              <w:ind w:firstLine="0" w:firstLineChars="0"/>
              <w:jc w:val="center"/>
              <w:textAlignment w:val="center"/>
              <w:rPr>
                <w:b/>
                <w:color w:val="000000" w:themeColor="text1"/>
                <w:sz w:val="21"/>
                <w:szCs w:val="21"/>
              </w:rPr>
            </w:pPr>
            <w:r>
              <w:rPr>
                <w:rFonts w:hAnsi="宋体"/>
                <w:b/>
                <w:color w:val="000000" w:themeColor="text1"/>
                <w:kern w:val="0"/>
                <w:sz w:val="21"/>
                <w:szCs w:val="21"/>
              </w:rPr>
              <w:t>超标情况</w:t>
            </w:r>
          </w:p>
        </w:tc>
        <w:tc>
          <w:tcPr>
            <w:tcW w:w="616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6E9A2348">
            <w:pPr>
              <w:widowControl/>
              <w:adjustRightInd w:val="0"/>
              <w:snapToGrid w:val="0"/>
              <w:spacing w:line="240" w:lineRule="auto"/>
              <w:ind w:firstLine="422"/>
              <w:jc w:val="center"/>
              <w:textAlignment w:val="center"/>
              <w:rPr>
                <w:b/>
                <w:color w:val="000000" w:themeColor="text1"/>
                <w:sz w:val="21"/>
                <w:szCs w:val="21"/>
              </w:rPr>
            </w:pPr>
            <w:r>
              <w:rPr>
                <w:rFonts w:hAnsi="宋体"/>
                <w:b/>
                <w:color w:val="000000" w:themeColor="text1"/>
                <w:kern w:val="0"/>
                <w:sz w:val="21"/>
                <w:szCs w:val="21"/>
              </w:rPr>
              <w:t>敏感点名称统计</w:t>
            </w:r>
          </w:p>
        </w:tc>
      </w:tr>
      <w:tr w14:paraId="1ED05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7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1441495D">
            <w:pPr>
              <w:widowControl/>
              <w:adjustRightInd w:val="0"/>
              <w:snapToGrid w:val="0"/>
              <w:spacing w:line="240" w:lineRule="auto"/>
              <w:ind w:firstLine="0" w:firstLineChars="0"/>
              <w:jc w:val="center"/>
              <w:textAlignment w:val="center"/>
              <w:rPr>
                <w:color w:val="000000" w:themeColor="text1"/>
                <w:sz w:val="21"/>
                <w:szCs w:val="21"/>
              </w:rPr>
            </w:pPr>
            <w:r>
              <w:rPr>
                <w:rFonts w:hAnsi="宋体"/>
                <w:color w:val="000000" w:themeColor="text1"/>
                <w:kern w:val="0"/>
                <w:sz w:val="21"/>
                <w:szCs w:val="21"/>
              </w:rPr>
              <w:t>营运近期</w:t>
            </w:r>
          </w:p>
        </w:tc>
        <w:tc>
          <w:tcPr>
            <w:tcW w:w="111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0E661485">
            <w:pPr>
              <w:adjustRightInd w:val="0"/>
              <w:snapToGrid w:val="0"/>
              <w:spacing w:line="240" w:lineRule="auto"/>
              <w:ind w:firstLine="0" w:firstLineChars="0"/>
              <w:jc w:val="center"/>
              <w:rPr>
                <w:color w:val="000000" w:themeColor="text1"/>
                <w:kern w:val="0"/>
                <w:sz w:val="21"/>
                <w:szCs w:val="21"/>
              </w:rPr>
            </w:pPr>
            <w:r>
              <w:rPr>
                <w:rFonts w:hAnsi="宋体"/>
                <w:color w:val="000000" w:themeColor="text1"/>
                <w:kern w:val="0"/>
                <w:sz w:val="21"/>
                <w:szCs w:val="21"/>
              </w:rPr>
              <w:t>不超标</w:t>
            </w:r>
          </w:p>
        </w:tc>
        <w:tc>
          <w:tcPr>
            <w:tcW w:w="616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00C3883E">
            <w:pPr>
              <w:adjustRightInd w:val="0"/>
              <w:snapToGrid w:val="0"/>
              <w:spacing w:line="240" w:lineRule="auto"/>
              <w:ind w:firstLine="0" w:firstLineChars="0"/>
              <w:rPr>
                <w:color w:val="000000" w:themeColor="text1"/>
                <w:kern w:val="0"/>
                <w:sz w:val="21"/>
                <w:szCs w:val="21"/>
              </w:rPr>
            </w:pPr>
            <w:r>
              <w:rPr>
                <w:rFonts w:hAnsi="宋体"/>
                <w:color w:val="000000" w:themeColor="text1"/>
                <w:kern w:val="0"/>
                <w:sz w:val="21"/>
                <w:szCs w:val="21"/>
              </w:rPr>
              <w:t>戛洒集镇南引路沿线居民、速都、曼秀、大摈榔园，共</w:t>
            </w:r>
            <w:r>
              <w:rPr>
                <w:color w:val="000000" w:themeColor="text1"/>
                <w:kern w:val="0"/>
                <w:sz w:val="21"/>
                <w:szCs w:val="21"/>
              </w:rPr>
              <w:t>4</w:t>
            </w:r>
            <w:r>
              <w:rPr>
                <w:rFonts w:hAnsi="宋体"/>
                <w:color w:val="000000" w:themeColor="text1"/>
                <w:kern w:val="0"/>
                <w:sz w:val="21"/>
                <w:szCs w:val="21"/>
              </w:rPr>
              <w:t>个</w:t>
            </w:r>
          </w:p>
        </w:tc>
      </w:tr>
      <w:tr w14:paraId="243C7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7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28020F23">
            <w:pPr>
              <w:widowControl/>
              <w:adjustRightInd w:val="0"/>
              <w:snapToGrid w:val="0"/>
              <w:spacing w:line="240" w:lineRule="auto"/>
              <w:ind w:firstLine="0" w:firstLineChars="0"/>
              <w:jc w:val="center"/>
              <w:textAlignment w:val="center"/>
              <w:rPr>
                <w:color w:val="000000" w:themeColor="text1"/>
                <w:kern w:val="0"/>
                <w:sz w:val="21"/>
                <w:szCs w:val="21"/>
              </w:rPr>
            </w:pPr>
            <w:r>
              <w:rPr>
                <w:rFonts w:hAnsi="宋体"/>
                <w:color w:val="000000" w:themeColor="text1"/>
                <w:kern w:val="0"/>
                <w:sz w:val="21"/>
                <w:szCs w:val="21"/>
              </w:rPr>
              <w:t>营运中期</w:t>
            </w:r>
          </w:p>
        </w:tc>
        <w:tc>
          <w:tcPr>
            <w:tcW w:w="111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3353E772">
            <w:pPr>
              <w:widowControl/>
              <w:adjustRightInd w:val="0"/>
              <w:snapToGrid w:val="0"/>
              <w:spacing w:line="240" w:lineRule="auto"/>
              <w:ind w:firstLine="0" w:firstLineChars="0"/>
              <w:jc w:val="center"/>
              <w:textAlignment w:val="center"/>
              <w:rPr>
                <w:color w:val="000000" w:themeColor="text1"/>
                <w:kern w:val="0"/>
                <w:sz w:val="21"/>
                <w:szCs w:val="21"/>
              </w:rPr>
            </w:pPr>
            <w:r>
              <w:rPr>
                <w:rFonts w:hAnsi="宋体"/>
                <w:color w:val="000000" w:themeColor="text1"/>
                <w:kern w:val="0"/>
                <w:sz w:val="21"/>
                <w:szCs w:val="21"/>
              </w:rPr>
              <w:t>不超标</w:t>
            </w:r>
          </w:p>
        </w:tc>
        <w:tc>
          <w:tcPr>
            <w:tcW w:w="616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180856D6">
            <w:pPr>
              <w:widowControl/>
              <w:adjustRightInd w:val="0"/>
              <w:snapToGrid w:val="0"/>
              <w:spacing w:line="240" w:lineRule="auto"/>
              <w:ind w:firstLine="0" w:firstLineChars="0"/>
              <w:textAlignment w:val="center"/>
              <w:rPr>
                <w:color w:val="000000" w:themeColor="text1"/>
                <w:kern w:val="0"/>
                <w:sz w:val="21"/>
                <w:szCs w:val="21"/>
              </w:rPr>
            </w:pPr>
            <w:r>
              <w:rPr>
                <w:rFonts w:hAnsi="宋体"/>
                <w:color w:val="000000" w:themeColor="text1"/>
                <w:kern w:val="0"/>
                <w:sz w:val="21"/>
                <w:szCs w:val="21"/>
              </w:rPr>
              <w:t>戛洒集镇南引路沿线居民、速都、曼秀、大摈榔园，共</w:t>
            </w:r>
            <w:r>
              <w:rPr>
                <w:color w:val="000000" w:themeColor="text1"/>
                <w:kern w:val="0"/>
                <w:sz w:val="21"/>
                <w:szCs w:val="21"/>
              </w:rPr>
              <w:t>4</w:t>
            </w:r>
            <w:r>
              <w:rPr>
                <w:rFonts w:hAnsi="宋体"/>
                <w:color w:val="000000" w:themeColor="text1"/>
                <w:kern w:val="0"/>
                <w:sz w:val="21"/>
                <w:szCs w:val="21"/>
              </w:rPr>
              <w:t>个</w:t>
            </w:r>
          </w:p>
        </w:tc>
      </w:tr>
      <w:tr w14:paraId="53CB9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71" w:type="dxa"/>
            <w:vMerge w:val="restart"/>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52BC9CE9">
            <w:pPr>
              <w:widowControl/>
              <w:adjustRightInd w:val="0"/>
              <w:snapToGrid w:val="0"/>
              <w:spacing w:line="240" w:lineRule="auto"/>
              <w:ind w:firstLine="0" w:firstLineChars="0"/>
              <w:jc w:val="center"/>
              <w:textAlignment w:val="center"/>
              <w:rPr>
                <w:color w:val="000000" w:themeColor="text1"/>
                <w:kern w:val="0"/>
                <w:sz w:val="21"/>
                <w:szCs w:val="21"/>
              </w:rPr>
            </w:pPr>
            <w:r>
              <w:rPr>
                <w:rFonts w:hAnsi="宋体"/>
                <w:color w:val="000000" w:themeColor="text1"/>
                <w:kern w:val="0"/>
                <w:sz w:val="21"/>
                <w:szCs w:val="21"/>
              </w:rPr>
              <w:t>营运远期</w:t>
            </w:r>
          </w:p>
        </w:tc>
        <w:tc>
          <w:tcPr>
            <w:tcW w:w="111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577B149B">
            <w:pPr>
              <w:widowControl/>
              <w:adjustRightInd w:val="0"/>
              <w:snapToGrid w:val="0"/>
              <w:spacing w:line="240" w:lineRule="auto"/>
              <w:ind w:firstLine="0" w:firstLineChars="0"/>
              <w:jc w:val="center"/>
              <w:textAlignment w:val="center"/>
              <w:rPr>
                <w:color w:val="000000" w:themeColor="text1"/>
                <w:kern w:val="0"/>
                <w:sz w:val="21"/>
                <w:szCs w:val="21"/>
              </w:rPr>
            </w:pPr>
            <w:r>
              <w:rPr>
                <w:rFonts w:hAnsi="宋体"/>
                <w:color w:val="000000" w:themeColor="text1"/>
                <w:kern w:val="0"/>
                <w:sz w:val="21"/>
                <w:szCs w:val="21"/>
              </w:rPr>
              <w:t>不超标</w:t>
            </w:r>
          </w:p>
        </w:tc>
        <w:tc>
          <w:tcPr>
            <w:tcW w:w="616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2B86289F">
            <w:pPr>
              <w:widowControl/>
              <w:adjustRightInd w:val="0"/>
              <w:snapToGrid w:val="0"/>
              <w:spacing w:line="240" w:lineRule="auto"/>
              <w:ind w:firstLine="0" w:firstLineChars="0"/>
              <w:textAlignment w:val="center"/>
              <w:rPr>
                <w:color w:val="000000" w:themeColor="text1"/>
                <w:kern w:val="0"/>
                <w:sz w:val="21"/>
                <w:szCs w:val="21"/>
              </w:rPr>
            </w:pPr>
            <w:r>
              <w:rPr>
                <w:rFonts w:hAnsi="宋体"/>
                <w:color w:val="000000" w:themeColor="text1"/>
                <w:kern w:val="0"/>
                <w:sz w:val="21"/>
                <w:szCs w:val="21"/>
              </w:rPr>
              <w:t>速都、曼秀、大摈榔园，共</w:t>
            </w:r>
            <w:r>
              <w:rPr>
                <w:color w:val="000000" w:themeColor="text1"/>
                <w:kern w:val="0"/>
                <w:sz w:val="21"/>
                <w:szCs w:val="21"/>
              </w:rPr>
              <w:t>4</w:t>
            </w:r>
            <w:r>
              <w:rPr>
                <w:rFonts w:hAnsi="宋体"/>
                <w:color w:val="000000" w:themeColor="text1"/>
                <w:kern w:val="0"/>
                <w:sz w:val="21"/>
                <w:szCs w:val="21"/>
              </w:rPr>
              <w:t>个</w:t>
            </w:r>
          </w:p>
        </w:tc>
      </w:tr>
      <w:tr w14:paraId="76BF7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71" w:type="dxa"/>
            <w:vMerge w:val="continue"/>
            <w:tcBorders>
              <w:top w:val="single" w:color="auto" w:sz="4" w:space="0"/>
              <w:left w:val="single" w:color="auto" w:sz="4" w:space="0"/>
              <w:bottom w:val="single" w:color="auto" w:sz="4" w:space="0"/>
              <w:right w:val="single" w:color="auto" w:sz="4" w:space="0"/>
            </w:tcBorders>
            <w:vAlign w:val="center"/>
          </w:tcPr>
          <w:p w14:paraId="6EF76D38">
            <w:pPr>
              <w:widowControl/>
              <w:adjustRightInd w:val="0"/>
              <w:snapToGrid w:val="0"/>
              <w:spacing w:line="240" w:lineRule="auto"/>
              <w:ind w:firstLine="0" w:firstLineChars="0"/>
              <w:jc w:val="center"/>
              <w:textAlignment w:val="center"/>
              <w:rPr>
                <w:color w:val="000000" w:themeColor="text1"/>
                <w:kern w:val="0"/>
                <w:sz w:val="21"/>
                <w:szCs w:val="21"/>
              </w:rPr>
            </w:pPr>
          </w:p>
        </w:tc>
        <w:tc>
          <w:tcPr>
            <w:tcW w:w="111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1ED2E52F">
            <w:pPr>
              <w:widowControl/>
              <w:adjustRightInd w:val="0"/>
              <w:snapToGrid w:val="0"/>
              <w:spacing w:line="240" w:lineRule="auto"/>
              <w:ind w:firstLine="0" w:firstLineChars="0"/>
              <w:jc w:val="center"/>
              <w:textAlignment w:val="center"/>
              <w:rPr>
                <w:color w:val="000000" w:themeColor="text1"/>
                <w:kern w:val="0"/>
                <w:sz w:val="21"/>
                <w:szCs w:val="21"/>
              </w:rPr>
            </w:pPr>
            <w:r>
              <w:rPr>
                <w:rFonts w:hAnsi="宋体"/>
                <w:color w:val="000000" w:themeColor="text1"/>
                <w:kern w:val="0"/>
                <w:sz w:val="21"/>
                <w:szCs w:val="21"/>
              </w:rPr>
              <w:t>超标</w:t>
            </w:r>
          </w:p>
        </w:tc>
        <w:tc>
          <w:tcPr>
            <w:tcW w:w="616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04B911EC">
            <w:pPr>
              <w:adjustRightInd w:val="0"/>
              <w:snapToGrid w:val="0"/>
              <w:spacing w:line="240" w:lineRule="auto"/>
              <w:ind w:firstLine="0" w:firstLineChars="0"/>
              <w:rPr>
                <w:color w:val="000000" w:themeColor="text1"/>
                <w:kern w:val="0"/>
                <w:sz w:val="21"/>
                <w:szCs w:val="21"/>
              </w:rPr>
            </w:pPr>
            <w:r>
              <w:rPr>
                <w:rFonts w:hAnsi="宋体"/>
                <w:color w:val="000000" w:themeColor="text1"/>
                <w:kern w:val="0"/>
                <w:sz w:val="21"/>
                <w:szCs w:val="21"/>
              </w:rPr>
              <w:t>戛洒集镇南引路沿线居民，共</w:t>
            </w:r>
            <w:r>
              <w:rPr>
                <w:color w:val="000000" w:themeColor="text1"/>
                <w:kern w:val="0"/>
                <w:sz w:val="21"/>
                <w:szCs w:val="21"/>
              </w:rPr>
              <w:t>1</w:t>
            </w:r>
            <w:r>
              <w:rPr>
                <w:rFonts w:hAnsi="宋体"/>
                <w:color w:val="000000" w:themeColor="text1"/>
                <w:kern w:val="0"/>
                <w:sz w:val="21"/>
                <w:szCs w:val="21"/>
              </w:rPr>
              <w:t>个</w:t>
            </w:r>
          </w:p>
        </w:tc>
      </w:tr>
    </w:tbl>
    <w:p w14:paraId="36E5B444">
      <w:pPr>
        <w:ind w:firstLine="480"/>
        <w:rPr>
          <w:color w:val="000000" w:themeColor="text1"/>
          <w:szCs w:val="20"/>
        </w:rPr>
      </w:pPr>
      <w:r>
        <w:rPr>
          <w:rFonts w:hAnsi="宋体"/>
          <w:color w:val="000000" w:themeColor="text1"/>
        </w:rPr>
        <w:t>通过表</w:t>
      </w:r>
      <w:r>
        <w:rPr>
          <w:color w:val="000000" w:themeColor="text1"/>
        </w:rPr>
        <w:t>3-</w:t>
      </w:r>
      <w:r>
        <w:rPr>
          <w:rFonts w:hint="eastAsia"/>
          <w:color w:val="000000" w:themeColor="text1"/>
        </w:rPr>
        <w:t>16</w:t>
      </w:r>
      <w:r>
        <w:rPr>
          <w:rFonts w:hAnsi="宋体"/>
          <w:color w:val="000000" w:themeColor="text1"/>
        </w:rPr>
        <w:t>、表</w:t>
      </w:r>
      <w:r>
        <w:rPr>
          <w:color w:val="000000" w:themeColor="text1"/>
        </w:rPr>
        <w:t>3-1</w:t>
      </w:r>
      <w:r>
        <w:rPr>
          <w:rFonts w:hint="eastAsia"/>
          <w:color w:val="000000" w:themeColor="text1"/>
        </w:rPr>
        <w:t>7</w:t>
      </w:r>
      <w:r>
        <w:rPr>
          <w:rFonts w:hAnsi="宋体"/>
          <w:color w:val="000000" w:themeColor="text1"/>
        </w:rPr>
        <w:t>可看出：</w:t>
      </w:r>
    </w:p>
    <w:p w14:paraId="1135D53D">
      <w:pPr>
        <w:ind w:firstLine="480"/>
        <w:rPr>
          <w:color w:val="000000" w:themeColor="text1"/>
        </w:rPr>
      </w:pPr>
      <w:r>
        <w:rPr>
          <w:rFonts w:hAnsi="宋体"/>
          <w:color w:val="000000" w:themeColor="text1"/>
        </w:rPr>
        <w:t>营运期噪声预测表明：沿线的</w:t>
      </w:r>
      <w:r>
        <w:rPr>
          <w:color w:val="000000" w:themeColor="text1"/>
        </w:rPr>
        <w:t>4</w:t>
      </w:r>
      <w:r>
        <w:rPr>
          <w:rFonts w:hAnsi="宋体"/>
          <w:color w:val="000000" w:themeColor="text1"/>
        </w:rPr>
        <w:t>处环境敏感点中，营运近期、中期均不超标。营运远期超标的敏感点共计</w:t>
      </w:r>
      <w:r>
        <w:rPr>
          <w:color w:val="000000" w:themeColor="text1"/>
        </w:rPr>
        <w:t>1</w:t>
      </w:r>
      <w:r>
        <w:rPr>
          <w:rFonts w:hAnsi="宋体"/>
          <w:color w:val="000000" w:themeColor="text1"/>
        </w:rPr>
        <w:t>处，为</w:t>
      </w:r>
      <w:r>
        <w:rPr>
          <w:rFonts w:hAnsi="宋体"/>
          <w:color w:val="000000" w:themeColor="text1"/>
          <w:kern w:val="0"/>
        </w:rPr>
        <w:t>戛洒集镇南引路沿线居民</w:t>
      </w:r>
      <w:r>
        <w:rPr>
          <w:rFonts w:hint="eastAsia" w:hAnsi="宋体"/>
          <w:color w:val="000000" w:themeColor="text1"/>
          <w:kern w:val="0"/>
        </w:rPr>
        <w:t>，超标仅0.2分呗，超标主要原因是背景值较高</w:t>
      </w:r>
      <w:r>
        <w:rPr>
          <w:rFonts w:hAnsi="宋体"/>
          <w:color w:val="000000" w:themeColor="text1"/>
        </w:rPr>
        <w:t>。</w:t>
      </w:r>
    </w:p>
    <w:p w14:paraId="3CAAF5BC">
      <w:pPr>
        <w:ind w:firstLine="480"/>
        <w:rPr>
          <w:color w:val="000000" w:themeColor="text1"/>
        </w:rPr>
      </w:pPr>
      <w:r>
        <w:rPr>
          <w:rFonts w:hAnsi="宋体"/>
          <w:color w:val="000000" w:themeColor="text1"/>
        </w:rPr>
        <w:t>综上所述，本项目运营期交通噪声对沿线部分敏感点将造成一定影响，必须采取切实有效的降噪措施，以保障沿线居民的身心健康，具体的降噪措施见环境保护措施与技术经济论证章节。</w:t>
      </w:r>
    </w:p>
    <w:p w14:paraId="7B13CC0F">
      <w:pPr>
        <w:ind w:firstLine="480"/>
        <w:rPr>
          <w:color w:val="000000" w:themeColor="text1"/>
        </w:rPr>
      </w:pPr>
    </w:p>
    <w:p w14:paraId="45E076C8">
      <w:pPr>
        <w:pStyle w:val="155"/>
        <w:ind w:firstLine="480"/>
        <w:rPr>
          <w:rFonts w:ascii="Times New Roman" w:hAnsi="Times New Roman"/>
          <w:color w:val="000000" w:themeColor="text1"/>
        </w:rPr>
      </w:pPr>
    </w:p>
    <w:p w14:paraId="39D266FD">
      <w:pPr>
        <w:ind w:firstLine="0" w:firstLineChars="0"/>
        <w:outlineLvl w:val="0"/>
        <w:rPr>
          <w:b/>
          <w:color w:val="000000" w:themeColor="text1"/>
        </w:rPr>
      </w:pPr>
      <w:r>
        <w:rPr>
          <w:color w:val="000000" w:themeColor="text1"/>
        </w:rPr>
        <w:br w:type="page"/>
      </w:r>
      <w:bookmarkStart w:id="97" w:name="_Toc532319010"/>
      <w:bookmarkStart w:id="98" w:name="_Toc532325574"/>
      <w:r>
        <w:rPr>
          <w:b/>
          <w:color w:val="000000" w:themeColor="text1"/>
        </w:rPr>
        <w:t>4</w:t>
      </w:r>
      <w:r>
        <w:rPr>
          <w:rFonts w:hAnsi="宋体"/>
          <w:b/>
          <w:color w:val="000000" w:themeColor="text1"/>
        </w:rPr>
        <w:t>、声环境保护措施</w:t>
      </w:r>
      <w:bookmarkEnd w:id="97"/>
      <w:bookmarkEnd w:id="98"/>
    </w:p>
    <w:p w14:paraId="286F4928">
      <w:pPr>
        <w:ind w:firstLine="0" w:firstLineChars="0"/>
        <w:outlineLvl w:val="1"/>
        <w:rPr>
          <w:b/>
          <w:color w:val="000000" w:themeColor="text1"/>
        </w:rPr>
      </w:pPr>
      <w:bookmarkStart w:id="99" w:name="_Toc532319011"/>
      <w:bookmarkStart w:id="100" w:name="_Toc532325575"/>
      <w:r>
        <w:rPr>
          <w:b/>
          <w:color w:val="000000" w:themeColor="text1"/>
        </w:rPr>
        <w:t>4.1</w:t>
      </w:r>
      <w:r>
        <w:rPr>
          <w:rFonts w:hAnsi="宋体"/>
          <w:b/>
          <w:color w:val="000000" w:themeColor="text1"/>
        </w:rPr>
        <w:t>施工期声环境污染防治措施</w:t>
      </w:r>
      <w:bookmarkEnd w:id="99"/>
      <w:bookmarkEnd w:id="100"/>
    </w:p>
    <w:p w14:paraId="6F8E34B2">
      <w:pPr>
        <w:ind w:firstLine="480"/>
        <w:rPr>
          <w:color w:val="000000" w:themeColor="text1"/>
        </w:rPr>
      </w:pPr>
      <w:r>
        <w:rPr>
          <w:rFonts w:hAnsi="宋体"/>
          <w:color w:val="000000" w:themeColor="text1"/>
        </w:rPr>
        <w:t>（</w:t>
      </w:r>
      <w:r>
        <w:rPr>
          <w:color w:val="000000" w:themeColor="text1"/>
        </w:rPr>
        <w:t>1</w:t>
      </w:r>
      <w:r>
        <w:rPr>
          <w:rFonts w:hAnsi="宋体"/>
          <w:color w:val="000000" w:themeColor="text1"/>
        </w:rPr>
        <w:t>）尽量采用低噪声机械设备，施工过程中还应经常对设备进行维修保养，避免由于设备性能差而导致噪声增强现象的发生。</w:t>
      </w:r>
    </w:p>
    <w:p w14:paraId="2159374F">
      <w:pPr>
        <w:ind w:firstLine="480"/>
        <w:rPr>
          <w:color w:val="000000" w:themeColor="text1"/>
        </w:rPr>
      </w:pPr>
      <w:r>
        <w:rPr>
          <w:rFonts w:hAnsi="宋体"/>
          <w:color w:val="000000" w:themeColor="text1"/>
        </w:rPr>
        <w:t>（</w:t>
      </w:r>
      <w:r>
        <w:rPr>
          <w:color w:val="000000" w:themeColor="text1"/>
        </w:rPr>
        <w:t>2</w:t>
      </w:r>
      <w:r>
        <w:rPr>
          <w:rFonts w:hAnsi="宋体"/>
          <w:color w:val="000000" w:themeColor="text1"/>
        </w:rPr>
        <w:t>）在沿线距离较近的敏感点处施工时，施工边界设置连续、密闭的实心围挡，围挡高度不低于</w:t>
      </w:r>
      <w:r>
        <w:rPr>
          <w:color w:val="000000" w:themeColor="text1"/>
        </w:rPr>
        <w:t>2.5</w:t>
      </w:r>
      <w:r>
        <w:rPr>
          <w:rFonts w:hAnsi="宋体"/>
          <w:color w:val="000000" w:themeColor="text1"/>
        </w:rPr>
        <w:t>米。</w:t>
      </w:r>
    </w:p>
    <w:p w14:paraId="78ABE15F">
      <w:pPr>
        <w:ind w:firstLine="480"/>
        <w:rPr>
          <w:color w:val="000000" w:themeColor="text1"/>
        </w:rPr>
      </w:pPr>
      <w:r>
        <w:rPr>
          <w:rFonts w:hAnsi="宋体"/>
          <w:color w:val="000000" w:themeColor="text1"/>
        </w:rPr>
        <w:t>（</w:t>
      </w:r>
      <w:r>
        <w:rPr>
          <w:color w:val="000000" w:themeColor="text1"/>
        </w:rPr>
        <w:t>3</w:t>
      </w:r>
      <w:r>
        <w:rPr>
          <w:rFonts w:hAnsi="宋体"/>
          <w:color w:val="000000" w:themeColor="text1"/>
        </w:rPr>
        <w:t>）挖掘机、冲压机、冲击压路机、重型运输汽车等产生噪声的施工机械进场必须先试车，确定润滑良好，各紧固件无松动，无不良噪声后方可投入使用。</w:t>
      </w:r>
      <w:r>
        <w:rPr>
          <w:color w:val="000000" w:themeColor="text1"/>
        </w:rPr>
        <w:t xml:space="preserve"> </w:t>
      </w:r>
    </w:p>
    <w:p w14:paraId="3F0410AA">
      <w:pPr>
        <w:ind w:firstLine="0" w:firstLineChars="0"/>
        <w:rPr>
          <w:color w:val="000000" w:themeColor="text1"/>
        </w:rPr>
      </w:pPr>
      <w:r>
        <w:rPr>
          <w:color w:val="000000" w:themeColor="text1"/>
        </w:rPr>
        <w:t xml:space="preserve">    </w:t>
      </w:r>
      <w:r>
        <w:rPr>
          <w:rFonts w:hAnsi="宋体"/>
          <w:color w:val="000000" w:themeColor="text1"/>
        </w:rPr>
        <w:t>（</w:t>
      </w:r>
      <w:r>
        <w:rPr>
          <w:color w:val="000000" w:themeColor="text1"/>
        </w:rPr>
        <w:t>4</w:t>
      </w:r>
      <w:r>
        <w:rPr>
          <w:rFonts w:hAnsi="宋体"/>
          <w:color w:val="000000" w:themeColor="text1"/>
        </w:rPr>
        <w:t>）施工噪声影响属于短期影响，主要是夜间干扰施工沿线居民的休息，施工机械夜间（</w:t>
      </w:r>
      <w:r>
        <w:rPr>
          <w:color w:val="000000" w:themeColor="text1"/>
        </w:rPr>
        <w:t>22</w:t>
      </w:r>
      <w:r>
        <w:rPr>
          <w:rFonts w:hAnsi="宋体"/>
          <w:color w:val="000000" w:themeColor="text1"/>
        </w:rPr>
        <w:t>：</w:t>
      </w:r>
      <w:r>
        <w:rPr>
          <w:color w:val="000000" w:themeColor="text1"/>
        </w:rPr>
        <w:t>00~6</w:t>
      </w:r>
      <w:r>
        <w:rPr>
          <w:rFonts w:hAnsi="宋体"/>
          <w:color w:val="000000" w:themeColor="text1"/>
        </w:rPr>
        <w:t>：</w:t>
      </w:r>
      <w:r>
        <w:rPr>
          <w:color w:val="000000" w:themeColor="text1"/>
        </w:rPr>
        <w:t>00</w:t>
      </w:r>
      <w:r>
        <w:rPr>
          <w:rFonts w:hAnsi="宋体"/>
          <w:color w:val="000000" w:themeColor="text1"/>
        </w:rPr>
        <w:t>）在敏感点附近路段应停止施工作业。如必须连续作业或者因特殊需要必须需夜间施工的，要在施工日</w:t>
      </w:r>
      <w:r>
        <w:rPr>
          <w:color w:val="000000" w:themeColor="text1"/>
        </w:rPr>
        <w:t>3</w:t>
      </w:r>
      <w:r>
        <w:rPr>
          <w:rFonts w:hAnsi="宋体"/>
          <w:color w:val="000000" w:themeColor="text1"/>
        </w:rPr>
        <w:t>天前办理夜间施工许可，并对夜间施工的条件及要求具体做出明确规定。</w:t>
      </w:r>
    </w:p>
    <w:p w14:paraId="56097FE3">
      <w:pPr>
        <w:ind w:firstLine="480"/>
        <w:rPr>
          <w:color w:val="000000" w:themeColor="text1"/>
        </w:rPr>
      </w:pPr>
      <w:r>
        <w:rPr>
          <w:rFonts w:hAnsi="宋体"/>
          <w:color w:val="000000" w:themeColor="text1"/>
        </w:rPr>
        <w:t>（</w:t>
      </w:r>
      <w:r>
        <w:rPr>
          <w:color w:val="000000" w:themeColor="text1"/>
        </w:rPr>
        <w:t>5</w:t>
      </w:r>
      <w:r>
        <w:rPr>
          <w:rFonts w:hAnsi="宋体"/>
          <w:color w:val="000000" w:themeColor="text1"/>
        </w:rPr>
        <w:t>）利用现有道路进行施工物料运输时，注意调整运输时间，尽量在白天运输，这样可以减少对运输道路两侧居民夜间休息的影响。在途</w:t>
      </w:r>
      <w:r>
        <w:rPr>
          <w:rFonts w:hint="eastAsia" w:hAnsi="宋体"/>
          <w:color w:val="000000" w:themeColor="text1"/>
          <w:lang w:eastAsia="zh-CN"/>
        </w:rPr>
        <w:t>经</w:t>
      </w:r>
      <w:r>
        <w:rPr>
          <w:rFonts w:hAnsi="宋体"/>
          <w:color w:val="000000" w:themeColor="text1"/>
        </w:rPr>
        <w:t>村镇、学校时，应减速慢行，禁止鸣笛。</w:t>
      </w:r>
    </w:p>
    <w:p w14:paraId="61B8B2CB">
      <w:pPr>
        <w:ind w:firstLine="480"/>
        <w:rPr>
          <w:color w:val="000000" w:themeColor="text1"/>
        </w:rPr>
      </w:pPr>
      <w:r>
        <w:rPr>
          <w:rFonts w:hAnsi="宋体"/>
          <w:color w:val="000000" w:themeColor="text1"/>
        </w:rPr>
        <w:t>（</w:t>
      </w:r>
      <w:r>
        <w:rPr>
          <w:rFonts w:hint="eastAsia"/>
          <w:color w:val="000000" w:themeColor="text1"/>
        </w:rPr>
        <w:t>6</w:t>
      </w:r>
      <w:r>
        <w:rPr>
          <w:rFonts w:hAnsi="宋体"/>
          <w:color w:val="000000" w:themeColor="text1"/>
        </w:rPr>
        <w:t>）加强施工期噪声监测，发现施工噪声超标并对附近居民点产生影响应及时采取有效的噪声污染防治措施。</w:t>
      </w:r>
    </w:p>
    <w:p w14:paraId="1390D6D1">
      <w:pPr>
        <w:ind w:firstLine="0" w:firstLineChars="0"/>
        <w:outlineLvl w:val="1"/>
        <w:rPr>
          <w:b/>
          <w:color w:val="000000" w:themeColor="text1"/>
        </w:rPr>
      </w:pPr>
      <w:bookmarkStart w:id="101" w:name="_Toc532319012"/>
      <w:bookmarkStart w:id="102" w:name="_Toc532325576"/>
      <w:r>
        <w:rPr>
          <w:b/>
          <w:color w:val="000000" w:themeColor="text1"/>
        </w:rPr>
        <w:t>4.2</w:t>
      </w:r>
      <w:r>
        <w:rPr>
          <w:rFonts w:hAnsi="宋体"/>
          <w:b/>
          <w:color w:val="000000" w:themeColor="text1"/>
        </w:rPr>
        <w:t>运营期声环境影响减缓措施</w:t>
      </w:r>
      <w:bookmarkEnd w:id="101"/>
      <w:bookmarkEnd w:id="102"/>
    </w:p>
    <w:p w14:paraId="730A7636">
      <w:pPr>
        <w:ind w:firstLine="480"/>
        <w:rPr>
          <w:color w:val="000000" w:themeColor="text1"/>
        </w:rPr>
      </w:pPr>
      <w:r>
        <w:rPr>
          <w:color w:val="000000" w:themeColor="text1"/>
        </w:rPr>
        <w:t>1</w:t>
      </w:r>
      <w:r>
        <w:rPr>
          <w:rFonts w:hAnsi="宋体"/>
          <w:color w:val="000000" w:themeColor="text1"/>
        </w:rPr>
        <w:t>、工程管理措施</w:t>
      </w:r>
    </w:p>
    <w:p w14:paraId="51135A6A">
      <w:pPr>
        <w:ind w:firstLine="480"/>
        <w:rPr>
          <w:color w:val="000000" w:themeColor="text1"/>
        </w:rPr>
      </w:pPr>
      <w:r>
        <w:rPr>
          <w:rFonts w:hAnsi="宋体"/>
          <w:color w:val="000000" w:themeColor="text1"/>
        </w:rPr>
        <w:t>（</w:t>
      </w:r>
      <w:r>
        <w:rPr>
          <w:color w:val="000000" w:themeColor="text1"/>
        </w:rPr>
        <w:t>1</w:t>
      </w:r>
      <w:r>
        <w:rPr>
          <w:rFonts w:hAnsi="宋体"/>
          <w:color w:val="000000" w:themeColor="text1"/>
        </w:rPr>
        <w:t>）加强道路交通管理，限制车况差、超载的车辆进入，可以有效降低交通噪声污染源强。</w:t>
      </w:r>
    </w:p>
    <w:p w14:paraId="0E7FC3B0">
      <w:pPr>
        <w:ind w:firstLine="480"/>
        <w:rPr>
          <w:color w:val="000000" w:themeColor="text1"/>
        </w:rPr>
      </w:pPr>
      <w:r>
        <w:rPr>
          <w:rFonts w:hAnsi="宋体"/>
          <w:color w:val="000000" w:themeColor="text1"/>
        </w:rPr>
        <w:t>（</w:t>
      </w:r>
      <w:r>
        <w:rPr>
          <w:color w:val="000000" w:themeColor="text1"/>
        </w:rPr>
        <w:t>2</w:t>
      </w:r>
      <w:r>
        <w:rPr>
          <w:rFonts w:hAnsi="宋体"/>
          <w:color w:val="000000" w:themeColor="text1"/>
        </w:rPr>
        <w:t>）加强道路通车后的道路养护工作，维持道路路面的平整度，避免因路况不佳造成车辆颠簸而引起交通噪声。</w:t>
      </w:r>
    </w:p>
    <w:p w14:paraId="40F242BD">
      <w:pPr>
        <w:ind w:firstLine="480"/>
        <w:rPr>
          <w:color w:val="000000" w:themeColor="text1"/>
        </w:rPr>
      </w:pPr>
      <w:r>
        <w:rPr>
          <w:rFonts w:hAnsi="宋体"/>
          <w:color w:val="000000" w:themeColor="text1"/>
        </w:rPr>
        <w:t>（</w:t>
      </w:r>
      <w:r>
        <w:rPr>
          <w:color w:val="000000" w:themeColor="text1"/>
        </w:rPr>
        <w:t>3</w:t>
      </w:r>
      <w:r>
        <w:rPr>
          <w:rFonts w:hAnsi="宋体"/>
          <w:color w:val="000000" w:themeColor="text1"/>
        </w:rPr>
        <w:t>）在街道路段和市政路段设置夜间禁鸣标志，根据需要，限定大型货车夜间行驶车速。</w:t>
      </w:r>
    </w:p>
    <w:p w14:paraId="4A25A0BA">
      <w:pPr>
        <w:ind w:firstLine="480"/>
        <w:rPr>
          <w:color w:val="000000" w:themeColor="text1"/>
        </w:rPr>
      </w:pPr>
      <w:r>
        <w:rPr>
          <w:color w:val="000000" w:themeColor="text1"/>
        </w:rPr>
        <w:t>2</w:t>
      </w:r>
      <w:r>
        <w:rPr>
          <w:rFonts w:hAnsi="宋体"/>
          <w:color w:val="000000" w:themeColor="text1"/>
        </w:rPr>
        <w:t>、对沿线城镇规划建设的控制要求</w:t>
      </w:r>
    </w:p>
    <w:p w14:paraId="6A011EA5">
      <w:pPr>
        <w:ind w:firstLine="480"/>
        <w:rPr>
          <w:color w:val="000000" w:themeColor="text1"/>
        </w:rPr>
      </w:pPr>
      <w:r>
        <w:rPr>
          <w:rFonts w:hAnsi="宋体"/>
          <w:color w:val="000000" w:themeColor="text1"/>
        </w:rPr>
        <w:t>建议规划部门进行功能区规划和城市规划时，应重视拟建项目的影响。</w:t>
      </w:r>
    </w:p>
    <w:p w14:paraId="31A8EF6B">
      <w:pPr>
        <w:ind w:firstLine="480"/>
        <w:rPr>
          <w:color w:val="000000" w:themeColor="text1"/>
        </w:rPr>
      </w:pPr>
      <w:r>
        <w:rPr>
          <w:rFonts w:hAnsi="宋体"/>
          <w:color w:val="000000" w:themeColor="text1"/>
        </w:rPr>
        <w:t>（</w:t>
      </w:r>
      <w:r>
        <w:rPr>
          <w:color w:val="000000" w:themeColor="text1"/>
        </w:rPr>
        <w:t>1</w:t>
      </w:r>
      <w:r>
        <w:rPr>
          <w:rFonts w:hAnsi="宋体"/>
          <w:color w:val="000000" w:themeColor="text1"/>
        </w:rPr>
        <w:t>）原则上临路首排不宜规划新建学校、医院和居民点等，应以商业和办公用房为主。</w:t>
      </w:r>
    </w:p>
    <w:p w14:paraId="41AE670B">
      <w:pPr>
        <w:ind w:firstLine="480"/>
        <w:rPr>
          <w:color w:val="000000" w:themeColor="text1"/>
        </w:rPr>
      </w:pPr>
      <w:r>
        <w:rPr>
          <w:rFonts w:hAnsi="宋体"/>
          <w:color w:val="000000" w:themeColor="text1"/>
        </w:rPr>
        <w:t>（</w:t>
      </w:r>
      <w:r>
        <w:rPr>
          <w:color w:val="000000" w:themeColor="text1"/>
        </w:rPr>
        <w:t>2</w:t>
      </w:r>
      <w:r>
        <w:rPr>
          <w:rFonts w:hAnsi="宋体"/>
          <w:color w:val="000000" w:themeColor="text1"/>
        </w:rPr>
        <w:t>）如一定要建，则其声环境保护措施应由建设单位自行解决。</w:t>
      </w:r>
    </w:p>
    <w:p w14:paraId="407945A9">
      <w:pPr>
        <w:ind w:firstLine="480"/>
        <w:rPr>
          <w:color w:val="000000" w:themeColor="text1"/>
        </w:rPr>
      </w:pPr>
      <w:r>
        <w:rPr>
          <w:color w:val="000000" w:themeColor="text1"/>
        </w:rPr>
        <w:t>3</w:t>
      </w:r>
      <w:r>
        <w:rPr>
          <w:rFonts w:hAnsi="宋体"/>
          <w:color w:val="000000" w:themeColor="text1"/>
        </w:rPr>
        <w:t>、工程措施</w:t>
      </w:r>
    </w:p>
    <w:p w14:paraId="680EF026">
      <w:pPr>
        <w:ind w:firstLine="480"/>
        <w:rPr>
          <w:color w:val="000000" w:themeColor="text1"/>
          <w:kern w:val="0"/>
          <w:szCs w:val="20"/>
        </w:rPr>
      </w:pPr>
      <w:r>
        <w:rPr>
          <w:rFonts w:hAnsi="宋体"/>
          <w:color w:val="000000" w:themeColor="text1"/>
          <w:kern w:val="0"/>
        </w:rPr>
        <w:t>道路工程中可供选择的声环境保护措施有：道路线位调整、声屏障、居民住宅环保搬迁、隔声窗、绿化降噪、改变建筑物的使用功能等。道路常用的噪声治理措施及技术经济比较见下表：</w:t>
      </w:r>
    </w:p>
    <w:p w14:paraId="01442421">
      <w:pPr>
        <w:ind w:firstLine="482"/>
        <w:jc w:val="center"/>
        <w:rPr>
          <w:b/>
          <w:bCs/>
          <w:color w:val="000000" w:themeColor="text1"/>
          <w:sz w:val="21"/>
          <w:szCs w:val="21"/>
        </w:rPr>
      </w:pPr>
      <w:r>
        <w:rPr>
          <w:rFonts w:hAnsi="宋体"/>
          <w:b/>
          <w:bCs/>
          <w:color w:val="000000" w:themeColor="text1"/>
          <w:szCs w:val="21"/>
        </w:rPr>
        <w:t>表</w:t>
      </w:r>
      <w:r>
        <w:rPr>
          <w:b/>
          <w:bCs/>
          <w:color w:val="000000" w:themeColor="text1"/>
          <w:szCs w:val="21"/>
        </w:rPr>
        <w:t xml:space="preserve">4-1  </w:t>
      </w:r>
      <w:r>
        <w:rPr>
          <w:rFonts w:hAnsi="宋体"/>
          <w:b/>
          <w:bCs/>
          <w:color w:val="000000" w:themeColor="text1"/>
          <w:szCs w:val="21"/>
        </w:rPr>
        <w:t>道路常用噪声治理措施</w:t>
      </w:r>
    </w:p>
    <w:tbl>
      <w:tblPr>
        <w:tblStyle w:val="88"/>
        <w:tblW w:w="0" w:type="auto"/>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1418"/>
        <w:gridCol w:w="1701"/>
        <w:gridCol w:w="2551"/>
        <w:gridCol w:w="1701"/>
      </w:tblGrid>
      <w:tr w14:paraId="1C619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18" w:type="dxa"/>
            <w:tcBorders>
              <w:top w:val="single" w:color="auto" w:sz="4" w:space="0"/>
              <w:left w:val="single" w:color="auto" w:sz="4" w:space="0"/>
              <w:bottom w:val="single" w:color="auto" w:sz="4" w:space="0"/>
              <w:right w:val="single" w:color="auto" w:sz="4" w:space="0"/>
            </w:tcBorders>
            <w:vAlign w:val="center"/>
          </w:tcPr>
          <w:p w14:paraId="0EB59AE3">
            <w:pPr>
              <w:autoSpaceDE w:val="0"/>
              <w:autoSpaceDN w:val="0"/>
              <w:adjustRightInd w:val="0"/>
              <w:snapToGrid w:val="0"/>
              <w:spacing w:line="240" w:lineRule="auto"/>
              <w:ind w:left="28" w:firstLine="0" w:firstLineChars="0"/>
              <w:jc w:val="center"/>
              <w:rPr>
                <w:b/>
                <w:color w:val="000000" w:themeColor="text1"/>
                <w:kern w:val="0"/>
                <w:sz w:val="21"/>
                <w:szCs w:val="21"/>
              </w:rPr>
            </w:pPr>
            <w:r>
              <w:rPr>
                <w:rFonts w:hAnsi="宋体"/>
                <w:b/>
                <w:color w:val="000000" w:themeColor="text1"/>
                <w:kern w:val="0"/>
                <w:sz w:val="21"/>
                <w:szCs w:val="21"/>
              </w:rPr>
              <w:t>防治措施</w:t>
            </w:r>
          </w:p>
        </w:tc>
        <w:tc>
          <w:tcPr>
            <w:tcW w:w="1418" w:type="dxa"/>
            <w:tcBorders>
              <w:top w:val="single" w:color="auto" w:sz="4" w:space="0"/>
              <w:left w:val="single" w:color="auto" w:sz="4" w:space="0"/>
              <w:bottom w:val="single" w:color="auto" w:sz="4" w:space="0"/>
              <w:right w:val="single" w:color="auto" w:sz="4" w:space="0"/>
            </w:tcBorders>
            <w:vAlign w:val="center"/>
          </w:tcPr>
          <w:p w14:paraId="56256791">
            <w:pPr>
              <w:autoSpaceDE w:val="0"/>
              <w:autoSpaceDN w:val="0"/>
              <w:adjustRightInd w:val="0"/>
              <w:snapToGrid w:val="0"/>
              <w:spacing w:line="240" w:lineRule="auto"/>
              <w:ind w:left="28" w:firstLine="0" w:firstLineChars="0"/>
              <w:jc w:val="center"/>
              <w:rPr>
                <w:b/>
                <w:color w:val="000000" w:themeColor="text1"/>
                <w:kern w:val="0"/>
                <w:sz w:val="21"/>
                <w:szCs w:val="21"/>
              </w:rPr>
            </w:pPr>
            <w:r>
              <w:rPr>
                <w:rFonts w:hAnsi="宋体"/>
                <w:b/>
                <w:color w:val="000000" w:themeColor="text1"/>
                <w:kern w:val="0"/>
                <w:sz w:val="21"/>
                <w:szCs w:val="21"/>
              </w:rPr>
              <w:t>优点</w:t>
            </w:r>
          </w:p>
        </w:tc>
        <w:tc>
          <w:tcPr>
            <w:tcW w:w="1701" w:type="dxa"/>
            <w:tcBorders>
              <w:top w:val="single" w:color="auto" w:sz="4" w:space="0"/>
              <w:left w:val="single" w:color="auto" w:sz="4" w:space="0"/>
              <w:bottom w:val="single" w:color="auto" w:sz="4" w:space="0"/>
              <w:right w:val="single" w:color="auto" w:sz="4" w:space="0"/>
            </w:tcBorders>
            <w:vAlign w:val="center"/>
          </w:tcPr>
          <w:p w14:paraId="5E6A69E0">
            <w:pPr>
              <w:autoSpaceDE w:val="0"/>
              <w:autoSpaceDN w:val="0"/>
              <w:adjustRightInd w:val="0"/>
              <w:snapToGrid w:val="0"/>
              <w:spacing w:line="240" w:lineRule="auto"/>
              <w:ind w:left="28" w:firstLine="0" w:firstLineChars="0"/>
              <w:jc w:val="center"/>
              <w:rPr>
                <w:b/>
                <w:color w:val="000000" w:themeColor="text1"/>
                <w:kern w:val="0"/>
                <w:sz w:val="21"/>
                <w:szCs w:val="21"/>
              </w:rPr>
            </w:pPr>
            <w:r>
              <w:rPr>
                <w:rFonts w:hAnsi="宋体"/>
                <w:b/>
                <w:color w:val="000000" w:themeColor="text1"/>
                <w:kern w:val="0"/>
                <w:sz w:val="21"/>
                <w:szCs w:val="21"/>
              </w:rPr>
              <w:t>缺点</w:t>
            </w:r>
          </w:p>
        </w:tc>
        <w:tc>
          <w:tcPr>
            <w:tcW w:w="2551" w:type="dxa"/>
            <w:tcBorders>
              <w:top w:val="single" w:color="auto" w:sz="4" w:space="0"/>
              <w:left w:val="single" w:color="auto" w:sz="4" w:space="0"/>
              <w:bottom w:val="single" w:color="auto" w:sz="4" w:space="0"/>
              <w:right w:val="single" w:color="auto" w:sz="4" w:space="0"/>
            </w:tcBorders>
            <w:vAlign w:val="center"/>
          </w:tcPr>
          <w:p w14:paraId="2B8F9327">
            <w:pPr>
              <w:autoSpaceDE w:val="0"/>
              <w:autoSpaceDN w:val="0"/>
              <w:adjustRightInd w:val="0"/>
              <w:snapToGrid w:val="0"/>
              <w:spacing w:line="240" w:lineRule="auto"/>
              <w:ind w:left="28" w:firstLine="0" w:firstLineChars="0"/>
              <w:jc w:val="center"/>
              <w:rPr>
                <w:b/>
                <w:color w:val="000000" w:themeColor="text1"/>
                <w:kern w:val="0"/>
                <w:sz w:val="21"/>
                <w:szCs w:val="21"/>
              </w:rPr>
            </w:pPr>
            <w:r>
              <w:rPr>
                <w:rFonts w:hAnsi="宋体"/>
                <w:b/>
                <w:color w:val="000000" w:themeColor="text1"/>
                <w:kern w:val="0"/>
                <w:sz w:val="21"/>
                <w:szCs w:val="21"/>
              </w:rPr>
              <w:t>防治效果</w:t>
            </w:r>
          </w:p>
        </w:tc>
        <w:tc>
          <w:tcPr>
            <w:tcW w:w="1701" w:type="dxa"/>
            <w:tcBorders>
              <w:top w:val="single" w:color="auto" w:sz="4" w:space="0"/>
              <w:left w:val="single" w:color="auto" w:sz="4" w:space="0"/>
              <w:bottom w:val="single" w:color="auto" w:sz="4" w:space="0"/>
              <w:right w:val="single" w:color="auto" w:sz="4" w:space="0"/>
            </w:tcBorders>
            <w:vAlign w:val="center"/>
          </w:tcPr>
          <w:p w14:paraId="5A5E1B27">
            <w:pPr>
              <w:autoSpaceDE w:val="0"/>
              <w:autoSpaceDN w:val="0"/>
              <w:adjustRightInd w:val="0"/>
              <w:snapToGrid w:val="0"/>
              <w:spacing w:line="240" w:lineRule="auto"/>
              <w:ind w:left="28" w:firstLine="0" w:firstLineChars="0"/>
              <w:jc w:val="center"/>
              <w:rPr>
                <w:b/>
                <w:color w:val="000000" w:themeColor="text1"/>
                <w:kern w:val="0"/>
                <w:sz w:val="21"/>
                <w:szCs w:val="21"/>
              </w:rPr>
            </w:pPr>
            <w:r>
              <w:rPr>
                <w:rFonts w:hAnsi="宋体"/>
                <w:b/>
                <w:color w:val="000000" w:themeColor="text1"/>
                <w:kern w:val="0"/>
                <w:sz w:val="21"/>
                <w:szCs w:val="21"/>
              </w:rPr>
              <w:t>实施费用</w:t>
            </w:r>
          </w:p>
        </w:tc>
      </w:tr>
      <w:tr w14:paraId="6EC79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18" w:type="dxa"/>
            <w:tcBorders>
              <w:top w:val="single" w:color="auto" w:sz="4" w:space="0"/>
              <w:left w:val="single" w:color="auto" w:sz="4" w:space="0"/>
              <w:bottom w:val="single" w:color="auto" w:sz="4" w:space="0"/>
              <w:right w:val="single" w:color="auto" w:sz="4" w:space="0"/>
            </w:tcBorders>
            <w:vAlign w:val="center"/>
          </w:tcPr>
          <w:p w14:paraId="0A24D3ED">
            <w:pPr>
              <w:autoSpaceDE w:val="0"/>
              <w:autoSpaceDN w:val="0"/>
              <w:adjustRightInd w:val="0"/>
              <w:snapToGrid w:val="0"/>
              <w:spacing w:line="240" w:lineRule="auto"/>
              <w:ind w:left="28" w:firstLine="0" w:firstLineChars="0"/>
              <w:jc w:val="center"/>
              <w:rPr>
                <w:color w:val="000000" w:themeColor="text1"/>
                <w:kern w:val="0"/>
                <w:sz w:val="21"/>
                <w:szCs w:val="21"/>
              </w:rPr>
            </w:pPr>
            <w:r>
              <w:rPr>
                <w:rFonts w:hAnsi="宋体"/>
                <w:color w:val="000000" w:themeColor="text1"/>
                <w:kern w:val="0"/>
                <w:sz w:val="21"/>
                <w:szCs w:val="21"/>
              </w:rPr>
              <w:t>声屏障</w:t>
            </w:r>
          </w:p>
        </w:tc>
        <w:tc>
          <w:tcPr>
            <w:tcW w:w="1418" w:type="dxa"/>
            <w:tcBorders>
              <w:top w:val="single" w:color="auto" w:sz="4" w:space="0"/>
              <w:left w:val="single" w:color="auto" w:sz="4" w:space="0"/>
              <w:bottom w:val="single" w:color="auto" w:sz="4" w:space="0"/>
              <w:right w:val="single" w:color="auto" w:sz="4" w:space="0"/>
            </w:tcBorders>
            <w:vAlign w:val="center"/>
          </w:tcPr>
          <w:p w14:paraId="4F2E7CBC">
            <w:pPr>
              <w:autoSpaceDE w:val="0"/>
              <w:autoSpaceDN w:val="0"/>
              <w:adjustRightInd w:val="0"/>
              <w:snapToGrid w:val="0"/>
              <w:spacing w:line="240" w:lineRule="auto"/>
              <w:ind w:left="28" w:firstLine="0" w:firstLineChars="0"/>
              <w:jc w:val="center"/>
              <w:rPr>
                <w:color w:val="000000" w:themeColor="text1"/>
                <w:kern w:val="0"/>
                <w:sz w:val="21"/>
                <w:szCs w:val="21"/>
              </w:rPr>
            </w:pPr>
            <w:r>
              <w:rPr>
                <w:rFonts w:hAnsi="宋体"/>
                <w:color w:val="000000" w:themeColor="text1"/>
                <w:kern w:val="0"/>
                <w:sz w:val="21"/>
                <w:szCs w:val="21"/>
              </w:rPr>
              <w:t>节约土地、简单、实用、可行、有效、一次性投资小，易在道路建设中实施</w:t>
            </w:r>
          </w:p>
        </w:tc>
        <w:tc>
          <w:tcPr>
            <w:tcW w:w="1701" w:type="dxa"/>
            <w:tcBorders>
              <w:top w:val="single" w:color="auto" w:sz="4" w:space="0"/>
              <w:left w:val="single" w:color="auto" w:sz="4" w:space="0"/>
              <w:bottom w:val="single" w:color="auto" w:sz="4" w:space="0"/>
              <w:right w:val="single" w:color="auto" w:sz="4" w:space="0"/>
            </w:tcBorders>
            <w:vAlign w:val="center"/>
          </w:tcPr>
          <w:p w14:paraId="4A936017">
            <w:pPr>
              <w:autoSpaceDE w:val="0"/>
              <w:autoSpaceDN w:val="0"/>
              <w:adjustRightInd w:val="0"/>
              <w:snapToGrid w:val="0"/>
              <w:spacing w:line="240" w:lineRule="auto"/>
              <w:ind w:left="28" w:firstLine="0" w:firstLineChars="0"/>
              <w:jc w:val="center"/>
              <w:rPr>
                <w:color w:val="000000" w:themeColor="text1"/>
                <w:kern w:val="0"/>
                <w:sz w:val="21"/>
                <w:szCs w:val="21"/>
              </w:rPr>
            </w:pPr>
            <w:r>
              <w:rPr>
                <w:rFonts w:hAnsi="宋体"/>
                <w:color w:val="000000" w:themeColor="text1"/>
                <w:kern w:val="0"/>
                <w:sz w:val="21"/>
                <w:szCs w:val="21"/>
              </w:rPr>
              <w:t>距离道路中心线</w:t>
            </w:r>
            <w:r>
              <w:rPr>
                <w:color w:val="000000" w:themeColor="text1"/>
                <w:kern w:val="0"/>
                <w:sz w:val="21"/>
                <w:szCs w:val="21"/>
              </w:rPr>
              <w:t>60m</w:t>
            </w:r>
            <w:r>
              <w:rPr>
                <w:rFonts w:hAnsi="宋体"/>
                <w:color w:val="000000" w:themeColor="text1"/>
                <w:kern w:val="0"/>
                <w:sz w:val="21"/>
                <w:szCs w:val="21"/>
              </w:rPr>
              <w:t>以内的敏感点防噪效果好，造价较高；对行车安全有一定影响</w:t>
            </w:r>
          </w:p>
        </w:tc>
        <w:tc>
          <w:tcPr>
            <w:tcW w:w="2551" w:type="dxa"/>
            <w:tcBorders>
              <w:top w:val="single" w:color="auto" w:sz="4" w:space="0"/>
              <w:left w:val="single" w:color="auto" w:sz="4" w:space="0"/>
              <w:bottom w:val="single" w:color="auto" w:sz="4" w:space="0"/>
              <w:right w:val="single" w:color="auto" w:sz="4" w:space="0"/>
            </w:tcBorders>
            <w:vAlign w:val="center"/>
          </w:tcPr>
          <w:p w14:paraId="55AB1F63">
            <w:pPr>
              <w:autoSpaceDE w:val="0"/>
              <w:autoSpaceDN w:val="0"/>
              <w:adjustRightInd w:val="0"/>
              <w:snapToGrid w:val="0"/>
              <w:spacing w:line="240" w:lineRule="auto"/>
              <w:ind w:left="28" w:firstLine="0" w:firstLineChars="0"/>
              <w:jc w:val="center"/>
              <w:rPr>
                <w:color w:val="000000" w:themeColor="text1"/>
                <w:kern w:val="0"/>
                <w:sz w:val="21"/>
                <w:szCs w:val="21"/>
              </w:rPr>
            </w:pPr>
            <w:r>
              <w:rPr>
                <w:rFonts w:hAnsi="宋体"/>
                <w:color w:val="000000" w:themeColor="text1"/>
                <w:kern w:val="0"/>
                <w:sz w:val="21"/>
                <w:szCs w:val="21"/>
              </w:rPr>
              <w:t>声屏障设计应由专业环保设计和结构设计单位承担，且首先应做好声屏障声学设计，即合理设计声屏障位置、高度、长度、插入损失值、声学材料等。一般可降低噪声</w:t>
            </w:r>
            <w:r>
              <w:rPr>
                <w:color w:val="000000" w:themeColor="text1"/>
                <w:kern w:val="0"/>
                <w:sz w:val="21"/>
                <w:szCs w:val="21"/>
              </w:rPr>
              <w:t>6</w:t>
            </w:r>
            <w:r>
              <w:rPr>
                <w:rFonts w:hAnsi="宋体"/>
                <w:color w:val="000000" w:themeColor="text1"/>
                <w:kern w:val="0"/>
                <w:sz w:val="21"/>
                <w:szCs w:val="21"/>
              </w:rPr>
              <w:t>～</w:t>
            </w:r>
            <w:r>
              <w:rPr>
                <w:color w:val="000000" w:themeColor="text1"/>
                <w:kern w:val="0"/>
                <w:sz w:val="21"/>
                <w:szCs w:val="21"/>
              </w:rPr>
              <w:t>12dB</w:t>
            </w:r>
          </w:p>
        </w:tc>
        <w:tc>
          <w:tcPr>
            <w:tcW w:w="1701" w:type="dxa"/>
            <w:tcBorders>
              <w:top w:val="single" w:color="auto" w:sz="4" w:space="0"/>
              <w:left w:val="single" w:color="auto" w:sz="4" w:space="0"/>
              <w:bottom w:val="single" w:color="auto" w:sz="4" w:space="0"/>
              <w:right w:val="single" w:color="auto" w:sz="4" w:space="0"/>
            </w:tcBorders>
            <w:vAlign w:val="center"/>
          </w:tcPr>
          <w:p w14:paraId="6DA0EAED">
            <w:pPr>
              <w:autoSpaceDE w:val="0"/>
              <w:autoSpaceDN w:val="0"/>
              <w:spacing w:line="240" w:lineRule="auto"/>
              <w:ind w:left="28" w:firstLine="0" w:firstLineChars="0"/>
              <w:jc w:val="center"/>
              <w:rPr>
                <w:color w:val="000000" w:themeColor="text1"/>
                <w:kern w:val="0"/>
                <w:sz w:val="21"/>
                <w:szCs w:val="21"/>
              </w:rPr>
            </w:pPr>
            <w:r>
              <w:rPr>
                <w:color w:val="000000" w:themeColor="text1"/>
                <w:kern w:val="0"/>
                <w:sz w:val="21"/>
                <w:szCs w:val="21"/>
              </w:rPr>
              <w:t>1500</w:t>
            </w:r>
            <w:r>
              <w:rPr>
                <w:rFonts w:hAnsi="宋体"/>
                <w:color w:val="000000" w:themeColor="text1"/>
                <w:kern w:val="0"/>
                <w:sz w:val="21"/>
                <w:szCs w:val="21"/>
              </w:rPr>
              <w:t>～</w:t>
            </w:r>
            <w:r>
              <w:rPr>
                <w:color w:val="000000" w:themeColor="text1"/>
                <w:kern w:val="0"/>
                <w:sz w:val="21"/>
                <w:szCs w:val="21"/>
              </w:rPr>
              <w:t xml:space="preserve">3000 </w:t>
            </w:r>
            <w:r>
              <w:rPr>
                <w:rFonts w:hAnsi="宋体"/>
                <w:color w:val="000000" w:themeColor="text1"/>
                <w:kern w:val="0"/>
                <w:sz w:val="21"/>
                <w:szCs w:val="21"/>
              </w:rPr>
              <w:t>元</w:t>
            </w:r>
            <w:r>
              <w:rPr>
                <w:color w:val="000000" w:themeColor="text1"/>
                <w:kern w:val="0"/>
                <w:sz w:val="21"/>
                <w:szCs w:val="21"/>
              </w:rPr>
              <w:t xml:space="preserve"> /</w:t>
            </w:r>
            <w:r>
              <w:rPr>
                <w:rFonts w:hAnsi="宋体"/>
                <w:color w:val="000000" w:themeColor="text1"/>
                <w:kern w:val="0"/>
                <w:sz w:val="21"/>
                <w:szCs w:val="21"/>
              </w:rPr>
              <w:t>延米（根据声学材料区别）；</w:t>
            </w:r>
          </w:p>
          <w:p w14:paraId="0D58648E">
            <w:pPr>
              <w:autoSpaceDE w:val="0"/>
              <w:autoSpaceDN w:val="0"/>
              <w:adjustRightInd w:val="0"/>
              <w:snapToGrid w:val="0"/>
              <w:spacing w:line="240" w:lineRule="auto"/>
              <w:ind w:left="28" w:firstLine="0" w:firstLineChars="0"/>
              <w:jc w:val="center"/>
              <w:rPr>
                <w:color w:val="000000" w:themeColor="text1"/>
                <w:kern w:val="0"/>
                <w:sz w:val="21"/>
                <w:szCs w:val="21"/>
              </w:rPr>
            </w:pPr>
            <w:r>
              <w:rPr>
                <w:rFonts w:hAnsi="宋体"/>
                <w:color w:val="000000" w:themeColor="text1"/>
                <w:kern w:val="0"/>
                <w:sz w:val="21"/>
                <w:szCs w:val="21"/>
              </w:rPr>
              <w:t>砖围墙（</w:t>
            </w:r>
            <w:r>
              <w:rPr>
                <w:color w:val="000000" w:themeColor="text1"/>
                <w:kern w:val="0"/>
                <w:sz w:val="21"/>
                <w:szCs w:val="21"/>
              </w:rPr>
              <w:t xml:space="preserve">500 </w:t>
            </w:r>
            <w:r>
              <w:rPr>
                <w:rFonts w:hAnsi="宋体"/>
                <w:color w:val="000000" w:themeColor="text1"/>
                <w:kern w:val="0"/>
                <w:sz w:val="21"/>
                <w:szCs w:val="21"/>
              </w:rPr>
              <w:t>元</w:t>
            </w:r>
            <w:r>
              <w:rPr>
                <w:color w:val="000000" w:themeColor="text1"/>
                <w:kern w:val="0"/>
                <w:sz w:val="21"/>
                <w:szCs w:val="21"/>
              </w:rPr>
              <w:t>/m</w:t>
            </w:r>
            <w:r>
              <w:rPr>
                <w:rFonts w:hAnsi="宋体"/>
                <w:color w:val="000000" w:themeColor="text1"/>
                <w:kern w:val="0"/>
                <w:sz w:val="21"/>
                <w:szCs w:val="21"/>
              </w:rPr>
              <w:t>）</w:t>
            </w:r>
            <w:r>
              <w:rPr>
                <w:color w:val="000000" w:themeColor="text1"/>
                <w:kern w:val="0"/>
                <w:sz w:val="21"/>
                <w:szCs w:val="21"/>
              </w:rPr>
              <w:t>+</w:t>
            </w:r>
            <w:r>
              <w:rPr>
                <w:rFonts w:hAnsi="宋体"/>
                <w:color w:val="000000" w:themeColor="text1"/>
                <w:kern w:val="0"/>
                <w:sz w:val="21"/>
                <w:szCs w:val="21"/>
              </w:rPr>
              <w:t>爬山虎绿化（</w:t>
            </w:r>
            <w:r>
              <w:rPr>
                <w:color w:val="000000" w:themeColor="text1"/>
                <w:kern w:val="0"/>
                <w:sz w:val="21"/>
                <w:szCs w:val="21"/>
              </w:rPr>
              <w:t xml:space="preserve">10 </w:t>
            </w:r>
            <w:r>
              <w:rPr>
                <w:rFonts w:hAnsi="宋体"/>
                <w:color w:val="000000" w:themeColor="text1"/>
                <w:kern w:val="0"/>
                <w:sz w:val="21"/>
                <w:szCs w:val="21"/>
              </w:rPr>
              <w:t>元</w:t>
            </w:r>
            <w:r>
              <w:rPr>
                <w:color w:val="000000" w:themeColor="text1"/>
                <w:kern w:val="0"/>
                <w:sz w:val="21"/>
                <w:szCs w:val="21"/>
              </w:rPr>
              <w:t>/m</w:t>
            </w:r>
            <w:r>
              <w:rPr>
                <w:rFonts w:hAnsi="宋体"/>
                <w:color w:val="000000" w:themeColor="text1"/>
                <w:kern w:val="0"/>
                <w:sz w:val="21"/>
                <w:szCs w:val="21"/>
              </w:rPr>
              <w:t>）</w:t>
            </w:r>
          </w:p>
        </w:tc>
      </w:tr>
      <w:tr w14:paraId="0E7A2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18" w:type="dxa"/>
            <w:tcBorders>
              <w:top w:val="single" w:color="auto" w:sz="4" w:space="0"/>
              <w:left w:val="single" w:color="auto" w:sz="4" w:space="0"/>
              <w:bottom w:val="single" w:color="auto" w:sz="4" w:space="0"/>
              <w:right w:val="single" w:color="auto" w:sz="4" w:space="0"/>
            </w:tcBorders>
            <w:vAlign w:val="center"/>
          </w:tcPr>
          <w:p w14:paraId="47E4CA45">
            <w:pPr>
              <w:autoSpaceDE w:val="0"/>
              <w:autoSpaceDN w:val="0"/>
              <w:adjustRightInd w:val="0"/>
              <w:snapToGrid w:val="0"/>
              <w:spacing w:line="240" w:lineRule="auto"/>
              <w:ind w:left="28" w:firstLine="0" w:firstLineChars="0"/>
              <w:jc w:val="center"/>
              <w:rPr>
                <w:color w:val="000000" w:themeColor="text1"/>
                <w:kern w:val="0"/>
                <w:sz w:val="21"/>
                <w:szCs w:val="21"/>
              </w:rPr>
            </w:pPr>
            <w:r>
              <w:rPr>
                <w:rFonts w:hAnsi="宋体"/>
                <w:color w:val="000000" w:themeColor="text1"/>
                <w:kern w:val="0"/>
                <w:sz w:val="21"/>
                <w:szCs w:val="21"/>
              </w:rPr>
              <w:t>隔声窗</w:t>
            </w:r>
          </w:p>
        </w:tc>
        <w:tc>
          <w:tcPr>
            <w:tcW w:w="1418" w:type="dxa"/>
            <w:tcBorders>
              <w:top w:val="single" w:color="auto" w:sz="4" w:space="0"/>
              <w:left w:val="single" w:color="auto" w:sz="4" w:space="0"/>
              <w:bottom w:val="single" w:color="auto" w:sz="4" w:space="0"/>
              <w:right w:val="single" w:color="auto" w:sz="4" w:space="0"/>
            </w:tcBorders>
            <w:vAlign w:val="center"/>
          </w:tcPr>
          <w:p w14:paraId="7725ABCE">
            <w:pPr>
              <w:autoSpaceDE w:val="0"/>
              <w:autoSpaceDN w:val="0"/>
              <w:adjustRightInd w:val="0"/>
              <w:snapToGrid w:val="0"/>
              <w:spacing w:line="240" w:lineRule="auto"/>
              <w:ind w:left="28" w:firstLine="0" w:firstLineChars="0"/>
              <w:rPr>
                <w:color w:val="000000" w:themeColor="text1"/>
                <w:kern w:val="0"/>
                <w:sz w:val="21"/>
                <w:szCs w:val="21"/>
              </w:rPr>
            </w:pPr>
            <w:r>
              <w:rPr>
                <w:rFonts w:hAnsi="宋体"/>
                <w:color w:val="000000" w:themeColor="text1"/>
                <w:kern w:val="0"/>
                <w:sz w:val="21"/>
                <w:szCs w:val="21"/>
              </w:rPr>
              <w:t>可用于公共建筑物，或者噪声污染特别严重，建筑结构较好的建筑物</w:t>
            </w:r>
          </w:p>
        </w:tc>
        <w:tc>
          <w:tcPr>
            <w:tcW w:w="1701" w:type="dxa"/>
            <w:tcBorders>
              <w:top w:val="single" w:color="auto" w:sz="4" w:space="0"/>
              <w:left w:val="single" w:color="auto" w:sz="4" w:space="0"/>
              <w:bottom w:val="single" w:color="auto" w:sz="4" w:space="0"/>
              <w:right w:val="single" w:color="auto" w:sz="4" w:space="0"/>
            </w:tcBorders>
            <w:vAlign w:val="center"/>
          </w:tcPr>
          <w:p w14:paraId="4C0ACE36">
            <w:pPr>
              <w:autoSpaceDE w:val="0"/>
              <w:autoSpaceDN w:val="0"/>
              <w:adjustRightInd w:val="0"/>
              <w:snapToGrid w:val="0"/>
              <w:spacing w:line="240" w:lineRule="auto"/>
              <w:ind w:left="28" w:firstLine="0" w:firstLineChars="0"/>
              <w:rPr>
                <w:color w:val="000000" w:themeColor="text1"/>
                <w:kern w:val="0"/>
                <w:sz w:val="21"/>
                <w:szCs w:val="21"/>
              </w:rPr>
            </w:pPr>
            <w:r>
              <w:rPr>
                <w:rFonts w:hAnsi="宋体"/>
                <w:color w:val="000000" w:themeColor="text1"/>
                <w:kern w:val="0"/>
                <w:sz w:val="21"/>
                <w:szCs w:val="21"/>
              </w:rPr>
              <w:t>需解决通风问题</w:t>
            </w:r>
          </w:p>
        </w:tc>
        <w:tc>
          <w:tcPr>
            <w:tcW w:w="2551" w:type="dxa"/>
            <w:tcBorders>
              <w:top w:val="single" w:color="auto" w:sz="4" w:space="0"/>
              <w:left w:val="single" w:color="auto" w:sz="4" w:space="0"/>
              <w:bottom w:val="single" w:color="auto" w:sz="4" w:space="0"/>
              <w:right w:val="single" w:color="auto" w:sz="4" w:space="0"/>
            </w:tcBorders>
            <w:vAlign w:val="center"/>
          </w:tcPr>
          <w:p w14:paraId="45A39773">
            <w:pPr>
              <w:autoSpaceDE w:val="0"/>
              <w:autoSpaceDN w:val="0"/>
              <w:adjustRightInd w:val="0"/>
              <w:snapToGrid w:val="0"/>
              <w:spacing w:line="240" w:lineRule="auto"/>
              <w:ind w:left="28" w:firstLine="0" w:firstLineChars="0"/>
              <w:rPr>
                <w:color w:val="000000" w:themeColor="text1"/>
                <w:kern w:val="0"/>
                <w:sz w:val="21"/>
                <w:szCs w:val="21"/>
              </w:rPr>
            </w:pPr>
            <w:r>
              <w:rPr>
                <w:rFonts w:hAnsi="宋体"/>
                <w:color w:val="000000" w:themeColor="text1"/>
                <w:kern w:val="0"/>
                <w:sz w:val="21"/>
                <w:szCs w:val="21"/>
              </w:rPr>
              <w:t>根据实际采用经验，在窗户全关闭的情况下，室内噪声可降低</w:t>
            </w:r>
            <w:r>
              <w:rPr>
                <w:color w:val="000000" w:themeColor="text1"/>
                <w:kern w:val="0"/>
                <w:sz w:val="21"/>
                <w:szCs w:val="21"/>
              </w:rPr>
              <w:t>11</w:t>
            </w:r>
            <w:r>
              <w:rPr>
                <w:rFonts w:hAnsi="宋体"/>
                <w:color w:val="000000" w:themeColor="text1"/>
                <w:kern w:val="0"/>
                <w:sz w:val="21"/>
                <w:szCs w:val="21"/>
              </w:rPr>
              <w:t>～</w:t>
            </w:r>
            <w:r>
              <w:rPr>
                <w:color w:val="000000" w:themeColor="text1"/>
                <w:kern w:val="0"/>
                <w:sz w:val="21"/>
                <w:szCs w:val="21"/>
              </w:rPr>
              <w:t>15dB</w:t>
            </w:r>
            <w:r>
              <w:rPr>
                <w:rFonts w:hAnsi="宋体"/>
                <w:color w:val="000000" w:themeColor="text1"/>
                <w:kern w:val="0"/>
                <w:sz w:val="21"/>
                <w:szCs w:val="21"/>
              </w:rPr>
              <w:t>，双层玻璃窗比单层玻璃窗降低</w:t>
            </w:r>
            <w:r>
              <w:rPr>
                <w:color w:val="000000" w:themeColor="text1"/>
                <w:kern w:val="0"/>
                <w:sz w:val="21"/>
                <w:szCs w:val="21"/>
              </w:rPr>
              <w:t>10dB</w:t>
            </w:r>
            <w:r>
              <w:rPr>
                <w:rFonts w:hAnsi="宋体"/>
                <w:color w:val="000000" w:themeColor="text1"/>
                <w:kern w:val="0"/>
                <w:sz w:val="21"/>
                <w:szCs w:val="21"/>
              </w:rPr>
              <w:t>左右，可大大减轻交通噪声对村庄的干扰</w:t>
            </w:r>
          </w:p>
        </w:tc>
        <w:tc>
          <w:tcPr>
            <w:tcW w:w="1701" w:type="dxa"/>
            <w:tcBorders>
              <w:top w:val="single" w:color="auto" w:sz="4" w:space="0"/>
              <w:left w:val="single" w:color="auto" w:sz="4" w:space="0"/>
              <w:bottom w:val="single" w:color="auto" w:sz="4" w:space="0"/>
              <w:right w:val="single" w:color="auto" w:sz="4" w:space="0"/>
            </w:tcBorders>
            <w:vAlign w:val="center"/>
          </w:tcPr>
          <w:p w14:paraId="4E27577F">
            <w:pPr>
              <w:autoSpaceDE w:val="0"/>
              <w:autoSpaceDN w:val="0"/>
              <w:adjustRightInd w:val="0"/>
              <w:snapToGrid w:val="0"/>
              <w:spacing w:line="240" w:lineRule="auto"/>
              <w:ind w:left="28" w:firstLine="0" w:firstLineChars="0"/>
              <w:rPr>
                <w:color w:val="000000" w:themeColor="text1"/>
                <w:kern w:val="0"/>
                <w:sz w:val="21"/>
                <w:szCs w:val="21"/>
              </w:rPr>
            </w:pPr>
            <w:r>
              <w:rPr>
                <w:color w:val="000000" w:themeColor="text1"/>
                <w:kern w:val="0"/>
                <w:sz w:val="21"/>
                <w:szCs w:val="21"/>
              </w:rPr>
              <w:t>600~1000</w:t>
            </w:r>
            <w:r>
              <w:rPr>
                <w:rFonts w:hAnsi="宋体"/>
                <w:color w:val="000000" w:themeColor="text1"/>
                <w:kern w:val="0"/>
                <w:sz w:val="21"/>
                <w:szCs w:val="21"/>
              </w:rPr>
              <w:t>元</w:t>
            </w:r>
            <w:r>
              <w:rPr>
                <w:color w:val="000000" w:themeColor="text1"/>
                <w:kern w:val="0"/>
                <w:sz w:val="21"/>
                <w:szCs w:val="21"/>
              </w:rPr>
              <w:t>/m2</w:t>
            </w:r>
            <w:r>
              <w:rPr>
                <w:rFonts w:hAnsi="宋体"/>
                <w:color w:val="000000" w:themeColor="text1"/>
                <w:kern w:val="0"/>
                <w:sz w:val="21"/>
                <w:szCs w:val="21"/>
              </w:rPr>
              <w:t>，每户约需</w:t>
            </w:r>
            <w:r>
              <w:rPr>
                <w:color w:val="000000" w:themeColor="text1"/>
                <w:kern w:val="0"/>
                <w:sz w:val="21"/>
                <w:szCs w:val="21"/>
              </w:rPr>
              <w:t>0.5</w:t>
            </w:r>
            <w:r>
              <w:rPr>
                <w:rFonts w:hAnsi="宋体"/>
                <w:color w:val="000000" w:themeColor="text1"/>
                <w:kern w:val="0"/>
                <w:sz w:val="21"/>
                <w:szCs w:val="21"/>
              </w:rPr>
              <w:t>万元</w:t>
            </w:r>
          </w:p>
        </w:tc>
      </w:tr>
      <w:tr w14:paraId="6EC64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18" w:type="dxa"/>
            <w:tcBorders>
              <w:top w:val="single" w:color="auto" w:sz="4" w:space="0"/>
              <w:left w:val="single" w:color="auto" w:sz="4" w:space="0"/>
              <w:bottom w:val="single" w:color="auto" w:sz="4" w:space="0"/>
              <w:right w:val="single" w:color="auto" w:sz="4" w:space="0"/>
            </w:tcBorders>
            <w:vAlign w:val="center"/>
          </w:tcPr>
          <w:p w14:paraId="6DABB70D">
            <w:pPr>
              <w:autoSpaceDE w:val="0"/>
              <w:autoSpaceDN w:val="0"/>
              <w:adjustRightInd w:val="0"/>
              <w:snapToGrid w:val="0"/>
              <w:spacing w:line="240" w:lineRule="auto"/>
              <w:ind w:left="28" w:firstLine="0" w:firstLineChars="0"/>
              <w:jc w:val="center"/>
              <w:rPr>
                <w:color w:val="000000" w:themeColor="text1"/>
                <w:kern w:val="0"/>
                <w:sz w:val="21"/>
                <w:szCs w:val="21"/>
              </w:rPr>
            </w:pPr>
            <w:r>
              <w:rPr>
                <w:rFonts w:hAnsi="宋体"/>
                <w:color w:val="000000" w:themeColor="text1"/>
                <w:kern w:val="0"/>
                <w:sz w:val="21"/>
                <w:szCs w:val="21"/>
              </w:rPr>
              <w:t>低噪声路面</w:t>
            </w:r>
          </w:p>
        </w:tc>
        <w:tc>
          <w:tcPr>
            <w:tcW w:w="1418" w:type="dxa"/>
            <w:tcBorders>
              <w:top w:val="single" w:color="auto" w:sz="4" w:space="0"/>
              <w:left w:val="single" w:color="auto" w:sz="4" w:space="0"/>
              <w:bottom w:val="single" w:color="auto" w:sz="4" w:space="0"/>
              <w:right w:val="single" w:color="auto" w:sz="4" w:space="0"/>
            </w:tcBorders>
            <w:vAlign w:val="center"/>
          </w:tcPr>
          <w:p w14:paraId="6077DF1F">
            <w:pPr>
              <w:autoSpaceDE w:val="0"/>
              <w:autoSpaceDN w:val="0"/>
              <w:adjustRightInd w:val="0"/>
              <w:snapToGrid w:val="0"/>
              <w:spacing w:line="240" w:lineRule="auto"/>
              <w:ind w:left="28" w:firstLine="0" w:firstLineChars="0"/>
              <w:rPr>
                <w:color w:val="000000" w:themeColor="text1"/>
                <w:kern w:val="0"/>
                <w:sz w:val="21"/>
                <w:szCs w:val="21"/>
              </w:rPr>
            </w:pPr>
            <w:r>
              <w:rPr>
                <w:rFonts w:hAnsi="宋体"/>
                <w:color w:val="000000" w:themeColor="text1"/>
                <w:kern w:val="0"/>
                <w:sz w:val="21"/>
                <w:szCs w:val="21"/>
              </w:rPr>
              <w:t>经济合理、保持环境原有风貌、行车安全、行车舒适</w:t>
            </w:r>
          </w:p>
        </w:tc>
        <w:tc>
          <w:tcPr>
            <w:tcW w:w="1701" w:type="dxa"/>
            <w:tcBorders>
              <w:top w:val="single" w:color="auto" w:sz="4" w:space="0"/>
              <w:left w:val="single" w:color="auto" w:sz="4" w:space="0"/>
              <w:bottom w:val="single" w:color="auto" w:sz="4" w:space="0"/>
              <w:right w:val="single" w:color="auto" w:sz="4" w:space="0"/>
            </w:tcBorders>
            <w:vAlign w:val="center"/>
          </w:tcPr>
          <w:p w14:paraId="16F3B67F">
            <w:pPr>
              <w:autoSpaceDE w:val="0"/>
              <w:autoSpaceDN w:val="0"/>
              <w:adjustRightInd w:val="0"/>
              <w:snapToGrid w:val="0"/>
              <w:spacing w:line="240" w:lineRule="auto"/>
              <w:ind w:left="28" w:firstLine="0" w:firstLineChars="0"/>
              <w:rPr>
                <w:color w:val="000000" w:themeColor="text1"/>
                <w:kern w:val="0"/>
                <w:sz w:val="21"/>
                <w:szCs w:val="21"/>
              </w:rPr>
            </w:pPr>
            <w:r>
              <w:rPr>
                <w:rFonts w:hAnsi="宋体"/>
                <w:color w:val="000000" w:themeColor="text1"/>
                <w:kern w:val="0"/>
                <w:sz w:val="21"/>
                <w:szCs w:val="21"/>
              </w:rPr>
              <w:t>耐久性差、空隙易堵塞造成减噪效果降低</w:t>
            </w:r>
          </w:p>
        </w:tc>
        <w:tc>
          <w:tcPr>
            <w:tcW w:w="2551" w:type="dxa"/>
            <w:tcBorders>
              <w:top w:val="single" w:color="auto" w:sz="4" w:space="0"/>
              <w:left w:val="single" w:color="auto" w:sz="4" w:space="0"/>
              <w:bottom w:val="single" w:color="auto" w:sz="4" w:space="0"/>
              <w:right w:val="single" w:color="auto" w:sz="4" w:space="0"/>
            </w:tcBorders>
            <w:vAlign w:val="center"/>
          </w:tcPr>
          <w:p w14:paraId="47329B5B">
            <w:pPr>
              <w:autoSpaceDE w:val="0"/>
              <w:autoSpaceDN w:val="0"/>
              <w:adjustRightInd w:val="0"/>
              <w:snapToGrid w:val="0"/>
              <w:spacing w:line="240" w:lineRule="auto"/>
              <w:ind w:left="28" w:firstLine="0" w:firstLineChars="0"/>
              <w:rPr>
                <w:color w:val="000000" w:themeColor="text1"/>
                <w:kern w:val="0"/>
                <w:sz w:val="21"/>
                <w:szCs w:val="21"/>
              </w:rPr>
            </w:pPr>
            <w:r>
              <w:rPr>
                <w:rFonts w:hAnsi="宋体"/>
                <w:color w:val="000000" w:themeColor="text1"/>
                <w:kern w:val="0"/>
                <w:sz w:val="21"/>
                <w:szCs w:val="21"/>
              </w:rPr>
              <w:t>可降低噪声</w:t>
            </w:r>
            <w:r>
              <w:rPr>
                <w:color w:val="000000" w:themeColor="text1"/>
                <w:kern w:val="0"/>
                <w:sz w:val="21"/>
                <w:szCs w:val="21"/>
              </w:rPr>
              <w:t xml:space="preserve"> 2</w:t>
            </w:r>
            <w:r>
              <w:rPr>
                <w:rFonts w:hAnsi="宋体"/>
                <w:color w:val="000000" w:themeColor="text1"/>
                <w:kern w:val="0"/>
                <w:sz w:val="21"/>
                <w:szCs w:val="21"/>
              </w:rPr>
              <w:t>～</w:t>
            </w:r>
            <w:r>
              <w:rPr>
                <w:color w:val="000000" w:themeColor="text1"/>
                <w:kern w:val="0"/>
                <w:sz w:val="21"/>
                <w:szCs w:val="21"/>
              </w:rPr>
              <w:t>5dB</w:t>
            </w:r>
          </w:p>
        </w:tc>
        <w:tc>
          <w:tcPr>
            <w:tcW w:w="1701" w:type="dxa"/>
            <w:tcBorders>
              <w:top w:val="single" w:color="auto" w:sz="4" w:space="0"/>
              <w:left w:val="single" w:color="auto" w:sz="4" w:space="0"/>
              <w:bottom w:val="single" w:color="auto" w:sz="4" w:space="0"/>
              <w:right w:val="single" w:color="auto" w:sz="4" w:space="0"/>
            </w:tcBorders>
            <w:vAlign w:val="center"/>
          </w:tcPr>
          <w:p w14:paraId="499CFF8C">
            <w:pPr>
              <w:autoSpaceDE w:val="0"/>
              <w:autoSpaceDN w:val="0"/>
              <w:adjustRightInd w:val="0"/>
              <w:snapToGrid w:val="0"/>
              <w:spacing w:line="240" w:lineRule="auto"/>
              <w:ind w:left="28" w:firstLine="0" w:firstLineChars="0"/>
              <w:rPr>
                <w:color w:val="000000" w:themeColor="text1"/>
                <w:kern w:val="0"/>
                <w:sz w:val="21"/>
                <w:szCs w:val="21"/>
              </w:rPr>
            </w:pPr>
            <w:r>
              <w:rPr>
                <w:rFonts w:hAnsi="宋体"/>
                <w:color w:val="000000" w:themeColor="text1"/>
                <w:kern w:val="0"/>
                <w:sz w:val="21"/>
                <w:szCs w:val="21"/>
              </w:rPr>
              <w:t>约</w:t>
            </w:r>
            <w:r>
              <w:rPr>
                <w:color w:val="000000" w:themeColor="text1"/>
                <w:kern w:val="0"/>
                <w:sz w:val="21"/>
                <w:szCs w:val="21"/>
              </w:rPr>
              <w:t>300</w:t>
            </w:r>
            <w:r>
              <w:rPr>
                <w:rFonts w:hAnsi="宋体"/>
                <w:color w:val="000000" w:themeColor="text1"/>
                <w:kern w:val="0"/>
                <w:sz w:val="21"/>
                <w:szCs w:val="21"/>
              </w:rPr>
              <w:t>万元</w:t>
            </w:r>
            <w:r>
              <w:rPr>
                <w:color w:val="000000" w:themeColor="text1"/>
                <w:kern w:val="0"/>
                <w:sz w:val="21"/>
                <w:szCs w:val="21"/>
              </w:rPr>
              <w:t>/</w:t>
            </w:r>
            <w:r>
              <w:rPr>
                <w:rFonts w:hAnsi="宋体"/>
                <w:color w:val="000000" w:themeColor="text1"/>
                <w:kern w:val="0"/>
                <w:sz w:val="21"/>
                <w:szCs w:val="21"/>
              </w:rPr>
              <w:t>公里（与非减噪路面造价基本相同）</w:t>
            </w:r>
          </w:p>
        </w:tc>
      </w:tr>
      <w:tr w14:paraId="4F958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18" w:type="dxa"/>
            <w:tcBorders>
              <w:top w:val="single" w:color="auto" w:sz="4" w:space="0"/>
              <w:left w:val="single" w:color="auto" w:sz="4" w:space="0"/>
              <w:bottom w:val="single" w:color="auto" w:sz="4" w:space="0"/>
              <w:right w:val="single" w:color="auto" w:sz="4" w:space="0"/>
            </w:tcBorders>
            <w:vAlign w:val="center"/>
          </w:tcPr>
          <w:p w14:paraId="2936F814">
            <w:pPr>
              <w:autoSpaceDE w:val="0"/>
              <w:autoSpaceDN w:val="0"/>
              <w:adjustRightInd w:val="0"/>
              <w:snapToGrid w:val="0"/>
              <w:spacing w:line="240" w:lineRule="auto"/>
              <w:ind w:left="28" w:firstLine="0" w:firstLineChars="0"/>
              <w:jc w:val="center"/>
              <w:rPr>
                <w:color w:val="000000" w:themeColor="text1"/>
                <w:kern w:val="0"/>
                <w:sz w:val="21"/>
                <w:szCs w:val="21"/>
              </w:rPr>
            </w:pPr>
            <w:r>
              <w:rPr>
                <w:rFonts w:hAnsi="宋体"/>
                <w:color w:val="000000" w:themeColor="text1"/>
                <w:kern w:val="0"/>
                <w:sz w:val="21"/>
                <w:szCs w:val="21"/>
              </w:rPr>
              <w:t>调整建筑物使用功能</w:t>
            </w:r>
          </w:p>
        </w:tc>
        <w:tc>
          <w:tcPr>
            <w:tcW w:w="1418" w:type="dxa"/>
            <w:tcBorders>
              <w:top w:val="single" w:color="auto" w:sz="4" w:space="0"/>
              <w:left w:val="single" w:color="auto" w:sz="4" w:space="0"/>
              <w:bottom w:val="single" w:color="auto" w:sz="4" w:space="0"/>
              <w:right w:val="single" w:color="auto" w:sz="4" w:space="0"/>
            </w:tcBorders>
            <w:vAlign w:val="center"/>
          </w:tcPr>
          <w:p w14:paraId="3E38CBC1">
            <w:pPr>
              <w:autoSpaceDE w:val="0"/>
              <w:autoSpaceDN w:val="0"/>
              <w:adjustRightInd w:val="0"/>
              <w:snapToGrid w:val="0"/>
              <w:spacing w:line="240" w:lineRule="auto"/>
              <w:ind w:left="28" w:firstLine="0" w:firstLineChars="0"/>
              <w:rPr>
                <w:color w:val="000000" w:themeColor="text1"/>
                <w:kern w:val="0"/>
                <w:sz w:val="21"/>
                <w:szCs w:val="21"/>
              </w:rPr>
            </w:pPr>
            <w:r>
              <w:rPr>
                <w:rFonts w:hAnsi="宋体"/>
                <w:color w:val="000000" w:themeColor="text1"/>
                <w:kern w:val="0"/>
                <w:sz w:val="21"/>
                <w:szCs w:val="21"/>
              </w:rPr>
              <w:t>可缓解噪声吵闹问题</w:t>
            </w:r>
          </w:p>
        </w:tc>
        <w:tc>
          <w:tcPr>
            <w:tcW w:w="1701" w:type="dxa"/>
            <w:tcBorders>
              <w:top w:val="single" w:color="auto" w:sz="4" w:space="0"/>
              <w:left w:val="single" w:color="auto" w:sz="4" w:space="0"/>
              <w:bottom w:val="single" w:color="auto" w:sz="4" w:space="0"/>
              <w:right w:val="single" w:color="auto" w:sz="4" w:space="0"/>
            </w:tcBorders>
            <w:vAlign w:val="center"/>
          </w:tcPr>
          <w:p w14:paraId="48685616">
            <w:pPr>
              <w:autoSpaceDE w:val="0"/>
              <w:autoSpaceDN w:val="0"/>
              <w:adjustRightInd w:val="0"/>
              <w:snapToGrid w:val="0"/>
              <w:spacing w:line="240" w:lineRule="auto"/>
              <w:ind w:left="28" w:firstLine="0" w:firstLineChars="0"/>
              <w:rPr>
                <w:color w:val="000000" w:themeColor="text1"/>
                <w:kern w:val="0"/>
                <w:sz w:val="21"/>
                <w:szCs w:val="21"/>
              </w:rPr>
            </w:pPr>
            <w:r>
              <w:rPr>
                <w:rFonts w:hAnsi="宋体"/>
                <w:color w:val="000000" w:themeColor="text1"/>
                <w:kern w:val="0"/>
                <w:sz w:val="21"/>
                <w:szCs w:val="21"/>
              </w:rPr>
              <w:t>实用性差，而且很难实施</w:t>
            </w:r>
          </w:p>
        </w:tc>
        <w:tc>
          <w:tcPr>
            <w:tcW w:w="2551" w:type="dxa"/>
            <w:tcBorders>
              <w:top w:val="single" w:color="auto" w:sz="4" w:space="0"/>
              <w:left w:val="single" w:color="auto" w:sz="4" w:space="0"/>
              <w:bottom w:val="single" w:color="auto" w:sz="4" w:space="0"/>
              <w:right w:val="single" w:color="auto" w:sz="4" w:space="0"/>
            </w:tcBorders>
            <w:vAlign w:val="center"/>
          </w:tcPr>
          <w:p w14:paraId="4014E556">
            <w:pPr>
              <w:autoSpaceDE w:val="0"/>
              <w:autoSpaceDN w:val="0"/>
              <w:adjustRightInd w:val="0"/>
              <w:snapToGrid w:val="0"/>
              <w:spacing w:line="240" w:lineRule="auto"/>
              <w:ind w:left="28" w:firstLine="0" w:firstLineChars="0"/>
              <w:rPr>
                <w:color w:val="000000" w:themeColor="text1"/>
                <w:kern w:val="0"/>
                <w:sz w:val="21"/>
                <w:szCs w:val="21"/>
              </w:rPr>
            </w:pPr>
            <w:r>
              <w:rPr>
                <w:rFonts w:hAnsi="宋体"/>
                <w:color w:val="000000" w:themeColor="text1"/>
                <w:kern w:val="0"/>
                <w:sz w:val="21"/>
                <w:szCs w:val="21"/>
              </w:rPr>
              <w:t>难以估量</w:t>
            </w:r>
          </w:p>
        </w:tc>
        <w:tc>
          <w:tcPr>
            <w:tcW w:w="1701" w:type="dxa"/>
            <w:tcBorders>
              <w:top w:val="single" w:color="auto" w:sz="4" w:space="0"/>
              <w:left w:val="single" w:color="auto" w:sz="4" w:space="0"/>
              <w:bottom w:val="single" w:color="auto" w:sz="4" w:space="0"/>
              <w:right w:val="single" w:color="auto" w:sz="4" w:space="0"/>
            </w:tcBorders>
            <w:vAlign w:val="center"/>
          </w:tcPr>
          <w:p w14:paraId="20D4EAF6">
            <w:pPr>
              <w:autoSpaceDE w:val="0"/>
              <w:autoSpaceDN w:val="0"/>
              <w:adjustRightInd w:val="0"/>
              <w:snapToGrid w:val="0"/>
              <w:spacing w:line="240" w:lineRule="auto"/>
              <w:ind w:left="28" w:firstLine="0" w:firstLineChars="0"/>
              <w:rPr>
                <w:color w:val="000000" w:themeColor="text1"/>
                <w:kern w:val="0"/>
                <w:sz w:val="21"/>
                <w:szCs w:val="21"/>
              </w:rPr>
            </w:pPr>
            <w:r>
              <w:rPr>
                <w:rFonts w:hAnsi="宋体"/>
                <w:color w:val="000000" w:themeColor="text1"/>
                <w:kern w:val="0"/>
                <w:sz w:val="21"/>
                <w:szCs w:val="21"/>
              </w:rPr>
              <w:t>难以估算</w:t>
            </w:r>
          </w:p>
        </w:tc>
      </w:tr>
      <w:tr w14:paraId="7EE89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18" w:type="dxa"/>
            <w:tcBorders>
              <w:top w:val="single" w:color="auto" w:sz="4" w:space="0"/>
              <w:left w:val="single" w:color="auto" w:sz="4" w:space="0"/>
              <w:bottom w:val="single" w:color="auto" w:sz="4" w:space="0"/>
              <w:right w:val="single" w:color="auto" w:sz="4" w:space="0"/>
            </w:tcBorders>
            <w:vAlign w:val="center"/>
          </w:tcPr>
          <w:p w14:paraId="53A4F567">
            <w:pPr>
              <w:autoSpaceDE w:val="0"/>
              <w:autoSpaceDN w:val="0"/>
              <w:adjustRightInd w:val="0"/>
              <w:snapToGrid w:val="0"/>
              <w:spacing w:line="240" w:lineRule="auto"/>
              <w:ind w:left="28" w:firstLine="0" w:firstLineChars="0"/>
              <w:jc w:val="center"/>
              <w:rPr>
                <w:color w:val="000000" w:themeColor="text1"/>
                <w:kern w:val="0"/>
                <w:sz w:val="21"/>
                <w:szCs w:val="21"/>
              </w:rPr>
            </w:pPr>
            <w:r>
              <w:rPr>
                <w:rFonts w:hAnsi="宋体"/>
                <w:color w:val="000000" w:themeColor="text1"/>
                <w:kern w:val="0"/>
                <w:sz w:val="21"/>
                <w:szCs w:val="21"/>
              </w:rPr>
              <w:t>搬迁</w:t>
            </w:r>
          </w:p>
        </w:tc>
        <w:tc>
          <w:tcPr>
            <w:tcW w:w="1418" w:type="dxa"/>
            <w:tcBorders>
              <w:top w:val="single" w:color="auto" w:sz="4" w:space="0"/>
              <w:left w:val="single" w:color="auto" w:sz="4" w:space="0"/>
              <w:bottom w:val="single" w:color="auto" w:sz="4" w:space="0"/>
              <w:right w:val="single" w:color="auto" w:sz="4" w:space="0"/>
            </w:tcBorders>
            <w:vAlign w:val="center"/>
          </w:tcPr>
          <w:p w14:paraId="2D2F117E">
            <w:pPr>
              <w:autoSpaceDE w:val="0"/>
              <w:autoSpaceDN w:val="0"/>
              <w:adjustRightInd w:val="0"/>
              <w:snapToGrid w:val="0"/>
              <w:spacing w:line="240" w:lineRule="auto"/>
              <w:ind w:left="28" w:firstLine="0" w:firstLineChars="0"/>
              <w:rPr>
                <w:color w:val="000000" w:themeColor="text1"/>
                <w:kern w:val="0"/>
                <w:sz w:val="21"/>
                <w:szCs w:val="21"/>
              </w:rPr>
            </w:pPr>
            <w:r>
              <w:rPr>
                <w:rFonts w:hAnsi="宋体"/>
                <w:color w:val="000000" w:themeColor="text1"/>
                <w:kern w:val="0"/>
                <w:sz w:val="21"/>
                <w:szCs w:val="21"/>
              </w:rPr>
              <w:t>具有可永久性</w:t>
            </w:r>
            <w:r>
              <w:rPr>
                <w:color w:val="000000" w:themeColor="text1"/>
                <w:kern w:val="0"/>
                <w:sz w:val="21"/>
                <w:szCs w:val="21"/>
              </w:rPr>
              <w:t>“</w:t>
            </w:r>
            <w:r>
              <w:rPr>
                <w:rFonts w:hAnsi="宋体"/>
                <w:color w:val="000000" w:themeColor="text1"/>
                <w:kern w:val="0"/>
                <w:sz w:val="21"/>
                <w:szCs w:val="21"/>
              </w:rPr>
              <w:t>解决</w:t>
            </w:r>
            <w:r>
              <w:rPr>
                <w:color w:val="000000" w:themeColor="text1"/>
                <w:kern w:val="0"/>
                <w:sz w:val="21"/>
                <w:szCs w:val="21"/>
              </w:rPr>
              <w:t>”</w:t>
            </w:r>
            <w:r>
              <w:rPr>
                <w:rFonts w:hAnsi="宋体"/>
                <w:color w:val="000000" w:themeColor="text1"/>
                <w:kern w:val="0"/>
                <w:sz w:val="21"/>
                <w:szCs w:val="21"/>
              </w:rPr>
              <w:t>噪声污染问题的优点，环境效益和社会效益显著</w:t>
            </w:r>
          </w:p>
        </w:tc>
        <w:tc>
          <w:tcPr>
            <w:tcW w:w="1701" w:type="dxa"/>
            <w:tcBorders>
              <w:top w:val="single" w:color="auto" w:sz="4" w:space="0"/>
              <w:left w:val="single" w:color="auto" w:sz="4" w:space="0"/>
              <w:bottom w:val="single" w:color="auto" w:sz="4" w:space="0"/>
              <w:right w:val="single" w:color="auto" w:sz="4" w:space="0"/>
            </w:tcBorders>
            <w:vAlign w:val="center"/>
          </w:tcPr>
          <w:p w14:paraId="3B5A1BE5">
            <w:pPr>
              <w:autoSpaceDE w:val="0"/>
              <w:autoSpaceDN w:val="0"/>
              <w:adjustRightInd w:val="0"/>
              <w:snapToGrid w:val="0"/>
              <w:spacing w:line="240" w:lineRule="auto"/>
              <w:ind w:left="28" w:firstLine="0" w:firstLineChars="0"/>
              <w:rPr>
                <w:color w:val="000000" w:themeColor="text1"/>
                <w:kern w:val="0"/>
                <w:sz w:val="21"/>
                <w:szCs w:val="21"/>
              </w:rPr>
            </w:pPr>
            <w:r>
              <w:rPr>
                <w:rFonts w:hAnsi="宋体"/>
                <w:color w:val="000000" w:themeColor="text1"/>
                <w:kern w:val="0"/>
                <w:sz w:val="21"/>
                <w:szCs w:val="21"/>
              </w:rPr>
              <w:t>考虑重新征用土地进行开发建设，综合投资巨大，同时实施搬迁也会产生新的环境问题</w:t>
            </w:r>
          </w:p>
        </w:tc>
        <w:tc>
          <w:tcPr>
            <w:tcW w:w="2551" w:type="dxa"/>
            <w:tcBorders>
              <w:top w:val="single" w:color="auto" w:sz="4" w:space="0"/>
              <w:left w:val="single" w:color="auto" w:sz="4" w:space="0"/>
              <w:bottom w:val="single" w:color="auto" w:sz="4" w:space="0"/>
              <w:right w:val="single" w:color="auto" w:sz="4" w:space="0"/>
            </w:tcBorders>
            <w:vAlign w:val="center"/>
          </w:tcPr>
          <w:p w14:paraId="30AEC49E">
            <w:pPr>
              <w:autoSpaceDE w:val="0"/>
              <w:autoSpaceDN w:val="0"/>
              <w:adjustRightInd w:val="0"/>
              <w:snapToGrid w:val="0"/>
              <w:spacing w:line="240" w:lineRule="auto"/>
              <w:ind w:left="28" w:firstLine="0" w:firstLineChars="0"/>
              <w:rPr>
                <w:color w:val="000000" w:themeColor="text1"/>
                <w:kern w:val="0"/>
                <w:sz w:val="21"/>
                <w:szCs w:val="21"/>
              </w:rPr>
            </w:pPr>
            <w:r>
              <w:rPr>
                <w:rFonts w:hAnsi="宋体"/>
                <w:color w:val="000000" w:themeColor="text1"/>
                <w:kern w:val="0"/>
                <w:sz w:val="21"/>
                <w:szCs w:val="21"/>
              </w:rPr>
              <w:t>可彻底解决噪声扰民问题</w:t>
            </w:r>
          </w:p>
        </w:tc>
        <w:tc>
          <w:tcPr>
            <w:tcW w:w="1701" w:type="dxa"/>
            <w:tcBorders>
              <w:top w:val="single" w:color="auto" w:sz="4" w:space="0"/>
              <w:left w:val="single" w:color="auto" w:sz="4" w:space="0"/>
              <w:bottom w:val="single" w:color="auto" w:sz="4" w:space="0"/>
              <w:right w:val="single" w:color="auto" w:sz="4" w:space="0"/>
            </w:tcBorders>
            <w:vAlign w:val="center"/>
          </w:tcPr>
          <w:p w14:paraId="618F9817">
            <w:pPr>
              <w:autoSpaceDE w:val="0"/>
              <w:autoSpaceDN w:val="0"/>
              <w:adjustRightInd w:val="0"/>
              <w:snapToGrid w:val="0"/>
              <w:spacing w:line="240" w:lineRule="auto"/>
              <w:ind w:left="28" w:firstLine="0" w:firstLineChars="0"/>
              <w:rPr>
                <w:color w:val="000000" w:themeColor="text1"/>
                <w:kern w:val="0"/>
                <w:sz w:val="21"/>
                <w:szCs w:val="21"/>
              </w:rPr>
            </w:pPr>
            <w:r>
              <w:rPr>
                <w:rFonts w:hAnsi="宋体"/>
                <w:color w:val="000000" w:themeColor="text1"/>
                <w:kern w:val="0"/>
                <w:sz w:val="21"/>
                <w:szCs w:val="21"/>
              </w:rPr>
              <w:t>按平均</w:t>
            </w:r>
            <w:r>
              <w:rPr>
                <w:color w:val="000000" w:themeColor="text1"/>
                <w:kern w:val="0"/>
                <w:sz w:val="21"/>
                <w:szCs w:val="21"/>
              </w:rPr>
              <w:t>1000</w:t>
            </w:r>
            <w:r>
              <w:rPr>
                <w:rFonts w:hAnsi="宋体"/>
                <w:color w:val="000000" w:themeColor="text1"/>
                <w:kern w:val="0"/>
                <w:sz w:val="21"/>
                <w:szCs w:val="21"/>
              </w:rPr>
              <w:t>元</w:t>
            </w:r>
            <w:r>
              <w:rPr>
                <w:color w:val="000000" w:themeColor="text1"/>
                <w:kern w:val="0"/>
                <w:sz w:val="21"/>
                <w:szCs w:val="21"/>
              </w:rPr>
              <w:t>/m2</w:t>
            </w:r>
            <w:r>
              <w:rPr>
                <w:rFonts w:hAnsi="宋体"/>
                <w:color w:val="000000" w:themeColor="text1"/>
                <w:kern w:val="0"/>
                <w:sz w:val="21"/>
                <w:szCs w:val="21"/>
              </w:rPr>
              <w:t>，农村每</w:t>
            </w:r>
            <w:r>
              <w:rPr>
                <w:color w:val="000000" w:themeColor="text1"/>
                <w:kern w:val="0"/>
                <w:sz w:val="21"/>
                <w:szCs w:val="21"/>
              </w:rPr>
              <w:t>200m2</w:t>
            </w:r>
            <w:r>
              <w:rPr>
                <w:rFonts w:hAnsi="宋体"/>
                <w:color w:val="000000" w:themeColor="text1"/>
                <w:kern w:val="0"/>
                <w:sz w:val="21"/>
                <w:szCs w:val="21"/>
              </w:rPr>
              <w:t>，约</w:t>
            </w:r>
            <w:r>
              <w:rPr>
                <w:color w:val="000000" w:themeColor="text1"/>
                <w:kern w:val="0"/>
                <w:sz w:val="21"/>
                <w:szCs w:val="21"/>
              </w:rPr>
              <w:t>20</w:t>
            </w:r>
            <w:r>
              <w:rPr>
                <w:rFonts w:hAnsi="宋体"/>
                <w:color w:val="000000" w:themeColor="text1"/>
                <w:kern w:val="0"/>
                <w:sz w:val="21"/>
                <w:szCs w:val="21"/>
              </w:rPr>
              <w:t>万元</w:t>
            </w:r>
            <w:r>
              <w:rPr>
                <w:color w:val="000000" w:themeColor="text1"/>
                <w:kern w:val="0"/>
                <w:sz w:val="21"/>
                <w:szCs w:val="21"/>
              </w:rPr>
              <w:t>/</w:t>
            </w:r>
            <w:r>
              <w:rPr>
                <w:rFonts w:hAnsi="宋体"/>
                <w:color w:val="000000" w:themeColor="text1"/>
                <w:kern w:val="0"/>
                <w:sz w:val="21"/>
                <w:szCs w:val="21"/>
              </w:rPr>
              <w:t>户</w:t>
            </w:r>
          </w:p>
        </w:tc>
      </w:tr>
    </w:tbl>
    <w:p w14:paraId="51286819">
      <w:pPr>
        <w:ind w:firstLine="480"/>
        <w:rPr>
          <w:color w:val="000000" w:themeColor="text1"/>
          <w:kern w:val="0"/>
          <w:szCs w:val="20"/>
        </w:rPr>
      </w:pPr>
      <w:r>
        <w:rPr>
          <w:rFonts w:hint="eastAsia"/>
          <w:color w:val="000000" w:themeColor="text1"/>
          <w:kern w:val="0"/>
        </w:rPr>
        <w:t>（4）</w:t>
      </w:r>
      <w:r>
        <w:rPr>
          <w:rFonts w:hAnsi="宋体"/>
          <w:color w:val="000000" w:themeColor="text1"/>
          <w:kern w:val="0"/>
        </w:rPr>
        <w:t>其它措施</w:t>
      </w:r>
    </w:p>
    <w:p w14:paraId="4E0EE74E">
      <w:pPr>
        <w:ind w:firstLine="480"/>
        <w:rPr>
          <w:color w:val="000000" w:themeColor="text1"/>
          <w:kern w:val="0"/>
        </w:rPr>
      </w:pPr>
      <w:r>
        <w:rPr>
          <w:rFonts w:hAnsi="宋体"/>
          <w:color w:val="000000" w:themeColor="text1"/>
          <w:kern w:val="0"/>
        </w:rPr>
        <w:t>实施跟踪监测，掌握交通噪声的变化情况，根据超标及影响的程度，采取有效的治理措施。</w:t>
      </w:r>
      <w:r>
        <w:rPr>
          <w:color w:val="000000" w:themeColor="text1"/>
          <w:kern w:val="0"/>
        </w:rPr>
        <w:t xml:space="preserve"> </w:t>
      </w:r>
    </w:p>
    <w:p w14:paraId="49705960">
      <w:pPr>
        <w:ind w:firstLine="480"/>
        <w:rPr>
          <w:color w:val="000000" w:themeColor="text1"/>
          <w:kern w:val="0"/>
        </w:rPr>
      </w:pPr>
      <w:r>
        <w:rPr>
          <w:rFonts w:hAnsi="宋体"/>
          <w:color w:val="000000" w:themeColor="text1"/>
        </w:rPr>
        <w:t>本评价结合实际踏勘的情况及评价中的预测结果，对噪声超标敏感点采取相应的降噪措施。措施原则为：以营运近期和中期预测结果作为控制，</w:t>
      </w:r>
      <w:r>
        <w:rPr>
          <w:rFonts w:hint="eastAsia" w:hAnsi="宋体"/>
          <w:color w:val="000000" w:themeColor="text1"/>
        </w:rPr>
        <w:t>项目近期和中期预测均未超标。</w:t>
      </w:r>
    </w:p>
    <w:p w14:paraId="741863E3">
      <w:pPr>
        <w:ind w:firstLine="480"/>
        <w:rPr>
          <w:color w:val="000000" w:themeColor="text1"/>
        </w:rPr>
      </w:pPr>
      <w:r>
        <w:rPr>
          <w:rFonts w:hAnsi="宋体"/>
          <w:snapToGrid w:val="0"/>
          <w:color w:val="000000" w:themeColor="text1"/>
        </w:rPr>
        <w:t>鉴于噪声预测模式计算得到的结果难免存在一定的误差。本报告未提出需要采取隔声措施的保护目标，但实际监测中有超标现象的，也必须采取相应的隔声措施。对于实际监测不超标的，可不采取隔声措施。同时，按本报告估算的隔声措施投资进行资金预留，以保证运营</w:t>
      </w:r>
      <w:r>
        <w:rPr>
          <w:rFonts w:hAnsi="宋体"/>
          <w:color w:val="000000" w:themeColor="text1"/>
          <w:kern w:val="0"/>
        </w:rPr>
        <w:t>期实施隔声措施的经费</w:t>
      </w:r>
      <w:r>
        <w:rPr>
          <w:rFonts w:hAnsi="宋体"/>
          <w:color w:val="000000" w:themeColor="text1"/>
        </w:rPr>
        <w:t>。沿线敏感点超标情况及采取的防治措施见表</w:t>
      </w:r>
      <w:r>
        <w:rPr>
          <w:color w:val="000000" w:themeColor="text1"/>
        </w:rPr>
        <w:t>4-2</w:t>
      </w:r>
      <w:r>
        <w:rPr>
          <w:rFonts w:hAnsi="宋体"/>
          <w:color w:val="000000" w:themeColor="text1"/>
        </w:rPr>
        <w:t>，降噪措施投资汇总表见</w:t>
      </w:r>
      <w:r>
        <w:rPr>
          <w:color w:val="000000" w:themeColor="text1"/>
        </w:rPr>
        <w:t>4-3</w:t>
      </w:r>
      <w:r>
        <w:rPr>
          <w:rFonts w:hAnsi="宋体"/>
          <w:color w:val="000000" w:themeColor="text1"/>
        </w:rPr>
        <w:t>。</w:t>
      </w:r>
    </w:p>
    <w:p w14:paraId="1C52514A">
      <w:pPr>
        <w:pStyle w:val="157"/>
        <w:jc w:val="center"/>
        <w:rPr>
          <w:rFonts w:cs="Times New Roman"/>
          <w:color w:val="000000" w:themeColor="text1"/>
          <w:kern w:val="0"/>
        </w:rPr>
      </w:pPr>
      <w:r>
        <w:rPr>
          <w:rFonts w:hAnsi="宋体" w:cs="Times New Roman"/>
          <w:color w:val="000000" w:themeColor="text1"/>
          <w:kern w:val="0"/>
        </w:rPr>
        <w:t>表</w:t>
      </w:r>
      <w:r>
        <w:rPr>
          <w:rFonts w:cs="Times New Roman"/>
          <w:color w:val="000000" w:themeColor="text1"/>
          <w:kern w:val="0"/>
        </w:rPr>
        <w:t xml:space="preserve">4-2 </w:t>
      </w:r>
      <w:r>
        <w:rPr>
          <w:rFonts w:hAnsi="宋体" w:cs="Times New Roman"/>
          <w:color w:val="000000" w:themeColor="text1"/>
          <w:kern w:val="0"/>
        </w:rPr>
        <w:t>工程沿线超标敏感点降噪措施一览表</w:t>
      </w:r>
    </w:p>
    <w:tbl>
      <w:tblPr>
        <w:tblStyle w:val="88"/>
        <w:tblpPr w:leftFromText="180" w:rightFromText="180" w:vertAnchor="text" w:horzAnchor="page" w:tblpX="1810" w:tblpY="265"/>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8"/>
        <w:gridCol w:w="492"/>
        <w:gridCol w:w="709"/>
        <w:gridCol w:w="640"/>
        <w:gridCol w:w="647"/>
        <w:gridCol w:w="647"/>
        <w:gridCol w:w="648"/>
        <w:gridCol w:w="2061"/>
        <w:gridCol w:w="691"/>
        <w:gridCol w:w="759"/>
      </w:tblGrid>
      <w:tr w14:paraId="06DF1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trPr>
        <w:tc>
          <w:tcPr>
            <w:tcW w:w="1228" w:type="dxa"/>
            <w:vMerge w:val="restart"/>
            <w:tcBorders>
              <w:top w:val="single" w:color="auto" w:sz="4" w:space="0"/>
              <w:left w:val="single" w:color="auto" w:sz="4" w:space="0"/>
              <w:bottom w:val="single" w:color="auto" w:sz="4" w:space="0"/>
              <w:right w:val="single" w:color="auto" w:sz="4" w:space="0"/>
            </w:tcBorders>
            <w:vAlign w:val="center"/>
          </w:tcPr>
          <w:p w14:paraId="696A7F16">
            <w:pPr>
              <w:pStyle w:val="162"/>
              <w:spacing w:before="62"/>
              <w:rPr>
                <w:rFonts w:ascii="Times New Roman"/>
                <w:color w:val="000000" w:themeColor="text1"/>
                <w:sz w:val="21"/>
                <w:szCs w:val="21"/>
              </w:rPr>
            </w:pPr>
            <w:r>
              <w:rPr>
                <w:rFonts w:ascii="Times New Roman" w:hAnsi="宋体"/>
                <w:color w:val="000000" w:themeColor="text1"/>
                <w:sz w:val="21"/>
                <w:szCs w:val="21"/>
              </w:rPr>
              <w:t>名称及桩号</w:t>
            </w:r>
          </w:p>
        </w:tc>
        <w:tc>
          <w:tcPr>
            <w:tcW w:w="492" w:type="dxa"/>
            <w:vMerge w:val="restart"/>
            <w:tcBorders>
              <w:top w:val="single" w:color="auto" w:sz="4" w:space="0"/>
              <w:left w:val="single" w:color="auto" w:sz="4" w:space="0"/>
              <w:bottom w:val="single" w:color="auto" w:sz="4" w:space="0"/>
              <w:right w:val="single" w:color="auto" w:sz="4" w:space="0"/>
            </w:tcBorders>
            <w:vAlign w:val="center"/>
          </w:tcPr>
          <w:p w14:paraId="7BA26C10">
            <w:pPr>
              <w:pStyle w:val="162"/>
              <w:spacing w:before="62"/>
              <w:rPr>
                <w:rFonts w:ascii="Times New Roman"/>
                <w:color w:val="000000" w:themeColor="text1"/>
                <w:sz w:val="21"/>
                <w:szCs w:val="21"/>
              </w:rPr>
            </w:pPr>
            <w:r>
              <w:rPr>
                <w:rFonts w:ascii="Times New Roman" w:hAnsi="宋体"/>
                <w:color w:val="000000" w:themeColor="text1"/>
                <w:sz w:val="21"/>
                <w:szCs w:val="21"/>
              </w:rPr>
              <w:t>高差</w:t>
            </w:r>
            <w:r>
              <w:rPr>
                <w:rFonts w:ascii="Times New Roman"/>
                <w:color w:val="000000" w:themeColor="text1"/>
                <w:sz w:val="21"/>
                <w:szCs w:val="21"/>
              </w:rPr>
              <w:t>/m</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59590252">
            <w:pPr>
              <w:pStyle w:val="162"/>
              <w:spacing w:before="62"/>
              <w:rPr>
                <w:rFonts w:ascii="Times New Roman"/>
                <w:color w:val="000000" w:themeColor="text1"/>
                <w:sz w:val="21"/>
                <w:szCs w:val="21"/>
              </w:rPr>
            </w:pPr>
            <w:r>
              <w:rPr>
                <w:rFonts w:ascii="Times New Roman" w:hAnsi="宋体"/>
                <w:color w:val="000000" w:themeColor="text1"/>
                <w:sz w:val="21"/>
                <w:szCs w:val="21"/>
              </w:rPr>
              <w:t>与路中心线距离（</w:t>
            </w:r>
            <w:r>
              <w:rPr>
                <w:rFonts w:ascii="Times New Roman"/>
                <w:color w:val="000000" w:themeColor="text1"/>
                <w:sz w:val="21"/>
                <w:szCs w:val="21"/>
              </w:rPr>
              <w:t>m</w:t>
            </w:r>
            <w:r>
              <w:rPr>
                <w:rFonts w:ascii="Times New Roman" w:hAnsi="宋体"/>
                <w:color w:val="000000" w:themeColor="text1"/>
                <w:sz w:val="21"/>
                <w:szCs w:val="21"/>
              </w:rPr>
              <w:t>）</w:t>
            </w:r>
          </w:p>
        </w:tc>
        <w:tc>
          <w:tcPr>
            <w:tcW w:w="1287" w:type="dxa"/>
            <w:gridSpan w:val="2"/>
            <w:tcBorders>
              <w:top w:val="single" w:color="auto" w:sz="4" w:space="0"/>
              <w:left w:val="single" w:color="auto" w:sz="4" w:space="0"/>
              <w:bottom w:val="single" w:color="auto" w:sz="4" w:space="0"/>
              <w:right w:val="single" w:color="auto" w:sz="4" w:space="0"/>
            </w:tcBorders>
            <w:vAlign w:val="center"/>
          </w:tcPr>
          <w:p w14:paraId="12BD1496">
            <w:pPr>
              <w:pStyle w:val="162"/>
              <w:spacing w:before="62"/>
              <w:rPr>
                <w:rFonts w:ascii="Times New Roman"/>
                <w:color w:val="000000" w:themeColor="text1"/>
                <w:sz w:val="21"/>
                <w:szCs w:val="21"/>
              </w:rPr>
            </w:pPr>
            <w:r>
              <w:rPr>
                <w:rFonts w:ascii="Times New Roman" w:hAnsi="宋体"/>
                <w:color w:val="000000" w:themeColor="text1"/>
                <w:sz w:val="21"/>
                <w:szCs w:val="21"/>
              </w:rPr>
              <w:t>近期超标量</w:t>
            </w:r>
            <w:r>
              <w:rPr>
                <w:rFonts w:ascii="Times New Roman"/>
                <w:color w:val="000000" w:themeColor="text1"/>
                <w:sz w:val="21"/>
                <w:szCs w:val="21"/>
              </w:rPr>
              <w:t>dB</w:t>
            </w:r>
            <w:r>
              <w:rPr>
                <w:rFonts w:ascii="Times New Roman" w:hAnsi="宋体"/>
                <w:color w:val="000000" w:themeColor="text1"/>
                <w:sz w:val="21"/>
                <w:szCs w:val="21"/>
              </w:rPr>
              <w:t>（</w:t>
            </w:r>
            <w:r>
              <w:rPr>
                <w:rFonts w:ascii="Times New Roman"/>
                <w:color w:val="000000" w:themeColor="text1"/>
                <w:sz w:val="21"/>
                <w:szCs w:val="21"/>
              </w:rPr>
              <w:t>A</w:t>
            </w:r>
            <w:r>
              <w:rPr>
                <w:rFonts w:ascii="Times New Roman" w:hAnsi="宋体"/>
                <w:color w:val="000000" w:themeColor="text1"/>
                <w:sz w:val="21"/>
                <w:szCs w:val="21"/>
              </w:rPr>
              <w:t>）</w:t>
            </w:r>
          </w:p>
        </w:tc>
        <w:tc>
          <w:tcPr>
            <w:tcW w:w="1295" w:type="dxa"/>
            <w:gridSpan w:val="2"/>
            <w:tcBorders>
              <w:top w:val="single" w:color="auto" w:sz="4" w:space="0"/>
              <w:left w:val="single" w:color="auto" w:sz="4" w:space="0"/>
              <w:bottom w:val="single" w:color="auto" w:sz="4" w:space="0"/>
              <w:right w:val="single" w:color="auto" w:sz="4" w:space="0"/>
            </w:tcBorders>
            <w:vAlign w:val="center"/>
          </w:tcPr>
          <w:p w14:paraId="444C958B">
            <w:pPr>
              <w:pStyle w:val="162"/>
              <w:spacing w:before="62"/>
              <w:rPr>
                <w:rFonts w:ascii="Times New Roman"/>
                <w:color w:val="000000" w:themeColor="text1"/>
                <w:sz w:val="21"/>
                <w:szCs w:val="21"/>
              </w:rPr>
            </w:pPr>
            <w:r>
              <w:rPr>
                <w:rFonts w:ascii="Times New Roman" w:hAnsi="宋体"/>
                <w:color w:val="000000" w:themeColor="text1"/>
                <w:sz w:val="21"/>
                <w:szCs w:val="21"/>
              </w:rPr>
              <w:t>中期超标量</w:t>
            </w:r>
            <w:r>
              <w:rPr>
                <w:rFonts w:ascii="Times New Roman"/>
                <w:color w:val="000000" w:themeColor="text1"/>
                <w:sz w:val="21"/>
                <w:szCs w:val="21"/>
              </w:rPr>
              <w:t>dB</w:t>
            </w:r>
            <w:r>
              <w:rPr>
                <w:rFonts w:ascii="Times New Roman" w:hAnsi="宋体"/>
                <w:color w:val="000000" w:themeColor="text1"/>
                <w:sz w:val="21"/>
                <w:szCs w:val="21"/>
              </w:rPr>
              <w:t>（</w:t>
            </w:r>
            <w:r>
              <w:rPr>
                <w:rFonts w:ascii="Times New Roman"/>
                <w:color w:val="000000" w:themeColor="text1"/>
                <w:sz w:val="21"/>
                <w:szCs w:val="21"/>
              </w:rPr>
              <w:t>A</w:t>
            </w:r>
            <w:r>
              <w:rPr>
                <w:rFonts w:ascii="Times New Roman" w:hAnsi="宋体"/>
                <w:color w:val="000000" w:themeColor="text1"/>
                <w:sz w:val="21"/>
                <w:szCs w:val="21"/>
              </w:rPr>
              <w:t>）</w:t>
            </w:r>
          </w:p>
        </w:tc>
        <w:tc>
          <w:tcPr>
            <w:tcW w:w="2061" w:type="dxa"/>
            <w:vMerge w:val="restart"/>
            <w:tcBorders>
              <w:top w:val="single" w:color="auto" w:sz="4" w:space="0"/>
              <w:left w:val="single" w:color="auto" w:sz="4" w:space="0"/>
              <w:bottom w:val="single" w:color="auto" w:sz="4" w:space="0"/>
              <w:right w:val="single" w:color="auto" w:sz="4" w:space="0"/>
            </w:tcBorders>
            <w:vAlign w:val="center"/>
          </w:tcPr>
          <w:p w14:paraId="3D3C5ADE">
            <w:pPr>
              <w:pStyle w:val="162"/>
              <w:spacing w:before="62"/>
              <w:rPr>
                <w:rFonts w:ascii="Times New Roman"/>
                <w:color w:val="000000" w:themeColor="text1"/>
                <w:sz w:val="21"/>
                <w:szCs w:val="21"/>
              </w:rPr>
            </w:pPr>
            <w:r>
              <w:rPr>
                <w:rFonts w:ascii="Times New Roman" w:hAnsi="宋体"/>
                <w:color w:val="000000" w:themeColor="text1"/>
                <w:sz w:val="21"/>
                <w:szCs w:val="21"/>
              </w:rPr>
              <w:t>减噪措施及其技术经济论证</w:t>
            </w:r>
          </w:p>
        </w:tc>
        <w:tc>
          <w:tcPr>
            <w:tcW w:w="691" w:type="dxa"/>
            <w:vMerge w:val="restart"/>
            <w:tcBorders>
              <w:top w:val="single" w:color="auto" w:sz="4" w:space="0"/>
              <w:left w:val="single" w:color="auto" w:sz="4" w:space="0"/>
              <w:bottom w:val="single" w:color="auto" w:sz="4" w:space="0"/>
              <w:right w:val="single" w:color="auto" w:sz="4" w:space="0"/>
            </w:tcBorders>
            <w:vAlign w:val="center"/>
          </w:tcPr>
          <w:p w14:paraId="6B9718F2">
            <w:pPr>
              <w:pStyle w:val="162"/>
              <w:spacing w:before="62"/>
              <w:rPr>
                <w:rFonts w:ascii="Times New Roman"/>
                <w:color w:val="000000" w:themeColor="text1"/>
                <w:sz w:val="21"/>
                <w:szCs w:val="21"/>
              </w:rPr>
            </w:pPr>
            <w:r>
              <w:rPr>
                <w:rFonts w:ascii="Times New Roman" w:hAnsi="宋体"/>
                <w:color w:val="000000" w:themeColor="text1"/>
                <w:sz w:val="21"/>
                <w:szCs w:val="21"/>
              </w:rPr>
              <w:t>推荐措施</w:t>
            </w:r>
          </w:p>
        </w:tc>
        <w:tc>
          <w:tcPr>
            <w:tcW w:w="759" w:type="dxa"/>
            <w:vMerge w:val="restart"/>
            <w:tcBorders>
              <w:top w:val="single" w:color="auto" w:sz="4" w:space="0"/>
              <w:left w:val="single" w:color="auto" w:sz="4" w:space="0"/>
              <w:bottom w:val="single" w:color="auto" w:sz="4" w:space="0"/>
              <w:right w:val="single" w:color="auto" w:sz="4" w:space="0"/>
            </w:tcBorders>
            <w:vAlign w:val="center"/>
          </w:tcPr>
          <w:p w14:paraId="2015F637">
            <w:pPr>
              <w:pStyle w:val="162"/>
              <w:spacing w:before="62"/>
              <w:rPr>
                <w:rFonts w:ascii="Times New Roman"/>
                <w:color w:val="000000" w:themeColor="text1"/>
                <w:sz w:val="21"/>
                <w:szCs w:val="21"/>
              </w:rPr>
            </w:pPr>
            <w:r>
              <w:rPr>
                <w:rFonts w:ascii="Times New Roman" w:hAnsi="宋体"/>
                <w:color w:val="000000" w:themeColor="text1"/>
                <w:sz w:val="21"/>
                <w:szCs w:val="21"/>
              </w:rPr>
              <w:t>投资</w:t>
            </w:r>
          </w:p>
          <w:p w14:paraId="1B24256E">
            <w:pPr>
              <w:pStyle w:val="162"/>
              <w:spacing w:before="62"/>
              <w:rPr>
                <w:rFonts w:ascii="Times New Roman"/>
                <w:color w:val="000000" w:themeColor="text1"/>
                <w:sz w:val="21"/>
                <w:szCs w:val="21"/>
              </w:rPr>
            </w:pPr>
            <w:r>
              <w:rPr>
                <w:rFonts w:ascii="Times New Roman" w:hAnsi="宋体"/>
                <w:color w:val="000000" w:themeColor="text1"/>
                <w:sz w:val="21"/>
                <w:szCs w:val="21"/>
              </w:rPr>
              <w:t>估算</w:t>
            </w:r>
          </w:p>
          <w:p w14:paraId="0050CEDF">
            <w:pPr>
              <w:pStyle w:val="162"/>
              <w:spacing w:before="62"/>
              <w:rPr>
                <w:rFonts w:ascii="Times New Roman"/>
                <w:color w:val="000000" w:themeColor="text1"/>
                <w:sz w:val="21"/>
                <w:szCs w:val="21"/>
              </w:rPr>
            </w:pPr>
            <w:r>
              <w:rPr>
                <w:rFonts w:ascii="Times New Roman" w:hAnsi="宋体"/>
                <w:color w:val="000000" w:themeColor="text1"/>
                <w:sz w:val="21"/>
                <w:szCs w:val="21"/>
              </w:rPr>
              <w:t>（万元）</w:t>
            </w:r>
          </w:p>
        </w:tc>
      </w:tr>
      <w:tr w14:paraId="03FB8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 w:hRule="atLeast"/>
          <w:tblHeader/>
        </w:trPr>
        <w:tc>
          <w:tcPr>
            <w:tcW w:w="1228" w:type="dxa"/>
            <w:vMerge w:val="continue"/>
            <w:tcBorders>
              <w:top w:val="single" w:color="auto" w:sz="4" w:space="0"/>
              <w:left w:val="single" w:color="auto" w:sz="4" w:space="0"/>
              <w:bottom w:val="single" w:color="auto" w:sz="4" w:space="0"/>
              <w:right w:val="single" w:color="auto" w:sz="4" w:space="0"/>
            </w:tcBorders>
            <w:vAlign w:val="center"/>
          </w:tcPr>
          <w:p w14:paraId="40E72E88">
            <w:pPr>
              <w:pStyle w:val="162"/>
              <w:spacing w:before="62"/>
              <w:rPr>
                <w:rFonts w:ascii="Times New Roman"/>
                <w:color w:val="000000" w:themeColor="text1"/>
                <w:sz w:val="21"/>
                <w:szCs w:val="21"/>
              </w:rPr>
            </w:pPr>
          </w:p>
        </w:tc>
        <w:tc>
          <w:tcPr>
            <w:tcW w:w="492" w:type="dxa"/>
            <w:vMerge w:val="continue"/>
            <w:tcBorders>
              <w:top w:val="single" w:color="auto" w:sz="4" w:space="0"/>
              <w:left w:val="single" w:color="auto" w:sz="4" w:space="0"/>
              <w:bottom w:val="single" w:color="auto" w:sz="4" w:space="0"/>
              <w:right w:val="single" w:color="auto" w:sz="4" w:space="0"/>
            </w:tcBorders>
            <w:vAlign w:val="center"/>
          </w:tcPr>
          <w:p w14:paraId="4FD0DC49">
            <w:pPr>
              <w:pStyle w:val="162"/>
              <w:spacing w:before="62"/>
              <w:rPr>
                <w:rFonts w:ascii="Times New Roman"/>
                <w:color w:val="000000" w:themeColor="text1"/>
                <w:sz w:val="21"/>
                <w:szCs w:val="21"/>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6D01CDCF">
            <w:pPr>
              <w:pStyle w:val="162"/>
              <w:spacing w:before="62"/>
              <w:rPr>
                <w:rFonts w:ascii="Times New Roman"/>
                <w:color w:val="000000" w:themeColor="text1"/>
                <w:sz w:val="21"/>
                <w:szCs w:val="21"/>
              </w:rPr>
            </w:pPr>
          </w:p>
        </w:tc>
        <w:tc>
          <w:tcPr>
            <w:tcW w:w="640" w:type="dxa"/>
            <w:tcBorders>
              <w:top w:val="single" w:color="auto" w:sz="4" w:space="0"/>
              <w:left w:val="single" w:color="auto" w:sz="4" w:space="0"/>
              <w:bottom w:val="single" w:color="auto" w:sz="4" w:space="0"/>
              <w:right w:val="single" w:color="auto" w:sz="4" w:space="0"/>
            </w:tcBorders>
            <w:vAlign w:val="center"/>
          </w:tcPr>
          <w:p w14:paraId="782CFFFF">
            <w:pPr>
              <w:pStyle w:val="162"/>
              <w:spacing w:before="62"/>
              <w:rPr>
                <w:rFonts w:ascii="Times New Roman"/>
                <w:color w:val="000000" w:themeColor="text1"/>
                <w:sz w:val="21"/>
                <w:szCs w:val="21"/>
              </w:rPr>
            </w:pPr>
            <w:r>
              <w:rPr>
                <w:rFonts w:ascii="Times New Roman"/>
                <w:color w:val="000000" w:themeColor="text1"/>
                <w:sz w:val="21"/>
                <w:szCs w:val="21"/>
              </w:rPr>
              <w:t>4a</w:t>
            </w:r>
            <w:r>
              <w:rPr>
                <w:rFonts w:ascii="Times New Roman" w:hAnsi="宋体"/>
                <w:color w:val="000000" w:themeColor="text1"/>
                <w:sz w:val="21"/>
                <w:szCs w:val="21"/>
              </w:rPr>
              <w:t>昼</w:t>
            </w:r>
            <w:r>
              <w:rPr>
                <w:rFonts w:ascii="Times New Roman"/>
                <w:color w:val="000000" w:themeColor="text1"/>
                <w:sz w:val="21"/>
                <w:szCs w:val="21"/>
              </w:rPr>
              <w:t>/</w:t>
            </w:r>
            <w:r>
              <w:rPr>
                <w:rFonts w:ascii="Times New Roman" w:hAnsi="宋体"/>
                <w:color w:val="000000" w:themeColor="text1"/>
                <w:sz w:val="21"/>
                <w:szCs w:val="21"/>
              </w:rPr>
              <w:t>夜</w:t>
            </w:r>
          </w:p>
        </w:tc>
        <w:tc>
          <w:tcPr>
            <w:tcW w:w="647" w:type="dxa"/>
            <w:tcBorders>
              <w:top w:val="single" w:color="auto" w:sz="4" w:space="0"/>
              <w:left w:val="single" w:color="auto" w:sz="4" w:space="0"/>
              <w:bottom w:val="single" w:color="auto" w:sz="4" w:space="0"/>
              <w:right w:val="single" w:color="auto" w:sz="4" w:space="0"/>
            </w:tcBorders>
            <w:vAlign w:val="center"/>
          </w:tcPr>
          <w:p w14:paraId="51B70A3E">
            <w:pPr>
              <w:pStyle w:val="162"/>
              <w:spacing w:before="62"/>
              <w:rPr>
                <w:rFonts w:ascii="Times New Roman"/>
                <w:color w:val="000000" w:themeColor="text1"/>
                <w:sz w:val="21"/>
                <w:szCs w:val="21"/>
              </w:rPr>
            </w:pPr>
            <w:r>
              <w:rPr>
                <w:rFonts w:ascii="Times New Roman"/>
                <w:color w:val="000000" w:themeColor="text1"/>
                <w:sz w:val="21"/>
                <w:szCs w:val="21"/>
              </w:rPr>
              <w:t>2</w:t>
            </w:r>
            <w:r>
              <w:rPr>
                <w:rFonts w:ascii="Times New Roman" w:hAnsi="宋体"/>
                <w:color w:val="000000" w:themeColor="text1"/>
                <w:sz w:val="21"/>
                <w:szCs w:val="21"/>
              </w:rPr>
              <w:t>类昼</w:t>
            </w:r>
            <w:r>
              <w:rPr>
                <w:rFonts w:ascii="Times New Roman"/>
                <w:color w:val="000000" w:themeColor="text1"/>
                <w:sz w:val="21"/>
                <w:szCs w:val="21"/>
              </w:rPr>
              <w:t>/</w:t>
            </w:r>
            <w:r>
              <w:rPr>
                <w:rFonts w:ascii="Times New Roman" w:hAnsi="宋体"/>
                <w:color w:val="000000" w:themeColor="text1"/>
                <w:sz w:val="21"/>
                <w:szCs w:val="21"/>
              </w:rPr>
              <w:t>夜</w:t>
            </w:r>
          </w:p>
        </w:tc>
        <w:tc>
          <w:tcPr>
            <w:tcW w:w="647" w:type="dxa"/>
            <w:tcBorders>
              <w:top w:val="single" w:color="auto" w:sz="4" w:space="0"/>
              <w:left w:val="single" w:color="auto" w:sz="4" w:space="0"/>
              <w:bottom w:val="single" w:color="auto" w:sz="4" w:space="0"/>
              <w:right w:val="single" w:color="auto" w:sz="4" w:space="0"/>
            </w:tcBorders>
            <w:vAlign w:val="center"/>
          </w:tcPr>
          <w:p w14:paraId="695F037B">
            <w:pPr>
              <w:pStyle w:val="162"/>
              <w:spacing w:before="62"/>
              <w:rPr>
                <w:rFonts w:ascii="Times New Roman"/>
                <w:color w:val="000000" w:themeColor="text1"/>
                <w:sz w:val="21"/>
                <w:szCs w:val="21"/>
              </w:rPr>
            </w:pPr>
            <w:r>
              <w:rPr>
                <w:rFonts w:ascii="Times New Roman"/>
                <w:color w:val="000000" w:themeColor="text1"/>
                <w:sz w:val="21"/>
                <w:szCs w:val="21"/>
              </w:rPr>
              <w:t>4a</w:t>
            </w:r>
            <w:r>
              <w:rPr>
                <w:rFonts w:ascii="Times New Roman" w:hAnsi="宋体"/>
                <w:color w:val="000000" w:themeColor="text1"/>
                <w:sz w:val="21"/>
                <w:szCs w:val="21"/>
              </w:rPr>
              <w:t>昼</w:t>
            </w:r>
            <w:r>
              <w:rPr>
                <w:rFonts w:ascii="Times New Roman"/>
                <w:color w:val="000000" w:themeColor="text1"/>
                <w:sz w:val="21"/>
                <w:szCs w:val="21"/>
              </w:rPr>
              <w:t>/</w:t>
            </w:r>
            <w:r>
              <w:rPr>
                <w:rFonts w:ascii="Times New Roman" w:hAnsi="宋体"/>
                <w:color w:val="000000" w:themeColor="text1"/>
                <w:sz w:val="21"/>
                <w:szCs w:val="21"/>
              </w:rPr>
              <w:t>夜</w:t>
            </w:r>
          </w:p>
        </w:tc>
        <w:tc>
          <w:tcPr>
            <w:tcW w:w="648" w:type="dxa"/>
            <w:tcBorders>
              <w:top w:val="single" w:color="auto" w:sz="4" w:space="0"/>
              <w:left w:val="single" w:color="auto" w:sz="4" w:space="0"/>
              <w:bottom w:val="single" w:color="auto" w:sz="4" w:space="0"/>
              <w:right w:val="single" w:color="auto" w:sz="4" w:space="0"/>
            </w:tcBorders>
            <w:vAlign w:val="center"/>
          </w:tcPr>
          <w:p w14:paraId="784B7575">
            <w:pPr>
              <w:pStyle w:val="162"/>
              <w:spacing w:before="62"/>
              <w:rPr>
                <w:rFonts w:ascii="Times New Roman"/>
                <w:color w:val="000000" w:themeColor="text1"/>
                <w:sz w:val="21"/>
                <w:szCs w:val="21"/>
              </w:rPr>
            </w:pPr>
            <w:r>
              <w:rPr>
                <w:rFonts w:ascii="Times New Roman"/>
                <w:color w:val="000000" w:themeColor="text1"/>
                <w:sz w:val="21"/>
                <w:szCs w:val="21"/>
              </w:rPr>
              <w:t>2</w:t>
            </w:r>
            <w:r>
              <w:rPr>
                <w:rFonts w:ascii="Times New Roman" w:hAnsi="宋体"/>
                <w:color w:val="000000" w:themeColor="text1"/>
                <w:sz w:val="21"/>
                <w:szCs w:val="21"/>
              </w:rPr>
              <w:t>类昼</w:t>
            </w:r>
            <w:r>
              <w:rPr>
                <w:rFonts w:ascii="Times New Roman"/>
                <w:color w:val="000000" w:themeColor="text1"/>
                <w:sz w:val="21"/>
                <w:szCs w:val="21"/>
              </w:rPr>
              <w:t>/</w:t>
            </w:r>
            <w:r>
              <w:rPr>
                <w:rFonts w:ascii="Times New Roman" w:hAnsi="宋体"/>
                <w:color w:val="000000" w:themeColor="text1"/>
                <w:sz w:val="21"/>
                <w:szCs w:val="21"/>
              </w:rPr>
              <w:t>夜</w:t>
            </w:r>
          </w:p>
        </w:tc>
        <w:tc>
          <w:tcPr>
            <w:tcW w:w="2061" w:type="dxa"/>
            <w:vMerge w:val="continue"/>
            <w:tcBorders>
              <w:top w:val="single" w:color="auto" w:sz="4" w:space="0"/>
              <w:left w:val="single" w:color="auto" w:sz="4" w:space="0"/>
              <w:bottom w:val="single" w:color="auto" w:sz="4" w:space="0"/>
              <w:right w:val="single" w:color="auto" w:sz="4" w:space="0"/>
            </w:tcBorders>
            <w:vAlign w:val="center"/>
          </w:tcPr>
          <w:p w14:paraId="6BFEF8D2">
            <w:pPr>
              <w:pStyle w:val="162"/>
              <w:spacing w:before="62"/>
              <w:rPr>
                <w:rFonts w:ascii="Times New Roman"/>
                <w:color w:val="000000" w:themeColor="text1"/>
                <w:sz w:val="21"/>
                <w:szCs w:val="21"/>
              </w:rPr>
            </w:pPr>
          </w:p>
        </w:tc>
        <w:tc>
          <w:tcPr>
            <w:tcW w:w="691" w:type="dxa"/>
            <w:vMerge w:val="continue"/>
            <w:tcBorders>
              <w:top w:val="single" w:color="auto" w:sz="4" w:space="0"/>
              <w:left w:val="single" w:color="auto" w:sz="4" w:space="0"/>
              <w:bottom w:val="single" w:color="auto" w:sz="4" w:space="0"/>
              <w:right w:val="single" w:color="auto" w:sz="4" w:space="0"/>
            </w:tcBorders>
            <w:vAlign w:val="center"/>
          </w:tcPr>
          <w:p w14:paraId="20BC569A">
            <w:pPr>
              <w:pStyle w:val="162"/>
              <w:spacing w:before="62"/>
              <w:rPr>
                <w:rFonts w:ascii="Times New Roman"/>
                <w:color w:val="000000" w:themeColor="text1"/>
                <w:sz w:val="21"/>
                <w:szCs w:val="21"/>
              </w:rPr>
            </w:pPr>
          </w:p>
        </w:tc>
        <w:tc>
          <w:tcPr>
            <w:tcW w:w="759" w:type="dxa"/>
            <w:vMerge w:val="continue"/>
            <w:tcBorders>
              <w:top w:val="single" w:color="auto" w:sz="4" w:space="0"/>
              <w:left w:val="single" w:color="auto" w:sz="4" w:space="0"/>
              <w:bottom w:val="single" w:color="auto" w:sz="4" w:space="0"/>
              <w:right w:val="single" w:color="auto" w:sz="4" w:space="0"/>
            </w:tcBorders>
            <w:vAlign w:val="center"/>
          </w:tcPr>
          <w:p w14:paraId="1AABED71">
            <w:pPr>
              <w:pStyle w:val="162"/>
              <w:spacing w:before="62"/>
              <w:rPr>
                <w:rFonts w:ascii="Times New Roman"/>
                <w:color w:val="000000" w:themeColor="text1"/>
                <w:sz w:val="21"/>
                <w:szCs w:val="21"/>
              </w:rPr>
            </w:pPr>
          </w:p>
        </w:tc>
      </w:tr>
      <w:tr w14:paraId="18E96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1228" w:type="dxa"/>
            <w:tcBorders>
              <w:top w:val="single" w:color="auto" w:sz="4" w:space="0"/>
              <w:left w:val="single" w:color="auto" w:sz="4" w:space="0"/>
              <w:bottom w:val="single" w:color="auto" w:sz="4" w:space="0"/>
              <w:right w:val="single" w:color="auto" w:sz="4" w:space="0"/>
            </w:tcBorders>
            <w:vAlign w:val="center"/>
          </w:tcPr>
          <w:p w14:paraId="2F6D5FC3">
            <w:pPr>
              <w:pStyle w:val="162"/>
              <w:spacing w:before="62"/>
              <w:rPr>
                <w:rFonts w:ascii="Times New Roman"/>
                <w:color w:val="000000" w:themeColor="text1"/>
                <w:sz w:val="21"/>
                <w:szCs w:val="21"/>
              </w:rPr>
            </w:pPr>
            <w:r>
              <w:rPr>
                <w:rFonts w:ascii="Times New Roman" w:hAnsi="宋体"/>
                <w:color w:val="000000" w:themeColor="text1"/>
                <w:sz w:val="21"/>
                <w:szCs w:val="21"/>
              </w:rPr>
              <w:t>南引路沿线居民（</w:t>
            </w:r>
            <w:r>
              <w:rPr>
                <w:rFonts w:ascii="Times New Roman"/>
                <w:color w:val="000000" w:themeColor="text1"/>
                <w:sz w:val="21"/>
                <w:szCs w:val="21"/>
              </w:rPr>
              <w:t>2K0+00~2K0+562</w:t>
            </w:r>
            <w:r>
              <w:rPr>
                <w:rFonts w:ascii="Times New Roman" w:hAnsi="宋体"/>
                <w:color w:val="000000" w:themeColor="text1"/>
                <w:sz w:val="21"/>
                <w:szCs w:val="21"/>
              </w:rPr>
              <w:t>）</w:t>
            </w:r>
          </w:p>
        </w:tc>
        <w:tc>
          <w:tcPr>
            <w:tcW w:w="492" w:type="dxa"/>
            <w:tcBorders>
              <w:top w:val="single" w:color="auto" w:sz="4" w:space="0"/>
              <w:left w:val="single" w:color="auto" w:sz="4" w:space="0"/>
              <w:bottom w:val="single" w:color="auto" w:sz="4" w:space="0"/>
              <w:right w:val="single" w:color="auto" w:sz="4" w:space="0"/>
            </w:tcBorders>
            <w:vAlign w:val="center"/>
          </w:tcPr>
          <w:p w14:paraId="38F271B5">
            <w:pPr>
              <w:pStyle w:val="162"/>
              <w:spacing w:before="62"/>
              <w:rPr>
                <w:rFonts w:ascii="Times New Roman"/>
                <w:color w:val="000000" w:themeColor="text1"/>
                <w:sz w:val="21"/>
                <w:szCs w:val="21"/>
              </w:rPr>
            </w:pPr>
            <w:r>
              <w:rPr>
                <w:rFonts w:hint="eastAsia" w:ascii="Times New Roman"/>
                <w:color w:val="000000" w:themeColor="text1"/>
                <w:sz w:val="21"/>
                <w:szCs w:val="21"/>
              </w:rPr>
              <w:t>0.5</w:t>
            </w:r>
          </w:p>
        </w:tc>
        <w:tc>
          <w:tcPr>
            <w:tcW w:w="709" w:type="dxa"/>
            <w:tcBorders>
              <w:top w:val="single" w:color="auto" w:sz="4" w:space="0"/>
              <w:left w:val="single" w:color="auto" w:sz="4" w:space="0"/>
              <w:bottom w:val="single" w:color="auto" w:sz="4" w:space="0"/>
              <w:right w:val="single" w:color="auto" w:sz="4" w:space="0"/>
            </w:tcBorders>
            <w:vAlign w:val="center"/>
          </w:tcPr>
          <w:p w14:paraId="2D19081F">
            <w:pPr>
              <w:pStyle w:val="162"/>
              <w:spacing w:before="62"/>
              <w:rPr>
                <w:rFonts w:ascii="Times New Roman"/>
                <w:color w:val="000000" w:themeColor="text1"/>
                <w:sz w:val="21"/>
                <w:szCs w:val="21"/>
              </w:rPr>
            </w:pPr>
            <w:r>
              <w:rPr>
                <w:rFonts w:ascii="Times New Roman"/>
                <w:color w:val="000000" w:themeColor="text1"/>
                <w:sz w:val="21"/>
                <w:szCs w:val="21"/>
              </w:rPr>
              <w:t>34</w:t>
            </w:r>
          </w:p>
        </w:tc>
        <w:tc>
          <w:tcPr>
            <w:tcW w:w="640" w:type="dxa"/>
            <w:tcBorders>
              <w:top w:val="single" w:color="auto" w:sz="4" w:space="0"/>
              <w:left w:val="single" w:color="auto" w:sz="4" w:space="0"/>
              <w:bottom w:val="single" w:color="auto" w:sz="4" w:space="0"/>
              <w:right w:val="single" w:color="auto" w:sz="4" w:space="0"/>
            </w:tcBorders>
            <w:vAlign w:val="center"/>
          </w:tcPr>
          <w:p w14:paraId="08D0C17C">
            <w:pPr>
              <w:pStyle w:val="162"/>
              <w:spacing w:before="62"/>
              <w:rPr>
                <w:rFonts w:ascii="Times New Roman"/>
                <w:color w:val="000000" w:themeColor="text1"/>
                <w:sz w:val="21"/>
                <w:szCs w:val="21"/>
              </w:rPr>
            </w:pPr>
            <w:r>
              <w:rPr>
                <w:rFonts w:ascii="Times New Roman"/>
                <w:color w:val="000000" w:themeColor="text1"/>
                <w:sz w:val="21"/>
                <w:szCs w:val="21"/>
              </w:rPr>
              <w:t>0/0</w:t>
            </w:r>
          </w:p>
        </w:tc>
        <w:tc>
          <w:tcPr>
            <w:tcW w:w="647" w:type="dxa"/>
            <w:tcBorders>
              <w:top w:val="single" w:color="auto" w:sz="4" w:space="0"/>
              <w:left w:val="single" w:color="auto" w:sz="4" w:space="0"/>
              <w:bottom w:val="single" w:color="auto" w:sz="4" w:space="0"/>
              <w:right w:val="single" w:color="auto" w:sz="4" w:space="0"/>
            </w:tcBorders>
            <w:vAlign w:val="center"/>
          </w:tcPr>
          <w:p w14:paraId="796E2955">
            <w:pPr>
              <w:pStyle w:val="162"/>
              <w:spacing w:before="62"/>
              <w:rPr>
                <w:rFonts w:ascii="Times New Roman"/>
                <w:color w:val="000000" w:themeColor="text1"/>
                <w:sz w:val="21"/>
                <w:szCs w:val="21"/>
              </w:rPr>
            </w:pPr>
            <w:r>
              <w:rPr>
                <w:rFonts w:ascii="Times New Roman"/>
                <w:color w:val="000000" w:themeColor="text1"/>
                <w:sz w:val="21"/>
                <w:szCs w:val="21"/>
              </w:rPr>
              <w:t>0/0</w:t>
            </w:r>
          </w:p>
        </w:tc>
        <w:tc>
          <w:tcPr>
            <w:tcW w:w="647" w:type="dxa"/>
            <w:tcBorders>
              <w:top w:val="single" w:color="auto" w:sz="4" w:space="0"/>
              <w:left w:val="single" w:color="auto" w:sz="4" w:space="0"/>
              <w:bottom w:val="single" w:color="auto" w:sz="4" w:space="0"/>
              <w:right w:val="single" w:color="auto" w:sz="4" w:space="0"/>
            </w:tcBorders>
            <w:vAlign w:val="center"/>
          </w:tcPr>
          <w:p w14:paraId="75D0C356">
            <w:pPr>
              <w:pStyle w:val="162"/>
              <w:spacing w:before="62"/>
              <w:rPr>
                <w:rFonts w:ascii="Times New Roman"/>
                <w:color w:val="000000" w:themeColor="text1"/>
                <w:sz w:val="21"/>
                <w:szCs w:val="21"/>
              </w:rPr>
            </w:pPr>
            <w:r>
              <w:rPr>
                <w:rFonts w:ascii="Times New Roman"/>
                <w:color w:val="000000" w:themeColor="text1"/>
                <w:sz w:val="21"/>
                <w:szCs w:val="21"/>
              </w:rPr>
              <w:t>0/0</w:t>
            </w:r>
          </w:p>
        </w:tc>
        <w:tc>
          <w:tcPr>
            <w:tcW w:w="648" w:type="dxa"/>
            <w:tcBorders>
              <w:top w:val="single" w:color="auto" w:sz="4" w:space="0"/>
              <w:left w:val="single" w:color="auto" w:sz="4" w:space="0"/>
              <w:bottom w:val="single" w:color="auto" w:sz="4" w:space="0"/>
              <w:right w:val="single" w:color="auto" w:sz="4" w:space="0"/>
            </w:tcBorders>
            <w:vAlign w:val="center"/>
          </w:tcPr>
          <w:p w14:paraId="45DDDA62">
            <w:pPr>
              <w:pStyle w:val="162"/>
              <w:spacing w:before="62"/>
              <w:rPr>
                <w:rFonts w:ascii="Times New Roman"/>
                <w:color w:val="000000" w:themeColor="text1"/>
                <w:sz w:val="21"/>
                <w:szCs w:val="21"/>
              </w:rPr>
            </w:pPr>
            <w:r>
              <w:rPr>
                <w:rFonts w:ascii="Times New Roman"/>
                <w:color w:val="000000" w:themeColor="text1"/>
                <w:sz w:val="21"/>
                <w:szCs w:val="21"/>
              </w:rPr>
              <w:t>0/0</w:t>
            </w:r>
          </w:p>
        </w:tc>
        <w:tc>
          <w:tcPr>
            <w:tcW w:w="2061" w:type="dxa"/>
            <w:tcBorders>
              <w:top w:val="single" w:color="auto" w:sz="4" w:space="0"/>
              <w:left w:val="single" w:color="auto" w:sz="4" w:space="0"/>
              <w:bottom w:val="single" w:color="auto" w:sz="4" w:space="0"/>
              <w:right w:val="single" w:color="auto" w:sz="4" w:space="0"/>
            </w:tcBorders>
            <w:vAlign w:val="center"/>
          </w:tcPr>
          <w:p w14:paraId="4E76B806">
            <w:pPr>
              <w:pStyle w:val="162"/>
              <w:spacing w:before="62"/>
              <w:rPr>
                <w:rFonts w:ascii="Times New Roman"/>
                <w:color w:val="000000" w:themeColor="text1"/>
                <w:sz w:val="21"/>
                <w:szCs w:val="21"/>
              </w:rPr>
            </w:pPr>
            <w:r>
              <w:rPr>
                <w:rFonts w:ascii="Times New Roman" w:hAnsi="宋体"/>
                <w:color w:val="000000" w:themeColor="text1"/>
                <w:sz w:val="21"/>
                <w:szCs w:val="21"/>
              </w:rPr>
              <w:t>敏感点受集镇生活噪声影响，背景值较大，预测最大超标</w:t>
            </w:r>
            <w:r>
              <w:rPr>
                <w:rFonts w:ascii="Times New Roman"/>
                <w:color w:val="000000" w:themeColor="text1"/>
                <w:sz w:val="21"/>
                <w:szCs w:val="21"/>
              </w:rPr>
              <w:t>0.2</w:t>
            </w:r>
            <w:r>
              <w:rPr>
                <w:rFonts w:ascii="Times New Roman" w:hAnsi="宋体"/>
                <w:color w:val="000000" w:themeColor="text1"/>
                <w:sz w:val="21"/>
                <w:szCs w:val="21"/>
              </w:rPr>
              <w:t>分贝，综合考虑采取跟踪监测的措施</w:t>
            </w:r>
            <w:r>
              <w:rPr>
                <w:rFonts w:hint="eastAsia" w:ascii="Times New Roman" w:hAnsi="宋体"/>
                <w:color w:val="000000" w:themeColor="text1"/>
                <w:sz w:val="21"/>
                <w:szCs w:val="21"/>
              </w:rPr>
              <w:t>，在沿线居民点窗外进行监测。</w:t>
            </w:r>
          </w:p>
        </w:tc>
        <w:tc>
          <w:tcPr>
            <w:tcW w:w="691" w:type="dxa"/>
            <w:tcBorders>
              <w:top w:val="single" w:color="auto" w:sz="4" w:space="0"/>
              <w:left w:val="single" w:color="auto" w:sz="4" w:space="0"/>
              <w:bottom w:val="single" w:color="auto" w:sz="4" w:space="0"/>
              <w:right w:val="single" w:color="auto" w:sz="4" w:space="0"/>
            </w:tcBorders>
            <w:vAlign w:val="center"/>
          </w:tcPr>
          <w:p w14:paraId="63AF60FA">
            <w:pPr>
              <w:pStyle w:val="162"/>
              <w:spacing w:before="62"/>
              <w:rPr>
                <w:rFonts w:ascii="Times New Roman"/>
                <w:color w:val="000000" w:themeColor="text1"/>
                <w:sz w:val="21"/>
                <w:szCs w:val="21"/>
              </w:rPr>
            </w:pPr>
            <w:r>
              <w:rPr>
                <w:rFonts w:ascii="Times New Roman" w:hAnsi="宋体"/>
                <w:color w:val="000000" w:themeColor="text1"/>
                <w:sz w:val="21"/>
                <w:szCs w:val="21"/>
              </w:rPr>
              <w:t>跟踪监测</w:t>
            </w:r>
          </w:p>
        </w:tc>
        <w:tc>
          <w:tcPr>
            <w:tcW w:w="759" w:type="dxa"/>
            <w:tcBorders>
              <w:top w:val="single" w:color="auto" w:sz="4" w:space="0"/>
              <w:left w:val="single" w:color="auto" w:sz="4" w:space="0"/>
              <w:bottom w:val="single" w:color="auto" w:sz="4" w:space="0"/>
              <w:right w:val="single" w:color="auto" w:sz="4" w:space="0"/>
            </w:tcBorders>
            <w:vAlign w:val="center"/>
          </w:tcPr>
          <w:p w14:paraId="25ED1897">
            <w:pPr>
              <w:pStyle w:val="162"/>
              <w:spacing w:before="62"/>
              <w:rPr>
                <w:rFonts w:ascii="Times New Roman"/>
                <w:color w:val="000000" w:themeColor="text1"/>
                <w:sz w:val="21"/>
                <w:szCs w:val="21"/>
              </w:rPr>
            </w:pPr>
            <w:r>
              <w:rPr>
                <w:rFonts w:hint="eastAsia" w:ascii="Times New Roman"/>
                <w:color w:val="000000" w:themeColor="text1"/>
                <w:sz w:val="21"/>
                <w:szCs w:val="21"/>
              </w:rPr>
              <w:t>1</w:t>
            </w:r>
          </w:p>
        </w:tc>
      </w:tr>
    </w:tbl>
    <w:p w14:paraId="0A9F0E16">
      <w:pPr>
        <w:pStyle w:val="157"/>
        <w:spacing w:before="48"/>
        <w:jc w:val="center"/>
        <w:rPr>
          <w:rFonts w:cs="Times New Roman"/>
          <w:color w:val="000000" w:themeColor="text1"/>
          <w:kern w:val="0"/>
          <w:sz w:val="21"/>
        </w:rPr>
      </w:pPr>
      <w:r>
        <w:rPr>
          <w:rFonts w:hAnsi="宋体" w:cs="Times New Roman"/>
          <w:color w:val="000000" w:themeColor="text1"/>
          <w:kern w:val="0"/>
        </w:rPr>
        <w:t>表</w:t>
      </w:r>
      <w:r>
        <w:rPr>
          <w:rFonts w:cs="Times New Roman"/>
          <w:color w:val="000000" w:themeColor="text1"/>
          <w:kern w:val="0"/>
        </w:rPr>
        <w:t xml:space="preserve">4-3 </w:t>
      </w:r>
      <w:r>
        <w:rPr>
          <w:rFonts w:hAnsi="宋体" w:cs="Times New Roman"/>
          <w:color w:val="000000" w:themeColor="text1"/>
          <w:kern w:val="0"/>
        </w:rPr>
        <w:t>敏感点降噪措施投资汇总表</w:t>
      </w:r>
    </w:p>
    <w:tbl>
      <w:tblPr>
        <w:tblStyle w:val="8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2"/>
        <w:gridCol w:w="2429"/>
        <w:gridCol w:w="2131"/>
        <w:gridCol w:w="2130"/>
      </w:tblGrid>
      <w:tr w14:paraId="39AA8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2" w:type="dxa"/>
            <w:tcBorders>
              <w:top w:val="single" w:color="auto" w:sz="4" w:space="0"/>
              <w:left w:val="single" w:color="auto" w:sz="4" w:space="0"/>
              <w:bottom w:val="single" w:color="auto" w:sz="4" w:space="0"/>
              <w:right w:val="single" w:color="auto" w:sz="4" w:space="0"/>
            </w:tcBorders>
            <w:vAlign w:val="center"/>
          </w:tcPr>
          <w:p w14:paraId="76FA85FB">
            <w:pPr>
              <w:pStyle w:val="162"/>
              <w:spacing w:before="62"/>
              <w:rPr>
                <w:rFonts w:ascii="Times New Roman"/>
                <w:b/>
                <w:bCs/>
                <w:color w:val="000000" w:themeColor="text1"/>
                <w:sz w:val="21"/>
                <w:szCs w:val="21"/>
              </w:rPr>
            </w:pPr>
            <w:r>
              <w:rPr>
                <w:rFonts w:ascii="Times New Roman" w:hAnsi="宋体"/>
                <w:b/>
                <w:bCs/>
                <w:color w:val="000000" w:themeColor="text1"/>
                <w:sz w:val="21"/>
                <w:szCs w:val="21"/>
              </w:rPr>
              <w:t>措施</w:t>
            </w:r>
          </w:p>
        </w:tc>
        <w:tc>
          <w:tcPr>
            <w:tcW w:w="2429" w:type="dxa"/>
            <w:tcBorders>
              <w:top w:val="single" w:color="auto" w:sz="4" w:space="0"/>
              <w:left w:val="single" w:color="auto" w:sz="4" w:space="0"/>
              <w:bottom w:val="single" w:color="auto" w:sz="4" w:space="0"/>
              <w:right w:val="single" w:color="auto" w:sz="4" w:space="0"/>
            </w:tcBorders>
            <w:vAlign w:val="center"/>
          </w:tcPr>
          <w:p w14:paraId="5F7BD43A">
            <w:pPr>
              <w:pStyle w:val="162"/>
              <w:spacing w:before="62"/>
              <w:rPr>
                <w:rFonts w:ascii="Times New Roman"/>
                <w:b/>
                <w:bCs/>
                <w:color w:val="000000" w:themeColor="text1"/>
                <w:sz w:val="21"/>
                <w:szCs w:val="21"/>
              </w:rPr>
            </w:pPr>
            <w:r>
              <w:rPr>
                <w:rFonts w:ascii="Times New Roman" w:hAnsi="宋体"/>
                <w:b/>
                <w:bCs/>
                <w:color w:val="000000" w:themeColor="text1"/>
                <w:sz w:val="21"/>
                <w:szCs w:val="21"/>
              </w:rPr>
              <w:t>工程数量</w:t>
            </w:r>
          </w:p>
        </w:tc>
        <w:tc>
          <w:tcPr>
            <w:tcW w:w="2131" w:type="dxa"/>
            <w:tcBorders>
              <w:top w:val="single" w:color="auto" w:sz="4" w:space="0"/>
              <w:left w:val="single" w:color="auto" w:sz="4" w:space="0"/>
              <w:bottom w:val="single" w:color="auto" w:sz="4" w:space="0"/>
              <w:right w:val="single" w:color="auto" w:sz="4" w:space="0"/>
            </w:tcBorders>
            <w:vAlign w:val="center"/>
          </w:tcPr>
          <w:p w14:paraId="413318FC">
            <w:pPr>
              <w:pStyle w:val="162"/>
              <w:spacing w:before="62"/>
              <w:rPr>
                <w:rFonts w:ascii="Times New Roman"/>
                <w:b/>
                <w:bCs/>
                <w:color w:val="000000" w:themeColor="text1"/>
                <w:sz w:val="21"/>
                <w:szCs w:val="21"/>
              </w:rPr>
            </w:pPr>
            <w:r>
              <w:rPr>
                <w:rFonts w:ascii="Times New Roman" w:hAnsi="宋体"/>
                <w:b/>
                <w:bCs/>
                <w:color w:val="000000" w:themeColor="text1"/>
                <w:sz w:val="21"/>
                <w:szCs w:val="21"/>
              </w:rPr>
              <w:t>投资（万元）</w:t>
            </w:r>
          </w:p>
        </w:tc>
        <w:tc>
          <w:tcPr>
            <w:tcW w:w="2130" w:type="dxa"/>
            <w:tcBorders>
              <w:top w:val="single" w:color="auto" w:sz="4" w:space="0"/>
              <w:left w:val="single" w:color="auto" w:sz="4" w:space="0"/>
              <w:bottom w:val="single" w:color="auto" w:sz="4" w:space="0"/>
              <w:right w:val="single" w:color="auto" w:sz="4" w:space="0"/>
            </w:tcBorders>
            <w:vAlign w:val="center"/>
          </w:tcPr>
          <w:p w14:paraId="65A8E628">
            <w:pPr>
              <w:pStyle w:val="162"/>
              <w:spacing w:before="62"/>
              <w:rPr>
                <w:rFonts w:ascii="Times New Roman"/>
                <w:b/>
                <w:bCs/>
                <w:color w:val="000000" w:themeColor="text1"/>
                <w:sz w:val="21"/>
                <w:szCs w:val="21"/>
              </w:rPr>
            </w:pPr>
            <w:r>
              <w:rPr>
                <w:rFonts w:ascii="Times New Roman" w:hAnsi="宋体"/>
                <w:b/>
                <w:bCs/>
                <w:color w:val="000000" w:themeColor="text1"/>
                <w:sz w:val="21"/>
                <w:szCs w:val="21"/>
              </w:rPr>
              <w:t>实施时期</w:t>
            </w:r>
          </w:p>
        </w:tc>
      </w:tr>
      <w:tr w14:paraId="53ED0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2" w:type="dxa"/>
            <w:tcBorders>
              <w:top w:val="single" w:color="auto" w:sz="4" w:space="0"/>
              <w:left w:val="single" w:color="auto" w:sz="4" w:space="0"/>
              <w:bottom w:val="single" w:color="auto" w:sz="4" w:space="0"/>
              <w:right w:val="single" w:color="auto" w:sz="4" w:space="0"/>
            </w:tcBorders>
            <w:vAlign w:val="center"/>
          </w:tcPr>
          <w:p w14:paraId="726DE730">
            <w:pPr>
              <w:pStyle w:val="162"/>
              <w:spacing w:before="62"/>
              <w:rPr>
                <w:rFonts w:ascii="Times New Roman"/>
                <w:color w:val="000000" w:themeColor="text1"/>
                <w:sz w:val="21"/>
                <w:szCs w:val="21"/>
              </w:rPr>
            </w:pPr>
            <w:r>
              <w:rPr>
                <w:rFonts w:ascii="Times New Roman" w:hAnsi="宋体"/>
                <w:color w:val="000000" w:themeColor="text1"/>
                <w:sz w:val="21"/>
                <w:szCs w:val="21"/>
              </w:rPr>
              <w:t>预留费用</w:t>
            </w:r>
          </w:p>
        </w:tc>
        <w:tc>
          <w:tcPr>
            <w:tcW w:w="2429" w:type="dxa"/>
            <w:tcBorders>
              <w:top w:val="single" w:color="auto" w:sz="4" w:space="0"/>
              <w:left w:val="single" w:color="auto" w:sz="4" w:space="0"/>
              <w:bottom w:val="single" w:color="auto" w:sz="4" w:space="0"/>
              <w:right w:val="single" w:color="auto" w:sz="4" w:space="0"/>
            </w:tcBorders>
            <w:vAlign w:val="center"/>
          </w:tcPr>
          <w:p w14:paraId="58341923">
            <w:pPr>
              <w:pStyle w:val="162"/>
              <w:spacing w:before="62"/>
              <w:rPr>
                <w:rFonts w:ascii="Times New Roman"/>
                <w:color w:val="000000" w:themeColor="text1"/>
                <w:sz w:val="21"/>
                <w:szCs w:val="21"/>
              </w:rPr>
            </w:pPr>
            <w:r>
              <w:rPr>
                <w:rFonts w:ascii="Times New Roman"/>
                <w:color w:val="000000" w:themeColor="text1"/>
                <w:sz w:val="21"/>
                <w:szCs w:val="21"/>
              </w:rPr>
              <w:t>1</w:t>
            </w:r>
            <w:r>
              <w:rPr>
                <w:rFonts w:ascii="Times New Roman" w:hAnsi="宋体"/>
                <w:color w:val="000000" w:themeColor="text1"/>
                <w:sz w:val="21"/>
                <w:szCs w:val="21"/>
              </w:rPr>
              <w:t>处</w:t>
            </w:r>
          </w:p>
        </w:tc>
        <w:tc>
          <w:tcPr>
            <w:tcW w:w="2131" w:type="dxa"/>
            <w:tcBorders>
              <w:top w:val="single" w:color="auto" w:sz="4" w:space="0"/>
              <w:left w:val="single" w:color="auto" w:sz="4" w:space="0"/>
              <w:bottom w:val="single" w:color="auto" w:sz="4" w:space="0"/>
              <w:right w:val="single" w:color="auto" w:sz="4" w:space="0"/>
            </w:tcBorders>
            <w:vAlign w:val="center"/>
          </w:tcPr>
          <w:p w14:paraId="53FBCF8F">
            <w:pPr>
              <w:pStyle w:val="162"/>
              <w:spacing w:before="62"/>
              <w:rPr>
                <w:rFonts w:ascii="Times New Roman"/>
                <w:color w:val="000000" w:themeColor="text1"/>
                <w:sz w:val="21"/>
                <w:szCs w:val="21"/>
              </w:rPr>
            </w:pPr>
            <w:r>
              <w:rPr>
                <w:rFonts w:ascii="Times New Roman"/>
                <w:color w:val="000000" w:themeColor="text1"/>
                <w:sz w:val="21"/>
                <w:szCs w:val="21"/>
              </w:rPr>
              <w:t>30</w:t>
            </w:r>
          </w:p>
        </w:tc>
        <w:tc>
          <w:tcPr>
            <w:tcW w:w="2130" w:type="dxa"/>
            <w:tcBorders>
              <w:top w:val="single" w:color="auto" w:sz="4" w:space="0"/>
              <w:left w:val="single" w:color="auto" w:sz="4" w:space="0"/>
              <w:bottom w:val="single" w:color="auto" w:sz="4" w:space="0"/>
              <w:right w:val="single" w:color="auto" w:sz="4" w:space="0"/>
            </w:tcBorders>
            <w:vAlign w:val="center"/>
          </w:tcPr>
          <w:p w14:paraId="3463CE72">
            <w:pPr>
              <w:pStyle w:val="162"/>
              <w:spacing w:before="62"/>
              <w:rPr>
                <w:rFonts w:ascii="Times New Roman"/>
                <w:color w:val="000000" w:themeColor="text1"/>
                <w:sz w:val="21"/>
                <w:szCs w:val="21"/>
              </w:rPr>
            </w:pPr>
            <w:r>
              <w:rPr>
                <w:rFonts w:ascii="Times New Roman" w:hAnsi="宋体"/>
                <w:color w:val="000000" w:themeColor="text1"/>
                <w:sz w:val="21"/>
                <w:szCs w:val="21"/>
              </w:rPr>
              <w:t>营运期</w:t>
            </w:r>
          </w:p>
        </w:tc>
      </w:tr>
      <w:tr w14:paraId="4ED27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2" w:type="dxa"/>
            <w:tcBorders>
              <w:top w:val="single" w:color="auto" w:sz="4" w:space="0"/>
              <w:left w:val="single" w:color="auto" w:sz="4" w:space="0"/>
              <w:bottom w:val="single" w:color="auto" w:sz="4" w:space="0"/>
              <w:right w:val="single" w:color="auto" w:sz="4" w:space="0"/>
            </w:tcBorders>
            <w:vAlign w:val="center"/>
          </w:tcPr>
          <w:p w14:paraId="56CD19D7">
            <w:pPr>
              <w:pStyle w:val="162"/>
              <w:spacing w:before="62"/>
              <w:rPr>
                <w:rFonts w:ascii="Times New Roman"/>
                <w:color w:val="000000" w:themeColor="text1"/>
                <w:sz w:val="21"/>
                <w:szCs w:val="21"/>
              </w:rPr>
            </w:pPr>
            <w:r>
              <w:rPr>
                <w:rFonts w:ascii="Times New Roman" w:hAnsi="宋体"/>
                <w:color w:val="000000" w:themeColor="text1"/>
                <w:sz w:val="21"/>
                <w:szCs w:val="21"/>
              </w:rPr>
              <w:t>跟踪监测</w:t>
            </w:r>
          </w:p>
        </w:tc>
        <w:tc>
          <w:tcPr>
            <w:tcW w:w="2429" w:type="dxa"/>
            <w:tcBorders>
              <w:top w:val="single" w:color="auto" w:sz="4" w:space="0"/>
              <w:left w:val="single" w:color="auto" w:sz="4" w:space="0"/>
              <w:bottom w:val="single" w:color="auto" w:sz="4" w:space="0"/>
              <w:right w:val="single" w:color="auto" w:sz="4" w:space="0"/>
            </w:tcBorders>
            <w:vAlign w:val="center"/>
          </w:tcPr>
          <w:p w14:paraId="2882A984">
            <w:pPr>
              <w:pStyle w:val="162"/>
              <w:spacing w:before="62"/>
              <w:rPr>
                <w:rFonts w:ascii="Times New Roman"/>
                <w:color w:val="000000" w:themeColor="text1"/>
                <w:sz w:val="21"/>
                <w:szCs w:val="21"/>
              </w:rPr>
            </w:pPr>
            <w:r>
              <w:rPr>
                <w:rFonts w:ascii="Times New Roman"/>
                <w:color w:val="000000" w:themeColor="text1"/>
                <w:sz w:val="21"/>
                <w:szCs w:val="21"/>
              </w:rPr>
              <w:t>1</w:t>
            </w:r>
            <w:r>
              <w:rPr>
                <w:rFonts w:ascii="Times New Roman" w:hAnsi="宋体"/>
                <w:color w:val="000000" w:themeColor="text1"/>
                <w:sz w:val="21"/>
                <w:szCs w:val="21"/>
              </w:rPr>
              <w:t>处</w:t>
            </w:r>
          </w:p>
        </w:tc>
        <w:tc>
          <w:tcPr>
            <w:tcW w:w="2131" w:type="dxa"/>
            <w:tcBorders>
              <w:top w:val="single" w:color="auto" w:sz="4" w:space="0"/>
              <w:left w:val="single" w:color="auto" w:sz="4" w:space="0"/>
              <w:bottom w:val="single" w:color="auto" w:sz="4" w:space="0"/>
              <w:right w:val="single" w:color="auto" w:sz="4" w:space="0"/>
            </w:tcBorders>
            <w:vAlign w:val="center"/>
          </w:tcPr>
          <w:p w14:paraId="41BC4B30">
            <w:pPr>
              <w:pStyle w:val="162"/>
              <w:spacing w:before="62"/>
              <w:rPr>
                <w:rFonts w:ascii="Times New Roman"/>
                <w:color w:val="000000" w:themeColor="text1"/>
                <w:sz w:val="21"/>
                <w:szCs w:val="21"/>
              </w:rPr>
            </w:pPr>
            <w:r>
              <w:rPr>
                <w:rFonts w:ascii="Times New Roman"/>
                <w:color w:val="000000" w:themeColor="text1"/>
                <w:sz w:val="21"/>
                <w:szCs w:val="21"/>
              </w:rPr>
              <w:t>1</w:t>
            </w:r>
          </w:p>
        </w:tc>
        <w:tc>
          <w:tcPr>
            <w:tcW w:w="2130" w:type="dxa"/>
            <w:tcBorders>
              <w:top w:val="single" w:color="auto" w:sz="4" w:space="0"/>
              <w:left w:val="single" w:color="auto" w:sz="4" w:space="0"/>
              <w:bottom w:val="single" w:color="auto" w:sz="4" w:space="0"/>
              <w:right w:val="single" w:color="auto" w:sz="4" w:space="0"/>
            </w:tcBorders>
            <w:vAlign w:val="center"/>
          </w:tcPr>
          <w:p w14:paraId="4C11BEBA">
            <w:pPr>
              <w:pStyle w:val="162"/>
              <w:spacing w:before="62"/>
              <w:rPr>
                <w:rFonts w:ascii="Times New Roman"/>
                <w:color w:val="000000" w:themeColor="text1"/>
                <w:sz w:val="21"/>
                <w:szCs w:val="21"/>
              </w:rPr>
            </w:pPr>
            <w:r>
              <w:rPr>
                <w:rFonts w:ascii="Times New Roman" w:hAnsi="宋体"/>
                <w:color w:val="000000" w:themeColor="text1"/>
                <w:sz w:val="21"/>
                <w:szCs w:val="21"/>
              </w:rPr>
              <w:t>营运期</w:t>
            </w:r>
          </w:p>
        </w:tc>
      </w:tr>
      <w:tr w14:paraId="0A242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832" w:type="dxa"/>
            <w:tcBorders>
              <w:top w:val="single" w:color="auto" w:sz="4" w:space="0"/>
              <w:left w:val="single" w:color="auto" w:sz="4" w:space="0"/>
              <w:bottom w:val="single" w:color="auto" w:sz="4" w:space="0"/>
              <w:right w:val="single" w:color="auto" w:sz="4" w:space="0"/>
            </w:tcBorders>
            <w:vAlign w:val="center"/>
          </w:tcPr>
          <w:p w14:paraId="33D59489">
            <w:pPr>
              <w:pStyle w:val="162"/>
              <w:spacing w:before="62"/>
              <w:rPr>
                <w:rFonts w:ascii="Times New Roman"/>
                <w:color w:val="000000" w:themeColor="text1"/>
                <w:sz w:val="21"/>
                <w:szCs w:val="21"/>
              </w:rPr>
            </w:pPr>
            <w:r>
              <w:rPr>
                <w:rFonts w:ascii="Times New Roman" w:hAnsi="宋体"/>
                <w:color w:val="000000" w:themeColor="text1"/>
                <w:sz w:val="21"/>
                <w:szCs w:val="21"/>
              </w:rPr>
              <w:t>禁鸣标志</w:t>
            </w:r>
          </w:p>
        </w:tc>
        <w:tc>
          <w:tcPr>
            <w:tcW w:w="2429" w:type="dxa"/>
            <w:tcBorders>
              <w:top w:val="single" w:color="auto" w:sz="4" w:space="0"/>
              <w:left w:val="single" w:color="auto" w:sz="4" w:space="0"/>
              <w:bottom w:val="single" w:color="auto" w:sz="4" w:space="0"/>
              <w:right w:val="single" w:color="auto" w:sz="4" w:space="0"/>
            </w:tcBorders>
            <w:vAlign w:val="center"/>
          </w:tcPr>
          <w:p w14:paraId="56BAF120">
            <w:pPr>
              <w:pStyle w:val="162"/>
              <w:spacing w:before="62"/>
              <w:rPr>
                <w:rFonts w:ascii="Times New Roman"/>
                <w:color w:val="000000" w:themeColor="text1"/>
                <w:sz w:val="21"/>
                <w:szCs w:val="21"/>
              </w:rPr>
            </w:pPr>
            <w:r>
              <w:rPr>
                <w:rFonts w:ascii="Times New Roman"/>
                <w:color w:val="000000" w:themeColor="text1"/>
                <w:sz w:val="21"/>
                <w:szCs w:val="21"/>
              </w:rPr>
              <w:t>2</w:t>
            </w:r>
            <w:r>
              <w:rPr>
                <w:rFonts w:ascii="Times New Roman" w:hAnsi="宋体"/>
                <w:color w:val="000000" w:themeColor="text1"/>
                <w:sz w:val="21"/>
                <w:szCs w:val="21"/>
              </w:rPr>
              <w:t>处</w:t>
            </w:r>
          </w:p>
        </w:tc>
        <w:tc>
          <w:tcPr>
            <w:tcW w:w="2131" w:type="dxa"/>
            <w:tcBorders>
              <w:top w:val="single" w:color="auto" w:sz="4" w:space="0"/>
              <w:left w:val="single" w:color="auto" w:sz="4" w:space="0"/>
              <w:bottom w:val="single" w:color="auto" w:sz="4" w:space="0"/>
              <w:right w:val="single" w:color="auto" w:sz="4" w:space="0"/>
            </w:tcBorders>
            <w:vAlign w:val="center"/>
          </w:tcPr>
          <w:p w14:paraId="174C2869">
            <w:pPr>
              <w:pStyle w:val="162"/>
              <w:spacing w:before="62"/>
              <w:rPr>
                <w:rFonts w:ascii="Times New Roman"/>
                <w:color w:val="000000" w:themeColor="text1"/>
                <w:sz w:val="21"/>
                <w:szCs w:val="21"/>
              </w:rPr>
            </w:pPr>
            <w:r>
              <w:rPr>
                <w:rFonts w:ascii="Times New Roman"/>
                <w:color w:val="000000" w:themeColor="text1"/>
                <w:sz w:val="21"/>
                <w:szCs w:val="21"/>
              </w:rPr>
              <w:t>1</w:t>
            </w:r>
          </w:p>
        </w:tc>
        <w:tc>
          <w:tcPr>
            <w:tcW w:w="2130" w:type="dxa"/>
            <w:tcBorders>
              <w:top w:val="single" w:color="auto" w:sz="4" w:space="0"/>
              <w:left w:val="single" w:color="auto" w:sz="4" w:space="0"/>
              <w:bottom w:val="single" w:color="auto" w:sz="4" w:space="0"/>
              <w:right w:val="single" w:color="auto" w:sz="4" w:space="0"/>
            </w:tcBorders>
            <w:vAlign w:val="center"/>
          </w:tcPr>
          <w:p w14:paraId="557B456E">
            <w:pPr>
              <w:pStyle w:val="162"/>
              <w:spacing w:before="62"/>
              <w:rPr>
                <w:rFonts w:ascii="Times New Roman"/>
                <w:color w:val="000000" w:themeColor="text1"/>
                <w:sz w:val="21"/>
                <w:szCs w:val="21"/>
              </w:rPr>
            </w:pPr>
            <w:r>
              <w:rPr>
                <w:rFonts w:ascii="Times New Roman" w:hAnsi="宋体"/>
                <w:color w:val="000000" w:themeColor="text1"/>
                <w:sz w:val="21"/>
                <w:szCs w:val="21"/>
              </w:rPr>
              <w:t>营运期</w:t>
            </w:r>
          </w:p>
        </w:tc>
      </w:tr>
      <w:tr w14:paraId="35F66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gridSpan w:val="2"/>
            <w:tcBorders>
              <w:top w:val="single" w:color="auto" w:sz="4" w:space="0"/>
              <w:left w:val="single" w:color="auto" w:sz="4" w:space="0"/>
              <w:bottom w:val="single" w:color="auto" w:sz="4" w:space="0"/>
              <w:right w:val="single" w:color="auto" w:sz="4" w:space="0"/>
            </w:tcBorders>
            <w:vAlign w:val="center"/>
          </w:tcPr>
          <w:p w14:paraId="64D5B815">
            <w:pPr>
              <w:pStyle w:val="162"/>
              <w:spacing w:before="62"/>
              <w:rPr>
                <w:rFonts w:ascii="Times New Roman"/>
                <w:color w:val="000000" w:themeColor="text1"/>
                <w:sz w:val="21"/>
                <w:szCs w:val="21"/>
              </w:rPr>
            </w:pPr>
            <w:r>
              <w:rPr>
                <w:rFonts w:ascii="Times New Roman" w:hAnsi="宋体"/>
                <w:color w:val="000000" w:themeColor="text1"/>
                <w:sz w:val="21"/>
                <w:szCs w:val="21"/>
              </w:rPr>
              <w:t>合计</w:t>
            </w:r>
          </w:p>
        </w:tc>
        <w:tc>
          <w:tcPr>
            <w:tcW w:w="2131" w:type="dxa"/>
            <w:tcBorders>
              <w:top w:val="single" w:color="auto" w:sz="4" w:space="0"/>
              <w:left w:val="single" w:color="auto" w:sz="4" w:space="0"/>
              <w:bottom w:val="single" w:color="auto" w:sz="4" w:space="0"/>
              <w:right w:val="single" w:color="auto" w:sz="4" w:space="0"/>
            </w:tcBorders>
            <w:vAlign w:val="center"/>
          </w:tcPr>
          <w:p w14:paraId="211137B7">
            <w:pPr>
              <w:pStyle w:val="162"/>
              <w:spacing w:before="62"/>
              <w:rPr>
                <w:rFonts w:ascii="Times New Roman"/>
                <w:color w:val="000000" w:themeColor="text1"/>
                <w:sz w:val="21"/>
                <w:szCs w:val="21"/>
              </w:rPr>
            </w:pPr>
            <w:r>
              <w:rPr>
                <w:rFonts w:ascii="Times New Roman"/>
                <w:color w:val="000000" w:themeColor="text1"/>
                <w:sz w:val="21"/>
                <w:szCs w:val="21"/>
              </w:rPr>
              <w:t>32</w:t>
            </w:r>
          </w:p>
        </w:tc>
        <w:tc>
          <w:tcPr>
            <w:tcW w:w="2130" w:type="dxa"/>
            <w:tcBorders>
              <w:top w:val="single" w:color="auto" w:sz="4" w:space="0"/>
              <w:left w:val="single" w:color="auto" w:sz="4" w:space="0"/>
              <w:bottom w:val="single" w:color="auto" w:sz="4" w:space="0"/>
              <w:right w:val="single" w:color="auto" w:sz="4" w:space="0"/>
            </w:tcBorders>
            <w:vAlign w:val="center"/>
          </w:tcPr>
          <w:p w14:paraId="4A1A97C7">
            <w:pPr>
              <w:pStyle w:val="162"/>
              <w:spacing w:before="62"/>
              <w:rPr>
                <w:rFonts w:ascii="Times New Roman"/>
                <w:color w:val="000000" w:themeColor="text1"/>
                <w:sz w:val="21"/>
                <w:szCs w:val="21"/>
              </w:rPr>
            </w:pPr>
          </w:p>
        </w:tc>
      </w:tr>
    </w:tbl>
    <w:p w14:paraId="7ED913CF">
      <w:pPr>
        <w:ind w:firstLine="0" w:firstLineChars="0"/>
        <w:rPr>
          <w:color w:val="000000" w:themeColor="text1"/>
        </w:rPr>
      </w:pPr>
    </w:p>
    <w:p w14:paraId="08EC896E">
      <w:pPr>
        <w:ind w:firstLine="0" w:firstLineChars="0"/>
        <w:outlineLvl w:val="0"/>
        <w:rPr>
          <w:b/>
          <w:color w:val="000000" w:themeColor="text1"/>
        </w:rPr>
      </w:pPr>
      <w:r>
        <w:rPr>
          <w:b/>
          <w:color w:val="000000" w:themeColor="text1"/>
        </w:rPr>
        <w:br w:type="page"/>
      </w:r>
      <w:bookmarkStart w:id="103" w:name="_Toc532325577"/>
      <w:bookmarkStart w:id="104" w:name="_Toc532319013"/>
      <w:r>
        <w:rPr>
          <w:b/>
          <w:color w:val="000000" w:themeColor="text1"/>
        </w:rPr>
        <w:t>5</w:t>
      </w:r>
      <w:r>
        <w:rPr>
          <w:rFonts w:hAnsi="宋体"/>
          <w:b/>
          <w:color w:val="000000" w:themeColor="text1"/>
        </w:rPr>
        <w:t>、声环境影响评价结论</w:t>
      </w:r>
      <w:bookmarkEnd w:id="103"/>
      <w:bookmarkEnd w:id="104"/>
    </w:p>
    <w:p w14:paraId="190CEBF1">
      <w:pPr>
        <w:ind w:firstLine="0" w:firstLineChars="0"/>
        <w:outlineLvl w:val="1"/>
        <w:rPr>
          <w:b/>
          <w:color w:val="000000" w:themeColor="text1"/>
        </w:rPr>
      </w:pPr>
      <w:bookmarkStart w:id="105" w:name="_Toc532319014"/>
      <w:bookmarkStart w:id="106" w:name="_Toc532325578"/>
      <w:r>
        <w:rPr>
          <w:b/>
          <w:color w:val="000000" w:themeColor="text1"/>
        </w:rPr>
        <w:t>5.1</w:t>
      </w:r>
      <w:r>
        <w:rPr>
          <w:rFonts w:hAnsi="宋体"/>
          <w:b/>
          <w:color w:val="000000" w:themeColor="text1"/>
        </w:rPr>
        <w:t>施工期声环境影响结论</w:t>
      </w:r>
      <w:bookmarkEnd w:id="105"/>
      <w:bookmarkEnd w:id="106"/>
    </w:p>
    <w:p w14:paraId="0B900271">
      <w:pPr>
        <w:widowControl/>
        <w:adjustRightInd w:val="0"/>
        <w:snapToGrid w:val="0"/>
        <w:ind w:firstLine="480"/>
        <w:rPr>
          <w:color w:val="000000" w:themeColor="text1"/>
        </w:rPr>
      </w:pPr>
      <w:r>
        <w:rPr>
          <w:rFonts w:hAnsi="宋体"/>
          <w:color w:val="000000" w:themeColor="text1"/>
          <w:kern w:val="0"/>
        </w:rPr>
        <w:t>项目夜间不施工。根据预测结果，施工机械在没有遮挡的情况下，</w:t>
      </w:r>
      <w:r>
        <w:rPr>
          <w:rFonts w:hAnsi="宋体"/>
          <w:color w:val="000000" w:themeColor="text1"/>
        </w:rPr>
        <w:t>昼间单台机械作业噪声在距离场地</w:t>
      </w:r>
      <w:r>
        <w:rPr>
          <w:color w:val="000000" w:themeColor="text1"/>
        </w:rPr>
        <w:t>50m</w:t>
      </w:r>
      <w:r>
        <w:rPr>
          <w:rFonts w:hAnsi="宋体"/>
          <w:color w:val="000000" w:themeColor="text1"/>
        </w:rPr>
        <w:t>可以达到</w:t>
      </w:r>
      <w:r>
        <w:rPr>
          <w:color w:val="000000" w:themeColor="text1"/>
          <w:kern w:val="0"/>
        </w:rPr>
        <w:t>GB 12523-2011</w:t>
      </w:r>
      <w:r>
        <w:rPr>
          <w:rFonts w:hAnsi="宋体"/>
          <w:color w:val="000000" w:themeColor="text1"/>
          <w:kern w:val="0"/>
        </w:rPr>
        <w:t>《建筑施工场界环境噪声排放标准》</w:t>
      </w:r>
      <w:r>
        <w:rPr>
          <w:rFonts w:hAnsi="宋体"/>
          <w:color w:val="000000" w:themeColor="text1"/>
        </w:rPr>
        <w:t>限值要求</w:t>
      </w:r>
      <w:r>
        <w:rPr>
          <w:rFonts w:hAnsi="宋体"/>
          <w:color w:val="000000" w:themeColor="text1"/>
          <w:kern w:val="0"/>
        </w:rPr>
        <w:t>，</w:t>
      </w:r>
      <w:r>
        <w:rPr>
          <w:rFonts w:hAnsi="宋体"/>
          <w:color w:val="000000" w:themeColor="text1"/>
        </w:rPr>
        <w:t>工噪声影响随施工结束而消失，对环境影响不大。</w:t>
      </w:r>
    </w:p>
    <w:p w14:paraId="3C953517">
      <w:pPr>
        <w:ind w:firstLine="0" w:firstLineChars="0"/>
        <w:outlineLvl w:val="1"/>
        <w:rPr>
          <w:b/>
          <w:color w:val="000000" w:themeColor="text1"/>
        </w:rPr>
      </w:pPr>
      <w:bookmarkStart w:id="107" w:name="_Toc532319015"/>
      <w:bookmarkStart w:id="108" w:name="_Toc532325579"/>
      <w:r>
        <w:rPr>
          <w:b/>
          <w:color w:val="000000" w:themeColor="text1"/>
        </w:rPr>
        <w:t>5.2</w:t>
      </w:r>
      <w:r>
        <w:rPr>
          <w:rFonts w:hAnsi="宋体"/>
          <w:b/>
          <w:color w:val="000000" w:themeColor="text1"/>
        </w:rPr>
        <w:t>运营期声环境影响结论</w:t>
      </w:r>
      <w:bookmarkEnd w:id="107"/>
      <w:bookmarkEnd w:id="108"/>
    </w:p>
    <w:p w14:paraId="0268D06C">
      <w:pPr>
        <w:widowControl/>
        <w:ind w:firstLine="480"/>
        <w:jc w:val="left"/>
        <w:rPr>
          <w:color w:val="000000" w:themeColor="text1"/>
          <w:kern w:val="0"/>
        </w:rPr>
      </w:pPr>
      <w:r>
        <w:rPr>
          <w:rFonts w:hAnsi="宋体"/>
          <w:color w:val="000000" w:themeColor="text1"/>
          <w:kern w:val="0"/>
        </w:rPr>
        <w:t>项目运营中，交通噪声随着距道路红线距离的增加，影响逐渐减小；同时，随着营运期的增长，车流量的增大，交通噪声声级值也随之增强。预测结果分析，运营期昼间近期、中期在道路红线均能达到《声环境质量标准》（</w:t>
      </w:r>
      <w:r>
        <w:rPr>
          <w:color w:val="000000" w:themeColor="text1"/>
          <w:kern w:val="0"/>
        </w:rPr>
        <w:t>GB3096-2008</w:t>
      </w:r>
      <w:r>
        <w:rPr>
          <w:rFonts w:hAnsi="宋体"/>
          <w:color w:val="000000" w:themeColor="text1"/>
          <w:kern w:val="0"/>
        </w:rPr>
        <w:t>）</w:t>
      </w:r>
      <w:r>
        <w:rPr>
          <w:color w:val="000000" w:themeColor="text1"/>
          <w:kern w:val="0"/>
        </w:rPr>
        <w:t>4a</w:t>
      </w:r>
      <w:r>
        <w:rPr>
          <w:rFonts w:hAnsi="宋体"/>
          <w:color w:val="000000" w:themeColor="text1"/>
          <w:kern w:val="0"/>
        </w:rPr>
        <w:t>、</w:t>
      </w:r>
      <w:r>
        <w:rPr>
          <w:color w:val="000000" w:themeColor="text1"/>
          <w:kern w:val="0"/>
        </w:rPr>
        <w:t>2</w:t>
      </w:r>
      <w:r>
        <w:rPr>
          <w:rFonts w:hAnsi="宋体"/>
          <w:color w:val="000000" w:themeColor="text1"/>
          <w:kern w:val="0"/>
        </w:rPr>
        <w:t>类区标准限值，远期夜间在南引路沿线居民点处无法满足（</w:t>
      </w:r>
      <w:r>
        <w:rPr>
          <w:color w:val="000000" w:themeColor="text1"/>
          <w:kern w:val="0"/>
        </w:rPr>
        <w:t>GB3096-2008</w:t>
      </w:r>
      <w:r>
        <w:rPr>
          <w:rFonts w:hAnsi="宋体"/>
          <w:color w:val="000000" w:themeColor="text1"/>
          <w:kern w:val="0"/>
        </w:rPr>
        <w:t>）《声环境质量标准》</w:t>
      </w:r>
      <w:r>
        <w:rPr>
          <w:color w:val="000000" w:themeColor="text1"/>
          <w:kern w:val="0"/>
        </w:rPr>
        <w:t>4a</w:t>
      </w:r>
      <w:r>
        <w:rPr>
          <w:rFonts w:hAnsi="宋体"/>
          <w:color w:val="000000" w:themeColor="text1"/>
          <w:kern w:val="0"/>
        </w:rPr>
        <w:t>标准要求</w:t>
      </w:r>
      <w:r>
        <w:rPr>
          <w:rFonts w:hAnsi="宋体"/>
          <w:bCs/>
          <w:color w:val="000000" w:themeColor="text1"/>
          <w:kern w:val="0"/>
        </w:rPr>
        <w:t>。</w:t>
      </w:r>
    </w:p>
    <w:p w14:paraId="110436C2">
      <w:pPr>
        <w:ind w:firstLine="480"/>
      </w:pPr>
    </w:p>
    <w:sectPr>
      <w:pgSz w:w="11906" w:h="16838"/>
      <w:pgMar w:top="1361" w:right="1803" w:bottom="1361" w:left="1803" w:header="720" w:footer="720" w:gutter="0"/>
      <w:cols w:space="720" w:num="1"/>
      <w:docGrid w:type="lines" w:linePitch="333"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2FF" w:usb1="400004FF" w:usb2="00000000" w:usb3="00000000" w:csb0="2000019F" w:csb1="00000000"/>
  </w:font>
  <w:font w:name="楷体_GB2312">
    <w:panose1 w:val="02010609030101010101"/>
    <w:charset w:val="86"/>
    <w:family w:val="modern"/>
    <w:pitch w:val="default"/>
    <w:sig w:usb0="00000001" w:usb1="080E0000" w:usb2="00000000" w:usb3="00000000" w:csb0="00040000" w:csb1="00000000"/>
  </w:font>
  <w:font w:name="t">
    <w:altName w:val="Times New Roman"/>
    <w:panose1 w:val="00000000000000000000"/>
    <w:charset w:val="00"/>
    <w:family w:val="roman"/>
    <w:pitch w:val="default"/>
    <w:sig w:usb0="00000000" w:usb1="00000000" w:usb2="00000804" w:usb3="00000000" w:csb0="06270001" w:csb1="0062EF54"/>
  </w:font>
  <w:font w:name="仿宋_GB2312">
    <w:panose1 w:val="02010609030101010101"/>
    <w:charset w:val="86"/>
    <w:family w:val="modern"/>
    <w:pitch w:val="default"/>
    <w:sig w:usb0="00000001" w:usb1="080E0000" w:usb2="00000000" w:usb3="00000000" w:csb0="00040000" w:csb1="00000000"/>
  </w:font>
  <w:font w:name="Geneva">
    <w:panose1 w:val="020B0503030404040204"/>
    <w:charset w:val="00"/>
    <w:family w:val="swiss"/>
    <w:pitch w:val="default"/>
    <w:sig w:usb0="00000000" w:usb1="00000000" w:usb2="00000000" w:usb3="00000000" w:csb0="00000000" w:csb1="00000000"/>
  </w:font>
  <w:font w:name="Verdana">
    <w:panose1 w:val="020B0604030504040204"/>
    <w:charset w:val="00"/>
    <w:family w:val="swiss"/>
    <w:pitch w:val="default"/>
    <w:sig w:usb0="A10006FF" w:usb1="4000205B" w:usb2="00000010" w:usb3="00000000" w:csb0="2000019F" w:csb1="00000000"/>
  </w:font>
  <w:font w:name="Arial Unicode MS">
    <w:altName w:val="Arial"/>
    <w:panose1 w:val="020B0604020202020204"/>
    <w:charset w:val="00"/>
    <w:family w:val="roman"/>
    <w:pitch w:val="default"/>
    <w:sig w:usb0="00000000" w:usb1="00000000" w:usb2="00000000" w:usb3="00000000" w:csb0="00000001" w:csb1="00000000"/>
  </w:font>
  <w:font w:name="幼圆">
    <w:altName w:val="宋体"/>
    <w:panose1 w:val="02010509060101010101"/>
    <w:charset w:val="86"/>
    <w:family w:val="modern"/>
    <w:pitch w:val="default"/>
    <w:sig w:usb0="00000000" w:usb1="00000000" w:usb2="00000010" w:usb3="00000000" w:csb0="00040000" w:csb1="00000000"/>
  </w:font>
  <w:font w:name="Gulim">
    <w:panose1 w:val="020B0600000101010101"/>
    <w:charset w:val="81"/>
    <w:family w:val="roman"/>
    <w:pitch w:val="default"/>
    <w:sig w:usb0="B00002AF" w:usb1="69D77CFB" w:usb2="00000030" w:usb3="00000000" w:csb0="4008009F" w:csb1="DFD70000"/>
  </w:font>
  <w:font w:name="Li Super">
    <w:altName w:val="黑体"/>
    <w:panose1 w:val="00000000000000000000"/>
    <w:charset w:val="86"/>
    <w:family w:val="auto"/>
    <w:pitch w:val="default"/>
    <w:sig w:usb0="00000000" w:usb1="00000000" w:usb2="00000010" w:usb3="00000000" w:csb0="00040000" w:csb1="00000000"/>
  </w:font>
  <w:font w:name="华文楷体">
    <w:altName w:val="楷体_GB2312"/>
    <w:panose1 w:val="02010600040101010101"/>
    <w:charset w:val="86"/>
    <w:family w:val="auto"/>
    <w:pitch w:val="default"/>
    <w:sig w:usb0="00000000" w:usb1="00000000" w:usb2="00000010" w:usb3="00000000" w:csb0="0004009F" w:csb1="00000000"/>
  </w:font>
  <w:font w:name="Book Antiqua">
    <w:altName w:val="Segoe Print"/>
    <w:panose1 w:val="02040602050305030304"/>
    <w:charset w:val="00"/>
    <w:family w:val="roman"/>
    <w:pitch w:val="default"/>
    <w:sig w:usb0="00000000" w:usb1="00000000" w:usb2="00000000" w:usb3="00000000" w:csb0="0000009F" w:csb1="00000000"/>
  </w:font>
  <w:font w:name="Segoe Print">
    <w:panose1 w:val="02000600000000000000"/>
    <w:charset w:val="00"/>
    <w:family w:val="auto"/>
    <w:pitch w:val="default"/>
    <w:sig w:usb0="0000028F" w:usb1="00000000" w:usb2="00000000" w:usb3="00000000" w:csb0="2000009F" w:csb1="47010000"/>
  </w:font>
  <w:font w:name="time">
    <w:altName w:val="Times New Roman"/>
    <w:panose1 w:val="00000000000000000000"/>
    <w:charset w:val="00"/>
    <w:family w:val="roman"/>
    <w:pitch w:val="default"/>
    <w:sig w:usb0="00000000" w:usb1="00000000" w:usb2="00000000" w:usb3="00000000" w:csb0="00040001" w:csb1="00000000"/>
  </w:font>
  <w:font w:name="Arial Black">
    <w:panose1 w:val="020B0A04020102020204"/>
    <w:charset w:val="00"/>
    <w:family w:val="swiss"/>
    <w:pitch w:val="default"/>
    <w:sig w:usb0="00000287" w:usb1="00000000" w:usb2="00000000" w:usb3="00000000" w:csb0="2000009F" w:csb1="DFD70000"/>
  </w:font>
  <w:font w:name="MingLiU">
    <w:panose1 w:val="02020509000000000000"/>
    <w:charset w:val="88"/>
    <w:family w:val="modern"/>
    <w:pitch w:val="default"/>
    <w:sig w:usb0="A00002FF" w:usb1="28CFFCFA" w:usb2="00000016" w:usb3="00000000" w:csb0="00100001" w:csb1="00000000"/>
  </w:font>
  <w:font w:name="Century Gothic">
    <w:altName w:val="ksdb"/>
    <w:panose1 w:val="020B0502020202020204"/>
    <w:charset w:val="00"/>
    <w:family w:val="swiss"/>
    <w:pitch w:val="default"/>
    <w:sig w:usb0="00000000" w:usb1="00000000" w:usb2="00000000" w:usb3="00000000" w:csb0="0000009F" w:csb1="00000000"/>
  </w:font>
  <w:font w:name="ksdb">
    <w:panose1 w:val="02000500000000000000"/>
    <w:charset w:val="00"/>
    <w:family w:val="auto"/>
    <w:pitch w:val="default"/>
    <w:sig w:usb0="00000001" w:usb1="00000000" w:usb2="00000000" w:usb3="00000000" w:csb0="00000001" w:csb1="00000000"/>
  </w:font>
  <w:font w:name="DFKai-SB">
    <w:panose1 w:val="03000509000000000000"/>
    <w:charset w:val="88"/>
    <w:family w:val="script"/>
    <w:pitch w:val="default"/>
    <w:sig w:usb0="00000003" w:usb1="082E0000" w:usb2="00000016" w:usb3="00000000" w:csb0="00100001" w:csb1="00000000"/>
  </w:font>
  <w:font w:name="Tms Rmn">
    <w:altName w:val="Segoe Print"/>
    <w:panose1 w:val="02020603040505020304"/>
    <w:charset w:val="00"/>
    <w:family w:val="roman"/>
    <w:pitch w:val="default"/>
    <w:sig w:usb0="00000000" w:usb1="00000000" w:usb2="00000000" w:usb3="00000000" w:csb0="00000001" w:csb1="00000000"/>
  </w:font>
  <w:font w:name="..">
    <w:altName w:val="Times New Roman"/>
    <w:panose1 w:val="00000000000000000000"/>
    <w:charset w:val="00"/>
    <w:family w:val="roman"/>
    <w:pitch w:val="default"/>
    <w:sig w:usb0="00000000" w:usb1="00000000" w:usb2="00000000" w:usb3="00000000" w:csb0="00040001" w:csb1="00000000"/>
  </w:font>
  <w:font w:name="Arial Narrow">
    <w:altName w:val="Arial"/>
    <w:panose1 w:val="020B0606020202030204"/>
    <w:charset w:val="00"/>
    <w:family w:val="swiss"/>
    <w:pitch w:val="default"/>
    <w:sig w:usb0="00000000" w:usb1="00000000" w:usb2="00000000" w:usb3="00000000" w:csb0="0000009F" w:csb1="00000000"/>
  </w:font>
  <w:font w:name="PMingLiU">
    <w:panose1 w:val="02020500000000000000"/>
    <w:charset w:val="88"/>
    <w:family w:val="auto"/>
    <w:pitch w:val="default"/>
    <w:sig w:usb0="A00002FF" w:usb1="28CFFCFA" w:usb2="00000016" w:usb3="00000000" w:csb0="00100001" w:csb1="00000000"/>
  </w:font>
  <w:font w:name="仿宋">
    <w:panose1 w:val="02010609060101010101"/>
    <w:charset w:val="86"/>
    <w:family w:val="modern"/>
    <w:pitch w:val="default"/>
    <w:sig w:usb0="800002BF" w:usb1="38CF7CFA" w:usb2="00000016" w:usb3="00000000" w:csb0="00040001" w:csb1="00000000"/>
  </w:font>
  <w:font w:name="MS Gothic">
    <w:panose1 w:val="020B0609070205080204"/>
    <w:charset w:val="80"/>
    <w:family w:val="modern"/>
    <w:pitch w:val="default"/>
    <w:sig w:usb0="E00002FF" w:usb1="6AC7FDFB" w:usb2="00000012" w:usb3="00000000" w:csb0="4002009F" w:csb1="DFD70000"/>
  </w:font>
  <w:font w:name="Century">
    <w:altName w:val="Nyala"/>
    <w:panose1 w:val="02040604050505020304"/>
    <w:charset w:val="00"/>
    <w:family w:val="roman"/>
    <w:pitch w:val="default"/>
    <w:sig w:usb0="00000000" w:usb1="00000000" w:usb2="00000000" w:usb3="00000000" w:csb0="00000001" w:csb1="00000000"/>
  </w:font>
  <w:font w:name="Nyala">
    <w:panose1 w:val="02000504070300020003"/>
    <w:charset w:val="00"/>
    <w:family w:val="auto"/>
    <w:pitch w:val="default"/>
    <w:sig w:usb0="A000006F" w:usb1="00000000" w:usb2="00000800" w:usb3="00000000" w:csb0="00000093" w:csb1="00000000"/>
  </w:font>
  <w:font w:name="五">
    <w:altName w:val="黑体"/>
    <w:panose1 w:val="00000000000000000000"/>
    <w:charset w:val="86"/>
    <w:family w:val="auto"/>
    <w:pitch w:val="default"/>
    <w:sig w:usb0="00000000" w:usb1="00000000" w:usb2="00000010" w:usb3="00000000" w:csb0="00040000" w:csb1="00000000"/>
  </w:font>
  <w:font w:name="華康中明體">
    <w:altName w:val="Microsoft JhengHei"/>
    <w:panose1 w:val="00000000000000000000"/>
    <w:charset w:val="88"/>
    <w:family w:val="modern"/>
    <w:pitch w:val="default"/>
    <w:sig w:usb0="00000000" w:usb1="00000000" w:usb2="00000016" w:usb3="00000000" w:csb0="00100000" w:csb1="00000000"/>
  </w:font>
  <w:font w:name="Microsoft JhengHei">
    <w:panose1 w:val="020B0604030504040204"/>
    <w:charset w:val="88"/>
    <w:family w:val="auto"/>
    <w:pitch w:val="default"/>
    <w:sig w:usb0="00000087" w:usb1="28AF4000" w:usb2="00000016" w:usb3="00000000" w:csb0="00100009" w:csb1="00000000"/>
  </w:font>
  <w:font w:name="Alaska">
    <w:altName w:val="Lucida Sans Unicode"/>
    <w:panose1 w:val="00000000000000000000"/>
    <w:charset w:val="00"/>
    <w:family w:val="swiss"/>
    <w:pitch w:val="default"/>
    <w:sig w:usb0="00000000" w:usb1="00000000" w:usb2="00000000" w:usb3="00000000" w:csb0="00000017" w:csb1="00000000"/>
  </w:font>
  <w:font w:name="Lucida Sans Unicode">
    <w:panose1 w:val="020B0602030504020204"/>
    <w:charset w:val="00"/>
    <w:family w:val="auto"/>
    <w:pitch w:val="default"/>
    <w:sig w:usb0="80001AFF" w:usb1="0000396B" w:usb2="00000000" w:usb3="00000000" w:csb0="200000BF" w:csb1="D7F70000"/>
  </w:font>
  <w:font w:name="Times">
    <w:altName w:val="CG Times"/>
    <w:panose1 w:val="02020603050405020304"/>
    <w:charset w:val="00"/>
    <w:family w:val="roman"/>
    <w:pitch w:val="default"/>
    <w:sig w:usb0="00000000" w:usb1="00000000" w:usb2="00000008" w:usb3="00000000" w:csb0="000001FF" w:csb1="00000000"/>
  </w:font>
  <w:font w:name="CG Times">
    <w:panose1 w:val="02020603050405020304"/>
    <w:charset w:val="00"/>
    <w:family w:val="auto"/>
    <w:pitch w:val="default"/>
    <w:sig w:usb0="00000007" w:usb1="00000000" w:usb2="00000000" w:usb3="00000000" w:csb0="00000093" w:csb1="00000000"/>
  </w:font>
  <w:font w:name="方正姚体">
    <w:panose1 w:val="02010601030101010101"/>
    <w:charset w:val="86"/>
    <w:family w:val="auto"/>
    <w:pitch w:val="default"/>
    <w:sig w:usb0="00000003" w:usb1="080E0000" w:usb2="00000000" w:usb3="00000000" w:csb0="00040000" w:csb1="00000000"/>
  </w:font>
  <w:font w:name="@宋体">
    <w:panose1 w:val="02010600030101010101"/>
    <w:charset w:val="86"/>
    <w:family w:val="auto"/>
    <w:pitch w:val="default"/>
    <w:sig w:usb0="00000003" w:usb1="288F0000" w:usb2="00000006" w:usb3="00000000" w:csb0="00040001" w:csb1="00000000"/>
  </w:font>
  <w:font w:name="仿宋体">
    <w:altName w:val="宋体"/>
    <w:panose1 w:val="00000000000000000000"/>
    <w:charset w:val="86"/>
    <w:family w:val="roman"/>
    <w:pitch w:val="default"/>
    <w:sig w:usb0="00000000" w:usb1="00000000" w:usb2="00000010" w:usb3="00000000" w:csb0="00040000" w:csb1="00000000"/>
  </w:font>
  <w:font w:name="Garamond">
    <w:panose1 w:val="02020502050306020203"/>
    <w:charset w:val="00"/>
    <w:family w:val="roman"/>
    <w:pitch w:val="default"/>
    <w:sig w:usb0="00000007" w:usb1="00000000" w:usb2="00000000" w:usb3="00000000" w:csb0="00000093" w:csb1="00000000"/>
  </w:font>
  <w:font w:name="JKIKGP+CenturyGothic">
    <w:altName w:val="宋体"/>
    <w:panose1 w:val="00000000000000000000"/>
    <w:charset w:val="86"/>
    <w:family w:val="swiss"/>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10" w:usb3="00000000" w:csb0="0004009F" w:csb1="00000000"/>
  </w:font>
  <w:font w:name="方正大黑">
    <w:altName w:val="黑体"/>
    <w:panose1 w:val="00000000000000000000"/>
    <w:charset w:val="86"/>
    <w:family w:val="swiss"/>
    <w:pitch w:val="default"/>
    <w:sig w:usb0="00000000" w:usb1="00000000" w:usb2="0000001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方正大标宋简体">
    <w:altName w:val="微软雅黑"/>
    <w:panose1 w:val="03000509000000000000"/>
    <w:charset w:val="86"/>
    <w:family w:val="script"/>
    <w:pitch w:val="default"/>
    <w:sig w:usb0="00000000" w:usb1="00000000" w:usb2="00000010" w:usb3="00000000" w:csb0="00040001" w:csb1="00000000"/>
  </w:font>
  <w:font w:name="Adobe 宋体 Std L">
    <w:altName w:val="宋体"/>
    <w:panose1 w:val="00000000000000000000"/>
    <w:charset w:val="86"/>
    <w:family w:val="roman"/>
    <w:pitch w:val="default"/>
    <w:sig w:usb0="00000000" w:usb1="00000000" w:usb2="00000016" w:usb3="00000000" w:csb0="00060007" w:csb1="00000000"/>
  </w:font>
  <w:font w:name="方正仿宋简体">
    <w:altName w:val="微软雅黑"/>
    <w:panose1 w:val="03000509000000000000"/>
    <w:charset w:val="86"/>
    <w:family w:val="script"/>
    <w:pitch w:val="default"/>
    <w:sig w:usb0="00000000" w:usb1="00000000" w:usb2="00000010" w:usb3="00000000" w:csb0="00040000" w:csb1="00000000"/>
  </w:font>
  <w:font w:name="新宋体">
    <w:panose1 w:val="02010609030101010101"/>
    <w:charset w:val="86"/>
    <w:family w:val="modern"/>
    <w:pitch w:val="default"/>
    <w:sig w:usb0="00000003" w:usb1="288F0000" w:usb2="00000006" w:usb3="00000000" w:csb0="00040001" w:csb1="00000000"/>
  </w:font>
  <w:font w:name="汉鼎简书宋">
    <w:altName w:val="宋体"/>
    <w:panose1 w:val="00000000000000000000"/>
    <w:charset w:val="86"/>
    <w:family w:val="modern"/>
    <w:pitch w:val="default"/>
    <w:sig w:usb0="00000000" w:usb1="00000000" w:usb2="00000010" w:usb3="00000000" w:csb0="00040000" w:csb1="00000000"/>
  </w:font>
  <w:font w:name="华文细黑">
    <w:altName w:val="微软雅黑"/>
    <w:panose1 w:val="02010600040101010101"/>
    <w:charset w:val="86"/>
    <w:family w:val="auto"/>
    <w:pitch w:val="default"/>
    <w:sig w:usb0="00000000" w:usb1="00000000" w:usb2="00000010" w:usb3="00000000" w:csb0="0004009F" w:csb1="00000000"/>
  </w:font>
  <w:font w:name="华文新魏">
    <w:altName w:val="宋体"/>
    <w:panose1 w:val="02010800040101010101"/>
    <w:charset w:val="86"/>
    <w:family w:val="auto"/>
    <w:pitch w:val="default"/>
    <w:sig w:usb0="00000000" w:usb1="00000000" w:usb2="00000010" w:usb3="00000000" w:csb0="00040000" w:csb1="00000000"/>
  </w:font>
  <w:font w:name="Dutch801 Rm BT">
    <w:altName w:val="Times New Roman"/>
    <w:panose1 w:val="02020603060505020304"/>
    <w:charset w:val="00"/>
    <w:family w:val="roman"/>
    <w:pitch w:val="default"/>
    <w:sig w:usb0="00000000" w:usb1="00000000" w:usb2="00000000" w:usb3="00000000" w:csb0="0000001B" w:csb1="00000000"/>
  </w:font>
  <w:font w:name="Angsana New">
    <w:panose1 w:val="02020603050405020304"/>
    <w:charset w:val="DE"/>
    <w:family w:val="roman"/>
    <w:pitch w:val="default"/>
    <w:sig w:usb0="81000003" w:usb1="00000000" w:usb2="00000000" w:usb3="00000000" w:csb0="00010001" w:csb1="00000000"/>
  </w:font>
  <w:font w:name="MHei-Medium">
    <w:altName w:val="宋体"/>
    <w:panose1 w:val="00000000000000000000"/>
    <w:charset w:val="00"/>
    <w:family w:val="auto"/>
    <w:pitch w:val="default"/>
    <w:sig w:usb0="00000000" w:usb1="00000000" w:usb2="00000000" w:usb3="00000000" w:csb0="00040001" w:csb1="00000000"/>
  </w:font>
  <w:font w:name="華康粗黑體">
    <w:altName w:val="Microsoft JhengHei"/>
    <w:panose1 w:val="00000000000000000000"/>
    <w:charset w:val="88"/>
    <w:family w:val="modern"/>
    <w:pitch w:val="default"/>
    <w:sig w:usb0="00000000" w:usb1="00000000" w:usb2="00000010" w:usb3="00000000" w:csb0="00100000" w:csb1="00000000"/>
  </w:font>
  <w:font w:name="華康中楷體">
    <w:altName w:val="Microsoft JhengHei"/>
    <w:panose1 w:val="00000000000000000000"/>
    <w:charset w:val="88"/>
    <w:family w:val="modern"/>
    <w:pitch w:val="default"/>
    <w:sig w:usb0="00000000" w:usb1="00000000" w:usb2="00000010" w:usb3="00000000" w:csb0="00100000" w:csb1="00000000"/>
  </w:font>
  <w:font w:name="华文仿宋">
    <w:altName w:val="仿宋"/>
    <w:panose1 w:val="02010600040101010101"/>
    <w:charset w:val="86"/>
    <w:family w:val="auto"/>
    <w:pitch w:val="default"/>
    <w:sig w:usb0="00000000" w:usb1="00000000" w:usb2="00000010" w:usb3="00000000" w:csb0="0004009F" w:csb1="00000000"/>
  </w:font>
  <w:font w:name="TimesNewRoman">
    <w:altName w:val="Times New Roman"/>
    <w:panose1 w:val="00000000000000000000"/>
    <w:charset w:val="00"/>
    <w:family w:val="roman"/>
    <w:pitch w:val="default"/>
    <w:sig w:usb0="00000000" w:usb1="00000000" w:usb2="00000000" w:usb3="00000000" w:csb0="00000001" w:csb1="00000000"/>
  </w:font>
  <w:font w:name="CommercialPi BT">
    <w:altName w:val="Kingsoft Symbol"/>
    <w:panose1 w:val="05020102010206080802"/>
    <w:charset w:val="02"/>
    <w:family w:val="roman"/>
    <w:pitch w:val="default"/>
    <w:sig w:usb0="00000000" w:usb1="00000000" w:usb2="00000000" w:usb3="00000000" w:csb0="80000000" w:csb1="00000000"/>
  </w:font>
  <w:font w:name="Kingsoft Symbol">
    <w:panose1 w:val="05000100010000000000"/>
    <w:charset w:val="00"/>
    <w:family w:val="auto"/>
    <w:pitch w:val="default"/>
    <w:sig w:usb0="00000000" w:usb1="00000000" w:usb2="00000000" w:usb3="00000000" w:csb0="80000000" w:csb1="00000000"/>
  </w:font>
  <w:font w:name="Constantia">
    <w:panose1 w:val="02030602050306030303"/>
    <w:charset w:val="00"/>
    <w:family w:val="roman"/>
    <w:pitch w:val="default"/>
    <w:sig w:usb0="A00002EF" w:usb1="4000204B" w:usb2="00000000" w:usb3="00000000" w:csb0="2000019F" w:csb1="00000000"/>
  </w:font>
  <w:font w:name="Consolas">
    <w:panose1 w:val="020B0609020204030204"/>
    <w:charset w:val="00"/>
    <w:family w:val="modern"/>
    <w:pitch w:val="default"/>
    <w:sig w:usb0="E10002FF" w:usb1="4000FCFF" w:usb2="00000009" w:usb3="00000000" w:csb0="6000019F" w:csb1="DFD70000"/>
  </w:font>
  <w:font w:name="???">
    <w:altName w:val="Times New Roman"/>
    <w:panose1 w:val="00000000000000000000"/>
    <w:charset w:val="00"/>
    <w:family w:val="auto"/>
    <w:pitch w:val="default"/>
    <w:sig w:usb0="00000000" w:usb1="00000000" w:usb2="00000000" w:usb3="00000000" w:csb0="00000001" w:csb1="00000000"/>
  </w:font>
  <w:font w:name="方正细等线...">
    <w:altName w:val="宋体"/>
    <w:panose1 w:val="00000000000000000000"/>
    <w:charset w:val="86"/>
    <w:family w:val="roman"/>
    <w:pitch w:val="default"/>
    <w:sig w:usb0="00000000" w:usb1="00000000" w:usb2="00000010" w:usb3="00000000" w:csb0="00040000" w:csb1="00000000"/>
  </w:font>
  <w:font w:name="Arail">
    <w:altName w:val="微软雅黑"/>
    <w:panose1 w:val="00000000000000000000"/>
    <w:charset w:val="00"/>
    <w:family w:val="auto"/>
    <w:pitch w:val="default"/>
    <w:sig w:usb0="00000000" w:usb1="00000000" w:usb2="00000000" w:usb3="00000000" w:csb0="00040001" w:csb1="00000000"/>
  </w:font>
  <w:font w:name="MS Mincho">
    <w:panose1 w:val="02020609040205080304"/>
    <w:charset w:val="80"/>
    <w:family w:val="roman"/>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3349A1">
    <w:pPr>
      <w:pStyle w:val="5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92A98A">
    <w:pPr>
      <w:pStyle w:val="5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82C6B4">
    <w:pPr>
      <w:pStyle w:val="5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AC5AFA">
    <w:pPr>
      <w:pStyle w:val="55"/>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1B9DF1">
    <w:pPr>
      <w:pStyle w:val="55"/>
      <w:framePr w:wrap="around" w:vAnchor="text" w:hAnchor="margin" w:xAlign="center" w:y="1"/>
      <w:ind w:firstLine="360"/>
      <w:rPr>
        <w:rStyle w:val="93"/>
        <w:rFonts w:ascii="Times New Roman" w:hAnsi="Times New Roman"/>
        <w:sz w:val="18"/>
        <w:szCs w:val="18"/>
      </w:rPr>
    </w:pPr>
    <w:r>
      <w:fldChar w:fldCharType="begin"/>
    </w:r>
    <w:r>
      <w:rPr>
        <w:rStyle w:val="93"/>
        <w:rFonts w:ascii="Times New Roman" w:hAnsi="Times New Roman"/>
        <w:sz w:val="18"/>
        <w:szCs w:val="18"/>
      </w:rPr>
      <w:instrText xml:space="preserve">PAGE  </w:instrText>
    </w:r>
    <w:r>
      <w:fldChar w:fldCharType="separate"/>
    </w:r>
    <w:r>
      <w:rPr>
        <w:rStyle w:val="93"/>
        <w:rFonts w:ascii="Times New Roman" w:hAnsi="Times New Roman"/>
        <w:sz w:val="18"/>
        <w:szCs w:val="18"/>
      </w:rPr>
      <w:t>96</w:t>
    </w:r>
    <w:r>
      <w:fldChar w:fldCharType="end"/>
    </w:r>
  </w:p>
  <w:p w14:paraId="58F74377">
    <w:pPr>
      <w:pStyle w:val="55"/>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2D8487">
    <w:pPr>
      <w:pStyle w:val="57"/>
      <w:pBdr>
        <w:bottom w:val="none" w:color="auto" w:sz="0" w:space="0"/>
      </w:pBdr>
      <w:spacing w:before="120" w:after="120"/>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6524D9">
    <w:pPr>
      <w:pStyle w:val="5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016C33">
    <w:pPr>
      <w:pStyle w:val="57"/>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C148F6">
    <w:pPr>
      <w:pStyle w:val="57"/>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0900646"/>
    <w:multiLevelType w:val="multilevel"/>
    <w:tmpl w:val="40900646"/>
    <w:lvl w:ilvl="0" w:tentative="0">
      <w:start w:val="1"/>
      <w:numFmt w:val="bullet"/>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1">
    <w:nsid w:val="55FB7CCF"/>
    <w:multiLevelType w:val="singleLevel"/>
    <w:tmpl w:val="55FB7CCF"/>
    <w:lvl w:ilvl="0" w:tentative="0">
      <w:start w:val="2"/>
      <w:numFmt w:val="decimal"/>
      <w:suff w:val="nothing"/>
      <w:lvlText w:val="（%1）"/>
      <w:lvlJc w:val="left"/>
    </w:lvl>
  </w:abstractNum>
  <w:abstractNum w:abstractNumId="2">
    <w:nsid w:val="55FB84A6"/>
    <w:multiLevelType w:val="singleLevel"/>
    <w:tmpl w:val="55FB84A6"/>
    <w:lvl w:ilvl="0" w:tentative="0">
      <w:start w:val="3"/>
      <w:numFmt w:val="decimal"/>
      <w:suff w:val="nothing"/>
      <w:lvlText w:val="（%1）"/>
      <w:lvlJc w:val="left"/>
    </w:lvl>
  </w:abstractNum>
  <w:abstractNum w:abstractNumId="3">
    <w:nsid w:val="588C4474"/>
    <w:multiLevelType w:val="multilevel"/>
    <w:tmpl w:val="588C4474"/>
    <w:lvl w:ilvl="0" w:tentative="0">
      <w:start w:val="1"/>
      <w:numFmt w:val="bullet"/>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4">
    <w:nsid w:val="63EC18A6"/>
    <w:multiLevelType w:val="multilevel"/>
    <w:tmpl w:val="63EC18A6"/>
    <w:lvl w:ilvl="0" w:tentative="0">
      <w:start w:val="1"/>
      <w:numFmt w:val="bullet"/>
      <w:lvlText w:val=""/>
      <w:lvlJc w:val="left"/>
      <w:pPr>
        <w:tabs>
          <w:tab w:val="left" w:pos="840"/>
        </w:tabs>
        <w:ind w:left="840" w:hanging="420"/>
      </w:pPr>
      <w:rPr>
        <w:rFonts w:hint="default" w:ascii="Wingdings" w:hAnsi="Wingdings"/>
        <w:vertAlign w:val="baseline"/>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27EE3"/>
    <w:rsid w:val="004440F5"/>
    <w:rsid w:val="00563BAC"/>
    <w:rsid w:val="0093338D"/>
    <w:rsid w:val="00A27EE3"/>
    <w:rsid w:val="00F073DD"/>
    <w:rsid w:val="234C0CE9"/>
    <w:rsid w:val="42230F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iPriority="0" w:semiHidden="0" w:name="index 1"/>
    <w:lsdException w:qFormat="1" w:uiPriority="0" w:semiHidden="0" w:name="index 2"/>
    <w:lsdException w:qFormat="1" w:uiPriority="0" w:semiHidden="0" w:name="index 3"/>
    <w:lsdException w:qFormat="1" w:uiPriority="0" w:semiHidden="0" w:name="index 4"/>
    <w:lsdException w:qFormat="1" w:uiPriority="0" w:semiHidden="0" w:name="index 5"/>
    <w:lsdException w:qFormat="1" w:uiPriority="0" w:semiHidden="0" w:name="index 6"/>
    <w:lsdException w:qFormat="1" w:uiPriority="0" w:semiHidden="0" w:name="index 7"/>
    <w:lsdException w:qFormat="1" w:uiPriority="0" w:semiHidden="0" w:name="index 8"/>
    <w:lsdException w:qFormat="1"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iPriority="0" w:semiHidden="0" w:name="footnote text"/>
    <w:lsdException w:qFormat="1" w:uiPriority="0" w:name="annotation text"/>
    <w:lsdException w:qFormat="1" w:unhideWhenUsed="0" w:uiPriority="0" w:semiHidden="0" w:name="header"/>
    <w:lsdException w:qFormat="1" w:unhideWhenUsed="0" w:uiPriority="99" w:semiHidden="0" w:name="footer"/>
    <w:lsdException w:qFormat="1" w:uiPriority="0" w:semiHidden="0" w:name="index heading"/>
    <w:lsdException w:qFormat="1" w:uiPriority="0" w:name="caption"/>
    <w:lsdException w:qFormat="1" w:uiPriority="0" w:semiHidden="0" w:name="table of figures"/>
    <w:lsdException w:qFormat="1" w:uiPriority="0" w:semiHidden="0" w:name="envelope address"/>
    <w:lsdException w:qFormat="1" w:uiPriority="0" w:semiHidden="0" w:name="envelope return"/>
    <w:lsdException w:qFormat="1" w:uiPriority="0" w:semiHidden="0" w:name="footnote reference"/>
    <w:lsdException w:qFormat="1" w:uiPriority="0" w:semiHidden="0" w:name="annotation reference"/>
    <w:lsdException w:uiPriority="99" w:name="line number"/>
    <w:lsdException w:qFormat="1" w:unhideWhenUsed="0" w:uiPriority="0" w:semiHidden="0" w:name="page number"/>
    <w:lsdException w:qFormat="1" w:uiPriority="0" w:semiHidden="0" w:name="endnote reference"/>
    <w:lsdException w:qFormat="1" w:uiPriority="0" w:semiHidden="0" w:name="endnote text"/>
    <w:lsdException w:qFormat="1" w:uiPriority="0" w:semiHidden="0" w:name="table of authorities"/>
    <w:lsdException w:qFormat="1" w:uiPriority="0" w:semiHidden="0" w:name="macro"/>
    <w:lsdException w:qFormat="1" w:uiPriority="0" w:semiHidden="0" w:name="toa heading"/>
    <w:lsdException w:qFormat="1" w:unhideWhenUsed="0" w:uiPriority="0" w:semiHidden="0" w:name="List"/>
    <w:lsdException w:qFormat="1" w:uiPriority="0" w:semiHidden="0" w:name="List Bullet"/>
    <w:lsdException w:qFormat="1" w:uiPriority="0" w:semiHidden="0" w:name="List Number"/>
    <w:lsdException w:qFormat="1" w:uiPriority="0" w:semiHidden="0" w:name="List 2"/>
    <w:lsdException w:qFormat="1" w:uiPriority="0" w:semiHidden="0" w:name="List 3"/>
    <w:lsdException w:qFormat="1" w:uiPriority="0" w:semiHidden="0" w:name="List 4"/>
    <w:lsdException w:qFormat="1" w:uiPriority="0" w:semiHidden="0" w:name="List 5"/>
    <w:lsdException w:qFormat="1" w:uiPriority="0" w:semiHidden="0" w:name="List Bullet 2"/>
    <w:lsdException w:qFormat="1" w:uiPriority="0" w:semiHidden="0" w:name="List Bullet 3"/>
    <w:lsdException w:qFormat="1" w:uiPriority="0" w:semiHidden="0" w:name="List Bullet 4"/>
    <w:lsdException w:qFormat="1" w:uiPriority="0" w:semiHidden="0" w:name="List Bullet 5"/>
    <w:lsdException w:qFormat="1" w:uiPriority="0" w:semiHidden="0" w:name="List Number 2"/>
    <w:lsdException w:qFormat="1" w:uiPriority="0" w:semiHidden="0" w:name="List Number 3"/>
    <w:lsdException w:qFormat="1" w:uiPriority="0" w:semiHidden="0" w:name="List Number 4"/>
    <w:lsdException w:qFormat="1" w:uiPriority="0" w:semiHidden="0" w:name="List Number 5"/>
    <w:lsdException w:qFormat="1" w:unhideWhenUsed="0" w:uiPriority="0" w:semiHidden="0" w:name="Title"/>
    <w:lsdException w:qFormat="1" w:uiPriority="0" w:semiHidden="0" w:name="Closing"/>
    <w:lsdException w:qFormat="1"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iPriority="0" w:semiHidden="0" w:name="List Continue"/>
    <w:lsdException w:qFormat="1" w:uiPriority="0" w:semiHidden="0" w:name="List Continue 2"/>
    <w:lsdException w:qFormat="1" w:uiPriority="0" w:semiHidden="0" w:name="List Continue 3"/>
    <w:lsdException w:qFormat="1" w:uiPriority="0" w:semiHidden="0" w:name="List Continue 4"/>
    <w:lsdException w:qFormat="1" w:uiPriority="0" w:semiHidden="0" w:name="List Continue 5"/>
    <w:lsdException w:qFormat="1" w:uiPriority="0" w:semiHidden="0" w:name="Message Header"/>
    <w:lsdException w:qFormat="1" w:unhideWhenUsed="0" w:uiPriority="0" w:semiHidden="0" w:name="Subtitle"/>
    <w:lsdException w:qFormat="1" w:uiPriority="0" w:semiHidden="0" w:name="Salutation"/>
    <w:lsdException w:qFormat="1" w:uiPriority="0" w:semiHidden="0" w:name="Date"/>
    <w:lsdException w:qFormat="1" w:uiPriority="0" w:semiHidden="0" w:name="Body Text First Indent"/>
    <w:lsdException w:qFormat="1" w:unhideWhenUsed="0" w:uiPriority="0" w:semiHidden="0" w:name="Body Text First Indent 2"/>
    <w:lsdException w:qFormat="1" w:uiPriority="0" w:semiHidden="0" w:name="Note Heading"/>
    <w:lsdException w:qFormat="1" w:unhideWhenUsed="0" w:uiPriority="0" w:semiHidden="0" w:name="Body Text 2"/>
    <w:lsdException w:qFormat="1" w:uiPriority="0" w:semiHidden="0" w:name="Body Text 3"/>
    <w:lsdException w:qFormat="1" w:unhideWhenUsed="0" w:uiPriority="0" w:semiHidden="0" w:name="Body Text Indent 2"/>
    <w:lsdException w:qFormat="1" w:unhideWhenUsed="0" w:uiPriority="0" w:semiHidden="0" w:name="Body Text Indent 3"/>
    <w:lsdException w:qFormat="1" w:uiPriority="0" w:semiHidden="0" w:name="Block Text"/>
    <w:lsdException w:qFormat="1" w:unhideWhenUsed="0" w:uiPriority="99" w:semiHidden="0" w:name="Hyperlink"/>
    <w:lsdException w:qFormat="1" w:uiPriority="0" w:semiHidden="0" w:name="FollowedHyperlink"/>
    <w:lsdException w:qFormat="1" w:unhideWhenUsed="0" w:uiPriority="0" w:semiHidden="0" w:name="Strong"/>
    <w:lsdException w:qFormat="1" w:unhideWhenUsed="0" w:uiPriority="20" w:semiHidden="0" w:name="Emphasis"/>
    <w:lsdException w:qFormat="1" w:uiPriority="0" w:semiHidden="0" w:name="Document Map"/>
    <w:lsdException w:qFormat="1" w:unhideWhenUsed="0" w:uiPriority="0" w:semiHidden="0" w:name="Plain Text"/>
    <w:lsdException w:qFormat="1" w:uiPriority="0" w:semiHidden="0" w:name="E-mail Signature"/>
    <w:lsdException w:qFormat="1" w:uiPriority="0" w:semiHidden="0" w:name="Normal (Web)"/>
    <w:lsdException w:uiPriority="99" w:name="HTML Acronym"/>
    <w:lsdException w:qFormat="1" w:uiPriority="0" w:semiHidden="0" w:name="HTML Address"/>
    <w:lsdException w:qFormat="1" w:uiPriority="0" w:semiHidden="0" w:name="HTML Cite"/>
    <w:lsdException w:qFormat="1" w:uiPriority="0" w:semiHidden="0" w:name="HTML Code"/>
    <w:lsdException w:qFormat="1" w:uiPriority="0" w:semiHidden="0" w:name="HTML Definition"/>
    <w:lsdException w:qFormat="1" w:uiPriority="0" w:semiHidden="0" w:name="HTML Keyboard"/>
    <w:lsdException w:qFormat="1" w:uiPriority="0" w:semiHidden="0" w:name="HTML Preformatted"/>
    <w:lsdException w:qFormat="1" w:uiPriority="0" w:semiHidden="0" w:name="HTML Sample"/>
    <w:lsdException w:qFormat="1" w:uiPriority="0" w:semiHidden="0" w:name="HTML Typewriter"/>
    <w:lsdException w:qFormat="1" w:uiPriority="0" w:semiHidden="0"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880" w:firstLineChars="200"/>
      <w:jc w:val="both"/>
    </w:pPr>
    <w:rPr>
      <w:rFonts w:ascii="Times New Roman" w:hAnsi="Times New Roman" w:eastAsia="宋体" w:cs="Times New Roman"/>
      <w:kern w:val="2"/>
      <w:sz w:val="24"/>
      <w:szCs w:val="24"/>
      <w:lang w:val="en-US" w:eastAsia="zh-CN" w:bidi="ar-SA"/>
    </w:rPr>
  </w:style>
  <w:style w:type="paragraph" w:styleId="3">
    <w:name w:val="heading 1"/>
    <w:basedOn w:val="1"/>
    <w:next w:val="1"/>
    <w:link w:val="105"/>
    <w:qFormat/>
    <w:uiPriority w:val="0"/>
    <w:pPr>
      <w:keepNext/>
      <w:keepLines/>
      <w:ind w:firstLine="0" w:firstLineChars="0"/>
      <w:jc w:val="left"/>
      <w:outlineLvl w:val="0"/>
    </w:pPr>
    <w:rPr>
      <w:b/>
      <w:kern w:val="44"/>
      <w:sz w:val="28"/>
      <w:szCs w:val="20"/>
    </w:rPr>
  </w:style>
  <w:style w:type="paragraph" w:styleId="4">
    <w:name w:val="heading 2"/>
    <w:basedOn w:val="1"/>
    <w:next w:val="1"/>
    <w:link w:val="106"/>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114"/>
    <w:qFormat/>
    <w:uiPriority w:val="9"/>
    <w:pPr>
      <w:keepNext/>
      <w:keepLines/>
      <w:widowControl/>
      <w:spacing w:before="260" w:after="260" w:line="416" w:lineRule="auto"/>
      <w:jc w:val="left"/>
      <w:outlineLvl w:val="2"/>
    </w:pPr>
    <w:rPr>
      <w:rFonts w:ascii="宋体" w:hAnsi="宋体" w:cs="宋体"/>
      <w:b/>
      <w:bCs/>
      <w:kern w:val="0"/>
      <w:sz w:val="32"/>
      <w:szCs w:val="32"/>
    </w:rPr>
  </w:style>
  <w:style w:type="paragraph" w:styleId="6">
    <w:name w:val="heading 4"/>
    <w:basedOn w:val="1"/>
    <w:next w:val="1"/>
    <w:link w:val="108"/>
    <w:qFormat/>
    <w:uiPriority w:val="0"/>
    <w:pPr>
      <w:keepNext/>
      <w:keepLines/>
      <w:widowControl/>
      <w:spacing w:before="280" w:after="290" w:line="376" w:lineRule="auto"/>
      <w:jc w:val="left"/>
      <w:outlineLvl w:val="3"/>
    </w:pPr>
    <w:rPr>
      <w:rFonts w:ascii="Arial" w:hAnsi="Arial" w:eastAsia="黑体" w:cs="宋体"/>
      <w:b/>
      <w:bCs/>
      <w:kern w:val="0"/>
      <w:sz w:val="28"/>
      <w:szCs w:val="28"/>
    </w:rPr>
  </w:style>
  <w:style w:type="paragraph" w:styleId="7">
    <w:name w:val="heading 5"/>
    <w:basedOn w:val="1"/>
    <w:next w:val="1"/>
    <w:link w:val="109"/>
    <w:semiHidden/>
    <w:unhideWhenUsed/>
    <w:qFormat/>
    <w:uiPriority w:val="0"/>
    <w:pPr>
      <w:tabs>
        <w:tab w:val="left" w:pos="420"/>
      </w:tabs>
      <w:autoSpaceDE w:val="0"/>
      <w:autoSpaceDN w:val="0"/>
      <w:adjustRightInd w:val="0"/>
      <w:snapToGrid w:val="0"/>
      <w:spacing w:before="40" w:after="40" w:line="288" w:lineRule="auto"/>
      <w:ind w:left="420" w:firstLine="0" w:firstLineChars="0"/>
      <w:jc w:val="left"/>
      <w:outlineLvl w:val="4"/>
    </w:pPr>
    <w:rPr>
      <w:rFonts w:ascii="Arial" w:hAnsi="Arial"/>
      <w:b/>
      <w:sz w:val="21"/>
      <w:szCs w:val="20"/>
    </w:rPr>
  </w:style>
  <w:style w:type="paragraph" w:styleId="8">
    <w:name w:val="heading 6"/>
    <w:basedOn w:val="1"/>
    <w:next w:val="9"/>
    <w:link w:val="110"/>
    <w:semiHidden/>
    <w:unhideWhenUsed/>
    <w:qFormat/>
    <w:uiPriority w:val="0"/>
    <w:pPr>
      <w:keepNext/>
      <w:keepLines/>
      <w:tabs>
        <w:tab w:val="left" w:pos="1152"/>
      </w:tabs>
      <w:snapToGrid w:val="0"/>
      <w:spacing w:before="240" w:after="64" w:line="319" w:lineRule="auto"/>
      <w:ind w:left="1152" w:hanging="1152" w:firstLineChars="0"/>
      <w:outlineLvl w:val="5"/>
    </w:pPr>
    <w:rPr>
      <w:rFonts w:ascii="Arial" w:hAnsi="Arial" w:eastAsia="黑体"/>
      <w:b/>
      <w:szCs w:val="20"/>
    </w:rPr>
  </w:style>
  <w:style w:type="paragraph" w:styleId="10">
    <w:name w:val="heading 7"/>
    <w:basedOn w:val="1"/>
    <w:next w:val="9"/>
    <w:link w:val="111"/>
    <w:semiHidden/>
    <w:unhideWhenUsed/>
    <w:qFormat/>
    <w:uiPriority w:val="0"/>
    <w:pPr>
      <w:keepNext/>
      <w:keepLines/>
      <w:tabs>
        <w:tab w:val="left" w:pos="1296"/>
      </w:tabs>
      <w:snapToGrid w:val="0"/>
      <w:spacing w:before="240" w:after="64" w:line="319" w:lineRule="auto"/>
      <w:ind w:left="1296" w:hanging="1296" w:firstLineChars="0"/>
      <w:outlineLvl w:val="6"/>
    </w:pPr>
    <w:rPr>
      <w:b/>
      <w:szCs w:val="20"/>
    </w:rPr>
  </w:style>
  <w:style w:type="paragraph" w:styleId="11">
    <w:name w:val="heading 8"/>
    <w:basedOn w:val="1"/>
    <w:next w:val="9"/>
    <w:link w:val="112"/>
    <w:semiHidden/>
    <w:unhideWhenUsed/>
    <w:qFormat/>
    <w:uiPriority w:val="0"/>
    <w:pPr>
      <w:keepNext/>
      <w:keepLines/>
      <w:tabs>
        <w:tab w:val="left" w:pos="1440"/>
      </w:tabs>
      <w:snapToGrid w:val="0"/>
      <w:spacing w:before="240" w:after="64" w:line="319" w:lineRule="auto"/>
      <w:ind w:left="1440" w:hanging="1440" w:firstLineChars="0"/>
      <w:outlineLvl w:val="7"/>
    </w:pPr>
    <w:rPr>
      <w:rFonts w:ascii="Arial" w:hAnsi="Arial" w:eastAsia="黑体"/>
      <w:szCs w:val="20"/>
    </w:rPr>
  </w:style>
  <w:style w:type="paragraph" w:styleId="12">
    <w:name w:val="heading 9"/>
    <w:basedOn w:val="1"/>
    <w:next w:val="9"/>
    <w:link w:val="113"/>
    <w:semiHidden/>
    <w:unhideWhenUsed/>
    <w:qFormat/>
    <w:uiPriority w:val="0"/>
    <w:pPr>
      <w:keepNext/>
      <w:keepLines/>
      <w:tabs>
        <w:tab w:val="left" w:pos="1584"/>
      </w:tabs>
      <w:snapToGrid w:val="0"/>
      <w:spacing w:before="240" w:after="64" w:line="319" w:lineRule="auto"/>
      <w:ind w:left="1584" w:hanging="1584" w:firstLineChars="0"/>
      <w:outlineLvl w:val="8"/>
    </w:pPr>
    <w:rPr>
      <w:rFonts w:ascii="Arial" w:hAnsi="Arial" w:eastAsia="黑体"/>
      <w:sz w:val="21"/>
      <w:szCs w:val="20"/>
    </w:rPr>
  </w:style>
  <w:style w:type="character" w:default="1" w:styleId="90">
    <w:name w:val="Default Paragraph Font"/>
    <w:semiHidden/>
    <w:unhideWhenUsed/>
    <w:qFormat/>
    <w:uiPriority w:val="1"/>
  </w:style>
  <w:style w:type="table" w:default="1" w:styleId="88">
    <w:name w:val="Normal Table"/>
    <w:semiHidden/>
    <w:unhideWhenUsed/>
    <w:qFormat/>
    <w:uiPriority w:val="99"/>
    <w:tblPr>
      <w:tblCellMar>
        <w:top w:w="0" w:type="dxa"/>
        <w:left w:w="108" w:type="dxa"/>
        <w:bottom w:w="0" w:type="dxa"/>
        <w:right w:w="108" w:type="dxa"/>
      </w:tblCellMar>
    </w:tblPr>
  </w:style>
  <w:style w:type="paragraph" w:styleId="2">
    <w:name w:val="macro"/>
    <w:link w:val="206"/>
    <w:unhideWhenUsed/>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ind w:firstLine="200" w:firstLineChars="200"/>
    </w:pPr>
    <w:rPr>
      <w:rFonts w:ascii="Courier New" w:hAnsi="Courier New" w:eastAsia="宋体" w:cs="Times New Roman"/>
      <w:kern w:val="0"/>
      <w:sz w:val="24"/>
      <w:szCs w:val="24"/>
      <w:lang w:val="en-US" w:eastAsia="zh-CN" w:bidi="ar-SA"/>
    </w:rPr>
  </w:style>
  <w:style w:type="paragraph" w:styleId="9">
    <w:name w:val="Normal Indent"/>
    <w:basedOn w:val="1"/>
    <w:link w:val="115"/>
    <w:qFormat/>
    <w:uiPriority w:val="0"/>
    <w:pPr>
      <w:spacing w:before="120" w:line="312" w:lineRule="auto"/>
      <w:ind w:firstLine="420"/>
    </w:pPr>
    <w:rPr>
      <w:rFonts w:ascii="Tahoma" w:hAnsi="Tahoma"/>
      <w:kern w:val="24"/>
      <w:sz w:val="28"/>
      <w:szCs w:val="20"/>
    </w:rPr>
  </w:style>
  <w:style w:type="paragraph" w:styleId="13">
    <w:name w:val="List 3"/>
    <w:basedOn w:val="1"/>
    <w:unhideWhenUsed/>
    <w:qFormat/>
    <w:uiPriority w:val="0"/>
    <w:pPr>
      <w:spacing w:line="240" w:lineRule="auto"/>
      <w:ind w:left="1260" w:hanging="420" w:firstLineChars="0"/>
    </w:pPr>
    <w:rPr>
      <w:sz w:val="21"/>
      <w:szCs w:val="20"/>
    </w:rPr>
  </w:style>
  <w:style w:type="paragraph" w:styleId="14">
    <w:name w:val="toc 7"/>
    <w:basedOn w:val="1"/>
    <w:next w:val="1"/>
    <w:qFormat/>
    <w:uiPriority w:val="39"/>
    <w:pPr>
      <w:ind w:left="2520" w:leftChars="1200"/>
    </w:pPr>
  </w:style>
  <w:style w:type="paragraph" w:styleId="15">
    <w:name w:val="List Number 2"/>
    <w:basedOn w:val="1"/>
    <w:unhideWhenUsed/>
    <w:qFormat/>
    <w:uiPriority w:val="0"/>
    <w:pPr>
      <w:tabs>
        <w:tab w:val="left" w:pos="900"/>
        <w:tab w:val="left" w:pos="1206"/>
      </w:tabs>
      <w:spacing w:line="240" w:lineRule="auto"/>
      <w:ind w:left="900" w:firstLine="0" w:firstLineChars="0"/>
    </w:pPr>
    <w:rPr>
      <w:sz w:val="21"/>
    </w:rPr>
  </w:style>
  <w:style w:type="paragraph" w:styleId="16">
    <w:name w:val="table of authorities"/>
    <w:basedOn w:val="1"/>
    <w:next w:val="1"/>
    <w:unhideWhenUsed/>
    <w:qFormat/>
    <w:uiPriority w:val="0"/>
    <w:pPr>
      <w:spacing w:line="480" w:lineRule="exact"/>
      <w:ind w:left="420" w:leftChars="200" w:firstLine="0" w:firstLineChars="0"/>
    </w:pPr>
  </w:style>
  <w:style w:type="paragraph" w:styleId="17">
    <w:name w:val="Note Heading"/>
    <w:basedOn w:val="1"/>
    <w:next w:val="1"/>
    <w:link w:val="220"/>
    <w:unhideWhenUsed/>
    <w:qFormat/>
    <w:uiPriority w:val="0"/>
    <w:pPr>
      <w:spacing w:line="240" w:lineRule="auto"/>
      <w:ind w:firstLine="0" w:firstLineChars="0"/>
      <w:jc w:val="center"/>
    </w:pPr>
    <w:rPr>
      <w:kern w:val="0"/>
      <w:sz w:val="20"/>
      <w:szCs w:val="20"/>
    </w:rPr>
  </w:style>
  <w:style w:type="paragraph" w:styleId="18">
    <w:name w:val="List Bullet 4"/>
    <w:basedOn w:val="1"/>
    <w:unhideWhenUsed/>
    <w:qFormat/>
    <w:uiPriority w:val="0"/>
    <w:pPr>
      <w:tabs>
        <w:tab w:val="left" w:pos="1620"/>
      </w:tabs>
      <w:adjustRightInd w:val="0"/>
      <w:snapToGrid w:val="0"/>
      <w:spacing w:line="360" w:lineRule="exact"/>
      <w:ind w:left="1620" w:hanging="360" w:firstLineChars="0"/>
      <w:jc w:val="left"/>
    </w:pPr>
    <w:rPr>
      <w:rFonts w:ascii="宋体"/>
      <w:kern w:val="24"/>
      <w:szCs w:val="20"/>
    </w:rPr>
  </w:style>
  <w:style w:type="paragraph" w:styleId="19">
    <w:name w:val="index 8"/>
    <w:basedOn w:val="1"/>
    <w:next w:val="1"/>
    <w:autoRedefine/>
    <w:unhideWhenUsed/>
    <w:qFormat/>
    <w:uiPriority w:val="0"/>
    <w:pPr>
      <w:spacing w:line="460" w:lineRule="exact"/>
      <w:ind w:left="1400" w:leftChars="1400" w:firstLine="200"/>
      <w:jc w:val="left"/>
    </w:pPr>
    <w:rPr>
      <w:rFonts w:ascii="宋体" w:hAnsi="宋体"/>
      <w:kern w:val="0"/>
    </w:rPr>
  </w:style>
  <w:style w:type="paragraph" w:styleId="20">
    <w:name w:val="E-mail Signature"/>
    <w:basedOn w:val="1"/>
    <w:link w:val="224"/>
    <w:unhideWhenUsed/>
    <w:qFormat/>
    <w:uiPriority w:val="0"/>
    <w:pPr>
      <w:ind w:firstLine="200"/>
    </w:pPr>
    <w:rPr>
      <w:kern w:val="0"/>
      <w:sz w:val="20"/>
    </w:rPr>
  </w:style>
  <w:style w:type="paragraph" w:styleId="21">
    <w:name w:val="List Number"/>
    <w:basedOn w:val="1"/>
    <w:unhideWhenUsed/>
    <w:qFormat/>
    <w:uiPriority w:val="0"/>
    <w:pPr>
      <w:tabs>
        <w:tab w:val="left" w:pos="1265"/>
      </w:tabs>
      <w:adjustRightInd w:val="0"/>
      <w:ind w:left="1265" w:hanging="840" w:firstLineChars="0"/>
    </w:pPr>
    <w:rPr>
      <w:kern w:val="0"/>
      <w:sz w:val="21"/>
      <w:szCs w:val="20"/>
    </w:rPr>
  </w:style>
  <w:style w:type="paragraph" w:styleId="22">
    <w:name w:val="caption"/>
    <w:basedOn w:val="1"/>
    <w:next w:val="1"/>
    <w:link w:val="202"/>
    <w:semiHidden/>
    <w:unhideWhenUsed/>
    <w:qFormat/>
    <w:uiPriority w:val="0"/>
    <w:pPr>
      <w:adjustRightInd w:val="0"/>
      <w:snapToGrid w:val="0"/>
      <w:spacing w:line="240" w:lineRule="auto"/>
      <w:ind w:firstLine="0" w:firstLineChars="0"/>
    </w:pPr>
    <w:rPr>
      <w:rFonts w:ascii="Cambria" w:hAnsi="Cambria" w:eastAsia="黑体" w:cstheme="minorBidi"/>
      <w:sz w:val="21"/>
      <w:szCs w:val="22"/>
    </w:rPr>
  </w:style>
  <w:style w:type="paragraph" w:styleId="23">
    <w:name w:val="index 5"/>
    <w:basedOn w:val="1"/>
    <w:next w:val="1"/>
    <w:autoRedefine/>
    <w:unhideWhenUsed/>
    <w:qFormat/>
    <w:uiPriority w:val="0"/>
    <w:pPr>
      <w:spacing w:line="440" w:lineRule="exact"/>
      <w:ind w:left="800" w:leftChars="800" w:firstLine="200"/>
    </w:pPr>
    <w:rPr>
      <w:szCs w:val="21"/>
    </w:rPr>
  </w:style>
  <w:style w:type="paragraph" w:styleId="24">
    <w:name w:val="List Bullet"/>
    <w:basedOn w:val="1"/>
    <w:unhideWhenUsed/>
    <w:qFormat/>
    <w:uiPriority w:val="0"/>
    <w:pPr>
      <w:tabs>
        <w:tab w:val="left" w:pos="360"/>
      </w:tabs>
      <w:adjustRightInd w:val="0"/>
      <w:snapToGrid w:val="0"/>
      <w:spacing w:line="360" w:lineRule="exact"/>
      <w:ind w:left="360" w:hanging="360" w:firstLineChars="0"/>
      <w:jc w:val="left"/>
    </w:pPr>
    <w:rPr>
      <w:rFonts w:ascii="宋体"/>
      <w:kern w:val="24"/>
      <w:szCs w:val="20"/>
    </w:rPr>
  </w:style>
  <w:style w:type="paragraph" w:styleId="25">
    <w:name w:val="envelope address"/>
    <w:basedOn w:val="1"/>
    <w:unhideWhenUsed/>
    <w:qFormat/>
    <w:uiPriority w:val="0"/>
    <w:pPr>
      <w:framePr w:w="7920" w:h="1980" w:hSpace="180" w:wrap="around" w:vAnchor="margin" w:hAnchor="page" w:xAlign="center" w:yAlign="bottom"/>
      <w:snapToGrid w:val="0"/>
      <w:spacing w:line="240" w:lineRule="auto"/>
      <w:ind w:left="100" w:leftChars="1400" w:firstLine="0" w:firstLineChars="0"/>
    </w:pPr>
    <w:rPr>
      <w:rFonts w:ascii="Arial" w:hAnsi="Arial" w:cs="Arial"/>
    </w:rPr>
  </w:style>
  <w:style w:type="paragraph" w:styleId="26">
    <w:name w:val="Document Map"/>
    <w:basedOn w:val="1"/>
    <w:link w:val="124"/>
    <w:unhideWhenUsed/>
    <w:qFormat/>
    <w:uiPriority w:val="0"/>
    <w:rPr>
      <w:rFonts w:ascii="宋体" w:hAnsi="Tahoma" w:eastAsiaTheme="minorEastAsia" w:cstheme="minorBidi"/>
      <w:sz w:val="18"/>
      <w:szCs w:val="18"/>
    </w:rPr>
  </w:style>
  <w:style w:type="paragraph" w:styleId="27">
    <w:name w:val="toa heading"/>
    <w:basedOn w:val="1"/>
    <w:next w:val="1"/>
    <w:unhideWhenUsed/>
    <w:qFormat/>
    <w:uiPriority w:val="0"/>
    <w:pPr>
      <w:spacing w:before="120" w:line="480" w:lineRule="exact"/>
      <w:ind w:firstLine="0" w:firstLineChars="0"/>
    </w:pPr>
    <w:rPr>
      <w:rFonts w:ascii="Arial" w:hAnsi="Arial"/>
      <w:b/>
      <w:bCs/>
    </w:rPr>
  </w:style>
  <w:style w:type="paragraph" w:styleId="28">
    <w:name w:val="annotation text"/>
    <w:basedOn w:val="1"/>
    <w:link w:val="121"/>
    <w:semiHidden/>
    <w:unhideWhenUsed/>
    <w:qFormat/>
    <w:uiPriority w:val="0"/>
    <w:pPr>
      <w:jc w:val="left"/>
    </w:pPr>
  </w:style>
  <w:style w:type="paragraph" w:styleId="29">
    <w:name w:val="index 6"/>
    <w:basedOn w:val="1"/>
    <w:next w:val="1"/>
    <w:autoRedefine/>
    <w:unhideWhenUsed/>
    <w:qFormat/>
    <w:uiPriority w:val="0"/>
    <w:pPr>
      <w:spacing w:line="460" w:lineRule="exact"/>
      <w:ind w:left="1000" w:leftChars="1000" w:firstLine="200"/>
      <w:jc w:val="left"/>
    </w:pPr>
    <w:rPr>
      <w:rFonts w:ascii="宋体" w:hAnsi="宋体"/>
      <w:kern w:val="0"/>
    </w:rPr>
  </w:style>
  <w:style w:type="paragraph" w:styleId="30">
    <w:name w:val="Salutation"/>
    <w:basedOn w:val="1"/>
    <w:next w:val="1"/>
    <w:link w:val="216"/>
    <w:unhideWhenUsed/>
    <w:qFormat/>
    <w:uiPriority w:val="0"/>
    <w:pPr>
      <w:ind w:firstLine="200"/>
    </w:pPr>
    <w:rPr>
      <w:kern w:val="0"/>
      <w:sz w:val="20"/>
    </w:rPr>
  </w:style>
  <w:style w:type="paragraph" w:styleId="31">
    <w:name w:val="Body Text 3"/>
    <w:basedOn w:val="1"/>
    <w:link w:val="222"/>
    <w:unhideWhenUsed/>
    <w:qFormat/>
    <w:uiPriority w:val="0"/>
    <w:pPr>
      <w:spacing w:line="240" w:lineRule="auto"/>
      <w:ind w:firstLine="0" w:firstLineChars="0"/>
      <w:jc w:val="center"/>
    </w:pPr>
    <w:rPr>
      <w:color w:val="FF0000"/>
      <w:kern w:val="0"/>
      <w:sz w:val="20"/>
    </w:rPr>
  </w:style>
  <w:style w:type="paragraph" w:styleId="32">
    <w:name w:val="Closing"/>
    <w:basedOn w:val="1"/>
    <w:link w:val="208"/>
    <w:unhideWhenUsed/>
    <w:qFormat/>
    <w:uiPriority w:val="0"/>
    <w:pPr>
      <w:ind w:left="100" w:leftChars="2100" w:firstLine="200"/>
    </w:pPr>
    <w:rPr>
      <w:kern w:val="0"/>
      <w:sz w:val="20"/>
    </w:rPr>
  </w:style>
  <w:style w:type="paragraph" w:styleId="33">
    <w:name w:val="List Bullet 3"/>
    <w:basedOn w:val="1"/>
    <w:unhideWhenUsed/>
    <w:qFormat/>
    <w:uiPriority w:val="0"/>
    <w:pPr>
      <w:tabs>
        <w:tab w:val="left" w:pos="1200"/>
      </w:tabs>
      <w:adjustRightInd w:val="0"/>
      <w:snapToGrid w:val="0"/>
      <w:spacing w:line="360" w:lineRule="exact"/>
      <w:ind w:left="1200" w:hanging="360" w:firstLineChars="0"/>
      <w:jc w:val="left"/>
    </w:pPr>
    <w:rPr>
      <w:rFonts w:ascii="宋体"/>
      <w:kern w:val="24"/>
      <w:szCs w:val="20"/>
    </w:rPr>
  </w:style>
  <w:style w:type="paragraph" w:styleId="34">
    <w:name w:val="Body Text"/>
    <w:basedOn w:val="1"/>
    <w:link w:val="146"/>
    <w:qFormat/>
    <w:uiPriority w:val="0"/>
    <w:pPr>
      <w:spacing w:after="120"/>
    </w:pPr>
  </w:style>
  <w:style w:type="paragraph" w:styleId="35">
    <w:name w:val="Body Text Indent"/>
    <w:basedOn w:val="1"/>
    <w:link w:val="139"/>
    <w:qFormat/>
    <w:uiPriority w:val="0"/>
    <w:pPr>
      <w:spacing w:after="120"/>
      <w:ind w:left="420" w:leftChars="200"/>
    </w:pPr>
    <w:rPr>
      <w:rFonts w:ascii="Tahoma" w:hAnsi="Tahoma" w:cstheme="minorBidi"/>
    </w:rPr>
  </w:style>
  <w:style w:type="paragraph" w:styleId="36">
    <w:name w:val="List Number 3"/>
    <w:basedOn w:val="1"/>
    <w:unhideWhenUsed/>
    <w:qFormat/>
    <w:uiPriority w:val="0"/>
    <w:pPr>
      <w:tabs>
        <w:tab w:val="left" w:pos="1200"/>
      </w:tabs>
      <w:adjustRightInd w:val="0"/>
      <w:snapToGrid w:val="0"/>
      <w:spacing w:line="498" w:lineRule="atLeast"/>
      <w:ind w:left="1200" w:leftChars="400" w:hanging="360" w:hangingChars="200"/>
    </w:pPr>
    <w:rPr>
      <w:kern w:val="0"/>
      <w:szCs w:val="28"/>
    </w:rPr>
  </w:style>
  <w:style w:type="paragraph" w:styleId="37">
    <w:name w:val="List 2"/>
    <w:basedOn w:val="1"/>
    <w:unhideWhenUsed/>
    <w:qFormat/>
    <w:uiPriority w:val="0"/>
    <w:pPr>
      <w:spacing w:line="240" w:lineRule="auto"/>
      <w:ind w:left="100" w:leftChars="200" w:hanging="200" w:hangingChars="200"/>
    </w:pPr>
    <w:rPr>
      <w:sz w:val="21"/>
    </w:rPr>
  </w:style>
  <w:style w:type="paragraph" w:styleId="38">
    <w:name w:val="List Continue"/>
    <w:basedOn w:val="1"/>
    <w:unhideWhenUsed/>
    <w:qFormat/>
    <w:uiPriority w:val="0"/>
    <w:pPr>
      <w:spacing w:after="120" w:line="240" w:lineRule="auto"/>
      <w:ind w:left="420" w:leftChars="200" w:firstLine="0" w:firstLineChars="0"/>
    </w:pPr>
    <w:rPr>
      <w:sz w:val="21"/>
    </w:rPr>
  </w:style>
  <w:style w:type="paragraph" w:styleId="39">
    <w:name w:val="Block Text"/>
    <w:basedOn w:val="1"/>
    <w:unhideWhenUsed/>
    <w:qFormat/>
    <w:uiPriority w:val="0"/>
    <w:pPr>
      <w:adjustRightInd w:val="0"/>
      <w:spacing w:before="120" w:line="440" w:lineRule="exact"/>
      <w:ind w:left="284" w:right="284" w:firstLine="567"/>
      <w:textAlignment w:val="baseline"/>
    </w:pPr>
    <w:rPr>
      <w:rFonts w:ascii="楷体_GB2312" w:eastAsia="楷体_GB2312"/>
      <w:spacing w:val="-2"/>
      <w:kern w:val="0"/>
      <w:sz w:val="28"/>
      <w:szCs w:val="20"/>
    </w:rPr>
  </w:style>
  <w:style w:type="paragraph" w:styleId="40">
    <w:name w:val="List Bullet 2"/>
    <w:basedOn w:val="1"/>
    <w:unhideWhenUsed/>
    <w:qFormat/>
    <w:uiPriority w:val="0"/>
    <w:pPr>
      <w:tabs>
        <w:tab w:val="left" w:pos="780"/>
      </w:tabs>
      <w:adjustRightInd w:val="0"/>
      <w:snapToGrid w:val="0"/>
      <w:spacing w:line="360" w:lineRule="exact"/>
      <w:ind w:left="780" w:hanging="360" w:firstLineChars="0"/>
      <w:jc w:val="left"/>
    </w:pPr>
    <w:rPr>
      <w:rFonts w:ascii="宋体"/>
      <w:kern w:val="24"/>
      <w:szCs w:val="20"/>
    </w:rPr>
  </w:style>
  <w:style w:type="paragraph" w:styleId="41">
    <w:name w:val="HTML Address"/>
    <w:basedOn w:val="1"/>
    <w:link w:val="197"/>
    <w:unhideWhenUsed/>
    <w:qFormat/>
    <w:uiPriority w:val="0"/>
    <w:pPr>
      <w:spacing w:line="240" w:lineRule="auto"/>
      <w:ind w:firstLine="0" w:firstLineChars="0"/>
    </w:pPr>
    <w:rPr>
      <w:i/>
      <w:iCs/>
      <w:sz w:val="21"/>
    </w:rPr>
  </w:style>
  <w:style w:type="paragraph" w:styleId="42">
    <w:name w:val="index 4"/>
    <w:basedOn w:val="1"/>
    <w:next w:val="1"/>
    <w:autoRedefine/>
    <w:unhideWhenUsed/>
    <w:qFormat/>
    <w:uiPriority w:val="0"/>
    <w:pPr>
      <w:spacing w:line="460" w:lineRule="exact"/>
      <w:ind w:left="600" w:leftChars="600" w:firstLine="200"/>
      <w:jc w:val="left"/>
    </w:pPr>
    <w:rPr>
      <w:rFonts w:ascii="宋体" w:hAnsi="宋体"/>
      <w:kern w:val="0"/>
    </w:rPr>
  </w:style>
  <w:style w:type="paragraph" w:styleId="43">
    <w:name w:val="toc 5"/>
    <w:basedOn w:val="1"/>
    <w:next w:val="1"/>
    <w:qFormat/>
    <w:uiPriority w:val="39"/>
    <w:pPr>
      <w:ind w:left="1680" w:leftChars="800"/>
    </w:pPr>
  </w:style>
  <w:style w:type="paragraph" w:styleId="44">
    <w:name w:val="toc 3"/>
    <w:basedOn w:val="1"/>
    <w:next w:val="1"/>
    <w:qFormat/>
    <w:uiPriority w:val="39"/>
    <w:pPr>
      <w:ind w:left="840" w:leftChars="400"/>
    </w:pPr>
  </w:style>
  <w:style w:type="paragraph" w:styleId="45">
    <w:name w:val="Plain Text"/>
    <w:basedOn w:val="1"/>
    <w:link w:val="131"/>
    <w:qFormat/>
    <w:uiPriority w:val="0"/>
    <w:pPr>
      <w:spacing w:line="240" w:lineRule="atLeast"/>
    </w:pPr>
    <w:rPr>
      <w:rFonts w:ascii="宋体" w:hAnsi="Courier New" w:cstheme="minorBidi"/>
      <w:sz w:val="28"/>
      <w:szCs w:val="21"/>
    </w:rPr>
  </w:style>
  <w:style w:type="paragraph" w:styleId="46">
    <w:name w:val="List Bullet 5"/>
    <w:basedOn w:val="1"/>
    <w:unhideWhenUsed/>
    <w:qFormat/>
    <w:uiPriority w:val="0"/>
    <w:pPr>
      <w:tabs>
        <w:tab w:val="left" w:pos="360"/>
      </w:tabs>
      <w:adjustRightInd w:val="0"/>
      <w:snapToGrid w:val="0"/>
      <w:spacing w:line="312" w:lineRule="auto"/>
      <w:ind w:left="360" w:hanging="360" w:firstLineChars="0"/>
    </w:pPr>
    <w:rPr>
      <w:w w:val="110"/>
      <w:kern w:val="0"/>
      <w:sz w:val="28"/>
      <w:szCs w:val="20"/>
    </w:rPr>
  </w:style>
  <w:style w:type="paragraph" w:styleId="47">
    <w:name w:val="List Number 4"/>
    <w:basedOn w:val="1"/>
    <w:unhideWhenUsed/>
    <w:qFormat/>
    <w:uiPriority w:val="0"/>
    <w:pPr>
      <w:tabs>
        <w:tab w:val="left" w:pos="1620"/>
      </w:tabs>
      <w:adjustRightInd w:val="0"/>
      <w:snapToGrid w:val="0"/>
      <w:spacing w:line="498" w:lineRule="atLeast"/>
      <w:ind w:left="1620" w:leftChars="600" w:hanging="360" w:hangingChars="200"/>
    </w:pPr>
    <w:rPr>
      <w:kern w:val="0"/>
      <w:szCs w:val="28"/>
    </w:rPr>
  </w:style>
  <w:style w:type="paragraph" w:styleId="48">
    <w:name w:val="toc 8"/>
    <w:basedOn w:val="1"/>
    <w:next w:val="1"/>
    <w:qFormat/>
    <w:uiPriority w:val="39"/>
    <w:pPr>
      <w:ind w:left="2940" w:leftChars="1400"/>
    </w:pPr>
  </w:style>
  <w:style w:type="paragraph" w:styleId="49">
    <w:name w:val="index 3"/>
    <w:basedOn w:val="1"/>
    <w:next w:val="1"/>
    <w:autoRedefine/>
    <w:unhideWhenUsed/>
    <w:qFormat/>
    <w:uiPriority w:val="0"/>
    <w:pPr>
      <w:spacing w:line="460" w:lineRule="exact"/>
      <w:ind w:left="400" w:leftChars="400" w:firstLine="200"/>
      <w:jc w:val="left"/>
    </w:pPr>
    <w:rPr>
      <w:rFonts w:ascii="宋体" w:hAnsi="宋体"/>
      <w:kern w:val="0"/>
    </w:rPr>
  </w:style>
  <w:style w:type="paragraph" w:styleId="50">
    <w:name w:val="Date"/>
    <w:basedOn w:val="1"/>
    <w:next w:val="1"/>
    <w:link w:val="147"/>
    <w:unhideWhenUsed/>
    <w:qFormat/>
    <w:uiPriority w:val="0"/>
    <w:rPr>
      <w:rFonts w:ascii="t" w:hAnsi="t"/>
    </w:rPr>
  </w:style>
  <w:style w:type="paragraph" w:styleId="51">
    <w:name w:val="Body Text Indent 2"/>
    <w:basedOn w:val="1"/>
    <w:link w:val="142"/>
    <w:qFormat/>
    <w:uiPriority w:val="0"/>
    <w:pPr>
      <w:spacing w:after="120" w:line="480" w:lineRule="auto"/>
      <w:ind w:left="420" w:leftChars="200"/>
    </w:pPr>
  </w:style>
  <w:style w:type="paragraph" w:styleId="52">
    <w:name w:val="endnote text"/>
    <w:basedOn w:val="1"/>
    <w:link w:val="204"/>
    <w:unhideWhenUsed/>
    <w:qFormat/>
    <w:uiPriority w:val="0"/>
    <w:pPr>
      <w:snapToGrid w:val="0"/>
      <w:spacing w:line="460" w:lineRule="exact"/>
      <w:ind w:firstLine="480"/>
      <w:jc w:val="left"/>
    </w:pPr>
    <w:rPr>
      <w:rFonts w:ascii="宋体" w:hAnsi="宋体"/>
      <w:kern w:val="0"/>
    </w:rPr>
  </w:style>
  <w:style w:type="paragraph" w:styleId="53">
    <w:name w:val="List Continue 5"/>
    <w:basedOn w:val="1"/>
    <w:unhideWhenUsed/>
    <w:qFormat/>
    <w:uiPriority w:val="0"/>
    <w:pPr>
      <w:spacing w:after="120" w:line="240" w:lineRule="auto"/>
      <w:ind w:left="2100" w:leftChars="1000" w:firstLine="0" w:firstLineChars="0"/>
    </w:pPr>
    <w:rPr>
      <w:sz w:val="21"/>
    </w:rPr>
  </w:style>
  <w:style w:type="paragraph" w:styleId="54">
    <w:name w:val="Balloon Text"/>
    <w:basedOn w:val="1"/>
    <w:link w:val="119"/>
    <w:unhideWhenUsed/>
    <w:qFormat/>
    <w:uiPriority w:val="0"/>
    <w:rPr>
      <w:rFonts w:ascii="Tahoma" w:hAnsi="Tahoma" w:eastAsiaTheme="minorEastAsia" w:cstheme="minorBidi"/>
      <w:sz w:val="18"/>
      <w:szCs w:val="18"/>
    </w:rPr>
  </w:style>
  <w:style w:type="paragraph" w:styleId="55">
    <w:name w:val="footer"/>
    <w:basedOn w:val="1"/>
    <w:link w:val="141"/>
    <w:qFormat/>
    <w:uiPriority w:val="99"/>
    <w:pPr>
      <w:tabs>
        <w:tab w:val="center" w:pos="4153"/>
        <w:tab w:val="right" w:pos="8306"/>
      </w:tabs>
      <w:snapToGrid w:val="0"/>
      <w:jc w:val="left"/>
    </w:pPr>
    <w:rPr>
      <w:sz w:val="18"/>
      <w:szCs w:val="18"/>
    </w:rPr>
  </w:style>
  <w:style w:type="paragraph" w:styleId="56">
    <w:name w:val="envelope return"/>
    <w:basedOn w:val="1"/>
    <w:unhideWhenUsed/>
    <w:qFormat/>
    <w:uiPriority w:val="0"/>
    <w:pPr>
      <w:widowControl/>
      <w:snapToGrid w:val="0"/>
      <w:spacing w:line="240" w:lineRule="auto"/>
      <w:ind w:firstLine="0" w:firstLineChars="0"/>
      <w:jc w:val="left"/>
    </w:pPr>
    <w:rPr>
      <w:rFonts w:ascii="Arial" w:hAnsi="Arial"/>
      <w:kern w:val="0"/>
      <w:sz w:val="28"/>
      <w:szCs w:val="20"/>
    </w:rPr>
  </w:style>
  <w:style w:type="paragraph" w:styleId="57">
    <w:name w:val="header"/>
    <w:basedOn w:val="1"/>
    <w:link w:val="134"/>
    <w:qFormat/>
    <w:uiPriority w:val="0"/>
    <w:pPr>
      <w:pBdr>
        <w:bottom w:val="single" w:color="auto" w:sz="6" w:space="1"/>
      </w:pBdr>
      <w:tabs>
        <w:tab w:val="center" w:pos="4153"/>
        <w:tab w:val="right" w:pos="8306"/>
      </w:tabs>
      <w:snapToGrid w:val="0"/>
      <w:jc w:val="center"/>
    </w:pPr>
    <w:rPr>
      <w:rFonts w:ascii="Tahoma" w:hAnsi="Tahoma" w:cstheme="minorBidi"/>
      <w:sz w:val="18"/>
      <w:szCs w:val="18"/>
    </w:rPr>
  </w:style>
  <w:style w:type="paragraph" w:styleId="58">
    <w:name w:val="Signature"/>
    <w:basedOn w:val="1"/>
    <w:link w:val="210"/>
    <w:unhideWhenUsed/>
    <w:qFormat/>
    <w:uiPriority w:val="0"/>
    <w:pPr>
      <w:ind w:left="100" w:leftChars="2100" w:firstLine="200"/>
    </w:pPr>
    <w:rPr>
      <w:kern w:val="0"/>
      <w:sz w:val="20"/>
    </w:rPr>
  </w:style>
  <w:style w:type="paragraph" w:styleId="59">
    <w:name w:val="toc 1"/>
    <w:basedOn w:val="1"/>
    <w:next w:val="1"/>
    <w:qFormat/>
    <w:uiPriority w:val="39"/>
  </w:style>
  <w:style w:type="paragraph" w:styleId="60">
    <w:name w:val="List Continue 4"/>
    <w:basedOn w:val="1"/>
    <w:unhideWhenUsed/>
    <w:qFormat/>
    <w:uiPriority w:val="0"/>
    <w:pPr>
      <w:spacing w:after="120" w:line="240" w:lineRule="auto"/>
      <w:ind w:left="1680" w:leftChars="800" w:firstLine="0" w:firstLineChars="0"/>
    </w:pPr>
    <w:rPr>
      <w:sz w:val="21"/>
    </w:rPr>
  </w:style>
  <w:style w:type="paragraph" w:styleId="61">
    <w:name w:val="toc 4"/>
    <w:basedOn w:val="1"/>
    <w:next w:val="1"/>
    <w:qFormat/>
    <w:uiPriority w:val="39"/>
    <w:pPr>
      <w:ind w:left="1260" w:leftChars="600"/>
    </w:pPr>
  </w:style>
  <w:style w:type="paragraph" w:styleId="62">
    <w:name w:val="index heading"/>
    <w:basedOn w:val="1"/>
    <w:next w:val="63"/>
    <w:unhideWhenUsed/>
    <w:qFormat/>
    <w:uiPriority w:val="0"/>
    <w:pPr>
      <w:spacing w:line="460" w:lineRule="exact"/>
      <w:ind w:firstLine="0" w:firstLineChars="0"/>
    </w:pPr>
    <w:rPr>
      <w:sz w:val="26"/>
      <w:szCs w:val="20"/>
    </w:rPr>
  </w:style>
  <w:style w:type="paragraph" w:styleId="63">
    <w:name w:val="index 1"/>
    <w:basedOn w:val="1"/>
    <w:next w:val="1"/>
    <w:autoRedefine/>
    <w:unhideWhenUsed/>
    <w:qFormat/>
    <w:uiPriority w:val="0"/>
    <w:pPr>
      <w:adjustRightInd w:val="0"/>
      <w:snapToGrid w:val="0"/>
      <w:spacing w:line="240" w:lineRule="auto"/>
      <w:ind w:firstLine="0" w:firstLineChars="0"/>
      <w:jc w:val="center"/>
    </w:pPr>
    <w:rPr>
      <w:rFonts w:ascii="楷体_GB2312" w:eastAsia="楷体_GB2312"/>
      <w:kern w:val="44"/>
      <w:sz w:val="21"/>
      <w:szCs w:val="20"/>
    </w:rPr>
  </w:style>
  <w:style w:type="paragraph" w:styleId="64">
    <w:name w:val="Subtitle"/>
    <w:basedOn w:val="1"/>
    <w:link w:val="214"/>
    <w:qFormat/>
    <w:uiPriority w:val="0"/>
    <w:pPr>
      <w:adjustRightInd w:val="0"/>
      <w:spacing w:before="240" w:after="60" w:line="312" w:lineRule="atLeast"/>
      <w:ind w:firstLine="0" w:firstLineChars="0"/>
      <w:jc w:val="center"/>
      <w:outlineLvl w:val="1"/>
    </w:pPr>
    <w:rPr>
      <w:rFonts w:ascii="Arial" w:hAnsi="Arial"/>
      <w:b/>
      <w:bCs/>
      <w:kern w:val="28"/>
      <w:sz w:val="32"/>
      <w:szCs w:val="32"/>
    </w:rPr>
  </w:style>
  <w:style w:type="paragraph" w:styleId="65">
    <w:name w:val="List Number 5"/>
    <w:basedOn w:val="1"/>
    <w:unhideWhenUsed/>
    <w:qFormat/>
    <w:uiPriority w:val="0"/>
    <w:pPr>
      <w:tabs>
        <w:tab w:val="left" w:pos="2040"/>
      </w:tabs>
      <w:adjustRightInd w:val="0"/>
      <w:snapToGrid w:val="0"/>
      <w:spacing w:line="498" w:lineRule="atLeast"/>
      <w:ind w:left="2040" w:leftChars="800" w:hanging="360" w:hangingChars="200"/>
    </w:pPr>
    <w:rPr>
      <w:kern w:val="0"/>
      <w:szCs w:val="28"/>
    </w:rPr>
  </w:style>
  <w:style w:type="paragraph" w:styleId="66">
    <w:name w:val="List"/>
    <w:basedOn w:val="1"/>
    <w:link w:val="137"/>
    <w:qFormat/>
    <w:uiPriority w:val="0"/>
    <w:pPr>
      <w:ind w:left="200" w:hanging="200" w:hangingChars="200"/>
    </w:pPr>
  </w:style>
  <w:style w:type="paragraph" w:styleId="67">
    <w:name w:val="footnote text"/>
    <w:basedOn w:val="1"/>
    <w:link w:val="201"/>
    <w:unhideWhenUsed/>
    <w:qFormat/>
    <w:uiPriority w:val="0"/>
    <w:pPr>
      <w:adjustRightInd w:val="0"/>
      <w:snapToGrid w:val="0"/>
      <w:spacing w:line="312" w:lineRule="atLeast"/>
      <w:ind w:firstLine="0" w:firstLineChars="0"/>
      <w:jc w:val="left"/>
    </w:pPr>
    <w:rPr>
      <w:kern w:val="0"/>
      <w:sz w:val="18"/>
      <w:szCs w:val="18"/>
    </w:rPr>
  </w:style>
  <w:style w:type="paragraph" w:styleId="68">
    <w:name w:val="toc 6"/>
    <w:basedOn w:val="1"/>
    <w:next w:val="1"/>
    <w:qFormat/>
    <w:uiPriority w:val="39"/>
    <w:pPr>
      <w:ind w:left="2100" w:leftChars="1000"/>
    </w:pPr>
  </w:style>
  <w:style w:type="paragraph" w:styleId="69">
    <w:name w:val="List 5"/>
    <w:basedOn w:val="1"/>
    <w:unhideWhenUsed/>
    <w:qFormat/>
    <w:uiPriority w:val="0"/>
    <w:pPr>
      <w:adjustRightInd w:val="0"/>
      <w:snapToGrid w:val="0"/>
      <w:spacing w:line="312" w:lineRule="auto"/>
      <w:ind w:left="100" w:leftChars="800" w:hanging="200" w:hangingChars="200"/>
    </w:pPr>
    <w:rPr>
      <w:w w:val="110"/>
      <w:kern w:val="0"/>
      <w:sz w:val="28"/>
      <w:szCs w:val="20"/>
    </w:rPr>
  </w:style>
  <w:style w:type="paragraph" w:styleId="70">
    <w:name w:val="Body Text Indent 3"/>
    <w:basedOn w:val="1"/>
    <w:link w:val="144"/>
    <w:qFormat/>
    <w:uiPriority w:val="0"/>
    <w:pPr>
      <w:spacing w:after="120"/>
      <w:ind w:left="420" w:leftChars="200"/>
    </w:pPr>
    <w:rPr>
      <w:sz w:val="16"/>
      <w:szCs w:val="16"/>
    </w:rPr>
  </w:style>
  <w:style w:type="paragraph" w:styleId="71">
    <w:name w:val="index 7"/>
    <w:basedOn w:val="1"/>
    <w:next w:val="1"/>
    <w:autoRedefine/>
    <w:unhideWhenUsed/>
    <w:qFormat/>
    <w:uiPriority w:val="0"/>
    <w:pPr>
      <w:spacing w:line="460" w:lineRule="exact"/>
      <w:ind w:left="1200" w:leftChars="1200" w:firstLine="200"/>
      <w:jc w:val="left"/>
    </w:pPr>
    <w:rPr>
      <w:rFonts w:ascii="宋体" w:hAnsi="宋体"/>
      <w:kern w:val="0"/>
    </w:rPr>
  </w:style>
  <w:style w:type="paragraph" w:styleId="72">
    <w:name w:val="index 9"/>
    <w:basedOn w:val="1"/>
    <w:next w:val="1"/>
    <w:autoRedefine/>
    <w:unhideWhenUsed/>
    <w:qFormat/>
    <w:uiPriority w:val="0"/>
    <w:pPr>
      <w:spacing w:line="460" w:lineRule="exact"/>
      <w:ind w:left="1600" w:leftChars="1600" w:firstLine="200"/>
      <w:jc w:val="left"/>
    </w:pPr>
    <w:rPr>
      <w:rFonts w:ascii="宋体" w:hAnsi="宋体"/>
      <w:kern w:val="0"/>
    </w:rPr>
  </w:style>
  <w:style w:type="paragraph" w:styleId="73">
    <w:name w:val="table of figures"/>
    <w:basedOn w:val="1"/>
    <w:next w:val="1"/>
    <w:unhideWhenUsed/>
    <w:qFormat/>
    <w:uiPriority w:val="0"/>
    <w:pPr>
      <w:adjustRightInd w:val="0"/>
      <w:spacing w:line="312" w:lineRule="atLeast"/>
      <w:ind w:left="840" w:leftChars="200" w:hanging="420" w:hangingChars="200"/>
    </w:pPr>
    <w:rPr>
      <w:kern w:val="0"/>
      <w:sz w:val="21"/>
      <w:szCs w:val="20"/>
    </w:rPr>
  </w:style>
  <w:style w:type="paragraph" w:styleId="74">
    <w:name w:val="toc 2"/>
    <w:basedOn w:val="1"/>
    <w:next w:val="1"/>
    <w:qFormat/>
    <w:uiPriority w:val="39"/>
    <w:pPr>
      <w:ind w:left="420" w:leftChars="200"/>
    </w:pPr>
  </w:style>
  <w:style w:type="paragraph" w:styleId="75">
    <w:name w:val="toc 9"/>
    <w:basedOn w:val="1"/>
    <w:next w:val="1"/>
    <w:qFormat/>
    <w:uiPriority w:val="39"/>
    <w:pPr>
      <w:ind w:left="3360" w:leftChars="1600"/>
    </w:pPr>
  </w:style>
  <w:style w:type="paragraph" w:styleId="76">
    <w:name w:val="Body Text 2"/>
    <w:basedOn w:val="1"/>
    <w:link w:val="143"/>
    <w:qFormat/>
    <w:uiPriority w:val="0"/>
    <w:pPr>
      <w:widowControl/>
      <w:spacing w:after="120" w:line="480" w:lineRule="auto"/>
      <w:ind w:firstLine="0" w:firstLineChars="0"/>
      <w:jc w:val="left"/>
    </w:pPr>
    <w:rPr>
      <w:rFonts w:ascii="宋体" w:hAnsi="宋体" w:cs="宋体"/>
      <w:kern w:val="0"/>
    </w:rPr>
  </w:style>
  <w:style w:type="paragraph" w:styleId="77">
    <w:name w:val="List 4"/>
    <w:basedOn w:val="1"/>
    <w:unhideWhenUsed/>
    <w:qFormat/>
    <w:uiPriority w:val="0"/>
    <w:pPr>
      <w:ind w:left="100" w:leftChars="600" w:hanging="200" w:hangingChars="200"/>
    </w:pPr>
  </w:style>
  <w:style w:type="paragraph" w:styleId="78">
    <w:name w:val="List Continue 2"/>
    <w:basedOn w:val="1"/>
    <w:unhideWhenUsed/>
    <w:qFormat/>
    <w:uiPriority w:val="0"/>
    <w:pPr>
      <w:spacing w:after="120" w:line="240" w:lineRule="auto"/>
      <w:ind w:left="840" w:leftChars="400" w:firstLine="0" w:firstLineChars="0"/>
    </w:pPr>
    <w:rPr>
      <w:sz w:val="21"/>
    </w:rPr>
  </w:style>
  <w:style w:type="paragraph" w:styleId="79">
    <w:name w:val="Message Header"/>
    <w:basedOn w:val="1"/>
    <w:link w:val="212"/>
    <w:unhideWhenUsed/>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kern w:val="0"/>
    </w:rPr>
  </w:style>
  <w:style w:type="paragraph" w:styleId="80">
    <w:name w:val="HTML Preformatted"/>
    <w:basedOn w:val="1"/>
    <w:link w:val="199"/>
    <w:unhideWhenUsed/>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12" w:lineRule="atLeast"/>
      <w:ind w:firstLine="0" w:firstLineChars="0"/>
    </w:pPr>
    <w:rPr>
      <w:rFonts w:ascii="Courier New" w:hAnsi="Courier New"/>
      <w:kern w:val="0"/>
      <w:sz w:val="20"/>
      <w:szCs w:val="20"/>
    </w:rPr>
  </w:style>
  <w:style w:type="paragraph" w:styleId="81">
    <w:name w:val="Normal (Web)"/>
    <w:basedOn w:val="1"/>
    <w:unhideWhenUsed/>
    <w:qFormat/>
    <w:uiPriority w:val="0"/>
    <w:pPr>
      <w:widowControl/>
      <w:spacing w:before="100" w:beforeAutospacing="1" w:after="100" w:afterAutospacing="1"/>
      <w:jc w:val="left"/>
    </w:pPr>
    <w:rPr>
      <w:rFonts w:ascii="宋体" w:hAnsi="宋体" w:eastAsia="仿宋_GB2312"/>
      <w:color w:val="000000"/>
      <w:spacing w:val="-10"/>
      <w:kern w:val="0"/>
      <w:szCs w:val="32"/>
    </w:rPr>
  </w:style>
  <w:style w:type="paragraph" w:styleId="82">
    <w:name w:val="List Continue 3"/>
    <w:basedOn w:val="1"/>
    <w:unhideWhenUsed/>
    <w:qFormat/>
    <w:uiPriority w:val="0"/>
    <w:pPr>
      <w:spacing w:after="120" w:line="240" w:lineRule="auto"/>
      <w:ind w:left="1260" w:leftChars="600" w:firstLine="0" w:firstLineChars="0"/>
    </w:pPr>
    <w:rPr>
      <w:sz w:val="21"/>
    </w:rPr>
  </w:style>
  <w:style w:type="paragraph" w:styleId="83">
    <w:name w:val="index 2"/>
    <w:basedOn w:val="1"/>
    <w:next w:val="1"/>
    <w:autoRedefine/>
    <w:unhideWhenUsed/>
    <w:qFormat/>
    <w:uiPriority w:val="0"/>
    <w:pPr>
      <w:spacing w:line="440" w:lineRule="exact"/>
      <w:ind w:left="200" w:leftChars="200" w:firstLine="200"/>
    </w:pPr>
    <w:rPr>
      <w:szCs w:val="21"/>
    </w:rPr>
  </w:style>
  <w:style w:type="paragraph" w:styleId="84">
    <w:name w:val="Title"/>
    <w:basedOn w:val="1"/>
    <w:next w:val="1"/>
    <w:link w:val="140"/>
    <w:qFormat/>
    <w:uiPriority w:val="0"/>
    <w:pPr>
      <w:spacing w:line="240" w:lineRule="auto"/>
      <w:ind w:left="-120" w:leftChars="-50" w:right="-120" w:rightChars="-50" w:firstLine="0" w:firstLineChars="0"/>
      <w:jc w:val="center"/>
    </w:pPr>
    <w:rPr>
      <w:rFonts w:cs="黑体"/>
      <w:bCs/>
      <w:sz w:val="18"/>
      <w:szCs w:val="32"/>
    </w:rPr>
  </w:style>
  <w:style w:type="paragraph" w:styleId="85">
    <w:name w:val="annotation subject"/>
    <w:basedOn w:val="28"/>
    <w:next w:val="28"/>
    <w:link w:val="122"/>
    <w:unhideWhenUsed/>
    <w:qFormat/>
    <w:uiPriority w:val="0"/>
    <w:rPr>
      <w:rFonts w:ascii="Tahoma" w:hAnsi="Tahoma" w:cstheme="minorBidi"/>
      <w:b/>
      <w:bCs/>
    </w:rPr>
  </w:style>
  <w:style w:type="paragraph" w:styleId="86">
    <w:name w:val="Body Text First Indent"/>
    <w:basedOn w:val="34"/>
    <w:link w:val="218"/>
    <w:unhideWhenUsed/>
    <w:qFormat/>
    <w:uiPriority w:val="0"/>
    <w:pPr>
      <w:adjustRightInd w:val="0"/>
      <w:snapToGrid w:val="0"/>
      <w:spacing w:line="240" w:lineRule="auto"/>
      <w:ind w:firstLine="420" w:firstLineChars="100"/>
    </w:pPr>
    <w:rPr>
      <w:sz w:val="21"/>
      <w:szCs w:val="20"/>
    </w:rPr>
  </w:style>
  <w:style w:type="paragraph" w:styleId="87">
    <w:name w:val="Body Text First Indent 2"/>
    <w:basedOn w:val="35"/>
    <w:link w:val="194"/>
    <w:qFormat/>
    <w:uiPriority w:val="0"/>
    <w:pPr>
      <w:ind w:firstLine="420"/>
    </w:pPr>
    <w:rPr>
      <w:rFonts w:ascii="Times New Roman" w:hAnsi="Times New Roman"/>
    </w:rPr>
  </w:style>
  <w:style w:type="table" w:styleId="89">
    <w:name w:val="Table Grid"/>
    <w:basedOn w:val="88"/>
    <w:unhideWhenUsed/>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1">
    <w:name w:val="Strong"/>
    <w:qFormat/>
    <w:uiPriority w:val="0"/>
    <w:rPr>
      <w:rFonts w:ascii="Tahoma" w:hAnsi="Tahoma"/>
      <w:b/>
      <w:sz w:val="24"/>
      <w:szCs w:val="20"/>
    </w:rPr>
  </w:style>
  <w:style w:type="character" w:styleId="92">
    <w:name w:val="endnote reference"/>
    <w:basedOn w:val="90"/>
    <w:unhideWhenUsed/>
    <w:qFormat/>
    <w:uiPriority w:val="0"/>
    <w:rPr>
      <w:rFonts w:ascii="Tahoma" w:hAnsi="Tahoma"/>
      <w:sz w:val="24"/>
      <w:szCs w:val="20"/>
      <w:vertAlign w:val="superscript"/>
    </w:rPr>
  </w:style>
  <w:style w:type="character" w:styleId="93">
    <w:name w:val="page number"/>
    <w:basedOn w:val="90"/>
    <w:qFormat/>
    <w:uiPriority w:val="0"/>
    <w:rPr>
      <w:rFonts w:ascii="Tahoma" w:hAnsi="Tahoma"/>
      <w:sz w:val="24"/>
      <w:szCs w:val="20"/>
    </w:rPr>
  </w:style>
  <w:style w:type="character" w:styleId="94">
    <w:name w:val="FollowedHyperlink"/>
    <w:basedOn w:val="90"/>
    <w:unhideWhenUsed/>
    <w:qFormat/>
    <w:uiPriority w:val="0"/>
    <w:rPr>
      <w:rFonts w:ascii="Tahoma" w:hAnsi="Tahoma"/>
      <w:color w:val="555555"/>
      <w:sz w:val="18"/>
      <w:szCs w:val="18"/>
      <w:u w:val="none"/>
    </w:rPr>
  </w:style>
  <w:style w:type="character" w:styleId="95">
    <w:name w:val="HTML Definition"/>
    <w:basedOn w:val="90"/>
    <w:unhideWhenUsed/>
    <w:qFormat/>
    <w:uiPriority w:val="0"/>
    <w:rPr>
      <w:rFonts w:ascii="Tahoma" w:hAnsi="Tahoma"/>
      <w:sz w:val="24"/>
      <w:szCs w:val="20"/>
    </w:rPr>
  </w:style>
  <w:style w:type="character" w:styleId="96">
    <w:name w:val="HTML Typewriter"/>
    <w:basedOn w:val="90"/>
    <w:unhideWhenUsed/>
    <w:qFormat/>
    <w:uiPriority w:val="0"/>
    <w:rPr>
      <w:rFonts w:hint="eastAsia" w:ascii="宋体" w:hAnsi="宋体" w:eastAsia="宋体" w:cs="宋体"/>
      <w:sz w:val="24"/>
      <w:szCs w:val="24"/>
    </w:rPr>
  </w:style>
  <w:style w:type="character" w:styleId="97">
    <w:name w:val="HTML Variable"/>
    <w:basedOn w:val="90"/>
    <w:unhideWhenUsed/>
    <w:qFormat/>
    <w:uiPriority w:val="0"/>
    <w:rPr>
      <w:rFonts w:ascii="Tahoma" w:hAnsi="Tahoma"/>
      <w:sz w:val="24"/>
      <w:szCs w:val="20"/>
    </w:rPr>
  </w:style>
  <w:style w:type="character" w:styleId="98">
    <w:name w:val="Hyperlink"/>
    <w:qFormat/>
    <w:uiPriority w:val="99"/>
    <w:rPr>
      <w:rFonts w:ascii="Tahoma" w:hAnsi="Tahoma"/>
      <w:color w:val="136EC2"/>
      <w:sz w:val="24"/>
      <w:szCs w:val="20"/>
      <w:u w:val="single"/>
    </w:rPr>
  </w:style>
  <w:style w:type="character" w:styleId="99">
    <w:name w:val="HTML Code"/>
    <w:unhideWhenUsed/>
    <w:qFormat/>
    <w:uiPriority w:val="0"/>
    <w:rPr>
      <w:rFonts w:hint="default" w:ascii="Courier New" w:hAnsi="Courier New" w:eastAsia="Times New Roman" w:cs="Courier New"/>
      <w:sz w:val="24"/>
      <w:szCs w:val="24"/>
    </w:rPr>
  </w:style>
  <w:style w:type="character" w:styleId="100">
    <w:name w:val="annotation reference"/>
    <w:unhideWhenUsed/>
    <w:qFormat/>
    <w:uiPriority w:val="0"/>
    <w:rPr>
      <w:rFonts w:ascii="Tahoma" w:hAnsi="Tahoma"/>
      <w:sz w:val="21"/>
      <w:szCs w:val="21"/>
    </w:rPr>
  </w:style>
  <w:style w:type="character" w:styleId="101">
    <w:name w:val="HTML Cite"/>
    <w:basedOn w:val="90"/>
    <w:unhideWhenUsed/>
    <w:qFormat/>
    <w:uiPriority w:val="0"/>
    <w:rPr>
      <w:rFonts w:ascii="Tahoma" w:hAnsi="Tahoma"/>
      <w:sz w:val="24"/>
      <w:szCs w:val="20"/>
    </w:rPr>
  </w:style>
  <w:style w:type="character" w:styleId="102">
    <w:name w:val="footnote reference"/>
    <w:basedOn w:val="90"/>
    <w:unhideWhenUsed/>
    <w:qFormat/>
    <w:uiPriority w:val="0"/>
    <w:rPr>
      <w:rFonts w:ascii="Tahoma" w:hAnsi="Tahoma"/>
      <w:sz w:val="24"/>
      <w:szCs w:val="20"/>
      <w:vertAlign w:val="superscript"/>
    </w:rPr>
  </w:style>
  <w:style w:type="character" w:styleId="103">
    <w:name w:val="HTML Keyboard"/>
    <w:basedOn w:val="90"/>
    <w:unhideWhenUsed/>
    <w:qFormat/>
    <w:uiPriority w:val="0"/>
    <w:rPr>
      <w:rFonts w:hint="default" w:ascii="Courier New" w:hAnsi="Courier New" w:eastAsia="Courier New" w:cs="Courier New"/>
      <w:sz w:val="24"/>
      <w:szCs w:val="24"/>
    </w:rPr>
  </w:style>
  <w:style w:type="character" w:styleId="104">
    <w:name w:val="HTML Sample"/>
    <w:basedOn w:val="90"/>
    <w:unhideWhenUsed/>
    <w:qFormat/>
    <w:uiPriority w:val="0"/>
    <w:rPr>
      <w:rFonts w:hint="default" w:ascii="Courier New" w:hAnsi="Courier New" w:eastAsia="Courier New" w:cs="Courier New"/>
      <w:sz w:val="24"/>
      <w:szCs w:val="20"/>
    </w:rPr>
  </w:style>
  <w:style w:type="character" w:customStyle="1" w:styleId="105">
    <w:name w:val="标题 1 Char"/>
    <w:basedOn w:val="90"/>
    <w:link w:val="3"/>
    <w:qFormat/>
    <w:uiPriority w:val="0"/>
    <w:rPr>
      <w:rFonts w:ascii="Times New Roman" w:hAnsi="Times New Roman" w:eastAsia="宋体" w:cs="Times New Roman"/>
      <w:b/>
      <w:kern w:val="44"/>
      <w:sz w:val="28"/>
      <w:szCs w:val="20"/>
    </w:rPr>
  </w:style>
  <w:style w:type="character" w:customStyle="1" w:styleId="106">
    <w:name w:val="标题 2 Char"/>
    <w:basedOn w:val="90"/>
    <w:link w:val="4"/>
    <w:qFormat/>
    <w:uiPriority w:val="0"/>
    <w:rPr>
      <w:rFonts w:ascii="Arial" w:hAnsi="Arial" w:eastAsia="黑体" w:cs="Times New Roman"/>
      <w:b/>
      <w:bCs/>
      <w:sz w:val="32"/>
      <w:szCs w:val="32"/>
    </w:rPr>
  </w:style>
  <w:style w:type="character" w:customStyle="1" w:styleId="107">
    <w:name w:val="标题 3 Char"/>
    <w:basedOn w:val="90"/>
    <w:link w:val="5"/>
    <w:qFormat/>
    <w:uiPriority w:val="0"/>
    <w:rPr>
      <w:rFonts w:ascii="Times New Roman" w:hAnsi="Times New Roman" w:eastAsia="宋体" w:cs="Times New Roman"/>
      <w:b/>
      <w:bCs/>
      <w:sz w:val="32"/>
      <w:szCs w:val="32"/>
    </w:rPr>
  </w:style>
  <w:style w:type="character" w:customStyle="1" w:styleId="108">
    <w:name w:val="标题 4 Char"/>
    <w:basedOn w:val="90"/>
    <w:link w:val="6"/>
    <w:qFormat/>
    <w:uiPriority w:val="0"/>
    <w:rPr>
      <w:rFonts w:ascii="Arial" w:hAnsi="Arial" w:eastAsia="黑体" w:cs="宋体"/>
      <w:b/>
      <w:bCs/>
      <w:kern w:val="0"/>
      <w:sz w:val="28"/>
      <w:szCs w:val="28"/>
    </w:rPr>
  </w:style>
  <w:style w:type="character" w:customStyle="1" w:styleId="109">
    <w:name w:val="标题 5 Char"/>
    <w:basedOn w:val="90"/>
    <w:link w:val="7"/>
    <w:semiHidden/>
    <w:qFormat/>
    <w:uiPriority w:val="0"/>
    <w:rPr>
      <w:rFonts w:ascii="Arial" w:hAnsi="Arial" w:eastAsia="宋体" w:cs="Times New Roman"/>
      <w:b/>
      <w:szCs w:val="20"/>
    </w:rPr>
  </w:style>
  <w:style w:type="character" w:customStyle="1" w:styleId="110">
    <w:name w:val="标题 6 Char"/>
    <w:basedOn w:val="90"/>
    <w:link w:val="8"/>
    <w:semiHidden/>
    <w:qFormat/>
    <w:uiPriority w:val="0"/>
    <w:rPr>
      <w:rFonts w:ascii="Arial" w:hAnsi="Arial" w:eastAsia="黑体" w:cs="Times New Roman"/>
      <w:b/>
      <w:sz w:val="24"/>
      <w:szCs w:val="20"/>
    </w:rPr>
  </w:style>
  <w:style w:type="character" w:customStyle="1" w:styleId="111">
    <w:name w:val="标题 7 Char"/>
    <w:basedOn w:val="90"/>
    <w:link w:val="10"/>
    <w:semiHidden/>
    <w:qFormat/>
    <w:uiPriority w:val="0"/>
    <w:rPr>
      <w:rFonts w:ascii="Times New Roman" w:hAnsi="Times New Roman" w:eastAsia="宋体" w:cs="Times New Roman"/>
      <w:b/>
      <w:sz w:val="24"/>
      <w:szCs w:val="20"/>
    </w:rPr>
  </w:style>
  <w:style w:type="character" w:customStyle="1" w:styleId="112">
    <w:name w:val="标题 8 Char"/>
    <w:basedOn w:val="90"/>
    <w:link w:val="11"/>
    <w:semiHidden/>
    <w:qFormat/>
    <w:uiPriority w:val="0"/>
    <w:rPr>
      <w:rFonts w:ascii="Arial" w:hAnsi="Arial" w:eastAsia="黑体" w:cs="Times New Roman"/>
      <w:sz w:val="24"/>
      <w:szCs w:val="20"/>
    </w:rPr>
  </w:style>
  <w:style w:type="character" w:customStyle="1" w:styleId="113">
    <w:name w:val="标题 9 Char"/>
    <w:basedOn w:val="90"/>
    <w:link w:val="12"/>
    <w:semiHidden/>
    <w:qFormat/>
    <w:uiPriority w:val="0"/>
    <w:rPr>
      <w:rFonts w:ascii="Arial" w:hAnsi="Arial" w:eastAsia="黑体" w:cs="Times New Roman"/>
      <w:szCs w:val="20"/>
    </w:rPr>
  </w:style>
  <w:style w:type="character" w:customStyle="1" w:styleId="114">
    <w:name w:val="标题 3 Char1"/>
    <w:link w:val="5"/>
    <w:qFormat/>
    <w:uiPriority w:val="9"/>
    <w:rPr>
      <w:rFonts w:ascii="宋体" w:hAnsi="宋体" w:eastAsia="宋体" w:cs="宋体"/>
      <w:b/>
      <w:bCs/>
      <w:kern w:val="0"/>
      <w:sz w:val="32"/>
      <w:szCs w:val="32"/>
    </w:rPr>
  </w:style>
  <w:style w:type="character" w:customStyle="1" w:styleId="115">
    <w:name w:val="正文缩进 Char"/>
    <w:link w:val="9"/>
    <w:qFormat/>
    <w:uiPriority w:val="0"/>
    <w:rPr>
      <w:rFonts w:ascii="Tahoma" w:hAnsi="Tahoma" w:eastAsia="宋体" w:cs="Times New Roman"/>
      <w:kern w:val="24"/>
      <w:sz w:val="28"/>
      <w:szCs w:val="20"/>
    </w:rPr>
  </w:style>
  <w:style w:type="character" w:customStyle="1" w:styleId="116">
    <w:name w:val="ca-21"/>
    <w:basedOn w:val="90"/>
    <w:qFormat/>
    <w:uiPriority w:val="0"/>
    <w:rPr>
      <w:rFonts w:ascii="Tahoma" w:hAnsi="Tahoma"/>
      <w:sz w:val="24"/>
      <w:szCs w:val="20"/>
    </w:rPr>
  </w:style>
  <w:style w:type="character" w:customStyle="1" w:styleId="117">
    <w:name w:val="Char Char9"/>
    <w:uiPriority w:val="0"/>
    <w:rPr>
      <w:rFonts w:ascii="Tahoma" w:hAnsi="Tahoma" w:eastAsia="宋体"/>
      <w:kern w:val="2"/>
      <w:sz w:val="21"/>
      <w:szCs w:val="20"/>
      <w:lang w:val="en-US" w:eastAsia="zh-CN" w:bidi="ar-SA"/>
    </w:rPr>
  </w:style>
  <w:style w:type="character" w:customStyle="1" w:styleId="118">
    <w:name w:val="批注框文本 Char"/>
    <w:link w:val="54"/>
    <w:qFormat/>
    <w:uiPriority w:val="0"/>
    <w:rPr>
      <w:rFonts w:ascii="Tahoma" w:hAnsi="Tahoma"/>
      <w:sz w:val="18"/>
      <w:szCs w:val="18"/>
    </w:rPr>
  </w:style>
  <w:style w:type="character" w:customStyle="1" w:styleId="119">
    <w:name w:val="批注框文本 Char1"/>
    <w:basedOn w:val="90"/>
    <w:link w:val="54"/>
    <w:qFormat/>
    <w:uiPriority w:val="0"/>
    <w:rPr>
      <w:rFonts w:ascii="Times New Roman" w:hAnsi="Times New Roman" w:eastAsia="宋体" w:cs="Times New Roman"/>
      <w:sz w:val="18"/>
      <w:szCs w:val="18"/>
    </w:rPr>
  </w:style>
  <w:style w:type="character" w:customStyle="1" w:styleId="120">
    <w:name w:val="批注主题 Char"/>
    <w:link w:val="85"/>
    <w:qFormat/>
    <w:uiPriority w:val="0"/>
    <w:rPr>
      <w:rFonts w:ascii="Tahoma" w:hAnsi="Tahoma" w:eastAsia="宋体"/>
      <w:b/>
      <w:bCs/>
      <w:sz w:val="24"/>
      <w:szCs w:val="24"/>
    </w:rPr>
  </w:style>
  <w:style w:type="character" w:customStyle="1" w:styleId="121">
    <w:name w:val="批注文字 Char"/>
    <w:basedOn w:val="90"/>
    <w:link w:val="28"/>
    <w:semiHidden/>
    <w:qFormat/>
    <w:uiPriority w:val="0"/>
    <w:rPr>
      <w:rFonts w:ascii="Times New Roman" w:hAnsi="Times New Roman" w:eastAsia="宋体" w:cs="Times New Roman"/>
      <w:sz w:val="24"/>
      <w:szCs w:val="24"/>
    </w:rPr>
  </w:style>
  <w:style w:type="character" w:customStyle="1" w:styleId="122">
    <w:name w:val="批注主题 Char1"/>
    <w:basedOn w:val="121"/>
    <w:link w:val="85"/>
    <w:semiHidden/>
    <w:uiPriority w:val="99"/>
    <w:rPr>
      <w:b/>
      <w:bCs/>
    </w:rPr>
  </w:style>
  <w:style w:type="character" w:customStyle="1" w:styleId="123">
    <w:name w:val="文档结构图 Char"/>
    <w:link w:val="26"/>
    <w:qFormat/>
    <w:uiPriority w:val="0"/>
    <w:rPr>
      <w:rFonts w:ascii="宋体" w:hAnsi="Tahoma"/>
      <w:sz w:val="18"/>
      <w:szCs w:val="18"/>
    </w:rPr>
  </w:style>
  <w:style w:type="character" w:customStyle="1" w:styleId="124">
    <w:name w:val="文档结构图 Char1"/>
    <w:basedOn w:val="90"/>
    <w:link w:val="26"/>
    <w:qFormat/>
    <w:uiPriority w:val="0"/>
    <w:rPr>
      <w:rFonts w:ascii="宋体" w:hAnsi="Times New Roman" w:eastAsia="宋体" w:cs="Times New Roman"/>
      <w:sz w:val="18"/>
      <w:szCs w:val="18"/>
    </w:rPr>
  </w:style>
  <w:style w:type="character" w:customStyle="1" w:styleId="125">
    <w:name w:val="正文2 Char"/>
    <w:link w:val="126"/>
    <w:qFormat/>
    <w:uiPriority w:val="0"/>
    <w:rPr>
      <w:rFonts w:ascii="Tahoma" w:hAnsi="Tahoma" w:eastAsia="宋体"/>
      <w:szCs w:val="20"/>
    </w:rPr>
  </w:style>
  <w:style w:type="paragraph" w:customStyle="1" w:styleId="126">
    <w:name w:val="首行缩进"/>
    <w:basedOn w:val="1"/>
    <w:next w:val="1"/>
    <w:link w:val="125"/>
    <w:qFormat/>
    <w:uiPriority w:val="0"/>
    <w:pPr>
      <w:ind w:firstLine="200"/>
    </w:pPr>
    <w:rPr>
      <w:rFonts w:ascii="Tahoma" w:hAnsi="Tahoma" w:cstheme="minorBidi"/>
      <w:sz w:val="21"/>
      <w:szCs w:val="20"/>
    </w:rPr>
  </w:style>
  <w:style w:type="character" w:customStyle="1" w:styleId="127">
    <w:name w:val="表标题 Char"/>
    <w:link w:val="128"/>
    <w:qFormat/>
    <w:uiPriority w:val="0"/>
    <w:rPr>
      <w:rFonts w:ascii="黑体" w:hAnsi="宋体" w:eastAsia="宋体"/>
      <w:b/>
      <w:bCs/>
      <w:sz w:val="24"/>
    </w:rPr>
  </w:style>
  <w:style w:type="paragraph" w:customStyle="1" w:styleId="128">
    <w:name w:val="表标题"/>
    <w:basedOn w:val="1"/>
    <w:next w:val="1"/>
    <w:link w:val="127"/>
    <w:qFormat/>
    <w:uiPriority w:val="0"/>
    <w:pPr>
      <w:adjustRightInd w:val="0"/>
      <w:snapToGrid w:val="0"/>
      <w:spacing w:beforeLines="50" w:afterLines="50" w:line="240" w:lineRule="auto"/>
      <w:ind w:firstLine="0" w:firstLineChars="0"/>
      <w:jc w:val="center"/>
      <w:textAlignment w:val="baseline"/>
    </w:pPr>
    <w:rPr>
      <w:rFonts w:ascii="黑体" w:hAnsi="宋体" w:cstheme="minorBidi"/>
      <w:b/>
      <w:bCs/>
      <w:szCs w:val="22"/>
    </w:rPr>
  </w:style>
  <w:style w:type="character" w:customStyle="1" w:styleId="129">
    <w:name w:val="font21"/>
    <w:qFormat/>
    <w:uiPriority w:val="0"/>
    <w:rPr>
      <w:rFonts w:hint="eastAsia" w:ascii="宋体" w:hAnsi="宋体" w:eastAsia="宋体"/>
      <w:color w:val="0000FF"/>
      <w:sz w:val="21"/>
      <w:szCs w:val="21"/>
      <w:u w:val="none"/>
    </w:rPr>
  </w:style>
  <w:style w:type="character" w:customStyle="1" w:styleId="130">
    <w:name w:val="纯文本 Char"/>
    <w:link w:val="45"/>
    <w:qFormat/>
    <w:uiPriority w:val="0"/>
    <w:rPr>
      <w:rFonts w:ascii="宋体" w:hAnsi="Courier New" w:eastAsia="宋体"/>
      <w:sz w:val="28"/>
      <w:szCs w:val="21"/>
    </w:rPr>
  </w:style>
  <w:style w:type="character" w:customStyle="1" w:styleId="131">
    <w:name w:val="纯文本 Char1"/>
    <w:basedOn w:val="90"/>
    <w:link w:val="45"/>
    <w:qFormat/>
    <w:uiPriority w:val="0"/>
    <w:rPr>
      <w:rFonts w:ascii="宋体" w:hAnsi="Courier New" w:eastAsia="宋体" w:cs="Courier New"/>
      <w:szCs w:val="21"/>
    </w:rPr>
  </w:style>
  <w:style w:type="character" w:customStyle="1" w:styleId="132">
    <w:name w:val="dz1"/>
    <w:uiPriority w:val="0"/>
    <w:rPr>
      <w:rFonts w:hint="default" w:ascii="Geneva" w:hAnsi="Geneva"/>
      <w:sz w:val="20"/>
      <w:szCs w:val="20"/>
    </w:rPr>
  </w:style>
  <w:style w:type="character" w:customStyle="1" w:styleId="133">
    <w:name w:val="页眉 Char"/>
    <w:link w:val="57"/>
    <w:qFormat/>
    <w:uiPriority w:val="0"/>
    <w:rPr>
      <w:rFonts w:ascii="Tahoma" w:hAnsi="Tahoma" w:eastAsia="宋体"/>
      <w:sz w:val="18"/>
      <w:szCs w:val="18"/>
    </w:rPr>
  </w:style>
  <w:style w:type="character" w:customStyle="1" w:styleId="134">
    <w:name w:val="页眉 Char1"/>
    <w:basedOn w:val="90"/>
    <w:link w:val="57"/>
    <w:semiHidden/>
    <w:uiPriority w:val="99"/>
    <w:rPr>
      <w:rFonts w:ascii="Times New Roman" w:hAnsi="Times New Roman" w:eastAsia="宋体" w:cs="Times New Roman"/>
      <w:sz w:val="18"/>
      <w:szCs w:val="18"/>
    </w:rPr>
  </w:style>
  <w:style w:type="character" w:customStyle="1" w:styleId="135">
    <w:name w:val="表格2 Char"/>
    <w:link w:val="136"/>
    <w:qFormat/>
    <w:uiPriority w:val="0"/>
    <w:rPr>
      <w:rFonts w:ascii="Tahoma" w:hAnsi="Tahoma" w:eastAsia="宋体"/>
      <w:szCs w:val="24"/>
    </w:rPr>
  </w:style>
  <w:style w:type="paragraph" w:customStyle="1" w:styleId="136">
    <w:name w:val="表格2"/>
    <w:basedOn w:val="66"/>
    <w:next w:val="1"/>
    <w:link w:val="135"/>
    <w:qFormat/>
    <w:uiPriority w:val="0"/>
    <w:pPr>
      <w:widowControl/>
      <w:spacing w:line="320" w:lineRule="exact"/>
      <w:ind w:left="0" w:firstLine="0" w:firstLineChars="0"/>
      <w:jc w:val="center"/>
    </w:pPr>
    <w:rPr>
      <w:rFonts w:ascii="Tahoma" w:hAnsi="Tahoma" w:cstheme="minorBidi"/>
      <w:sz w:val="21"/>
    </w:rPr>
  </w:style>
  <w:style w:type="character" w:customStyle="1" w:styleId="137">
    <w:name w:val="列表 Char"/>
    <w:link w:val="66"/>
    <w:qFormat/>
    <w:locked/>
    <w:uiPriority w:val="0"/>
    <w:rPr>
      <w:rFonts w:ascii="Times New Roman" w:hAnsi="Times New Roman" w:eastAsia="宋体" w:cs="Times New Roman"/>
      <w:sz w:val="24"/>
      <w:szCs w:val="24"/>
    </w:rPr>
  </w:style>
  <w:style w:type="character" w:customStyle="1" w:styleId="138">
    <w:name w:val="正文文本缩进 Char"/>
    <w:link w:val="35"/>
    <w:qFormat/>
    <w:uiPriority w:val="0"/>
    <w:rPr>
      <w:rFonts w:ascii="Tahoma" w:hAnsi="Tahoma" w:eastAsia="宋体"/>
      <w:sz w:val="24"/>
      <w:szCs w:val="24"/>
    </w:rPr>
  </w:style>
  <w:style w:type="character" w:customStyle="1" w:styleId="139">
    <w:name w:val="正文文本缩进 Char1"/>
    <w:basedOn w:val="90"/>
    <w:link w:val="35"/>
    <w:semiHidden/>
    <w:uiPriority w:val="99"/>
    <w:rPr>
      <w:rFonts w:ascii="Times New Roman" w:hAnsi="Times New Roman" w:eastAsia="宋体" w:cs="Times New Roman"/>
      <w:sz w:val="24"/>
      <w:szCs w:val="24"/>
    </w:rPr>
  </w:style>
  <w:style w:type="character" w:customStyle="1" w:styleId="140">
    <w:name w:val="标题 Char"/>
    <w:basedOn w:val="90"/>
    <w:link w:val="84"/>
    <w:uiPriority w:val="0"/>
    <w:rPr>
      <w:rFonts w:ascii="Times New Roman" w:hAnsi="Times New Roman" w:eastAsia="宋体" w:cs="黑体"/>
      <w:bCs/>
      <w:sz w:val="18"/>
      <w:szCs w:val="32"/>
    </w:rPr>
  </w:style>
  <w:style w:type="character" w:customStyle="1" w:styleId="141">
    <w:name w:val="页脚 Char"/>
    <w:basedOn w:val="90"/>
    <w:link w:val="55"/>
    <w:qFormat/>
    <w:uiPriority w:val="99"/>
    <w:rPr>
      <w:rFonts w:ascii="Times New Roman" w:hAnsi="Times New Roman" w:eastAsia="宋体" w:cs="Times New Roman"/>
      <w:sz w:val="18"/>
      <w:szCs w:val="18"/>
    </w:rPr>
  </w:style>
  <w:style w:type="character" w:customStyle="1" w:styleId="142">
    <w:name w:val="正文文本缩进 2 Char"/>
    <w:basedOn w:val="90"/>
    <w:link w:val="51"/>
    <w:qFormat/>
    <w:uiPriority w:val="0"/>
    <w:rPr>
      <w:rFonts w:ascii="Times New Roman" w:hAnsi="Times New Roman" w:eastAsia="宋体" w:cs="Times New Roman"/>
      <w:sz w:val="24"/>
      <w:szCs w:val="24"/>
    </w:rPr>
  </w:style>
  <w:style w:type="character" w:customStyle="1" w:styleId="143">
    <w:name w:val="正文文本 2 Char"/>
    <w:basedOn w:val="90"/>
    <w:link w:val="76"/>
    <w:qFormat/>
    <w:uiPriority w:val="0"/>
    <w:rPr>
      <w:rFonts w:ascii="宋体" w:hAnsi="宋体" w:eastAsia="宋体" w:cs="宋体"/>
      <w:kern w:val="0"/>
      <w:sz w:val="24"/>
      <w:szCs w:val="24"/>
    </w:rPr>
  </w:style>
  <w:style w:type="character" w:customStyle="1" w:styleId="144">
    <w:name w:val="正文文本缩进 3 Char"/>
    <w:basedOn w:val="90"/>
    <w:link w:val="70"/>
    <w:qFormat/>
    <w:uiPriority w:val="0"/>
    <w:rPr>
      <w:rFonts w:ascii="Times New Roman" w:hAnsi="Times New Roman" w:eastAsia="宋体" w:cs="Times New Roman"/>
      <w:sz w:val="16"/>
      <w:szCs w:val="16"/>
    </w:rPr>
  </w:style>
  <w:style w:type="character" w:customStyle="1" w:styleId="145">
    <w:name w:val="正文文本 Char"/>
    <w:basedOn w:val="90"/>
    <w:link w:val="34"/>
    <w:semiHidden/>
    <w:uiPriority w:val="99"/>
    <w:rPr>
      <w:rFonts w:ascii="Times New Roman" w:hAnsi="Times New Roman" w:eastAsia="宋体" w:cs="Times New Roman"/>
      <w:sz w:val="24"/>
      <w:szCs w:val="24"/>
    </w:rPr>
  </w:style>
  <w:style w:type="character" w:customStyle="1" w:styleId="146">
    <w:name w:val="正文文本 Char1"/>
    <w:basedOn w:val="90"/>
    <w:link w:val="34"/>
    <w:uiPriority w:val="0"/>
    <w:rPr>
      <w:rFonts w:ascii="Times New Roman" w:hAnsi="Times New Roman" w:eastAsia="宋体" w:cs="Times New Roman"/>
      <w:sz w:val="24"/>
      <w:szCs w:val="24"/>
    </w:rPr>
  </w:style>
  <w:style w:type="character" w:customStyle="1" w:styleId="147">
    <w:name w:val="日期 Char"/>
    <w:basedOn w:val="90"/>
    <w:link w:val="50"/>
    <w:qFormat/>
    <w:uiPriority w:val="0"/>
    <w:rPr>
      <w:rFonts w:ascii="t" w:hAnsi="t" w:eastAsia="宋体" w:cs="Times New Roman"/>
      <w:sz w:val="24"/>
      <w:szCs w:val="24"/>
    </w:rPr>
  </w:style>
  <w:style w:type="paragraph" w:customStyle="1" w:styleId="148">
    <w:name w:val="Char Char Char Char Char Char Char1 Char Char Char Char Char Char Char Char Char Char Char Char"/>
    <w:basedOn w:val="1"/>
    <w:qFormat/>
    <w:uiPriority w:val="0"/>
    <w:pPr>
      <w:spacing w:before="480" w:after="480"/>
    </w:pPr>
  </w:style>
  <w:style w:type="paragraph" w:customStyle="1" w:styleId="149">
    <w:name w:val="1"/>
    <w:basedOn w:val="1"/>
    <w:next w:val="35"/>
    <w:qFormat/>
    <w:uiPriority w:val="0"/>
    <w:pPr>
      <w:ind w:firstLine="480"/>
    </w:pPr>
    <w:rPr>
      <w:rFonts w:ascii="仿宋_GB2312" w:eastAsia="仿宋_GB2312"/>
    </w:rPr>
  </w:style>
  <w:style w:type="paragraph" w:customStyle="1" w:styleId="150">
    <w:name w:val="表图题注"/>
    <w:basedOn w:val="1"/>
    <w:next w:val="1"/>
    <w:qFormat/>
    <w:uiPriority w:val="0"/>
    <w:pPr>
      <w:widowControl/>
      <w:spacing w:line="240" w:lineRule="auto"/>
      <w:ind w:firstLine="0" w:firstLineChars="0"/>
      <w:jc w:val="center"/>
    </w:pPr>
    <w:rPr>
      <w:b/>
      <w:kern w:val="0"/>
    </w:rPr>
  </w:style>
  <w:style w:type="paragraph" w:customStyle="1" w:styleId="151">
    <w:name w:val="默认段落字体 Para Char Char Char Char Char Char Char"/>
    <w:basedOn w:val="1"/>
    <w:qFormat/>
    <w:uiPriority w:val="0"/>
    <w:rPr>
      <w:rFonts w:ascii="Tahoma" w:hAnsi="Tahoma"/>
      <w:szCs w:val="20"/>
    </w:rPr>
  </w:style>
  <w:style w:type="paragraph" w:customStyle="1" w:styleId="152">
    <w:name w:val="Normal_105"/>
    <w:qFormat/>
    <w:uiPriority w:val="0"/>
    <w:pPr>
      <w:spacing w:before="120" w:after="240"/>
      <w:jc w:val="both"/>
    </w:pPr>
    <w:rPr>
      <w:rFonts w:ascii="Calibri" w:hAnsi="Calibri" w:eastAsia="Calibri" w:cs="Times New Roman"/>
      <w:kern w:val="0"/>
      <w:sz w:val="22"/>
      <w:szCs w:val="22"/>
      <w:lang w:val="ru-RU" w:eastAsia="en-US" w:bidi="ar-SA"/>
    </w:rPr>
  </w:style>
  <w:style w:type="paragraph" w:customStyle="1" w:styleId="153">
    <w:name w:val="+正文"/>
    <w:basedOn w:val="1"/>
    <w:link w:val="154"/>
    <w:qFormat/>
    <w:uiPriority w:val="0"/>
    <w:pPr>
      <w:widowControl/>
      <w:ind w:firstLine="200"/>
      <w:jc w:val="left"/>
    </w:pPr>
    <w:rPr>
      <w:rFonts w:ascii="Calibri" w:hAnsi="Calibri"/>
    </w:rPr>
  </w:style>
  <w:style w:type="character" w:customStyle="1" w:styleId="154">
    <w:name w:val="+正文 Char"/>
    <w:link w:val="153"/>
    <w:locked/>
    <w:uiPriority w:val="0"/>
    <w:rPr>
      <w:rFonts w:ascii="Calibri" w:hAnsi="Calibri" w:eastAsia="宋体" w:cs="Times New Roman"/>
      <w:sz w:val="24"/>
      <w:szCs w:val="24"/>
    </w:rPr>
  </w:style>
  <w:style w:type="paragraph" w:customStyle="1" w:styleId="155">
    <w:name w:val="Default"/>
    <w:link w:val="156"/>
    <w:unhideWhenUsed/>
    <w:qFormat/>
    <w:uiPriority w:val="0"/>
    <w:pPr>
      <w:widowControl w:val="0"/>
      <w:autoSpaceDE w:val="0"/>
      <w:autoSpaceDN w:val="0"/>
      <w:adjustRightInd w:val="0"/>
    </w:pPr>
    <w:rPr>
      <w:rFonts w:ascii="宋体" w:hAnsi="宋体" w:eastAsia="宋体" w:cs="Times New Roman"/>
      <w:color w:val="000000"/>
      <w:kern w:val="0"/>
      <w:sz w:val="24"/>
      <w:szCs w:val="20"/>
      <w:lang w:val="en-US" w:eastAsia="zh-CN" w:bidi="ar-SA"/>
    </w:rPr>
  </w:style>
  <w:style w:type="character" w:customStyle="1" w:styleId="156">
    <w:name w:val="Default Char Char"/>
    <w:link w:val="155"/>
    <w:qFormat/>
    <w:locked/>
    <w:uiPriority w:val="0"/>
    <w:rPr>
      <w:rFonts w:ascii="宋体" w:hAnsi="宋体" w:eastAsia="宋体" w:cs="Times New Roman"/>
      <w:color w:val="000000"/>
      <w:kern w:val="0"/>
      <w:sz w:val="24"/>
      <w:szCs w:val="20"/>
    </w:rPr>
  </w:style>
  <w:style w:type="paragraph" w:customStyle="1" w:styleId="157">
    <w:name w:val="表头"/>
    <w:basedOn w:val="1"/>
    <w:link w:val="158"/>
    <w:qFormat/>
    <w:uiPriority w:val="0"/>
    <w:pPr>
      <w:ind w:firstLine="0" w:firstLineChars="0"/>
    </w:pPr>
    <w:rPr>
      <w:rFonts w:cs="宋体"/>
      <w:b/>
      <w:szCs w:val="20"/>
    </w:rPr>
  </w:style>
  <w:style w:type="character" w:customStyle="1" w:styleId="158">
    <w:name w:val="表头 Char"/>
    <w:basedOn w:val="90"/>
    <w:link w:val="157"/>
    <w:qFormat/>
    <w:locked/>
    <w:uiPriority w:val="0"/>
    <w:rPr>
      <w:rFonts w:ascii="Times New Roman" w:hAnsi="Times New Roman" w:eastAsia="宋体" w:cs="宋体"/>
      <w:b/>
      <w:sz w:val="24"/>
      <w:szCs w:val="20"/>
    </w:rPr>
  </w:style>
  <w:style w:type="paragraph" w:customStyle="1" w:styleId="159">
    <w:name w:val="表格文字"/>
    <w:link w:val="160"/>
    <w:qFormat/>
    <w:uiPriority w:val="0"/>
    <w:pPr>
      <w:adjustRightInd w:val="0"/>
      <w:snapToGrid w:val="0"/>
      <w:spacing w:line="320" w:lineRule="exact"/>
      <w:jc w:val="center"/>
    </w:pPr>
    <w:rPr>
      <w:rFonts w:ascii="Times New Roman" w:hAnsi="Times New Roman" w:eastAsia="宋体" w:cs="Times New Roman"/>
      <w:snapToGrid w:val="0"/>
      <w:kern w:val="0"/>
      <w:sz w:val="24"/>
      <w:szCs w:val="20"/>
      <w:lang w:val="en-US" w:eastAsia="zh-CN" w:bidi="ar-SA"/>
    </w:rPr>
  </w:style>
  <w:style w:type="character" w:customStyle="1" w:styleId="160">
    <w:name w:val="表格文字 Char"/>
    <w:basedOn w:val="90"/>
    <w:link w:val="159"/>
    <w:qFormat/>
    <w:locked/>
    <w:uiPriority w:val="0"/>
    <w:rPr>
      <w:rFonts w:ascii="Times New Roman" w:hAnsi="Times New Roman" w:eastAsia="宋体" w:cs="Times New Roman"/>
      <w:snapToGrid w:val="0"/>
      <w:kern w:val="0"/>
      <w:sz w:val="24"/>
      <w:szCs w:val="20"/>
    </w:rPr>
  </w:style>
  <w:style w:type="paragraph" w:customStyle="1" w:styleId="161">
    <w:name w:val="内容正文"/>
    <w:basedOn w:val="1"/>
    <w:uiPriority w:val="0"/>
    <w:pPr>
      <w:spacing w:before="100" w:beforeAutospacing="1" w:afterLines="50"/>
      <w:ind w:firstLine="560"/>
      <w:contextualSpacing/>
    </w:pPr>
    <w:rPr>
      <w:rFonts w:ascii="宋体" w:hAnsi="宋体"/>
      <w:color w:val="00B050"/>
      <w:sz w:val="28"/>
      <w:szCs w:val="28"/>
    </w:rPr>
  </w:style>
  <w:style w:type="paragraph" w:customStyle="1" w:styleId="162">
    <w:name w:val="表格"/>
    <w:link w:val="163"/>
    <w:qFormat/>
    <w:uiPriority w:val="0"/>
    <w:pPr>
      <w:widowControl w:val="0"/>
      <w:adjustRightInd w:val="0"/>
      <w:snapToGrid w:val="0"/>
      <w:jc w:val="center"/>
    </w:pPr>
    <w:rPr>
      <w:rFonts w:ascii="宋体" w:hAnsi="Times New Roman" w:eastAsia="宋体" w:cs="Times New Roman"/>
      <w:kern w:val="0"/>
      <w:sz w:val="18"/>
      <w:szCs w:val="20"/>
      <w:lang w:val="en-US" w:eastAsia="zh-CN" w:bidi="ar-SA"/>
    </w:rPr>
  </w:style>
  <w:style w:type="character" w:customStyle="1" w:styleId="163">
    <w:name w:val="表格 Char"/>
    <w:basedOn w:val="90"/>
    <w:link w:val="162"/>
    <w:qFormat/>
    <w:locked/>
    <w:uiPriority w:val="0"/>
    <w:rPr>
      <w:rFonts w:ascii="宋体" w:hAnsi="Times New Roman" w:eastAsia="宋体" w:cs="Times New Roman"/>
      <w:kern w:val="0"/>
      <w:sz w:val="18"/>
      <w:szCs w:val="20"/>
    </w:rPr>
  </w:style>
  <w:style w:type="paragraph" w:customStyle="1" w:styleId="164">
    <w:name w:val="样式 小四 段前: 7.8 磅 段后: 7.8 磅 行距: 1.5 倍行距"/>
    <w:basedOn w:val="1"/>
    <w:qFormat/>
    <w:uiPriority w:val="0"/>
    <w:pPr>
      <w:ind w:firstLine="470" w:firstLineChars="196"/>
    </w:pPr>
    <w:rPr>
      <w:kern w:val="0"/>
    </w:rPr>
  </w:style>
  <w:style w:type="paragraph" w:customStyle="1" w:styleId="165">
    <w:name w:val="报告书正文"/>
    <w:basedOn w:val="1"/>
    <w:qFormat/>
    <w:uiPriority w:val="0"/>
    <w:pPr>
      <w:adjustRightInd w:val="0"/>
      <w:ind w:firstLine="420"/>
      <w:textAlignment w:val="baseline"/>
    </w:pPr>
    <w:rPr>
      <w:kern w:val="0"/>
    </w:rPr>
  </w:style>
  <w:style w:type="paragraph" w:customStyle="1" w:styleId="166">
    <w:name w:val="正文2"/>
    <w:basedOn w:val="1"/>
    <w:qFormat/>
    <w:uiPriority w:val="0"/>
    <w:pPr>
      <w:adjustRightInd w:val="0"/>
      <w:snapToGrid w:val="0"/>
      <w:spacing w:line="440" w:lineRule="atLeast"/>
      <w:ind w:firstLine="567"/>
    </w:pPr>
    <w:rPr>
      <w:szCs w:val="20"/>
    </w:rPr>
  </w:style>
  <w:style w:type="paragraph" w:customStyle="1" w:styleId="167">
    <w:name w:val="样式 宋体 小四 行距: 固定值 26 磅"/>
    <w:basedOn w:val="1"/>
    <w:link w:val="168"/>
    <w:qFormat/>
    <w:uiPriority w:val="0"/>
    <w:pPr>
      <w:spacing w:line="520" w:lineRule="exact"/>
      <w:ind w:firstLine="480"/>
    </w:pPr>
  </w:style>
  <w:style w:type="character" w:customStyle="1" w:styleId="168">
    <w:name w:val="样式 宋体 小四 行距: 固定值 26 磅 Char"/>
    <w:link w:val="167"/>
    <w:qFormat/>
    <w:locked/>
    <w:uiPriority w:val="0"/>
    <w:rPr>
      <w:rFonts w:ascii="Times New Roman" w:hAnsi="Times New Roman" w:eastAsia="宋体" w:cs="Times New Roman"/>
      <w:sz w:val="24"/>
      <w:szCs w:val="24"/>
    </w:rPr>
  </w:style>
  <w:style w:type="paragraph" w:customStyle="1" w:styleId="169">
    <w:name w:val="Char1"/>
    <w:basedOn w:val="1"/>
    <w:uiPriority w:val="0"/>
    <w:pPr>
      <w:spacing w:line="288" w:lineRule="auto"/>
      <w:ind w:left="510" w:firstLine="0" w:firstLineChars="0"/>
    </w:pPr>
  </w:style>
  <w:style w:type="paragraph" w:customStyle="1" w:styleId="170">
    <w:name w:val="xyb自建正文"/>
    <w:basedOn w:val="1"/>
    <w:qFormat/>
    <w:uiPriority w:val="0"/>
    <w:pPr>
      <w:tabs>
        <w:tab w:val="left" w:pos="1440"/>
        <w:tab w:val="left" w:pos="8280"/>
      </w:tabs>
      <w:ind w:firstLine="472"/>
    </w:pPr>
    <w:rPr>
      <w:rFonts w:ascii="宋体" w:hAnsi="宋体" w:cs="宋体"/>
      <w:spacing w:val="-2"/>
      <w:kern w:val="0"/>
    </w:rPr>
  </w:style>
  <w:style w:type="paragraph" w:customStyle="1" w:styleId="171">
    <w:name w:val="默认段落字体 Para Char"/>
    <w:basedOn w:val="1"/>
    <w:next w:val="1"/>
    <w:qFormat/>
    <w:uiPriority w:val="0"/>
    <w:pPr>
      <w:ind w:firstLine="200"/>
    </w:pPr>
    <w:rPr>
      <w:rFonts w:ascii="Calibri" w:hAnsi="Calibri"/>
      <w:sz w:val="21"/>
      <w:szCs w:val="22"/>
    </w:rPr>
  </w:style>
  <w:style w:type="paragraph" w:customStyle="1" w:styleId="172">
    <w:name w:val="页脚1"/>
    <w:basedOn w:val="1"/>
    <w:uiPriority w:val="0"/>
    <w:pPr>
      <w:tabs>
        <w:tab w:val="center" w:pos="4153"/>
        <w:tab w:val="right" w:pos="8306"/>
      </w:tabs>
      <w:adjustRightInd w:val="0"/>
      <w:spacing w:line="240" w:lineRule="atLeast"/>
      <w:jc w:val="left"/>
      <w:textAlignment w:val="baseline"/>
    </w:pPr>
    <w:rPr>
      <w:sz w:val="18"/>
    </w:rPr>
  </w:style>
  <w:style w:type="paragraph" w:customStyle="1" w:styleId="173">
    <w:name w:val="Char Char2 Char Char Char Char"/>
    <w:basedOn w:val="1"/>
    <w:uiPriority w:val="0"/>
    <w:pPr>
      <w:spacing w:line="240" w:lineRule="auto"/>
      <w:ind w:firstLine="0" w:firstLineChars="0"/>
    </w:pPr>
    <w:rPr>
      <w:sz w:val="21"/>
      <w:szCs w:val="21"/>
    </w:rPr>
  </w:style>
  <w:style w:type="paragraph" w:customStyle="1" w:styleId="174">
    <w:name w:val="sd小四正文"/>
    <w:basedOn w:val="1"/>
    <w:qFormat/>
    <w:uiPriority w:val="0"/>
    <w:pPr>
      <w:ind w:firstLine="200"/>
      <w:jc w:val="left"/>
    </w:pPr>
    <w:rPr>
      <w:spacing w:val="10"/>
      <w:kern w:val="6"/>
      <w:szCs w:val="52"/>
    </w:rPr>
  </w:style>
  <w:style w:type="paragraph" w:customStyle="1" w:styleId="175">
    <w:name w:val="Char Char Char Char Char Char Char Char Char Char Char Char Char Char Char Char Char Char Char Char Char Char Char Char Char Char Char Char Char Char Char Char Char"/>
    <w:basedOn w:val="1"/>
    <w:uiPriority w:val="0"/>
    <w:pPr>
      <w:widowControl/>
      <w:spacing w:line="240" w:lineRule="auto"/>
      <w:ind w:firstLine="480"/>
    </w:pPr>
    <w:rPr>
      <w:rFonts w:ascii="Verdana" w:hAnsi="Verdana" w:eastAsia="仿宋_GB2312" w:cs="Verdana"/>
      <w:kern w:val="0"/>
      <w:lang w:eastAsia="en-US"/>
    </w:rPr>
  </w:style>
  <w:style w:type="paragraph" w:customStyle="1" w:styleId="176">
    <w:name w:val="Normal_104"/>
    <w:qFormat/>
    <w:uiPriority w:val="0"/>
    <w:pPr>
      <w:spacing w:before="120" w:after="240"/>
      <w:jc w:val="both"/>
    </w:pPr>
    <w:rPr>
      <w:rFonts w:ascii="Calibri" w:hAnsi="Calibri" w:eastAsia="Calibri" w:cs="Times New Roman"/>
      <w:kern w:val="0"/>
      <w:sz w:val="22"/>
      <w:szCs w:val="22"/>
      <w:lang w:val="ru-RU" w:eastAsia="en-US" w:bidi="ar-SA"/>
    </w:rPr>
  </w:style>
  <w:style w:type="paragraph" w:customStyle="1" w:styleId="177">
    <w:name w:val="样式 样式 小四 段前: 7.8 磅 段后: 7.8 磅 行距: 1.5 倍行距 + 首行缩进:  2 字符"/>
    <w:basedOn w:val="164"/>
    <w:link w:val="178"/>
    <w:qFormat/>
    <w:uiPriority w:val="0"/>
    <w:pPr>
      <w:ind w:firstLine="480" w:firstLineChars="200"/>
    </w:pPr>
  </w:style>
  <w:style w:type="character" w:customStyle="1" w:styleId="178">
    <w:name w:val="样式 样式 小四 段前: 7.8 磅 段后: 7.8 磅 行距: 1.5 倍行距 + 首行缩进:  2 字符 Char"/>
    <w:basedOn w:val="90"/>
    <w:link w:val="177"/>
    <w:qFormat/>
    <w:locked/>
    <w:uiPriority w:val="0"/>
    <w:rPr>
      <w:rFonts w:ascii="Times New Roman" w:hAnsi="Times New Roman" w:eastAsia="宋体" w:cs="Times New Roman"/>
      <w:kern w:val="0"/>
      <w:sz w:val="24"/>
      <w:szCs w:val="24"/>
    </w:rPr>
  </w:style>
  <w:style w:type="paragraph" w:customStyle="1" w:styleId="179">
    <w:name w:val="样式 表格001 + Arial 五号 行距: 最小值 0 磅"/>
    <w:basedOn w:val="1"/>
    <w:qFormat/>
    <w:uiPriority w:val="0"/>
    <w:pPr>
      <w:spacing w:line="0" w:lineRule="atLeast"/>
      <w:jc w:val="center"/>
    </w:pPr>
    <w:rPr>
      <w:rFonts w:ascii="Arial" w:hAnsi="Arial"/>
      <w:spacing w:val="10"/>
      <w:szCs w:val="20"/>
    </w:rPr>
  </w:style>
  <w:style w:type="paragraph" w:customStyle="1" w:styleId="180">
    <w:name w:val="表格文字2"/>
    <w:basedOn w:val="1"/>
    <w:qFormat/>
    <w:uiPriority w:val="0"/>
    <w:pPr>
      <w:tabs>
        <w:tab w:val="left" w:pos="277"/>
        <w:tab w:val="left" w:pos="600"/>
        <w:tab w:val="left" w:pos="780"/>
        <w:tab w:val="left" w:pos="2517"/>
      </w:tabs>
      <w:adjustRightInd w:val="0"/>
      <w:spacing w:line="340" w:lineRule="atLeast"/>
      <w:ind w:firstLine="0" w:firstLineChars="0"/>
      <w:textAlignment w:val="baseline"/>
    </w:pPr>
    <w:rPr>
      <w:kern w:val="0"/>
      <w:sz w:val="21"/>
      <w:szCs w:val="21"/>
    </w:rPr>
  </w:style>
  <w:style w:type="paragraph" w:customStyle="1" w:styleId="181">
    <w:name w:val="zhang表格小五"/>
    <w:basedOn w:val="1"/>
    <w:qFormat/>
    <w:uiPriority w:val="0"/>
    <w:pPr>
      <w:spacing w:line="240" w:lineRule="exact"/>
      <w:ind w:firstLine="0" w:firstLineChars="0"/>
    </w:pPr>
    <w:rPr>
      <w:rFonts w:cs="宋体"/>
      <w:color w:val="000000"/>
      <w:sz w:val="18"/>
      <w:szCs w:val="20"/>
    </w:rPr>
  </w:style>
  <w:style w:type="paragraph" w:customStyle="1" w:styleId="182">
    <w:name w:val="Char Char Char Char"/>
    <w:basedOn w:val="1"/>
    <w:qFormat/>
    <w:uiPriority w:val="0"/>
  </w:style>
  <w:style w:type="paragraph" w:customStyle="1" w:styleId="183">
    <w:name w:val="Revision"/>
    <w:semiHidden/>
    <w:uiPriority w:val="99"/>
    <w:rPr>
      <w:rFonts w:ascii="Times New Roman" w:hAnsi="Times New Roman" w:eastAsia="宋体" w:cs="Times New Roman"/>
      <w:kern w:val="2"/>
      <w:sz w:val="24"/>
      <w:szCs w:val="24"/>
      <w:lang w:val="en-US" w:eastAsia="zh-CN" w:bidi="ar-SA"/>
    </w:rPr>
  </w:style>
  <w:style w:type="paragraph" w:customStyle="1" w:styleId="184">
    <w:name w:val="S6正文"/>
    <w:basedOn w:val="1"/>
    <w:qFormat/>
    <w:uiPriority w:val="0"/>
    <w:pPr>
      <w:spacing w:afterLines="20" w:line="500" w:lineRule="exact"/>
      <w:ind w:firstLine="200"/>
    </w:pPr>
    <w:rPr>
      <w:rFonts w:ascii="宋体" w:hAnsi="宋体"/>
      <w:szCs w:val="22"/>
      <w:lang w:val="zh-CN"/>
    </w:rPr>
  </w:style>
  <w:style w:type="paragraph" w:customStyle="1" w:styleId="185">
    <w:name w:val="目录"/>
    <w:basedOn w:val="1"/>
    <w:autoRedefine/>
    <w:uiPriority w:val="0"/>
    <w:pPr>
      <w:tabs>
        <w:tab w:val="right" w:leader="dot" w:pos="8297"/>
      </w:tabs>
      <w:adjustRightInd w:val="0"/>
      <w:snapToGrid w:val="0"/>
      <w:ind w:firstLine="480"/>
    </w:pPr>
    <w:rPr>
      <w:iCs/>
    </w:rPr>
  </w:style>
  <w:style w:type="character" w:customStyle="1" w:styleId="186">
    <w:name w:val="1jw正文 Char"/>
    <w:link w:val="187"/>
    <w:uiPriority w:val="0"/>
    <w:rPr>
      <w:sz w:val="24"/>
      <w:szCs w:val="24"/>
    </w:rPr>
  </w:style>
  <w:style w:type="paragraph" w:customStyle="1" w:styleId="187">
    <w:name w:val="1jw正文"/>
    <w:link w:val="186"/>
    <w:uiPriority w:val="0"/>
    <w:pPr>
      <w:spacing w:beforeLines="50" w:afterLines="50" w:line="360" w:lineRule="auto"/>
      <w:ind w:firstLine="200" w:firstLineChars="200"/>
    </w:pPr>
    <w:rPr>
      <w:rFonts w:asciiTheme="minorHAnsi" w:hAnsiTheme="minorHAnsi" w:eastAsiaTheme="minorEastAsia" w:cstheme="minorBidi"/>
      <w:kern w:val="2"/>
      <w:sz w:val="24"/>
      <w:szCs w:val="24"/>
      <w:lang w:val="en-US" w:eastAsia="zh-CN" w:bidi="ar-SA"/>
    </w:rPr>
  </w:style>
  <w:style w:type="character" w:customStyle="1" w:styleId="188">
    <w:name w:val="正文（wql） Char"/>
    <w:basedOn w:val="90"/>
    <w:link w:val="189"/>
    <w:qFormat/>
    <w:uiPriority w:val="0"/>
    <w:rPr>
      <w:rFonts w:ascii="Tahoma" w:hAnsi="Tahoma"/>
      <w:color w:val="0000FF"/>
      <w:sz w:val="24"/>
      <w:szCs w:val="24"/>
    </w:rPr>
  </w:style>
  <w:style w:type="paragraph" w:customStyle="1" w:styleId="189">
    <w:name w:val="正文（wql）"/>
    <w:basedOn w:val="1"/>
    <w:link w:val="188"/>
    <w:qFormat/>
    <w:uiPriority w:val="0"/>
    <w:pPr>
      <w:ind w:firstLine="480"/>
    </w:pPr>
    <w:rPr>
      <w:rFonts w:ascii="Tahoma" w:hAnsi="Tahoma" w:eastAsiaTheme="minorEastAsia" w:cstheme="minorBidi"/>
      <w:color w:val="0000FF"/>
    </w:rPr>
  </w:style>
  <w:style w:type="character" w:customStyle="1" w:styleId="190">
    <w:name w:val="列出段落 Char"/>
    <w:link w:val="191"/>
    <w:locked/>
    <w:uiPriority w:val="34"/>
    <w:rPr>
      <w:rFonts w:ascii="Calibri" w:hAnsi="Calibri"/>
    </w:rPr>
  </w:style>
  <w:style w:type="paragraph" w:customStyle="1" w:styleId="191">
    <w:name w:val="列出段落1"/>
    <w:basedOn w:val="1"/>
    <w:link w:val="190"/>
    <w:qFormat/>
    <w:uiPriority w:val="34"/>
    <w:pPr>
      <w:snapToGrid w:val="0"/>
      <w:spacing w:line="240" w:lineRule="auto"/>
      <w:ind w:firstLine="420"/>
    </w:pPr>
    <w:rPr>
      <w:rFonts w:ascii="Calibri" w:hAnsi="Calibri" w:eastAsiaTheme="minorEastAsia" w:cstheme="minorBidi"/>
      <w:sz w:val="21"/>
      <w:szCs w:val="22"/>
    </w:rPr>
  </w:style>
  <w:style w:type="paragraph" w:customStyle="1" w:styleId="192">
    <w:name w:val="样式 段落中正文文本 + 右侧:  2 字符1"/>
    <w:basedOn w:val="1"/>
    <w:qFormat/>
    <w:uiPriority w:val="0"/>
    <w:pPr>
      <w:spacing w:line="240" w:lineRule="auto"/>
      <w:ind w:firstLine="0" w:firstLineChars="0"/>
    </w:pPr>
    <w:rPr>
      <w:rFonts w:ascii="Calibri" w:hAnsi="Calibri"/>
      <w:sz w:val="21"/>
      <w:szCs w:val="20"/>
    </w:rPr>
  </w:style>
  <w:style w:type="paragraph" w:customStyle="1" w:styleId="193">
    <w:name w:val="正文正文"/>
    <w:qFormat/>
    <w:uiPriority w:val="0"/>
    <w:pPr>
      <w:spacing w:after="120"/>
      <w:ind w:left="420" w:leftChars="200" w:firstLine="420"/>
    </w:pPr>
    <w:rPr>
      <w:rFonts w:asciiTheme="minorHAnsi" w:hAnsiTheme="minorHAnsi" w:eastAsiaTheme="minorEastAsia" w:cstheme="minorBidi"/>
      <w:kern w:val="2"/>
      <w:sz w:val="21"/>
      <w:szCs w:val="22"/>
      <w:lang w:val="en-US" w:eastAsia="zh-CN" w:bidi="ar-SA"/>
    </w:rPr>
  </w:style>
  <w:style w:type="character" w:customStyle="1" w:styleId="194">
    <w:name w:val="正文首行缩进 2 Char"/>
    <w:basedOn w:val="139"/>
    <w:link w:val="87"/>
    <w:qFormat/>
    <w:uiPriority w:val="0"/>
  </w:style>
  <w:style w:type="paragraph" w:customStyle="1" w:styleId="195">
    <w:name w:val="居中"/>
    <w:basedOn w:val="1"/>
    <w:qFormat/>
    <w:uiPriority w:val="0"/>
    <w:pPr>
      <w:adjustRightInd w:val="0"/>
      <w:snapToGrid w:val="0"/>
      <w:spacing w:line="240" w:lineRule="auto"/>
      <w:ind w:firstLine="0" w:firstLineChars="0"/>
      <w:jc w:val="center"/>
    </w:pPr>
    <w:rPr>
      <w:rFonts w:cs="宋体"/>
      <w:sz w:val="21"/>
      <w:szCs w:val="20"/>
    </w:rPr>
  </w:style>
  <w:style w:type="character" w:customStyle="1" w:styleId="196">
    <w:name w:val="HTML 地址 Char"/>
    <w:basedOn w:val="90"/>
    <w:link w:val="41"/>
    <w:qFormat/>
    <w:uiPriority w:val="0"/>
    <w:rPr>
      <w:rFonts w:ascii="Times New Roman" w:hAnsi="Times New Roman" w:eastAsia="宋体" w:cs="Times New Roman"/>
      <w:i/>
      <w:iCs/>
      <w:sz w:val="24"/>
      <w:szCs w:val="24"/>
    </w:rPr>
  </w:style>
  <w:style w:type="character" w:customStyle="1" w:styleId="197">
    <w:name w:val="HTML 地址 Char1"/>
    <w:basedOn w:val="90"/>
    <w:link w:val="41"/>
    <w:locked/>
    <w:uiPriority w:val="0"/>
    <w:rPr>
      <w:rFonts w:ascii="Times New Roman" w:hAnsi="Times New Roman" w:eastAsia="宋体" w:cs="Times New Roman"/>
      <w:i/>
      <w:iCs/>
      <w:szCs w:val="24"/>
    </w:rPr>
  </w:style>
  <w:style w:type="character" w:customStyle="1" w:styleId="198">
    <w:name w:val="HTML 预设格式 Char"/>
    <w:basedOn w:val="90"/>
    <w:link w:val="80"/>
    <w:uiPriority w:val="0"/>
    <w:rPr>
      <w:rFonts w:ascii="Courier New" w:hAnsi="Courier New" w:eastAsia="宋体" w:cs="Courier New"/>
      <w:sz w:val="20"/>
      <w:szCs w:val="20"/>
    </w:rPr>
  </w:style>
  <w:style w:type="character" w:customStyle="1" w:styleId="199">
    <w:name w:val="HTML 预设格式 Char2"/>
    <w:basedOn w:val="90"/>
    <w:link w:val="80"/>
    <w:locked/>
    <w:uiPriority w:val="0"/>
    <w:rPr>
      <w:rFonts w:ascii="Courier New" w:hAnsi="Courier New" w:eastAsia="宋体" w:cs="Times New Roman"/>
      <w:kern w:val="0"/>
      <w:sz w:val="20"/>
      <w:szCs w:val="20"/>
    </w:rPr>
  </w:style>
  <w:style w:type="character" w:customStyle="1" w:styleId="200">
    <w:name w:val="脚注文本 Char"/>
    <w:basedOn w:val="90"/>
    <w:link w:val="67"/>
    <w:qFormat/>
    <w:uiPriority w:val="0"/>
    <w:rPr>
      <w:rFonts w:ascii="Times New Roman" w:hAnsi="Times New Roman" w:eastAsia="宋体" w:cs="Times New Roman"/>
      <w:sz w:val="18"/>
      <w:szCs w:val="18"/>
    </w:rPr>
  </w:style>
  <w:style w:type="character" w:customStyle="1" w:styleId="201">
    <w:name w:val="脚注文本 Char2"/>
    <w:basedOn w:val="90"/>
    <w:link w:val="67"/>
    <w:locked/>
    <w:uiPriority w:val="0"/>
    <w:rPr>
      <w:rFonts w:ascii="Times New Roman" w:hAnsi="Times New Roman" w:eastAsia="宋体" w:cs="Times New Roman"/>
      <w:kern w:val="0"/>
      <w:sz w:val="18"/>
      <w:szCs w:val="18"/>
    </w:rPr>
  </w:style>
  <w:style w:type="character" w:customStyle="1" w:styleId="202">
    <w:name w:val="题注 Char"/>
    <w:link w:val="22"/>
    <w:semiHidden/>
    <w:qFormat/>
    <w:locked/>
    <w:uiPriority w:val="0"/>
    <w:rPr>
      <w:rFonts w:ascii="Cambria" w:hAnsi="Cambria" w:eastAsia="黑体"/>
    </w:rPr>
  </w:style>
  <w:style w:type="character" w:customStyle="1" w:styleId="203">
    <w:name w:val="尾注文本 Char"/>
    <w:basedOn w:val="90"/>
    <w:link w:val="52"/>
    <w:qFormat/>
    <w:uiPriority w:val="0"/>
    <w:rPr>
      <w:rFonts w:ascii="Times New Roman" w:hAnsi="Times New Roman" w:eastAsia="宋体" w:cs="Times New Roman"/>
      <w:sz w:val="24"/>
      <w:szCs w:val="24"/>
    </w:rPr>
  </w:style>
  <w:style w:type="character" w:customStyle="1" w:styleId="204">
    <w:name w:val="尾注文本 Char1"/>
    <w:basedOn w:val="90"/>
    <w:link w:val="52"/>
    <w:locked/>
    <w:uiPriority w:val="0"/>
    <w:rPr>
      <w:rFonts w:ascii="宋体" w:hAnsi="宋体" w:eastAsia="宋体" w:cs="Times New Roman"/>
      <w:kern w:val="0"/>
      <w:sz w:val="24"/>
      <w:szCs w:val="24"/>
    </w:rPr>
  </w:style>
  <w:style w:type="character" w:customStyle="1" w:styleId="205">
    <w:name w:val="宏文本 Char"/>
    <w:basedOn w:val="90"/>
    <w:link w:val="2"/>
    <w:qFormat/>
    <w:uiPriority w:val="0"/>
    <w:rPr>
      <w:rFonts w:ascii="Courier New" w:hAnsi="Courier New" w:eastAsia="宋体" w:cs="Courier New"/>
      <w:sz w:val="24"/>
      <w:szCs w:val="24"/>
    </w:rPr>
  </w:style>
  <w:style w:type="character" w:customStyle="1" w:styleId="206">
    <w:name w:val="宏文本 Char1"/>
    <w:basedOn w:val="90"/>
    <w:link w:val="2"/>
    <w:locked/>
    <w:uiPriority w:val="0"/>
    <w:rPr>
      <w:rFonts w:ascii="Courier New" w:hAnsi="Courier New" w:eastAsia="宋体" w:cs="Times New Roman"/>
      <w:kern w:val="0"/>
      <w:sz w:val="24"/>
      <w:szCs w:val="24"/>
    </w:rPr>
  </w:style>
  <w:style w:type="character" w:customStyle="1" w:styleId="207">
    <w:name w:val="结束语 Char"/>
    <w:basedOn w:val="90"/>
    <w:link w:val="32"/>
    <w:qFormat/>
    <w:uiPriority w:val="0"/>
    <w:rPr>
      <w:rFonts w:ascii="Times New Roman" w:hAnsi="Times New Roman" w:eastAsia="宋体" w:cs="Times New Roman"/>
      <w:sz w:val="24"/>
      <w:szCs w:val="24"/>
    </w:rPr>
  </w:style>
  <w:style w:type="character" w:customStyle="1" w:styleId="208">
    <w:name w:val="结束语 Char1"/>
    <w:basedOn w:val="90"/>
    <w:link w:val="32"/>
    <w:locked/>
    <w:uiPriority w:val="0"/>
    <w:rPr>
      <w:rFonts w:ascii="Times New Roman" w:hAnsi="Times New Roman" w:eastAsia="宋体" w:cs="Times New Roman"/>
      <w:kern w:val="0"/>
      <w:sz w:val="20"/>
      <w:szCs w:val="24"/>
    </w:rPr>
  </w:style>
  <w:style w:type="character" w:customStyle="1" w:styleId="209">
    <w:name w:val="签名 Char"/>
    <w:basedOn w:val="90"/>
    <w:link w:val="58"/>
    <w:qFormat/>
    <w:uiPriority w:val="0"/>
    <w:rPr>
      <w:rFonts w:ascii="Times New Roman" w:hAnsi="Times New Roman" w:eastAsia="宋体" w:cs="Times New Roman"/>
      <w:sz w:val="24"/>
      <w:szCs w:val="24"/>
    </w:rPr>
  </w:style>
  <w:style w:type="character" w:customStyle="1" w:styleId="210">
    <w:name w:val="签名 Char1"/>
    <w:basedOn w:val="90"/>
    <w:link w:val="58"/>
    <w:locked/>
    <w:uiPriority w:val="0"/>
    <w:rPr>
      <w:rFonts w:ascii="Times New Roman" w:hAnsi="Times New Roman" w:eastAsia="宋体" w:cs="Times New Roman"/>
      <w:kern w:val="0"/>
      <w:sz w:val="20"/>
      <w:szCs w:val="24"/>
    </w:rPr>
  </w:style>
  <w:style w:type="character" w:customStyle="1" w:styleId="211">
    <w:name w:val="信息标题 Char"/>
    <w:basedOn w:val="90"/>
    <w:link w:val="79"/>
    <w:qFormat/>
    <w:uiPriority w:val="0"/>
    <w:rPr>
      <w:rFonts w:asciiTheme="majorHAnsi" w:hAnsiTheme="majorHAnsi" w:eastAsiaTheme="majorEastAsia" w:cstheme="majorBidi"/>
      <w:sz w:val="24"/>
      <w:szCs w:val="24"/>
      <w:shd w:val="pct20" w:color="auto" w:fill="auto"/>
    </w:rPr>
  </w:style>
  <w:style w:type="character" w:customStyle="1" w:styleId="212">
    <w:name w:val="信息标题 Char1"/>
    <w:basedOn w:val="90"/>
    <w:link w:val="79"/>
    <w:locked/>
    <w:uiPriority w:val="0"/>
    <w:rPr>
      <w:rFonts w:ascii="Arial" w:hAnsi="Arial" w:eastAsia="宋体" w:cs="Times New Roman"/>
      <w:kern w:val="0"/>
      <w:sz w:val="24"/>
      <w:szCs w:val="24"/>
      <w:shd w:val="pct20" w:color="auto" w:fill="auto"/>
    </w:rPr>
  </w:style>
  <w:style w:type="character" w:customStyle="1" w:styleId="213">
    <w:name w:val="副标题 Char"/>
    <w:basedOn w:val="90"/>
    <w:link w:val="64"/>
    <w:qFormat/>
    <w:uiPriority w:val="0"/>
    <w:rPr>
      <w:rFonts w:eastAsia="宋体" w:asciiTheme="majorHAnsi" w:hAnsiTheme="majorHAnsi" w:cstheme="majorBidi"/>
      <w:b/>
      <w:bCs/>
      <w:kern w:val="28"/>
      <w:sz w:val="32"/>
      <w:szCs w:val="32"/>
    </w:rPr>
  </w:style>
  <w:style w:type="character" w:customStyle="1" w:styleId="214">
    <w:name w:val="副标题 Char2"/>
    <w:basedOn w:val="90"/>
    <w:link w:val="64"/>
    <w:locked/>
    <w:uiPriority w:val="0"/>
    <w:rPr>
      <w:rFonts w:ascii="Arial" w:hAnsi="Arial" w:eastAsia="宋体" w:cs="Times New Roman"/>
      <w:b/>
      <w:bCs/>
      <w:kern w:val="28"/>
      <w:sz w:val="32"/>
      <w:szCs w:val="32"/>
    </w:rPr>
  </w:style>
  <w:style w:type="character" w:customStyle="1" w:styleId="215">
    <w:name w:val="称呼 Char"/>
    <w:basedOn w:val="90"/>
    <w:link w:val="30"/>
    <w:qFormat/>
    <w:uiPriority w:val="0"/>
    <w:rPr>
      <w:rFonts w:ascii="Times New Roman" w:hAnsi="Times New Roman" w:eastAsia="宋体" w:cs="Times New Roman"/>
      <w:sz w:val="24"/>
      <w:szCs w:val="24"/>
    </w:rPr>
  </w:style>
  <w:style w:type="character" w:customStyle="1" w:styleId="216">
    <w:name w:val="称呼 Char2"/>
    <w:basedOn w:val="90"/>
    <w:link w:val="30"/>
    <w:locked/>
    <w:uiPriority w:val="0"/>
    <w:rPr>
      <w:rFonts w:ascii="Times New Roman" w:hAnsi="Times New Roman" w:eastAsia="宋体" w:cs="Times New Roman"/>
      <w:kern w:val="0"/>
      <w:sz w:val="20"/>
      <w:szCs w:val="24"/>
    </w:rPr>
  </w:style>
  <w:style w:type="character" w:customStyle="1" w:styleId="217">
    <w:name w:val="正文首行缩进 Char"/>
    <w:basedOn w:val="145"/>
    <w:link w:val="86"/>
    <w:qFormat/>
    <w:uiPriority w:val="0"/>
  </w:style>
  <w:style w:type="character" w:customStyle="1" w:styleId="218">
    <w:name w:val="正文首行缩进 Char2"/>
    <w:basedOn w:val="146"/>
    <w:link w:val="86"/>
    <w:locked/>
    <w:uiPriority w:val="0"/>
    <w:rPr>
      <w:szCs w:val="20"/>
    </w:rPr>
  </w:style>
  <w:style w:type="character" w:customStyle="1" w:styleId="219">
    <w:name w:val="注释标题 Char"/>
    <w:basedOn w:val="90"/>
    <w:link w:val="17"/>
    <w:qFormat/>
    <w:uiPriority w:val="0"/>
    <w:rPr>
      <w:rFonts w:ascii="Times New Roman" w:hAnsi="Times New Roman" w:eastAsia="宋体" w:cs="Times New Roman"/>
      <w:sz w:val="24"/>
      <w:szCs w:val="24"/>
    </w:rPr>
  </w:style>
  <w:style w:type="character" w:customStyle="1" w:styleId="220">
    <w:name w:val="注释标题 Char2"/>
    <w:basedOn w:val="90"/>
    <w:link w:val="17"/>
    <w:locked/>
    <w:uiPriority w:val="0"/>
    <w:rPr>
      <w:rFonts w:ascii="Times New Roman" w:hAnsi="Times New Roman" w:eastAsia="宋体" w:cs="Times New Roman"/>
      <w:kern w:val="0"/>
      <w:sz w:val="20"/>
      <w:szCs w:val="20"/>
    </w:rPr>
  </w:style>
  <w:style w:type="character" w:customStyle="1" w:styleId="221">
    <w:name w:val="正文文本 3 Char"/>
    <w:basedOn w:val="90"/>
    <w:link w:val="31"/>
    <w:qFormat/>
    <w:uiPriority w:val="0"/>
    <w:rPr>
      <w:rFonts w:ascii="Times New Roman" w:hAnsi="Times New Roman" w:eastAsia="宋体" w:cs="Times New Roman"/>
      <w:sz w:val="16"/>
      <w:szCs w:val="16"/>
    </w:rPr>
  </w:style>
  <w:style w:type="character" w:customStyle="1" w:styleId="222">
    <w:name w:val="正文文本 3 Char2"/>
    <w:basedOn w:val="90"/>
    <w:link w:val="31"/>
    <w:locked/>
    <w:uiPriority w:val="0"/>
    <w:rPr>
      <w:rFonts w:ascii="Times New Roman" w:hAnsi="Times New Roman" w:eastAsia="宋体" w:cs="Times New Roman"/>
      <w:color w:val="FF0000"/>
      <w:kern w:val="0"/>
      <w:sz w:val="20"/>
      <w:szCs w:val="24"/>
    </w:rPr>
  </w:style>
  <w:style w:type="character" w:customStyle="1" w:styleId="223">
    <w:name w:val="电子邮件签名 Char"/>
    <w:basedOn w:val="90"/>
    <w:link w:val="20"/>
    <w:qFormat/>
    <w:uiPriority w:val="0"/>
    <w:rPr>
      <w:rFonts w:ascii="Times New Roman" w:hAnsi="Times New Roman" w:eastAsia="宋体" w:cs="Times New Roman"/>
      <w:sz w:val="24"/>
      <w:szCs w:val="24"/>
    </w:rPr>
  </w:style>
  <w:style w:type="character" w:customStyle="1" w:styleId="224">
    <w:name w:val="电子邮件签名 Char1"/>
    <w:basedOn w:val="90"/>
    <w:link w:val="20"/>
    <w:locked/>
    <w:uiPriority w:val="0"/>
    <w:rPr>
      <w:rFonts w:ascii="Times New Roman" w:hAnsi="Times New Roman" w:eastAsia="宋体" w:cs="Times New Roman"/>
      <w:kern w:val="0"/>
      <w:sz w:val="20"/>
      <w:szCs w:val="24"/>
    </w:rPr>
  </w:style>
  <w:style w:type="character" w:customStyle="1" w:styleId="225">
    <w:name w:val="表格名称 QJJ Char Char"/>
    <w:link w:val="226"/>
    <w:qFormat/>
    <w:locked/>
    <w:uiPriority w:val="0"/>
    <w:rPr>
      <w:rFonts w:ascii="黑体" w:hAnsi="Arial" w:eastAsia="黑体"/>
      <w:snapToGrid w:val="0"/>
      <w:sz w:val="24"/>
      <w:szCs w:val="24"/>
      <w:lang w:val="zh-CN"/>
    </w:rPr>
  </w:style>
  <w:style w:type="paragraph" w:customStyle="1" w:styleId="226">
    <w:name w:val="表格名称 QJJ"/>
    <w:basedOn w:val="1"/>
    <w:link w:val="225"/>
    <w:qFormat/>
    <w:uiPriority w:val="0"/>
    <w:pPr>
      <w:wordWrap w:val="0"/>
      <w:snapToGrid w:val="0"/>
      <w:spacing w:line="520" w:lineRule="exact"/>
      <w:ind w:right="240" w:rightChars="100" w:firstLine="0" w:firstLineChars="0"/>
      <w:jc w:val="right"/>
    </w:pPr>
    <w:rPr>
      <w:rFonts w:ascii="黑体" w:hAnsi="Arial" w:eastAsia="黑体" w:cstheme="minorBidi"/>
      <w:snapToGrid w:val="0"/>
      <w:lang w:val="zh-CN"/>
    </w:rPr>
  </w:style>
  <w:style w:type="paragraph" w:customStyle="1" w:styleId="227">
    <w:name w:val="样式 正文文本缩进正文文字缩进正文文字 21正文文字( 首段缩进两字） + (中文) 宋体 五号 居中 行距: 固定..."/>
    <w:basedOn w:val="35"/>
    <w:qFormat/>
    <w:uiPriority w:val="0"/>
    <w:pPr>
      <w:spacing w:after="0" w:line="400" w:lineRule="exact"/>
      <w:ind w:left="0" w:leftChars="0" w:firstLine="0" w:firstLineChars="0"/>
      <w:jc w:val="center"/>
    </w:pPr>
    <w:rPr>
      <w:rFonts w:ascii="Times New Roman" w:hAnsi="Times New Roman" w:cs="宋体"/>
    </w:rPr>
  </w:style>
  <w:style w:type="paragraph" w:customStyle="1" w:styleId="228">
    <w:name w:val="样式 宋体 首行缩进:  2 字符 段前: 0.5 行"/>
    <w:basedOn w:val="1"/>
    <w:qFormat/>
    <w:uiPriority w:val="0"/>
    <w:pPr>
      <w:spacing w:beforeLines="50"/>
      <w:ind w:firstLine="480"/>
    </w:pPr>
    <w:rPr>
      <w:rFonts w:cs="宋体"/>
    </w:rPr>
  </w:style>
  <w:style w:type="paragraph" w:customStyle="1" w:styleId="229">
    <w:name w:val="目录 9 Char Char"/>
    <w:basedOn w:val="1"/>
    <w:next w:val="1"/>
    <w:qFormat/>
    <w:uiPriority w:val="0"/>
    <w:pPr>
      <w:spacing w:line="351" w:lineRule="atLeast"/>
      <w:ind w:left="1678" w:firstLine="419" w:firstLineChars="0"/>
      <w:jc w:val="left"/>
    </w:pPr>
    <w:rPr>
      <w:sz w:val="21"/>
      <w:szCs w:val="20"/>
    </w:rPr>
  </w:style>
  <w:style w:type="paragraph" w:customStyle="1" w:styleId="230">
    <w:name w:val="Char Char Char1 Char Char Char Char Char Char Char Char Char Char Char Char Char Char Char Char Char"/>
    <w:basedOn w:val="1"/>
    <w:qFormat/>
    <w:uiPriority w:val="0"/>
    <w:pPr>
      <w:spacing w:line="240" w:lineRule="exact"/>
      <w:ind w:firstLine="200"/>
    </w:pPr>
    <w:rPr>
      <w:sz w:val="28"/>
      <w:szCs w:val="28"/>
    </w:rPr>
  </w:style>
  <w:style w:type="paragraph" w:customStyle="1" w:styleId="231">
    <w:name w:val="小节标题"/>
    <w:basedOn w:val="1"/>
    <w:next w:val="1"/>
    <w:qFormat/>
    <w:uiPriority w:val="0"/>
    <w:pPr>
      <w:widowControl/>
      <w:spacing w:before="175" w:after="102" w:line="351" w:lineRule="atLeast"/>
      <w:ind w:firstLine="0" w:firstLineChars="0"/>
    </w:pPr>
    <w:rPr>
      <w:rFonts w:eastAsia="黑体"/>
      <w:color w:val="000000"/>
      <w:kern w:val="0"/>
      <w:sz w:val="21"/>
      <w:szCs w:val="20"/>
    </w:rPr>
  </w:style>
  <w:style w:type="paragraph" w:customStyle="1" w:styleId="232">
    <w:name w:val="样式 标题 2节标题 1.11.1标题2b2标题20000000000000000000000000000000000..."/>
    <w:basedOn w:val="4"/>
    <w:qFormat/>
    <w:uiPriority w:val="0"/>
    <w:pPr>
      <w:keepNext w:val="0"/>
      <w:keepLines w:val="0"/>
      <w:tabs>
        <w:tab w:val="left" w:pos="283"/>
      </w:tabs>
      <w:adjustRightInd w:val="0"/>
      <w:snapToGrid w:val="0"/>
      <w:spacing w:beforeLines="30" w:after="0" w:line="240" w:lineRule="auto"/>
      <w:ind w:left="1135" w:firstLine="0" w:firstLineChars="0"/>
    </w:pPr>
    <w:rPr>
      <w:rFonts w:ascii="Times New Roman" w:hAnsi="Times New Roman" w:eastAsia="宋体"/>
      <w:sz w:val="28"/>
      <w:szCs w:val="30"/>
    </w:rPr>
  </w:style>
  <w:style w:type="character" w:customStyle="1" w:styleId="233">
    <w:name w:val="chen 正文字体 Char"/>
    <w:link w:val="234"/>
    <w:qFormat/>
    <w:locked/>
    <w:uiPriority w:val="0"/>
    <w:rPr>
      <w:rFonts w:ascii="宋体" w:hAnsi="宋体"/>
      <w:color w:val="000000"/>
      <w:spacing w:val="10"/>
      <w:sz w:val="24"/>
      <w:szCs w:val="24"/>
    </w:rPr>
  </w:style>
  <w:style w:type="paragraph" w:customStyle="1" w:styleId="234">
    <w:name w:val="chen 正文字体"/>
    <w:basedOn w:val="1"/>
    <w:link w:val="233"/>
    <w:qFormat/>
    <w:uiPriority w:val="0"/>
    <w:pPr>
      <w:ind w:firstLine="200"/>
    </w:pPr>
    <w:rPr>
      <w:rFonts w:ascii="宋体" w:hAnsi="宋体" w:eastAsiaTheme="minorEastAsia" w:cstheme="minorBidi"/>
      <w:color w:val="000000"/>
      <w:spacing w:val="10"/>
    </w:rPr>
  </w:style>
  <w:style w:type="paragraph" w:customStyle="1" w:styleId="235">
    <w:name w:val="xl85"/>
    <w:basedOn w:val="1"/>
    <w:qFormat/>
    <w:uiPriority w:val="0"/>
    <w:pPr>
      <w:widowControl/>
      <w:spacing w:before="102" w:after="102" w:line="351" w:lineRule="atLeast"/>
      <w:ind w:firstLine="419" w:firstLineChars="0"/>
      <w:jc w:val="center"/>
    </w:pPr>
    <w:rPr>
      <w:rFonts w:ascii="Arial Unicode MS"/>
      <w:color w:val="000000"/>
      <w:kern w:val="0"/>
      <w:sz w:val="22"/>
      <w:szCs w:val="20"/>
    </w:rPr>
  </w:style>
  <w:style w:type="paragraph" w:customStyle="1" w:styleId="236">
    <w:name w:val="条文"/>
    <w:basedOn w:val="7"/>
    <w:next w:val="1"/>
    <w:qFormat/>
    <w:uiPriority w:val="0"/>
    <w:pPr>
      <w:keepLines/>
      <w:tabs>
        <w:tab w:val="left" w:pos="1008"/>
        <w:tab w:val="clear" w:pos="420"/>
      </w:tabs>
      <w:autoSpaceDE/>
      <w:autoSpaceDN/>
      <w:adjustRightInd/>
      <w:snapToGrid/>
      <w:spacing w:before="0" w:after="0" w:line="400" w:lineRule="exact"/>
      <w:ind w:left="0"/>
      <w:jc w:val="center"/>
    </w:pPr>
    <w:rPr>
      <w:rFonts w:ascii="仿宋_GB2312" w:hAnsi="Times New Roman" w:eastAsia="仿宋_GB2312"/>
      <w:b w:val="0"/>
    </w:rPr>
  </w:style>
  <w:style w:type="paragraph" w:customStyle="1" w:styleId="237">
    <w:name w:val="xl51"/>
    <w:basedOn w:val="1"/>
    <w:qFormat/>
    <w:uiPriority w:val="0"/>
    <w:pPr>
      <w:widowControl/>
      <w:spacing w:before="102" w:after="102" w:line="351" w:lineRule="atLeast"/>
      <w:ind w:firstLine="419" w:firstLineChars="0"/>
      <w:jc w:val="left"/>
    </w:pPr>
    <w:rPr>
      <w:rFonts w:ascii="Arial Unicode MS"/>
      <w:color w:val="000000"/>
      <w:kern w:val="0"/>
      <w:sz w:val="18"/>
      <w:szCs w:val="20"/>
    </w:rPr>
  </w:style>
  <w:style w:type="paragraph" w:customStyle="1" w:styleId="238">
    <w:name w:val="段落1"/>
    <w:basedOn w:val="35"/>
    <w:qFormat/>
    <w:uiPriority w:val="0"/>
    <w:pPr>
      <w:adjustRightInd w:val="0"/>
      <w:spacing w:after="0"/>
      <w:ind w:left="0" w:leftChars="0" w:firstLine="525" w:firstLineChars="0"/>
    </w:pPr>
    <w:rPr>
      <w:rFonts w:ascii="宋体" w:hAnsi="Times New Roman"/>
      <w:kern w:val="0"/>
      <w:szCs w:val="20"/>
    </w:rPr>
  </w:style>
  <w:style w:type="character" w:customStyle="1" w:styleId="239">
    <w:name w:val="样式 样式 宋体 小四 行距: 1.5 倍行距 + Times New Roman Char"/>
    <w:link w:val="240"/>
    <w:semiHidden/>
    <w:qFormat/>
    <w:locked/>
    <w:uiPriority w:val="0"/>
    <w:rPr>
      <w:rFonts w:ascii="Calibri" w:hAnsi="Calibri"/>
      <w:spacing w:val="14"/>
      <w:szCs w:val="24"/>
    </w:rPr>
  </w:style>
  <w:style w:type="paragraph" w:customStyle="1" w:styleId="240">
    <w:name w:val="样式 样式 宋体 小四 行距: 1.5 倍行距 + Times New Roman"/>
    <w:basedOn w:val="1"/>
    <w:link w:val="239"/>
    <w:semiHidden/>
    <w:qFormat/>
    <w:uiPriority w:val="0"/>
    <w:pPr>
      <w:tabs>
        <w:tab w:val="left" w:pos="7560"/>
      </w:tabs>
      <w:ind w:firstLine="523" w:firstLineChars="195"/>
    </w:pPr>
    <w:rPr>
      <w:rFonts w:ascii="Calibri" w:hAnsi="Calibri" w:eastAsiaTheme="minorEastAsia" w:cstheme="minorBidi"/>
      <w:spacing w:val="14"/>
      <w:sz w:val="21"/>
    </w:rPr>
  </w:style>
  <w:style w:type="paragraph" w:customStyle="1" w:styleId="241">
    <w:name w:val="xl1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242">
    <w:name w:val="表格标题(小四)"/>
    <w:basedOn w:val="1"/>
    <w:next w:val="1"/>
    <w:qFormat/>
    <w:uiPriority w:val="0"/>
    <w:pPr>
      <w:ind w:left="-42" w:firstLine="0" w:firstLineChars="0"/>
      <w:jc w:val="center"/>
    </w:pPr>
    <w:rPr>
      <w:u w:val="double"/>
    </w:rPr>
  </w:style>
  <w:style w:type="paragraph" w:customStyle="1" w:styleId="243">
    <w:name w:val="xl54"/>
    <w:basedOn w:val="1"/>
    <w:qFormat/>
    <w:uiPriority w:val="0"/>
    <w:pPr>
      <w:widowControl/>
      <w:spacing w:before="102" w:after="102" w:line="351" w:lineRule="atLeast"/>
      <w:ind w:firstLine="419" w:firstLineChars="0"/>
      <w:jc w:val="center"/>
    </w:pPr>
    <w:rPr>
      <w:rFonts w:ascii="Arial Unicode MS"/>
      <w:color w:val="000000"/>
      <w:kern w:val="0"/>
      <w:sz w:val="22"/>
      <w:szCs w:val="20"/>
    </w:rPr>
  </w:style>
  <w:style w:type="paragraph" w:customStyle="1" w:styleId="244">
    <w:name w:val="标题 21"/>
    <w:basedOn w:val="1"/>
    <w:next w:val="1"/>
    <w:qFormat/>
    <w:uiPriority w:val="0"/>
    <w:pPr>
      <w:widowControl/>
      <w:spacing w:before="504" w:after="198" w:line="1054" w:lineRule="atLeast"/>
      <w:ind w:firstLine="419" w:firstLineChars="0"/>
    </w:pPr>
    <w:rPr>
      <w:rFonts w:ascii="Arial" w:eastAsia="黑体"/>
      <w:color w:val="000000"/>
      <w:kern w:val="0"/>
      <w:sz w:val="30"/>
      <w:szCs w:val="20"/>
    </w:rPr>
  </w:style>
  <w:style w:type="paragraph" w:customStyle="1" w:styleId="245">
    <w:name w:val="11"/>
    <w:basedOn w:val="1"/>
    <w:next w:val="39"/>
    <w:qFormat/>
    <w:uiPriority w:val="0"/>
    <w:pPr>
      <w:spacing w:line="240" w:lineRule="auto"/>
      <w:ind w:left="113" w:right="113" w:firstLine="0" w:firstLineChars="0"/>
    </w:pPr>
    <w:rPr>
      <w:rFonts w:ascii="宋体" w:hAnsi="宋体" w:cs="Arial Unicode MS"/>
      <w:color w:val="0000FF"/>
      <w:sz w:val="21"/>
    </w:rPr>
  </w:style>
  <w:style w:type="paragraph" w:customStyle="1" w:styleId="246">
    <w:name w:val="正文标准格式"/>
    <w:basedOn w:val="1"/>
    <w:qFormat/>
    <w:uiPriority w:val="0"/>
    <w:pPr>
      <w:spacing w:line="500" w:lineRule="exact"/>
      <w:ind w:left="200" w:leftChars="200" w:firstLine="0" w:firstLineChars="0"/>
      <w:jc w:val="left"/>
    </w:pPr>
    <w:rPr>
      <w:rFonts w:eastAsia="仿宋_GB2312"/>
      <w:color w:val="000000"/>
      <w:sz w:val="28"/>
      <w:szCs w:val="28"/>
    </w:rPr>
  </w:style>
  <w:style w:type="paragraph" w:customStyle="1" w:styleId="247">
    <w:name w:val="表头编号"/>
    <w:basedOn w:val="1"/>
    <w:qFormat/>
    <w:uiPriority w:val="0"/>
    <w:pPr>
      <w:adjustRightInd w:val="0"/>
      <w:snapToGrid w:val="0"/>
      <w:spacing w:line="240" w:lineRule="atLeast"/>
      <w:ind w:firstLine="0" w:firstLineChars="0"/>
      <w:jc w:val="center"/>
    </w:pPr>
    <w:rPr>
      <w:rFonts w:ascii="宋体" w:hAnsi="宋体"/>
      <w:color w:val="000000"/>
      <w:kern w:val="0"/>
      <w:sz w:val="21"/>
      <w:szCs w:val="20"/>
    </w:rPr>
  </w:style>
  <w:style w:type="paragraph" w:customStyle="1" w:styleId="248">
    <w:name w:val="表格文字wql"/>
    <w:basedOn w:val="1"/>
    <w:qFormat/>
    <w:uiPriority w:val="0"/>
    <w:pPr>
      <w:adjustRightInd w:val="0"/>
      <w:snapToGrid w:val="0"/>
      <w:ind w:firstLine="200"/>
      <w:jc w:val="center"/>
    </w:pPr>
    <w:rPr>
      <w:rFonts w:cs="宋体"/>
      <w:color w:val="000000"/>
      <w:position w:val="-24"/>
      <w:szCs w:val="21"/>
    </w:rPr>
  </w:style>
  <w:style w:type="paragraph" w:customStyle="1" w:styleId="249">
    <w:name w:val="Char Char Char Char Char Char Char Char Char Char Char Char Char"/>
    <w:basedOn w:val="1"/>
    <w:qFormat/>
    <w:uiPriority w:val="0"/>
    <w:pPr>
      <w:ind w:firstLine="200"/>
    </w:pPr>
    <w:rPr>
      <w:rFonts w:ascii="宋体" w:hAnsi="宋体"/>
      <w:szCs w:val="20"/>
    </w:rPr>
  </w:style>
  <w:style w:type="paragraph" w:customStyle="1" w:styleId="250">
    <w:name w:val="批注框文本 Char Char"/>
    <w:basedOn w:val="1"/>
    <w:qFormat/>
    <w:uiPriority w:val="0"/>
    <w:pPr>
      <w:spacing w:line="240" w:lineRule="auto"/>
      <w:ind w:firstLine="0" w:firstLineChars="0"/>
    </w:pPr>
    <w:rPr>
      <w:sz w:val="18"/>
      <w:szCs w:val="20"/>
    </w:rPr>
  </w:style>
  <w:style w:type="paragraph" w:customStyle="1" w:styleId="251">
    <w:name w:val="p17"/>
    <w:basedOn w:val="1"/>
    <w:qFormat/>
    <w:uiPriority w:val="0"/>
    <w:pPr>
      <w:widowControl/>
      <w:spacing w:line="240" w:lineRule="auto"/>
      <w:ind w:firstLine="420" w:firstLineChars="0"/>
    </w:pPr>
    <w:rPr>
      <w:kern w:val="0"/>
    </w:rPr>
  </w:style>
  <w:style w:type="character" w:customStyle="1" w:styleId="252">
    <w:name w:val="kyj正文字首行缩进2字符 Char"/>
    <w:link w:val="253"/>
    <w:qFormat/>
    <w:locked/>
    <w:uiPriority w:val="0"/>
    <w:rPr>
      <w:sz w:val="24"/>
    </w:rPr>
  </w:style>
  <w:style w:type="paragraph" w:customStyle="1" w:styleId="253">
    <w:name w:val="kyj正文字首行缩进2字符"/>
    <w:basedOn w:val="1"/>
    <w:link w:val="252"/>
    <w:qFormat/>
    <w:uiPriority w:val="0"/>
    <w:pPr>
      <w:spacing w:line="240" w:lineRule="auto"/>
      <w:ind w:firstLine="480"/>
    </w:pPr>
    <w:rPr>
      <w:rFonts w:asciiTheme="minorHAnsi" w:hAnsiTheme="minorHAnsi" w:eastAsiaTheme="minorEastAsia" w:cstheme="minorBidi"/>
      <w:szCs w:val="22"/>
    </w:rPr>
  </w:style>
  <w:style w:type="paragraph" w:customStyle="1" w:styleId="254">
    <w:name w:val="正文LA"/>
    <w:qFormat/>
    <w:uiPriority w:val="0"/>
    <w:pPr>
      <w:tabs>
        <w:tab w:val="left" w:pos="0"/>
      </w:tabs>
      <w:adjustRightInd w:val="0"/>
      <w:snapToGrid w:val="0"/>
      <w:spacing w:beforeLines="50" w:line="360" w:lineRule="auto"/>
      <w:ind w:firstLine="225" w:firstLineChars="225"/>
      <w:jc w:val="both"/>
    </w:pPr>
    <w:rPr>
      <w:rFonts w:ascii="宋体" w:hAnsi="宋体" w:eastAsia="宋体" w:cs="Times New Roman"/>
      <w:kern w:val="0"/>
      <w:sz w:val="24"/>
      <w:szCs w:val="20"/>
      <w:lang w:val="en-US" w:eastAsia="zh-CN" w:bidi="ar-SA"/>
    </w:rPr>
  </w:style>
  <w:style w:type="paragraph" w:customStyle="1" w:styleId="255">
    <w:name w:val="Char Char Char Char Char Char Char Char Char Char Char Char Char Char Char Char Char Char Char"/>
    <w:basedOn w:val="1"/>
    <w:qFormat/>
    <w:uiPriority w:val="0"/>
    <w:pPr>
      <w:ind w:firstLine="200"/>
    </w:pPr>
    <w:rPr>
      <w:rFonts w:ascii="宋体" w:hAnsi="宋体" w:cs="宋体"/>
    </w:rPr>
  </w:style>
  <w:style w:type="paragraph" w:customStyle="1" w:styleId="256">
    <w:name w:val="样式 标题 3小标题小节标题标题3H3h33rd level第二层条标题4 + Arial Char Char"/>
    <w:basedOn w:val="5"/>
    <w:qFormat/>
    <w:uiPriority w:val="0"/>
    <w:pPr>
      <w:widowControl w:val="0"/>
      <w:tabs>
        <w:tab w:val="left" w:pos="0"/>
        <w:tab w:val="left" w:pos="993"/>
      </w:tabs>
      <w:adjustRightInd w:val="0"/>
      <w:spacing w:before="120" w:after="60" w:line="240" w:lineRule="auto"/>
      <w:ind w:left="851" w:firstLine="0" w:firstLineChars="0"/>
    </w:pPr>
    <w:rPr>
      <w:rFonts w:ascii="Times New Roman" w:hAnsi="Times New Roman" w:cs="Times New Roman"/>
      <w:b w:val="0"/>
      <w:kern w:val="32"/>
      <w:sz w:val="28"/>
      <w:szCs w:val="20"/>
    </w:rPr>
  </w:style>
  <w:style w:type="paragraph" w:customStyle="1" w:styleId="257">
    <w:name w:val="正文文字缩进 2"/>
    <w:basedOn w:val="1"/>
    <w:qFormat/>
    <w:uiPriority w:val="0"/>
    <w:pPr>
      <w:widowControl/>
      <w:spacing w:line="708" w:lineRule="atLeast"/>
      <w:ind w:firstLine="510" w:firstLineChars="0"/>
    </w:pPr>
    <w:rPr>
      <w:color w:val="000000"/>
      <w:kern w:val="0"/>
      <w:szCs w:val="20"/>
    </w:rPr>
  </w:style>
  <w:style w:type="paragraph" w:customStyle="1" w:styleId="258">
    <w:name w:val="样式 标题 1 + (中文) 宋体 小三 行距: 多倍行距 1.35 字行"/>
    <w:basedOn w:val="3"/>
    <w:qFormat/>
    <w:uiPriority w:val="0"/>
    <w:pPr>
      <w:tabs>
        <w:tab w:val="left" w:pos="432"/>
      </w:tabs>
      <w:snapToGrid w:val="0"/>
      <w:spacing w:beforeLines="150" w:line="300" w:lineRule="auto"/>
      <w:ind w:left="432" w:hanging="432"/>
      <w:jc w:val="both"/>
    </w:pPr>
    <w:rPr>
      <w:rFonts w:ascii="幼圆" w:eastAsia="幼圆"/>
      <w:bCs/>
      <w:color w:val="0000FF"/>
      <w:sz w:val="32"/>
      <w:szCs w:val="32"/>
    </w:rPr>
  </w:style>
  <w:style w:type="paragraph" w:customStyle="1" w:styleId="259">
    <w:name w:val="Tblhead"/>
    <w:basedOn w:val="1"/>
    <w:next w:val="1"/>
    <w:qFormat/>
    <w:uiPriority w:val="0"/>
    <w:pPr>
      <w:pageBreakBefore/>
      <w:suppressAutoHyphens/>
      <w:autoSpaceDE w:val="0"/>
      <w:autoSpaceDN w:val="0"/>
      <w:adjustRightInd w:val="0"/>
      <w:snapToGrid w:val="0"/>
      <w:spacing w:line="240" w:lineRule="auto"/>
      <w:ind w:firstLine="0" w:firstLineChars="0"/>
      <w:jc w:val="center"/>
    </w:pPr>
    <w:rPr>
      <w:rFonts w:ascii="宋体" w:hAnsi="宋体"/>
      <w:spacing w:val="-3"/>
      <w:kern w:val="0"/>
      <w:szCs w:val="20"/>
    </w:rPr>
  </w:style>
  <w:style w:type="paragraph" w:customStyle="1" w:styleId="260">
    <w:name w:val="样式 样式 正文缩进s4 + 首行缩进:  2 字符 + 首行缩进:  2 字符"/>
    <w:basedOn w:val="1"/>
    <w:qFormat/>
    <w:uiPriority w:val="0"/>
    <w:pPr>
      <w:adjustRightInd w:val="0"/>
      <w:snapToGrid w:val="0"/>
      <w:spacing w:line="490" w:lineRule="exact"/>
      <w:ind w:firstLine="480"/>
    </w:pPr>
    <w:rPr>
      <w:rFonts w:ascii="宋体" w:hAnsi="宋体"/>
      <w:szCs w:val="20"/>
    </w:rPr>
  </w:style>
  <w:style w:type="paragraph" w:customStyle="1" w:styleId="261">
    <w:name w:val="JKY正文"/>
    <w:basedOn w:val="1"/>
    <w:qFormat/>
    <w:uiPriority w:val="0"/>
    <w:pPr>
      <w:spacing w:line="520" w:lineRule="exact"/>
      <w:ind w:firstLine="200"/>
    </w:pPr>
    <w:rPr>
      <w:szCs w:val="20"/>
    </w:rPr>
  </w:style>
  <w:style w:type="paragraph" w:customStyle="1" w:styleId="262">
    <w:name w:val="样式 标题 2 + 段后: 0.5 行"/>
    <w:basedOn w:val="4"/>
    <w:qFormat/>
    <w:uiPriority w:val="0"/>
    <w:pPr>
      <w:spacing w:before="180" w:after="0" w:line="360" w:lineRule="auto"/>
      <w:ind w:left="180" w:hanging="180" w:firstLineChars="0"/>
    </w:pPr>
    <w:rPr>
      <w:rFonts w:cs="宋体"/>
      <w:b w:val="0"/>
      <w:bCs w:val="0"/>
      <w:color w:val="000000"/>
      <w:sz w:val="30"/>
      <w:szCs w:val="20"/>
    </w:rPr>
  </w:style>
  <w:style w:type="paragraph" w:customStyle="1" w:styleId="263">
    <w:name w:val="xl93"/>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264">
    <w:name w:val="Char6 Char Char Char1 Char Char Char2 Char Char2 Char Char Char"/>
    <w:basedOn w:val="1"/>
    <w:qFormat/>
    <w:uiPriority w:val="0"/>
    <w:pPr>
      <w:spacing w:line="240" w:lineRule="auto"/>
      <w:ind w:firstLine="0" w:firstLineChars="0"/>
    </w:pPr>
    <w:rPr>
      <w:sz w:val="21"/>
      <w:szCs w:val="21"/>
    </w:rPr>
  </w:style>
  <w:style w:type="paragraph" w:customStyle="1" w:styleId="265">
    <w:name w:val="样式"/>
    <w:basedOn w:val="1"/>
    <w:next w:val="1"/>
    <w:qFormat/>
    <w:uiPriority w:val="0"/>
    <w:pPr>
      <w:keepNext/>
      <w:keepLines/>
      <w:widowControl/>
      <w:spacing w:before="120" w:after="60" w:line="460" w:lineRule="exact"/>
      <w:ind w:firstLine="0" w:firstLineChars="0"/>
      <w:jc w:val="left"/>
      <w:outlineLvl w:val="1"/>
    </w:pPr>
    <w:rPr>
      <w:rFonts w:ascii="黑体" w:hAnsi="宋体" w:eastAsia="黑体"/>
      <w:sz w:val="28"/>
      <w:szCs w:val="20"/>
    </w:rPr>
  </w:style>
  <w:style w:type="paragraph" w:customStyle="1" w:styleId="266">
    <w:name w:val="fyf三"/>
    <w:basedOn w:val="1"/>
    <w:qFormat/>
    <w:uiPriority w:val="0"/>
    <w:pPr>
      <w:spacing w:line="520" w:lineRule="exact"/>
      <w:ind w:firstLine="0" w:firstLineChars="0"/>
      <w:outlineLvl w:val="2"/>
    </w:pPr>
    <w:rPr>
      <w:rFonts w:ascii="黑体" w:hAnsi="宋体" w:eastAsia="黑体"/>
      <w:szCs w:val="28"/>
    </w:rPr>
  </w:style>
  <w:style w:type="paragraph" w:customStyle="1" w:styleId="267">
    <w:name w:val="Char2 Char Char Char Char Char Char"/>
    <w:basedOn w:val="1"/>
    <w:qFormat/>
    <w:uiPriority w:val="0"/>
    <w:pPr>
      <w:autoSpaceDE w:val="0"/>
      <w:autoSpaceDN w:val="0"/>
      <w:adjustRightInd w:val="0"/>
      <w:snapToGrid w:val="0"/>
      <w:spacing w:before="50" w:after="50"/>
      <w:ind w:firstLine="560"/>
    </w:pPr>
    <w:rPr>
      <w:rFonts w:eastAsia="仿宋_GB2312"/>
      <w:color w:val="000000"/>
    </w:rPr>
  </w:style>
  <w:style w:type="paragraph" w:customStyle="1" w:styleId="268">
    <w:name w:val="章节"/>
    <w:basedOn w:val="1"/>
    <w:next w:val="1"/>
    <w:qFormat/>
    <w:uiPriority w:val="0"/>
    <w:pPr>
      <w:snapToGrid w:val="0"/>
      <w:spacing w:before="960" w:after="480" w:line="240" w:lineRule="atLeast"/>
      <w:ind w:firstLine="0" w:firstLineChars="0"/>
      <w:jc w:val="center"/>
    </w:pPr>
    <w:rPr>
      <w:rFonts w:ascii="黑体" w:eastAsia="黑体"/>
      <w:spacing w:val="14"/>
      <w:sz w:val="32"/>
      <w:szCs w:val="20"/>
    </w:rPr>
  </w:style>
  <w:style w:type="paragraph" w:customStyle="1" w:styleId="269">
    <w:name w:val="两端对齐表格文字"/>
    <w:basedOn w:val="1"/>
    <w:qFormat/>
    <w:uiPriority w:val="0"/>
    <w:pPr>
      <w:adjustRightInd w:val="0"/>
      <w:snapToGrid w:val="0"/>
      <w:spacing w:line="240" w:lineRule="auto"/>
      <w:ind w:firstLine="0" w:firstLineChars="0"/>
      <w:jc w:val="left"/>
    </w:pPr>
    <w:rPr>
      <w:rFonts w:cs="宋体"/>
      <w:kern w:val="0"/>
      <w:sz w:val="21"/>
      <w:szCs w:val="21"/>
    </w:rPr>
  </w:style>
  <w:style w:type="paragraph" w:customStyle="1" w:styleId="270">
    <w:name w:val="Char Char Char2"/>
    <w:basedOn w:val="1"/>
    <w:qFormat/>
    <w:uiPriority w:val="0"/>
    <w:pPr>
      <w:spacing w:line="240" w:lineRule="auto"/>
      <w:ind w:firstLine="0" w:firstLineChars="0"/>
    </w:pPr>
    <w:rPr>
      <w:sz w:val="21"/>
      <w:szCs w:val="21"/>
    </w:rPr>
  </w:style>
  <w:style w:type="paragraph" w:customStyle="1" w:styleId="271">
    <w:name w:val="4级标题"/>
    <w:basedOn w:val="84"/>
    <w:qFormat/>
    <w:uiPriority w:val="0"/>
    <w:pPr>
      <w:spacing w:line="480" w:lineRule="exact"/>
      <w:ind w:left="0" w:leftChars="0" w:right="0" w:rightChars="0"/>
      <w:jc w:val="left"/>
      <w:outlineLvl w:val="3"/>
    </w:pPr>
    <w:rPr>
      <w:rFonts w:ascii="宋体" w:hAnsi="宋体" w:cs="Arial"/>
      <w:b/>
      <w:sz w:val="24"/>
      <w:szCs w:val="24"/>
    </w:rPr>
  </w:style>
  <w:style w:type="paragraph" w:customStyle="1" w:styleId="272">
    <w:name w:val="xl91"/>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right"/>
    </w:pPr>
    <w:rPr>
      <w:rFonts w:ascii="宋体" w:hAnsi="宋体" w:cs="宋体"/>
      <w:kern w:val="0"/>
      <w:sz w:val="18"/>
      <w:szCs w:val="18"/>
    </w:rPr>
  </w:style>
  <w:style w:type="paragraph" w:customStyle="1" w:styleId="273">
    <w:name w:val="排列部分"/>
    <w:basedOn w:val="1"/>
    <w:qFormat/>
    <w:uiPriority w:val="0"/>
    <w:pPr>
      <w:autoSpaceDE w:val="0"/>
      <w:autoSpaceDN w:val="0"/>
      <w:adjustRightInd w:val="0"/>
      <w:spacing w:after="36" w:line="400" w:lineRule="exact"/>
      <w:ind w:firstLine="0" w:firstLineChars="0"/>
      <w:jc w:val="center"/>
    </w:pPr>
    <w:rPr>
      <w:rFonts w:ascii="宋体" w:hAnsi="宋体"/>
      <w:szCs w:val="20"/>
    </w:rPr>
  </w:style>
  <w:style w:type="paragraph" w:customStyle="1" w:styleId="274">
    <w:name w:val="xl102"/>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275">
    <w:name w:val="说明或注释"/>
    <w:next w:val="87"/>
    <w:qFormat/>
    <w:uiPriority w:val="0"/>
    <w:pPr>
      <w:adjustRightInd w:val="0"/>
      <w:snapToGrid w:val="0"/>
    </w:pPr>
    <w:rPr>
      <w:rFonts w:ascii="Times New Roman" w:hAnsi="Times New Roman" w:eastAsia="楷体_GB2312" w:cs="Times New Roman"/>
      <w:kern w:val="2"/>
      <w:sz w:val="18"/>
      <w:szCs w:val="24"/>
      <w:lang w:val="en-US" w:eastAsia="zh-CN" w:bidi="ar-SA"/>
    </w:rPr>
  </w:style>
  <w:style w:type="paragraph" w:customStyle="1" w:styleId="276">
    <w:name w:val="样式 标题 1 + 黑体 小二 居中 段前: 24 磅 段后: 0 磅 行距: 固定值 25 磅"/>
    <w:basedOn w:val="3"/>
    <w:qFormat/>
    <w:uiPriority w:val="0"/>
    <w:pPr>
      <w:adjustRightInd w:val="0"/>
      <w:spacing w:before="480" w:line="500" w:lineRule="exact"/>
      <w:jc w:val="center"/>
    </w:pPr>
    <w:rPr>
      <w:rFonts w:ascii="黑体" w:eastAsia="黑体" w:cs="宋体"/>
      <w:bCs/>
      <w:sz w:val="36"/>
    </w:rPr>
  </w:style>
  <w:style w:type="paragraph" w:customStyle="1" w:styleId="277">
    <w:name w:val="Char Char Char Char Char Char Char Char Char Char Char Char Char Char Char Char Char Char Char Char Char Char2"/>
    <w:basedOn w:val="1"/>
    <w:qFormat/>
    <w:uiPriority w:val="0"/>
    <w:pPr>
      <w:spacing w:line="240" w:lineRule="auto"/>
      <w:ind w:firstLine="468" w:firstLineChars="195"/>
    </w:pPr>
    <w:rPr>
      <w:sz w:val="21"/>
      <w:szCs w:val="20"/>
    </w:rPr>
  </w:style>
  <w:style w:type="paragraph" w:customStyle="1" w:styleId="278">
    <w:name w:val="正文 + 四号"/>
    <w:basedOn w:val="9"/>
    <w:qFormat/>
    <w:uiPriority w:val="0"/>
    <w:pPr>
      <w:spacing w:before="0" w:line="240" w:lineRule="auto"/>
      <w:ind w:firstLine="560"/>
    </w:pPr>
    <w:rPr>
      <w:rFonts w:ascii="Times New Roman" w:hAnsi="Times New Roman"/>
      <w:kern w:val="0"/>
      <w:szCs w:val="28"/>
    </w:rPr>
  </w:style>
  <w:style w:type="paragraph" w:customStyle="1" w:styleId="279">
    <w:name w:val="Char Char Char Char Char Char5"/>
    <w:basedOn w:val="1"/>
    <w:next w:val="2"/>
    <w:qFormat/>
    <w:uiPriority w:val="0"/>
    <w:pPr>
      <w:spacing w:line="240" w:lineRule="auto"/>
      <w:ind w:firstLine="0" w:firstLineChars="0"/>
    </w:pPr>
    <w:rPr>
      <w:rFonts w:ascii="Calibri" w:hAnsi="Calibri"/>
      <w:sz w:val="28"/>
      <w:szCs w:val="28"/>
    </w:rPr>
  </w:style>
  <w:style w:type="character" w:customStyle="1" w:styleId="280">
    <w:name w:val="报告 小四 Char"/>
    <w:link w:val="281"/>
    <w:qFormat/>
    <w:locked/>
    <w:uiPriority w:val="0"/>
    <w:rPr>
      <w:spacing w:val="8"/>
      <w:sz w:val="24"/>
    </w:rPr>
  </w:style>
  <w:style w:type="paragraph" w:customStyle="1" w:styleId="281">
    <w:name w:val="报告 小四"/>
    <w:link w:val="280"/>
    <w:qFormat/>
    <w:uiPriority w:val="0"/>
    <w:pPr>
      <w:widowControl w:val="0"/>
      <w:spacing w:line="360" w:lineRule="auto"/>
      <w:ind w:firstLine="200" w:firstLineChars="200"/>
      <w:jc w:val="both"/>
    </w:pPr>
    <w:rPr>
      <w:rFonts w:asciiTheme="minorHAnsi" w:hAnsiTheme="minorHAnsi" w:eastAsiaTheme="minorEastAsia" w:cstheme="minorBidi"/>
      <w:spacing w:val="8"/>
      <w:kern w:val="2"/>
      <w:sz w:val="24"/>
      <w:szCs w:val="22"/>
      <w:lang w:val="en-US" w:eastAsia="zh-CN" w:bidi="ar-SA"/>
    </w:rPr>
  </w:style>
  <w:style w:type="paragraph" w:customStyle="1" w:styleId="282">
    <w:name w:val="xl96"/>
    <w:basedOn w:val="1"/>
    <w:qFormat/>
    <w:uiPriority w:val="0"/>
    <w:pPr>
      <w:widowControl/>
      <w:pBdr>
        <w:top w:val="single" w:color="auto" w:sz="4" w:space="0"/>
        <w:left w:val="single" w:color="auto" w:sz="4" w:space="0"/>
      </w:pBdr>
      <w:spacing w:before="100" w:beforeAutospacing="1" w:after="100" w:afterAutospacing="1" w:line="240" w:lineRule="auto"/>
      <w:ind w:firstLine="0" w:firstLineChars="0"/>
      <w:jc w:val="right"/>
    </w:pPr>
    <w:rPr>
      <w:rFonts w:ascii="宋体" w:hAnsi="宋体" w:cs="宋体"/>
      <w:kern w:val="0"/>
      <w:sz w:val="18"/>
      <w:szCs w:val="18"/>
    </w:rPr>
  </w:style>
  <w:style w:type="paragraph" w:customStyle="1" w:styleId="283">
    <w:name w:val="!正文(alt+c)"/>
    <w:link w:val="284"/>
    <w:qFormat/>
    <w:uiPriority w:val="0"/>
    <w:pPr>
      <w:spacing w:line="420" w:lineRule="exact"/>
      <w:ind w:firstLine="480"/>
      <w:jc w:val="both"/>
    </w:pPr>
    <w:rPr>
      <w:rFonts w:ascii="Times New Roman" w:hAnsi="Times New Roman" w:eastAsia="宋体" w:cs="Times New Roman"/>
      <w:kern w:val="0"/>
      <w:sz w:val="24"/>
      <w:szCs w:val="20"/>
      <w:lang w:val="en-US" w:eastAsia="zh-CN" w:bidi="ar-SA"/>
    </w:rPr>
  </w:style>
  <w:style w:type="character" w:customStyle="1" w:styleId="284">
    <w:name w:val="!正文(alt+c) Char4"/>
    <w:basedOn w:val="90"/>
    <w:link w:val="283"/>
    <w:qFormat/>
    <w:locked/>
    <w:uiPriority w:val="0"/>
    <w:rPr>
      <w:rFonts w:ascii="Times New Roman" w:hAnsi="Times New Roman" w:eastAsia="宋体" w:cs="Times New Roman"/>
      <w:kern w:val="0"/>
      <w:sz w:val="24"/>
      <w:szCs w:val="20"/>
    </w:rPr>
  </w:style>
  <w:style w:type="paragraph" w:customStyle="1" w:styleId="285">
    <w:name w:val="! 修改"/>
    <w:basedOn w:val="1"/>
    <w:next w:val="283"/>
    <w:qFormat/>
    <w:uiPriority w:val="0"/>
    <w:pPr>
      <w:snapToGrid w:val="0"/>
      <w:spacing w:before="119" w:after="119" w:line="419" w:lineRule="atLeast"/>
      <w:ind w:firstLine="471" w:firstLineChars="0"/>
      <w:outlineLvl w:val="4"/>
    </w:pPr>
    <w:rPr>
      <w:rFonts w:ascii="宋体"/>
      <w:color w:val="FF0000"/>
      <w:szCs w:val="20"/>
    </w:rPr>
  </w:style>
  <w:style w:type="paragraph" w:customStyle="1" w:styleId="286">
    <w:name w:val="Char Char Char1 Char Char Char Char Char Char Char Char Char Char"/>
    <w:basedOn w:val="1"/>
    <w:qFormat/>
    <w:uiPriority w:val="0"/>
    <w:pPr>
      <w:spacing w:line="240" w:lineRule="auto"/>
      <w:ind w:firstLine="0" w:firstLineChars="0"/>
    </w:pPr>
    <w:rPr>
      <w:sz w:val="21"/>
    </w:rPr>
  </w:style>
  <w:style w:type="paragraph" w:customStyle="1" w:styleId="287">
    <w:name w:val="xl122"/>
    <w:basedOn w:val="1"/>
    <w:qFormat/>
    <w:uiPriority w:val="0"/>
    <w:pPr>
      <w:widowControl/>
      <w:pBdr>
        <w:top w:val="single" w:color="auto" w:sz="4" w:space="0"/>
        <w:left w:val="single" w:color="auto" w:sz="4" w:space="0"/>
        <w:bottom w:val="single" w:color="auto" w:sz="4" w:space="0"/>
      </w:pBdr>
      <w:shd w:val="clear" w:color="auto" w:fill="FFCCFF"/>
      <w:spacing w:before="100" w:beforeAutospacing="1" w:after="100" w:afterAutospacing="1" w:line="240" w:lineRule="auto"/>
      <w:ind w:firstLine="0" w:firstLineChars="0"/>
      <w:jc w:val="center"/>
    </w:pPr>
    <w:rPr>
      <w:kern w:val="0"/>
    </w:rPr>
  </w:style>
  <w:style w:type="paragraph" w:customStyle="1" w:styleId="288">
    <w:name w:val="主体文字"/>
    <w:basedOn w:val="1"/>
    <w:qFormat/>
    <w:uiPriority w:val="0"/>
    <w:pPr>
      <w:ind w:firstLine="200"/>
    </w:pPr>
    <w:rPr>
      <w:rFonts w:ascii="宋体"/>
    </w:rPr>
  </w:style>
  <w:style w:type="paragraph" w:customStyle="1" w:styleId="289">
    <w:name w:val="Char Char Char Char Char Char1 Char Char Char Char Char Char Char"/>
    <w:basedOn w:val="5"/>
    <w:qFormat/>
    <w:uiPriority w:val="0"/>
    <w:pPr>
      <w:widowControl w:val="0"/>
      <w:tabs>
        <w:tab w:val="left" w:pos="360"/>
        <w:tab w:val="left" w:pos="900"/>
      </w:tabs>
      <w:snapToGrid w:val="0"/>
      <w:spacing w:before="120" w:after="120" w:line="360" w:lineRule="auto"/>
      <w:ind w:left="542" w:leftChars="-12" w:firstLine="200"/>
    </w:pPr>
    <w:rPr>
      <w:rFonts w:ascii="Times New Roman" w:hAnsi="Times New Roman" w:eastAsia="黑体" w:cs="Times New Roman"/>
      <w:b w:val="0"/>
      <w:bCs w:val="0"/>
      <w:kern w:val="2"/>
      <w:sz w:val="24"/>
      <w:szCs w:val="24"/>
    </w:rPr>
  </w:style>
  <w:style w:type="paragraph" w:customStyle="1" w:styleId="290">
    <w:name w:val="4-标题二"/>
    <w:basedOn w:val="1"/>
    <w:qFormat/>
    <w:uiPriority w:val="0"/>
    <w:pPr>
      <w:keepNext/>
      <w:keepLines/>
      <w:tabs>
        <w:tab w:val="left" w:pos="2162"/>
      </w:tabs>
      <w:spacing w:beforeLines="50"/>
      <w:ind w:firstLine="0" w:firstLineChars="0"/>
      <w:jc w:val="left"/>
      <w:outlineLvl w:val="3"/>
    </w:pPr>
    <w:rPr>
      <w:rFonts w:ascii="宋体"/>
      <w:b/>
      <w:szCs w:val="20"/>
    </w:rPr>
  </w:style>
  <w:style w:type="paragraph" w:customStyle="1" w:styleId="291">
    <w:name w:val="xl99"/>
    <w:basedOn w:val="1"/>
    <w:qFormat/>
    <w:uiPriority w:val="0"/>
    <w:pPr>
      <w:widowControl/>
      <w:pBdr>
        <w:left w:val="single" w:color="auto" w:sz="8" w:space="0"/>
        <w:right w:val="single" w:color="auto" w:sz="4" w:space="0"/>
      </w:pBdr>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292">
    <w:name w:val="xl92"/>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293">
    <w:name w:val="文本居中"/>
    <w:basedOn w:val="1"/>
    <w:qFormat/>
    <w:uiPriority w:val="0"/>
    <w:pPr>
      <w:adjustRightInd w:val="0"/>
      <w:ind w:firstLine="0" w:firstLineChars="0"/>
      <w:jc w:val="center"/>
    </w:pPr>
    <w:rPr>
      <w:sz w:val="28"/>
    </w:rPr>
  </w:style>
  <w:style w:type="paragraph" w:customStyle="1" w:styleId="294">
    <w:name w:val="f"/>
    <w:basedOn w:val="34"/>
    <w:qFormat/>
    <w:uiPriority w:val="0"/>
    <w:pPr>
      <w:spacing w:after="0" w:line="520" w:lineRule="exact"/>
      <w:ind w:firstLine="200"/>
    </w:pPr>
    <w:rPr>
      <w:rFonts w:ascii="宋体"/>
      <w:szCs w:val="18"/>
    </w:rPr>
  </w:style>
  <w:style w:type="paragraph" w:customStyle="1" w:styleId="295">
    <w:name w:val="xl95"/>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296">
    <w:name w:val="无间隔11"/>
    <w:qFormat/>
    <w:uiPriority w:val="0"/>
    <w:pPr>
      <w:widowControl w:val="0"/>
      <w:jc w:val="center"/>
    </w:pPr>
    <w:rPr>
      <w:rFonts w:ascii="Calibri" w:hAnsi="Calibri" w:eastAsia="宋体" w:cs="Times New Roman"/>
      <w:kern w:val="2"/>
      <w:sz w:val="21"/>
      <w:szCs w:val="22"/>
      <w:lang w:val="en-US" w:eastAsia="zh-CN" w:bidi="ar-SA"/>
    </w:rPr>
  </w:style>
  <w:style w:type="paragraph" w:customStyle="1" w:styleId="297">
    <w:name w:val="样式 标题 2标题 2 Char Char Char标题 2 Char Char标题 2 Char + (西文) Time..."/>
    <w:basedOn w:val="4"/>
    <w:qFormat/>
    <w:uiPriority w:val="0"/>
    <w:pPr>
      <w:tabs>
        <w:tab w:val="left" w:pos="856"/>
        <w:tab w:val="left" w:pos="996"/>
      </w:tabs>
      <w:spacing w:before="240" w:after="240" w:line="180" w:lineRule="auto"/>
      <w:ind w:left="420" w:firstLine="0" w:firstLineChars="0"/>
      <w:jc w:val="left"/>
    </w:pPr>
    <w:rPr>
      <w:rFonts w:ascii="Times New Roman" w:hAnsi="Times New Roman"/>
      <w:b w:val="0"/>
      <w:bCs w:val="0"/>
      <w:spacing w:val="8"/>
      <w:szCs w:val="20"/>
    </w:rPr>
  </w:style>
  <w:style w:type="character" w:customStyle="1" w:styleId="298">
    <w:name w:val="kyj图表编号 Char"/>
    <w:link w:val="299"/>
    <w:qFormat/>
    <w:locked/>
    <w:uiPriority w:val="0"/>
    <w:rPr>
      <w:rFonts w:ascii="黑体" w:hAnsi="黑体" w:eastAsia="黑体"/>
      <w:shadow/>
      <w:color w:val="000000"/>
      <w:sz w:val="24"/>
    </w:rPr>
  </w:style>
  <w:style w:type="paragraph" w:customStyle="1" w:styleId="299">
    <w:name w:val="kyj图表编号"/>
    <w:basedOn w:val="1"/>
    <w:link w:val="298"/>
    <w:qFormat/>
    <w:uiPriority w:val="0"/>
    <w:pPr>
      <w:spacing w:beforeLines="50" w:line="240" w:lineRule="auto"/>
      <w:ind w:firstLine="600" w:firstLineChars="250"/>
      <w:jc w:val="left"/>
    </w:pPr>
    <w:rPr>
      <w:rFonts w:ascii="黑体" w:hAnsi="黑体" w:eastAsia="黑体" w:cstheme="minorBidi"/>
      <w:shadow/>
      <w:color w:val="000000"/>
      <w:szCs w:val="22"/>
    </w:rPr>
  </w:style>
  <w:style w:type="paragraph" w:customStyle="1" w:styleId="300">
    <w:name w:val="正文文本 32"/>
    <w:basedOn w:val="1"/>
    <w:qFormat/>
    <w:uiPriority w:val="0"/>
    <w:pPr>
      <w:adjustRightInd w:val="0"/>
      <w:spacing w:line="240" w:lineRule="atLeast"/>
      <w:ind w:firstLine="0" w:firstLineChars="0"/>
      <w:jc w:val="center"/>
    </w:pPr>
    <w:rPr>
      <w:rFonts w:ascii="宋体"/>
      <w:kern w:val="0"/>
      <w:sz w:val="18"/>
      <w:szCs w:val="20"/>
    </w:rPr>
  </w:style>
  <w:style w:type="paragraph" w:customStyle="1" w:styleId="301">
    <w:name w:val="标题B"/>
    <w:qFormat/>
    <w:uiPriority w:val="0"/>
    <w:pPr>
      <w:adjustRightInd w:val="0"/>
      <w:snapToGrid w:val="0"/>
      <w:spacing w:before="400"/>
      <w:outlineLvl w:val="1"/>
    </w:pPr>
    <w:rPr>
      <w:rFonts w:ascii="Times New Roman" w:hAnsi="Times New Roman" w:eastAsia="宋体" w:cs="Times New Roman"/>
      <w:b/>
      <w:kern w:val="0"/>
      <w:sz w:val="30"/>
      <w:szCs w:val="22"/>
      <w:lang w:val="en-US" w:eastAsia="zh-CN" w:bidi="ar-SA"/>
    </w:rPr>
  </w:style>
  <w:style w:type="character" w:customStyle="1" w:styleId="302">
    <w:name w:val="无间隔 Char"/>
    <w:link w:val="303"/>
    <w:qFormat/>
    <w:locked/>
    <w:uiPriority w:val="0"/>
    <w:rPr>
      <w:rFonts w:ascii="Calibri" w:hAnsi="Calibri"/>
      <w:sz w:val="22"/>
    </w:rPr>
  </w:style>
  <w:style w:type="paragraph" w:customStyle="1" w:styleId="303">
    <w:name w:val="无间隔1"/>
    <w:link w:val="302"/>
    <w:qFormat/>
    <w:uiPriority w:val="0"/>
    <w:rPr>
      <w:rFonts w:ascii="Calibri" w:hAnsi="Calibri" w:eastAsiaTheme="minorEastAsia" w:cstheme="minorBidi"/>
      <w:kern w:val="2"/>
      <w:sz w:val="22"/>
      <w:szCs w:val="22"/>
      <w:lang w:val="en-US" w:eastAsia="zh-CN" w:bidi="ar-SA"/>
    </w:rPr>
  </w:style>
  <w:style w:type="paragraph" w:customStyle="1" w:styleId="304">
    <w:name w:val="p18"/>
    <w:basedOn w:val="1"/>
    <w:qFormat/>
    <w:uiPriority w:val="0"/>
    <w:pPr>
      <w:widowControl/>
      <w:spacing w:line="240" w:lineRule="auto"/>
      <w:ind w:firstLine="0" w:firstLineChars="0"/>
      <w:jc w:val="left"/>
    </w:pPr>
    <w:rPr>
      <w:rFonts w:ascii="宋体" w:hAnsi="宋体" w:cs="宋体"/>
      <w:kern w:val="0"/>
      <w:sz w:val="18"/>
      <w:szCs w:val="18"/>
    </w:rPr>
  </w:style>
  <w:style w:type="character" w:customStyle="1" w:styleId="305">
    <w:name w:val="样式 标题 4 + 宋体 Char Char Char Char"/>
    <w:basedOn w:val="90"/>
    <w:link w:val="306"/>
    <w:semiHidden/>
    <w:qFormat/>
    <w:locked/>
    <w:uiPriority w:val="0"/>
    <w:rPr>
      <w:rFonts w:ascii="宋体" w:hAnsi="宋体"/>
      <w:bCs/>
      <w:sz w:val="24"/>
      <w:szCs w:val="24"/>
    </w:rPr>
  </w:style>
  <w:style w:type="paragraph" w:customStyle="1" w:styleId="306">
    <w:name w:val="样式 标题 4 + 宋体 Char Char Char"/>
    <w:basedOn w:val="6"/>
    <w:link w:val="305"/>
    <w:semiHidden/>
    <w:qFormat/>
    <w:uiPriority w:val="0"/>
    <w:pPr>
      <w:widowControl w:val="0"/>
      <w:adjustRightInd w:val="0"/>
      <w:snapToGrid w:val="0"/>
      <w:spacing w:before="0" w:after="0" w:line="300" w:lineRule="auto"/>
      <w:ind w:firstLine="0" w:firstLineChars="0"/>
      <w:jc w:val="both"/>
    </w:pPr>
    <w:rPr>
      <w:rFonts w:ascii="宋体" w:hAnsi="宋体" w:eastAsiaTheme="minorEastAsia" w:cstheme="minorBidi"/>
      <w:b w:val="0"/>
      <w:kern w:val="2"/>
      <w:sz w:val="24"/>
      <w:szCs w:val="24"/>
    </w:rPr>
  </w:style>
  <w:style w:type="paragraph" w:customStyle="1" w:styleId="307">
    <w:name w:val="Char Char Char Char Char Char Char Char Char Char Char Char Char Char Char Char Char Char Char Char Char Char Char Char1 Char2"/>
    <w:basedOn w:val="1"/>
    <w:next w:val="1"/>
    <w:qFormat/>
    <w:uiPriority w:val="0"/>
    <w:pPr>
      <w:pBdr>
        <w:right w:val="single" w:color="auto" w:sz="12" w:space="4"/>
      </w:pBdr>
      <w:ind w:firstLine="200"/>
    </w:pPr>
    <w:rPr>
      <w:rFonts w:ascii="宋体" w:hAnsi="宋体" w:cs="宋体"/>
      <w:sz w:val="21"/>
    </w:rPr>
  </w:style>
  <w:style w:type="paragraph" w:customStyle="1" w:styleId="308">
    <w:name w:val="标题4"/>
    <w:basedOn w:val="1"/>
    <w:qFormat/>
    <w:uiPriority w:val="0"/>
    <w:pPr>
      <w:shd w:val="clear" w:color="auto" w:fill="FFFFFF"/>
      <w:adjustRightInd w:val="0"/>
      <w:snapToGrid w:val="0"/>
      <w:spacing w:line="240" w:lineRule="auto"/>
      <w:ind w:firstLine="0" w:firstLineChars="0"/>
      <w:outlineLvl w:val="3"/>
    </w:pPr>
    <w:rPr>
      <w:b/>
      <w:sz w:val="21"/>
    </w:rPr>
  </w:style>
  <w:style w:type="character" w:customStyle="1" w:styleId="309">
    <w:name w:val="样式 标题 3 + 黑体 小四 左侧:  0.86 厘米 首行缩进:  0 厘米 Char Char"/>
    <w:link w:val="310"/>
    <w:qFormat/>
    <w:locked/>
    <w:uiPriority w:val="0"/>
    <w:rPr>
      <w:rFonts w:ascii="黑体" w:hAnsi="黑体" w:eastAsia="黑体"/>
      <w:b/>
      <w:bCs/>
      <w:color w:val="000000"/>
      <w:sz w:val="24"/>
      <w:szCs w:val="24"/>
      <w:lang w:val="en-GB"/>
    </w:rPr>
  </w:style>
  <w:style w:type="paragraph" w:customStyle="1" w:styleId="310">
    <w:name w:val="样式 标题 3 + 黑体 小四 左侧:  0.86 厘米 首行缩进:  0 厘米 Char"/>
    <w:basedOn w:val="5"/>
    <w:link w:val="309"/>
    <w:qFormat/>
    <w:uiPriority w:val="0"/>
    <w:pPr>
      <w:keepLines w:val="0"/>
      <w:widowControl w:val="0"/>
      <w:spacing w:before="0" w:after="0" w:line="360" w:lineRule="auto"/>
      <w:ind w:firstLine="0" w:firstLineChars="0"/>
    </w:pPr>
    <w:rPr>
      <w:rFonts w:ascii="黑体" w:hAnsi="黑体" w:eastAsia="黑体" w:cstheme="minorBidi"/>
      <w:color w:val="000000"/>
      <w:kern w:val="2"/>
      <w:sz w:val="24"/>
      <w:szCs w:val="24"/>
      <w:lang w:val="en-GB"/>
    </w:rPr>
  </w:style>
  <w:style w:type="paragraph" w:customStyle="1" w:styleId="311">
    <w:name w:val="封面项目名称"/>
    <w:basedOn w:val="1"/>
    <w:next w:val="1"/>
    <w:qFormat/>
    <w:uiPriority w:val="0"/>
    <w:pPr>
      <w:adjustRightInd w:val="0"/>
      <w:snapToGrid w:val="0"/>
      <w:spacing w:line="480" w:lineRule="exact"/>
      <w:ind w:firstLine="567" w:firstLineChars="0"/>
      <w:jc w:val="center"/>
    </w:pPr>
    <w:rPr>
      <w:rFonts w:ascii="黑体" w:eastAsia="黑体"/>
      <w:sz w:val="44"/>
      <w:szCs w:val="20"/>
    </w:rPr>
  </w:style>
  <w:style w:type="paragraph" w:customStyle="1" w:styleId="312">
    <w:name w:val="xl201"/>
    <w:basedOn w:val="1"/>
    <w:qFormat/>
    <w:uiPriority w:val="0"/>
    <w:pPr>
      <w:widowControl/>
      <w:pBdr>
        <w:top w:val="single" w:color="auto" w:sz="4" w:space="0"/>
        <w:left w:val="double" w:color="auto" w:sz="6" w:space="0"/>
        <w:right w:val="single" w:color="auto" w:sz="4" w:space="0"/>
      </w:pBdr>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313">
    <w:name w:val="调查表"/>
    <w:basedOn w:val="1"/>
    <w:qFormat/>
    <w:uiPriority w:val="0"/>
    <w:pPr>
      <w:adjustRightInd w:val="0"/>
      <w:snapToGrid w:val="0"/>
      <w:spacing w:line="300" w:lineRule="exact"/>
      <w:ind w:firstLine="0" w:firstLineChars="0"/>
    </w:pPr>
    <w:rPr>
      <w:rFonts w:ascii="宋体"/>
      <w:szCs w:val="20"/>
    </w:rPr>
  </w:style>
  <w:style w:type="paragraph" w:customStyle="1" w:styleId="314">
    <w:name w:val="Char Char Char1 Char Char Char1 Char"/>
    <w:basedOn w:val="1"/>
    <w:qFormat/>
    <w:uiPriority w:val="0"/>
    <w:pPr>
      <w:spacing w:line="240" w:lineRule="exact"/>
      <w:ind w:firstLine="200"/>
    </w:pPr>
    <w:rPr>
      <w:sz w:val="28"/>
      <w:szCs w:val="28"/>
    </w:rPr>
  </w:style>
  <w:style w:type="character" w:customStyle="1" w:styleId="315">
    <w:name w:val="图表 Char"/>
    <w:link w:val="316"/>
    <w:qFormat/>
    <w:locked/>
    <w:uiPriority w:val="0"/>
    <w:rPr>
      <w:rFonts w:ascii="黑体" w:hAnsi="黑体" w:eastAsia="黑体"/>
      <w:color w:val="000000"/>
      <w:sz w:val="22"/>
      <w:szCs w:val="24"/>
    </w:rPr>
  </w:style>
  <w:style w:type="paragraph" w:customStyle="1" w:styleId="316">
    <w:name w:val="图表"/>
    <w:basedOn w:val="1"/>
    <w:link w:val="315"/>
    <w:qFormat/>
    <w:uiPriority w:val="0"/>
    <w:pPr>
      <w:keepNext/>
      <w:adjustRightInd w:val="0"/>
      <w:snapToGrid w:val="0"/>
      <w:spacing w:before="120" w:after="60"/>
      <w:ind w:firstLine="200"/>
      <w:jc w:val="center"/>
    </w:pPr>
    <w:rPr>
      <w:rFonts w:ascii="黑体" w:hAnsi="黑体" w:eastAsia="黑体" w:cstheme="minorBidi"/>
      <w:color w:val="000000"/>
      <w:sz w:val="22"/>
    </w:rPr>
  </w:style>
  <w:style w:type="character" w:customStyle="1" w:styleId="317">
    <w:name w:val="yk页眉 Char"/>
    <w:link w:val="318"/>
    <w:qFormat/>
    <w:locked/>
    <w:uiPriority w:val="0"/>
    <w:rPr>
      <w:sz w:val="18"/>
      <w:szCs w:val="18"/>
    </w:rPr>
  </w:style>
  <w:style w:type="paragraph" w:customStyle="1" w:styleId="318">
    <w:name w:val="yk页眉"/>
    <w:basedOn w:val="1"/>
    <w:link w:val="317"/>
    <w:qFormat/>
    <w:uiPriority w:val="0"/>
    <w:pPr>
      <w:spacing w:line="0" w:lineRule="atLeast"/>
      <w:ind w:firstLine="200"/>
    </w:pPr>
    <w:rPr>
      <w:rFonts w:asciiTheme="minorHAnsi" w:hAnsiTheme="minorHAnsi" w:eastAsiaTheme="minorEastAsia" w:cstheme="minorBidi"/>
      <w:sz w:val="18"/>
      <w:szCs w:val="18"/>
    </w:rPr>
  </w:style>
  <w:style w:type="paragraph" w:customStyle="1" w:styleId="319">
    <w:name w:val="WPS Plain"/>
    <w:qFormat/>
    <w:uiPriority w:val="0"/>
    <w:rPr>
      <w:rFonts w:ascii="Times New Roman" w:hAnsi="Times New Roman" w:eastAsia="宋体" w:cs="Times New Roman"/>
      <w:kern w:val="0"/>
      <w:sz w:val="20"/>
      <w:szCs w:val="20"/>
      <w:lang w:val="en-US" w:eastAsia="zh-CN" w:bidi="ar-SA"/>
    </w:rPr>
  </w:style>
  <w:style w:type="character" w:customStyle="1" w:styleId="320">
    <w:name w:val="正文文本 (2)_"/>
    <w:basedOn w:val="90"/>
    <w:link w:val="321"/>
    <w:qFormat/>
    <w:locked/>
    <w:uiPriority w:val="0"/>
    <w:rPr>
      <w:rFonts w:ascii="宋体" w:hAnsi="宋体"/>
      <w:sz w:val="22"/>
      <w:shd w:val="clear" w:color="auto" w:fill="FFFFFF"/>
    </w:rPr>
  </w:style>
  <w:style w:type="paragraph" w:customStyle="1" w:styleId="321">
    <w:name w:val="正文文本 (2)"/>
    <w:basedOn w:val="1"/>
    <w:link w:val="320"/>
    <w:qFormat/>
    <w:uiPriority w:val="0"/>
    <w:pPr>
      <w:shd w:val="clear" w:color="auto" w:fill="FFFFFF"/>
      <w:adjustRightInd w:val="0"/>
      <w:snapToGrid w:val="0"/>
      <w:spacing w:line="482" w:lineRule="exact"/>
      <w:ind w:hanging="660" w:firstLineChars="0"/>
      <w:jc w:val="distribute"/>
    </w:pPr>
    <w:rPr>
      <w:rFonts w:ascii="宋体" w:hAnsi="宋体" w:eastAsiaTheme="minorEastAsia" w:cstheme="minorBidi"/>
      <w:sz w:val="22"/>
      <w:szCs w:val="22"/>
    </w:rPr>
  </w:style>
  <w:style w:type="paragraph" w:customStyle="1" w:styleId="322">
    <w:name w:val="1.1.1-"/>
    <w:basedOn w:val="1"/>
    <w:qFormat/>
    <w:uiPriority w:val="0"/>
    <w:pPr>
      <w:tabs>
        <w:tab w:val="left" w:pos="397"/>
      </w:tabs>
      <w:wordWrap w:val="0"/>
      <w:adjustRightInd w:val="0"/>
      <w:snapToGrid w:val="0"/>
      <w:spacing w:line="360" w:lineRule="atLeast"/>
      <w:ind w:left="397" w:firstLine="1021" w:firstLineChars="0"/>
    </w:pPr>
    <w:rPr>
      <w:rFonts w:ascii="Arial" w:hAnsi="Arial" w:eastAsia="Gulim"/>
      <w:kern w:val="0"/>
      <w:sz w:val="20"/>
      <w:szCs w:val="20"/>
    </w:rPr>
  </w:style>
  <w:style w:type="character" w:customStyle="1" w:styleId="323">
    <w:name w:val="环正文 Char1"/>
    <w:link w:val="324"/>
    <w:qFormat/>
    <w:locked/>
    <w:uiPriority w:val="0"/>
    <w:rPr>
      <w:rFonts w:ascii="宋体" w:hAnsi="宋体"/>
      <w:sz w:val="24"/>
    </w:rPr>
  </w:style>
  <w:style w:type="paragraph" w:customStyle="1" w:styleId="324">
    <w:name w:val="环正文"/>
    <w:basedOn w:val="1"/>
    <w:link w:val="323"/>
    <w:qFormat/>
    <w:uiPriority w:val="0"/>
    <w:pPr>
      <w:widowControl/>
      <w:suppressAutoHyphens/>
      <w:adjustRightInd w:val="0"/>
      <w:spacing w:line="240" w:lineRule="atLeast"/>
      <w:ind w:firstLine="512" w:firstLineChars="187"/>
    </w:pPr>
    <w:rPr>
      <w:rFonts w:ascii="宋体" w:hAnsi="宋体" w:eastAsiaTheme="minorEastAsia" w:cstheme="minorBidi"/>
      <w:szCs w:val="22"/>
    </w:rPr>
  </w:style>
  <w:style w:type="paragraph" w:customStyle="1" w:styleId="325">
    <w:name w:val="xl340"/>
    <w:basedOn w:val="1"/>
    <w:qFormat/>
    <w:uiPriority w:val="0"/>
    <w:pPr>
      <w:widowControl/>
      <w:snapToGrid w:val="0"/>
      <w:spacing w:before="100" w:after="100"/>
      <w:ind w:firstLine="590"/>
    </w:pPr>
    <w:rPr>
      <w:rFonts w:ascii="宋体" w:hAnsi="宋体"/>
      <w:kern w:val="0"/>
      <w:szCs w:val="20"/>
    </w:rPr>
  </w:style>
  <w:style w:type="paragraph" w:customStyle="1" w:styleId="326">
    <w:name w:val="样式 正文首行缩进 + 首行缩进: 1 字符"/>
    <w:qFormat/>
    <w:uiPriority w:val="0"/>
    <w:pPr>
      <w:widowControl w:val="0"/>
      <w:adjustRightInd w:val="0"/>
      <w:spacing w:line="360" w:lineRule="auto"/>
      <w:ind w:firstLine="100" w:firstLineChars="200"/>
      <w:jc w:val="both"/>
    </w:pPr>
    <w:rPr>
      <w:rFonts w:ascii="Times New Roman" w:hAnsi="Times New Roman" w:eastAsia="宋体" w:cs="Times New Roman"/>
      <w:kern w:val="0"/>
      <w:sz w:val="24"/>
      <w:szCs w:val="20"/>
      <w:lang w:val="en-US" w:eastAsia="zh-CN" w:bidi="ar-SA"/>
    </w:rPr>
  </w:style>
  <w:style w:type="paragraph" w:customStyle="1" w:styleId="327">
    <w:name w:val="CM32"/>
    <w:basedOn w:val="155"/>
    <w:next w:val="155"/>
    <w:qFormat/>
    <w:uiPriority w:val="0"/>
    <w:pPr>
      <w:spacing w:after="230"/>
    </w:pPr>
    <w:rPr>
      <w:rFonts w:ascii="Li Super" w:hAnsi="Times New Roman" w:eastAsia="Li Super"/>
      <w:color w:val="auto"/>
      <w:szCs w:val="24"/>
    </w:rPr>
  </w:style>
  <w:style w:type="paragraph" w:customStyle="1" w:styleId="328">
    <w:name w:val="条款"/>
    <w:basedOn w:val="1"/>
    <w:qFormat/>
    <w:uiPriority w:val="0"/>
    <w:pPr>
      <w:spacing w:line="240" w:lineRule="auto"/>
      <w:ind w:firstLine="0" w:firstLineChars="0"/>
    </w:pPr>
    <w:rPr>
      <w:sz w:val="21"/>
      <w:szCs w:val="20"/>
    </w:rPr>
  </w:style>
  <w:style w:type="paragraph" w:customStyle="1" w:styleId="329">
    <w:name w:val="黑宋体"/>
    <w:basedOn w:val="6"/>
    <w:qFormat/>
    <w:uiPriority w:val="0"/>
    <w:pPr>
      <w:widowControl w:val="0"/>
      <w:snapToGrid w:val="0"/>
      <w:spacing w:before="0" w:after="0" w:line="360" w:lineRule="auto"/>
      <w:ind w:firstLine="0" w:firstLineChars="0"/>
      <w:jc w:val="both"/>
      <w:outlineLvl w:val="9"/>
    </w:pPr>
    <w:rPr>
      <w:rFonts w:ascii="宋体" w:hAnsi="宋体" w:eastAsia="宋体" w:cs="Times New Roman"/>
      <w:b w:val="0"/>
      <w:color w:val="000000"/>
      <w:sz w:val="24"/>
    </w:rPr>
  </w:style>
  <w:style w:type="paragraph" w:customStyle="1" w:styleId="330">
    <w:name w:val="my样式"/>
    <w:basedOn w:val="1"/>
    <w:qFormat/>
    <w:uiPriority w:val="0"/>
    <w:pPr>
      <w:spacing w:beforeLines="50"/>
      <w:ind w:firstLine="440"/>
    </w:pPr>
    <w:rPr>
      <w:sz w:val="22"/>
      <w:szCs w:val="22"/>
    </w:rPr>
  </w:style>
  <w:style w:type="character" w:customStyle="1" w:styleId="331">
    <w:name w:val="样式 样式 宋体 段前: 0.5 行 行距: 固定值 18 磅 + 首行缩进:  2 字符 Char"/>
    <w:link w:val="332"/>
    <w:qFormat/>
    <w:locked/>
    <w:uiPriority w:val="0"/>
    <w:rPr>
      <w:rFonts w:ascii="宋体" w:hAnsi="宋体"/>
      <w:snapToGrid w:val="0"/>
      <w:color w:val="000000"/>
      <w:sz w:val="24"/>
      <w:szCs w:val="24"/>
      <w:lang w:val="en-GB"/>
    </w:rPr>
  </w:style>
  <w:style w:type="paragraph" w:customStyle="1" w:styleId="332">
    <w:name w:val="样式 样式 宋体 段前: 0.5 行 行距: 固定值 18 磅 + 首行缩进:  2 字符"/>
    <w:basedOn w:val="1"/>
    <w:link w:val="331"/>
    <w:qFormat/>
    <w:uiPriority w:val="0"/>
    <w:pPr>
      <w:snapToGrid w:val="0"/>
      <w:ind w:firstLine="480"/>
    </w:pPr>
    <w:rPr>
      <w:rFonts w:ascii="宋体" w:hAnsi="宋体" w:eastAsiaTheme="minorEastAsia" w:cstheme="minorBidi"/>
      <w:snapToGrid w:val="0"/>
      <w:color w:val="000000"/>
      <w:lang w:val="en-GB"/>
    </w:rPr>
  </w:style>
  <w:style w:type="paragraph" w:customStyle="1" w:styleId="333">
    <w:name w:val="样式 标题4 + 段前: 1 行 段后: 1 行"/>
    <w:basedOn w:val="308"/>
    <w:qFormat/>
    <w:uiPriority w:val="0"/>
    <w:pPr>
      <w:shd w:val="clear" w:color="auto" w:fill="auto"/>
      <w:adjustRightInd/>
      <w:snapToGrid/>
      <w:spacing w:beforeLines="50" w:line="360" w:lineRule="auto"/>
      <w:jc w:val="left"/>
    </w:pPr>
    <w:rPr>
      <w:rFonts w:cs="宋体"/>
      <w:bCs/>
      <w:color w:val="0000FF"/>
      <w:kern w:val="0"/>
      <w:sz w:val="24"/>
      <w:szCs w:val="20"/>
    </w:rPr>
  </w:style>
  <w:style w:type="paragraph" w:customStyle="1" w:styleId="334">
    <w:name w:val="样式 标题 3 + 左侧:  0 毫米 悬挂缩进: 7.09 字符 行距: 最小值 25 磅"/>
    <w:basedOn w:val="5"/>
    <w:qFormat/>
    <w:uiPriority w:val="0"/>
    <w:pPr>
      <w:keepLines w:val="0"/>
      <w:widowControl w:val="0"/>
      <w:tabs>
        <w:tab w:val="left" w:pos="720"/>
      </w:tabs>
      <w:spacing w:before="0" w:after="0" w:line="500" w:lineRule="atLeast"/>
      <w:ind w:left="709" w:hanging="709" w:firstLineChars="0"/>
      <w:jc w:val="both"/>
    </w:pPr>
    <w:rPr>
      <w:rFonts w:ascii="Times New Roman" w:hAnsi="Times New Roman"/>
      <w:bCs w:val="0"/>
      <w:sz w:val="28"/>
      <w:szCs w:val="20"/>
    </w:rPr>
  </w:style>
  <w:style w:type="paragraph" w:customStyle="1" w:styleId="335">
    <w:name w:val="hb2"/>
    <w:basedOn w:val="4"/>
    <w:qFormat/>
    <w:uiPriority w:val="0"/>
    <w:pPr>
      <w:topLinePunct/>
      <w:adjustRightInd w:val="0"/>
      <w:spacing w:before="720" w:after="480" w:line="416" w:lineRule="atLeast"/>
      <w:ind w:firstLine="0" w:firstLineChars="0"/>
      <w:jc w:val="left"/>
    </w:pPr>
    <w:rPr>
      <w:rFonts w:ascii="黑体" w:hAnsi="宋体" w:eastAsia="宋体" w:cs="Arial"/>
      <w:kern w:val="0"/>
      <w:sz w:val="28"/>
      <w:szCs w:val="28"/>
    </w:rPr>
  </w:style>
  <w:style w:type="paragraph" w:customStyle="1" w:styleId="336">
    <w:name w:val="样式 黑体 居中1"/>
    <w:basedOn w:val="1"/>
    <w:qFormat/>
    <w:uiPriority w:val="0"/>
    <w:pPr>
      <w:snapToGrid w:val="0"/>
      <w:spacing w:line="520" w:lineRule="exact"/>
      <w:ind w:firstLine="0" w:firstLineChars="0"/>
      <w:jc w:val="center"/>
    </w:pPr>
    <w:rPr>
      <w:rFonts w:ascii="黑体" w:hAnsi="宋体" w:eastAsia="黑体"/>
      <w:szCs w:val="20"/>
    </w:rPr>
  </w:style>
  <w:style w:type="character" w:customStyle="1" w:styleId="337">
    <w:name w:val="HZZH标题—4 Char"/>
    <w:link w:val="338"/>
    <w:qFormat/>
    <w:locked/>
    <w:uiPriority w:val="0"/>
    <w:rPr>
      <w:rFonts w:ascii="宋体" w:hAnsi="宋体"/>
      <w:b/>
      <w:szCs w:val="28"/>
    </w:rPr>
  </w:style>
  <w:style w:type="paragraph" w:customStyle="1" w:styleId="338">
    <w:name w:val="HZZH标题—4"/>
    <w:basedOn w:val="6"/>
    <w:link w:val="337"/>
    <w:qFormat/>
    <w:uiPriority w:val="0"/>
    <w:pPr>
      <w:widowControl w:val="0"/>
      <w:tabs>
        <w:tab w:val="left" w:pos="1080"/>
        <w:tab w:val="left" w:pos="2880"/>
      </w:tabs>
      <w:spacing w:before="0" w:after="0" w:line="360" w:lineRule="auto"/>
      <w:ind w:firstLine="0"/>
    </w:pPr>
    <w:rPr>
      <w:rFonts w:ascii="宋体" w:hAnsi="宋体" w:eastAsiaTheme="minorEastAsia" w:cstheme="minorBidi"/>
      <w:bCs w:val="0"/>
      <w:kern w:val="2"/>
      <w:sz w:val="21"/>
    </w:rPr>
  </w:style>
  <w:style w:type="character" w:customStyle="1" w:styleId="339">
    <w:name w:val="正文文本 (4)_"/>
    <w:basedOn w:val="90"/>
    <w:link w:val="340"/>
    <w:qFormat/>
    <w:locked/>
    <w:uiPriority w:val="0"/>
    <w:rPr>
      <w:rFonts w:ascii="宋体" w:hAnsi="宋体"/>
      <w:sz w:val="22"/>
      <w:shd w:val="clear" w:color="auto" w:fill="FFFFFF"/>
    </w:rPr>
  </w:style>
  <w:style w:type="paragraph" w:customStyle="1" w:styleId="340">
    <w:name w:val="正文文本 (4)"/>
    <w:basedOn w:val="1"/>
    <w:link w:val="339"/>
    <w:qFormat/>
    <w:uiPriority w:val="0"/>
    <w:pPr>
      <w:shd w:val="clear" w:color="auto" w:fill="FFFFFF"/>
      <w:adjustRightInd w:val="0"/>
      <w:snapToGrid w:val="0"/>
      <w:spacing w:line="479" w:lineRule="exact"/>
      <w:ind w:firstLine="0" w:firstLineChars="0"/>
      <w:jc w:val="distribute"/>
    </w:pPr>
    <w:rPr>
      <w:rFonts w:ascii="宋体" w:hAnsi="宋体" w:eastAsiaTheme="minorEastAsia" w:cstheme="minorBidi"/>
      <w:sz w:val="22"/>
      <w:szCs w:val="22"/>
    </w:rPr>
  </w:style>
  <w:style w:type="paragraph" w:customStyle="1" w:styleId="341">
    <w:name w:val="正文文字首航缩2字"/>
    <w:basedOn w:val="1"/>
    <w:qFormat/>
    <w:uiPriority w:val="0"/>
    <w:pPr>
      <w:ind w:firstLine="200"/>
    </w:pPr>
  </w:style>
  <w:style w:type="paragraph" w:customStyle="1" w:styleId="342">
    <w:name w:val="Char Char Char Char Char Char Char Char Char1 Char Char Char Char"/>
    <w:basedOn w:val="1"/>
    <w:qFormat/>
    <w:uiPriority w:val="0"/>
    <w:pPr>
      <w:spacing w:line="240" w:lineRule="auto"/>
      <w:ind w:firstLine="0" w:firstLineChars="0"/>
    </w:pPr>
    <w:rPr>
      <w:sz w:val="21"/>
      <w:szCs w:val="21"/>
    </w:rPr>
  </w:style>
  <w:style w:type="character" w:customStyle="1" w:styleId="343">
    <w:name w:val="款 Char"/>
    <w:link w:val="344"/>
    <w:semiHidden/>
    <w:qFormat/>
    <w:locked/>
    <w:uiPriority w:val="0"/>
    <w:rPr>
      <w:sz w:val="28"/>
      <w:szCs w:val="28"/>
    </w:rPr>
  </w:style>
  <w:style w:type="paragraph" w:customStyle="1" w:styleId="344">
    <w:name w:val="款"/>
    <w:basedOn w:val="1"/>
    <w:link w:val="343"/>
    <w:semiHidden/>
    <w:qFormat/>
    <w:uiPriority w:val="0"/>
    <w:pPr>
      <w:tabs>
        <w:tab w:val="left" w:pos="561"/>
        <w:tab w:val="left" w:pos="932"/>
      </w:tabs>
      <w:ind w:firstLine="0"/>
    </w:pPr>
    <w:rPr>
      <w:rFonts w:asciiTheme="minorHAnsi" w:hAnsiTheme="minorHAnsi" w:eastAsiaTheme="minorEastAsia" w:cstheme="minorBidi"/>
      <w:sz w:val="28"/>
      <w:szCs w:val="28"/>
    </w:rPr>
  </w:style>
  <w:style w:type="paragraph" w:customStyle="1" w:styleId="345">
    <w:name w:val="简单回函地址"/>
    <w:basedOn w:val="1"/>
    <w:qFormat/>
    <w:uiPriority w:val="0"/>
    <w:pPr>
      <w:spacing w:line="240" w:lineRule="auto"/>
      <w:ind w:firstLine="0" w:firstLineChars="0"/>
    </w:pPr>
    <w:rPr>
      <w:sz w:val="21"/>
      <w:szCs w:val="20"/>
    </w:rPr>
  </w:style>
  <w:style w:type="character" w:customStyle="1" w:styleId="346">
    <w:name w:val="方案标题4 + 段前: 1 行 段后: 0.5 行 Char"/>
    <w:link w:val="347"/>
    <w:qFormat/>
    <w:locked/>
    <w:uiPriority w:val="0"/>
    <w:rPr>
      <w:rFonts w:ascii="Arial" w:hAnsi="Arial" w:eastAsia="华文楷体"/>
      <w:color w:val="FF00FF"/>
      <w:spacing w:val="12"/>
      <w:sz w:val="24"/>
      <w:szCs w:val="28"/>
    </w:rPr>
  </w:style>
  <w:style w:type="paragraph" w:customStyle="1" w:styleId="347">
    <w:name w:val="方案标题4 + 段前: 1 行 段后: 0.5 行"/>
    <w:basedOn w:val="1"/>
    <w:link w:val="346"/>
    <w:qFormat/>
    <w:uiPriority w:val="0"/>
    <w:pPr>
      <w:keepNext/>
      <w:keepLines/>
      <w:tabs>
        <w:tab w:val="left" w:pos="1573"/>
      </w:tabs>
      <w:adjustRightInd w:val="0"/>
      <w:snapToGrid w:val="0"/>
      <w:spacing w:before="120"/>
      <w:ind w:hanging="759"/>
      <w:outlineLvl w:val="3"/>
    </w:pPr>
    <w:rPr>
      <w:rFonts w:ascii="Arial" w:hAnsi="Arial" w:eastAsia="华文楷体" w:cstheme="minorBidi"/>
      <w:color w:val="FF00FF"/>
      <w:spacing w:val="12"/>
      <w:szCs w:val="28"/>
    </w:rPr>
  </w:style>
  <w:style w:type="paragraph" w:customStyle="1" w:styleId="348">
    <w:name w:val="样式 标题 4款标题1.1.1.1标题 4XW Char标题 4XW Char Char标题 4 Char标题 4XW..."/>
    <w:basedOn w:val="6"/>
    <w:qFormat/>
    <w:uiPriority w:val="0"/>
    <w:pPr>
      <w:widowControl w:val="0"/>
      <w:adjustRightInd w:val="0"/>
      <w:spacing w:before="0" w:after="0" w:line="360" w:lineRule="auto"/>
      <w:ind w:left="855" w:hanging="360" w:firstLineChars="0"/>
    </w:pPr>
    <w:rPr>
      <w:rFonts w:ascii="Times New Roman" w:hAnsi="Times New Roman" w:eastAsia="宋体"/>
      <w:b w:val="0"/>
      <w:spacing w:val="5"/>
      <w:kern w:val="44"/>
      <w:szCs w:val="20"/>
    </w:rPr>
  </w:style>
  <w:style w:type="character" w:customStyle="1" w:styleId="349">
    <w:name w:val="表头样式 Char"/>
    <w:link w:val="350"/>
    <w:qFormat/>
    <w:locked/>
    <w:uiPriority w:val="0"/>
    <w:rPr>
      <w:sz w:val="26"/>
      <w:szCs w:val="24"/>
    </w:rPr>
  </w:style>
  <w:style w:type="paragraph" w:customStyle="1" w:styleId="350">
    <w:name w:val="表头样式"/>
    <w:basedOn w:val="1"/>
    <w:next w:val="1"/>
    <w:link w:val="349"/>
    <w:qFormat/>
    <w:uiPriority w:val="0"/>
    <w:pPr>
      <w:widowControl/>
      <w:adjustRightInd w:val="0"/>
      <w:snapToGrid w:val="0"/>
      <w:spacing w:before="100" w:beforeAutospacing="1" w:line="460" w:lineRule="exact"/>
      <w:ind w:firstLine="0" w:firstLineChars="0"/>
      <w:jc w:val="center"/>
    </w:pPr>
    <w:rPr>
      <w:rFonts w:asciiTheme="minorHAnsi" w:hAnsiTheme="minorHAnsi" w:eastAsiaTheme="minorEastAsia" w:cstheme="minorBidi"/>
      <w:sz w:val="26"/>
    </w:rPr>
  </w:style>
  <w:style w:type="paragraph" w:customStyle="1" w:styleId="351">
    <w:name w:val="CoverClientName"/>
    <w:basedOn w:val="1"/>
    <w:next w:val="1"/>
    <w:qFormat/>
    <w:uiPriority w:val="0"/>
    <w:pPr>
      <w:widowControl/>
      <w:overflowPunct w:val="0"/>
      <w:autoSpaceDE w:val="0"/>
      <w:autoSpaceDN w:val="0"/>
      <w:adjustRightInd w:val="0"/>
      <w:spacing w:after="480" w:line="264" w:lineRule="auto"/>
      <w:ind w:firstLine="0" w:firstLineChars="0"/>
      <w:jc w:val="left"/>
    </w:pPr>
    <w:rPr>
      <w:rFonts w:ascii="Book Antiqua" w:hAnsi="Book Antiqua"/>
      <w:kern w:val="0"/>
      <w:sz w:val="22"/>
      <w:szCs w:val="20"/>
      <w:lang w:val="en-GB"/>
    </w:rPr>
  </w:style>
  <w:style w:type="character" w:customStyle="1" w:styleId="352">
    <w:name w:val="一级 Char"/>
    <w:link w:val="353"/>
    <w:qFormat/>
    <w:locked/>
    <w:uiPriority w:val="0"/>
    <w:rPr>
      <w:rFonts w:ascii="Calibri" w:hAnsi="time"/>
      <w:b/>
      <w:bCs/>
      <w:kern w:val="44"/>
      <w:sz w:val="32"/>
      <w:szCs w:val="32"/>
    </w:rPr>
  </w:style>
  <w:style w:type="paragraph" w:customStyle="1" w:styleId="353">
    <w:name w:val="一级"/>
    <w:basedOn w:val="3"/>
    <w:link w:val="352"/>
    <w:qFormat/>
    <w:uiPriority w:val="0"/>
    <w:pPr>
      <w:tabs>
        <w:tab w:val="left" w:pos="840"/>
      </w:tabs>
      <w:jc w:val="center"/>
    </w:pPr>
    <w:rPr>
      <w:rFonts w:ascii="Calibri" w:hAnsi="time" w:eastAsiaTheme="minorEastAsia" w:cstheme="minorBidi"/>
      <w:bCs/>
      <w:sz w:val="32"/>
      <w:szCs w:val="32"/>
    </w:rPr>
  </w:style>
  <w:style w:type="paragraph" w:customStyle="1" w:styleId="354">
    <w:name w:val="Car Car1 Char Char"/>
    <w:basedOn w:val="1"/>
    <w:qFormat/>
    <w:uiPriority w:val="0"/>
    <w:pPr>
      <w:snapToGrid w:val="0"/>
      <w:ind w:firstLine="200"/>
    </w:pPr>
    <w:rPr>
      <w:rFonts w:eastAsia="仿宋_GB2312"/>
      <w:szCs w:val="20"/>
    </w:rPr>
  </w:style>
  <w:style w:type="character" w:customStyle="1" w:styleId="355">
    <w:name w:val="正文文本（使用1） Char"/>
    <w:basedOn w:val="90"/>
    <w:link w:val="356"/>
    <w:qFormat/>
    <w:locked/>
    <w:uiPriority w:val="0"/>
    <w:rPr>
      <w:rFonts w:ascii="宋体" w:hAnsi="宋体"/>
      <w:color w:val="0000FF"/>
      <w:sz w:val="24"/>
      <w:szCs w:val="20"/>
    </w:rPr>
  </w:style>
  <w:style w:type="paragraph" w:customStyle="1" w:styleId="356">
    <w:name w:val="正文文本（使用1）"/>
    <w:basedOn w:val="1"/>
    <w:link w:val="355"/>
    <w:qFormat/>
    <w:uiPriority w:val="0"/>
    <w:pPr>
      <w:adjustRightInd w:val="0"/>
      <w:snapToGrid w:val="0"/>
      <w:ind w:firstLine="480"/>
    </w:pPr>
    <w:rPr>
      <w:rFonts w:ascii="宋体" w:hAnsi="宋体" w:eastAsiaTheme="minorEastAsia" w:cstheme="minorBidi"/>
      <w:color w:val="0000FF"/>
      <w:szCs w:val="20"/>
    </w:rPr>
  </w:style>
  <w:style w:type="character" w:customStyle="1" w:styleId="357">
    <w:name w:val="正文B Char"/>
    <w:link w:val="358"/>
    <w:qFormat/>
    <w:locked/>
    <w:uiPriority w:val="0"/>
    <w:rPr>
      <w:rFonts w:ascii="楷体_GB2312" w:eastAsia="楷体_GB2312"/>
      <w:spacing w:val="8"/>
      <w:sz w:val="28"/>
    </w:rPr>
  </w:style>
  <w:style w:type="paragraph" w:customStyle="1" w:styleId="358">
    <w:name w:val="正文B"/>
    <w:basedOn w:val="1"/>
    <w:link w:val="357"/>
    <w:qFormat/>
    <w:uiPriority w:val="0"/>
    <w:pPr>
      <w:adjustRightInd w:val="0"/>
      <w:spacing w:line="390" w:lineRule="exact"/>
      <w:ind w:firstLine="601" w:firstLineChars="0"/>
    </w:pPr>
    <w:rPr>
      <w:rFonts w:ascii="楷体_GB2312" w:eastAsia="楷体_GB2312" w:hAnsiTheme="minorHAnsi" w:cstheme="minorBidi"/>
      <w:spacing w:val="8"/>
      <w:sz w:val="28"/>
      <w:szCs w:val="22"/>
    </w:rPr>
  </w:style>
  <w:style w:type="paragraph" w:customStyle="1" w:styleId="359">
    <w:name w:val="表格_dg"/>
    <w:basedOn w:val="1"/>
    <w:qFormat/>
    <w:uiPriority w:val="0"/>
    <w:pPr>
      <w:adjustRightInd w:val="0"/>
      <w:spacing w:line="360" w:lineRule="exact"/>
      <w:ind w:firstLine="0" w:firstLineChars="0"/>
      <w:jc w:val="center"/>
    </w:pPr>
    <w:rPr>
      <w:kern w:val="0"/>
      <w:sz w:val="21"/>
      <w:szCs w:val="21"/>
    </w:rPr>
  </w:style>
  <w:style w:type="paragraph" w:customStyle="1" w:styleId="360">
    <w:name w:val="正文文字 3"/>
    <w:basedOn w:val="1"/>
    <w:qFormat/>
    <w:uiPriority w:val="0"/>
    <w:pPr>
      <w:spacing w:line="240" w:lineRule="auto"/>
      <w:ind w:firstLine="0" w:firstLineChars="0"/>
    </w:pPr>
    <w:rPr>
      <w:rFonts w:ascii="宋体" w:hAnsi="宋体"/>
      <w:sz w:val="21"/>
      <w:szCs w:val="21"/>
    </w:rPr>
  </w:style>
  <w:style w:type="paragraph" w:customStyle="1" w:styleId="361">
    <w:name w:val="样式 样式 标题2 + 左  0 字符 + 首行缩进:  2 字符"/>
    <w:basedOn w:val="5"/>
    <w:next w:val="26"/>
    <w:qFormat/>
    <w:uiPriority w:val="0"/>
    <w:pPr>
      <w:widowControl w:val="0"/>
      <w:spacing w:line="415" w:lineRule="auto"/>
      <w:ind w:firstLine="560"/>
      <w:jc w:val="both"/>
    </w:pPr>
    <w:rPr>
      <w:rFonts w:ascii="Times New Roman" w:hAnsi="Times New Roman" w:eastAsia="黑体"/>
      <w:b w:val="0"/>
      <w:kern w:val="2"/>
      <w:sz w:val="24"/>
    </w:rPr>
  </w:style>
  <w:style w:type="character" w:customStyle="1" w:styleId="362">
    <w:name w:val="正文文本 (6)_"/>
    <w:basedOn w:val="90"/>
    <w:link w:val="363"/>
    <w:qFormat/>
    <w:locked/>
    <w:uiPriority w:val="0"/>
    <w:rPr>
      <w:rFonts w:ascii="宋体" w:hAnsi="宋体"/>
      <w:sz w:val="28"/>
      <w:szCs w:val="28"/>
      <w:shd w:val="clear" w:color="auto" w:fill="FFFFFF"/>
    </w:rPr>
  </w:style>
  <w:style w:type="paragraph" w:customStyle="1" w:styleId="363">
    <w:name w:val="正文文本 (6)"/>
    <w:basedOn w:val="1"/>
    <w:link w:val="362"/>
    <w:qFormat/>
    <w:uiPriority w:val="0"/>
    <w:pPr>
      <w:shd w:val="clear" w:color="auto" w:fill="FFFFFF"/>
      <w:adjustRightInd w:val="0"/>
      <w:snapToGrid w:val="0"/>
      <w:spacing w:line="475" w:lineRule="exact"/>
      <w:ind w:firstLine="0" w:firstLineChars="0"/>
    </w:pPr>
    <w:rPr>
      <w:rFonts w:ascii="宋体" w:hAnsi="宋体" w:eastAsiaTheme="minorEastAsia" w:cstheme="minorBidi"/>
      <w:sz w:val="28"/>
      <w:szCs w:val="28"/>
    </w:rPr>
  </w:style>
  <w:style w:type="paragraph" w:customStyle="1" w:styleId="364">
    <w:name w:val="CDM B/TEXT"/>
    <w:basedOn w:val="1"/>
    <w:qFormat/>
    <w:uiPriority w:val="0"/>
    <w:pPr>
      <w:widowControl/>
      <w:spacing w:after="240" w:line="280" w:lineRule="exact"/>
      <w:ind w:firstLine="0" w:firstLineChars="0"/>
      <w:jc w:val="left"/>
    </w:pPr>
    <w:rPr>
      <w:rFonts w:ascii="Book Antiqua" w:hAnsi="Book Antiqua" w:eastAsia="Times New Roman"/>
      <w:kern w:val="0"/>
      <w:sz w:val="22"/>
      <w:szCs w:val="20"/>
      <w:lang w:eastAsia="en-US"/>
    </w:rPr>
  </w:style>
  <w:style w:type="character" w:customStyle="1" w:styleId="365">
    <w:name w:val="标题5 Char Char Char Char Char Char"/>
    <w:link w:val="366"/>
    <w:qFormat/>
    <w:locked/>
    <w:uiPriority w:val="0"/>
    <w:rPr>
      <w:sz w:val="24"/>
    </w:rPr>
  </w:style>
  <w:style w:type="paragraph" w:customStyle="1" w:styleId="366">
    <w:name w:val="标题5 Char Char Char Char Char"/>
    <w:basedOn w:val="1"/>
    <w:link w:val="365"/>
    <w:qFormat/>
    <w:uiPriority w:val="0"/>
    <w:pPr>
      <w:tabs>
        <w:tab w:val="left" w:pos="840"/>
      </w:tabs>
      <w:ind w:left="840" w:hanging="420"/>
      <w:jc w:val="left"/>
      <w:outlineLvl w:val="3"/>
    </w:pPr>
    <w:rPr>
      <w:rFonts w:asciiTheme="minorHAnsi" w:hAnsiTheme="minorHAnsi" w:eastAsiaTheme="minorEastAsia" w:cstheme="minorBidi"/>
      <w:szCs w:val="22"/>
    </w:rPr>
  </w:style>
  <w:style w:type="paragraph" w:customStyle="1" w:styleId="367">
    <w:name w:val="中文表内容1"/>
    <w:basedOn w:val="1"/>
    <w:next w:val="1"/>
    <w:qFormat/>
    <w:uiPriority w:val="0"/>
    <w:pPr>
      <w:spacing w:line="440" w:lineRule="exact"/>
      <w:ind w:firstLine="0" w:firstLineChars="0"/>
      <w:jc w:val="center"/>
    </w:pPr>
    <w:rPr>
      <w:rFonts w:eastAsia="楷体_GB2312"/>
      <w:sz w:val="28"/>
      <w:szCs w:val="20"/>
    </w:rPr>
  </w:style>
  <w:style w:type="paragraph" w:customStyle="1" w:styleId="368">
    <w:name w:val="正文缩进1"/>
    <w:basedOn w:val="1"/>
    <w:qFormat/>
    <w:uiPriority w:val="0"/>
    <w:pPr>
      <w:spacing w:line="240" w:lineRule="auto"/>
      <w:ind w:firstLine="420" w:firstLineChars="0"/>
    </w:pPr>
    <w:rPr>
      <w:sz w:val="21"/>
      <w:szCs w:val="20"/>
    </w:rPr>
  </w:style>
  <w:style w:type="character" w:customStyle="1" w:styleId="369">
    <w:name w:val="报告正文 Char2"/>
    <w:basedOn w:val="90"/>
    <w:link w:val="370"/>
    <w:locked/>
    <w:uiPriority w:val="0"/>
    <w:rPr>
      <w:rFonts w:ascii="Calibri" w:hAnsi="Calibri"/>
      <w:bCs/>
      <w:spacing w:val="14"/>
      <w:sz w:val="24"/>
      <w:szCs w:val="24"/>
      <w:lang w:eastAsia="en-US" w:bidi="en-US"/>
    </w:rPr>
  </w:style>
  <w:style w:type="paragraph" w:customStyle="1" w:styleId="370">
    <w:name w:val="报告正文"/>
    <w:basedOn w:val="1"/>
    <w:link w:val="369"/>
    <w:qFormat/>
    <w:uiPriority w:val="0"/>
    <w:pPr>
      <w:widowControl/>
      <w:topLinePunct/>
      <w:ind w:firstLine="200"/>
      <w:jc w:val="left"/>
    </w:pPr>
    <w:rPr>
      <w:rFonts w:ascii="Calibri" w:hAnsi="Calibri" w:eastAsiaTheme="minorEastAsia" w:cstheme="minorBidi"/>
      <w:bCs/>
      <w:spacing w:val="14"/>
      <w:lang w:eastAsia="en-US" w:bidi="en-US"/>
    </w:rPr>
  </w:style>
  <w:style w:type="paragraph" w:customStyle="1" w:styleId="371">
    <w:name w:val="小四正文"/>
    <w:qFormat/>
    <w:uiPriority w:val="0"/>
    <w:pPr>
      <w:widowControl w:val="0"/>
      <w:snapToGrid w:val="0"/>
      <w:spacing w:line="360" w:lineRule="auto"/>
      <w:ind w:firstLine="200" w:firstLineChars="200"/>
      <w:jc w:val="both"/>
    </w:pPr>
    <w:rPr>
      <w:rFonts w:ascii="Times New Roman" w:hAnsi="Times New Roman" w:eastAsia="宋体" w:cs="Times New Roman"/>
      <w:color w:val="000000"/>
      <w:spacing w:val="8"/>
      <w:kern w:val="2"/>
      <w:sz w:val="24"/>
      <w:szCs w:val="24"/>
      <w:lang w:val="en-GB" w:eastAsia="zh-CN" w:bidi="ar-SA"/>
    </w:rPr>
  </w:style>
  <w:style w:type="paragraph" w:customStyle="1" w:styleId="372">
    <w:name w:val="样式 标题 3小标题小节标题H3h33rd level第二层条标题4标题 3 Char标题 3 Char Ch...2"/>
    <w:basedOn w:val="5"/>
    <w:qFormat/>
    <w:uiPriority w:val="0"/>
    <w:pPr>
      <w:widowControl w:val="0"/>
      <w:tabs>
        <w:tab w:val="left" w:pos="0"/>
        <w:tab w:val="left" w:pos="709"/>
        <w:tab w:val="left" w:pos="993"/>
        <w:tab w:val="left" w:pos="1364"/>
      </w:tabs>
      <w:adjustRightInd w:val="0"/>
      <w:spacing w:before="0" w:after="0" w:line="500" w:lineRule="exact"/>
      <w:ind w:left="709" w:hanging="709" w:firstLineChars="0"/>
      <w:jc w:val="both"/>
    </w:pPr>
    <w:rPr>
      <w:rFonts w:ascii="Arial" w:hAnsi="Arial" w:cs="Arial"/>
      <w:b w:val="0"/>
      <w:bCs w:val="0"/>
      <w:color w:val="0000FF"/>
      <w:sz w:val="28"/>
      <w:szCs w:val="30"/>
    </w:rPr>
  </w:style>
  <w:style w:type="paragraph" w:customStyle="1" w:styleId="373">
    <w:name w:val="样式 标题 3 + 段前: 0.5 行 行距: 1.5 倍行距"/>
    <w:basedOn w:val="5"/>
    <w:qFormat/>
    <w:uiPriority w:val="0"/>
    <w:pPr>
      <w:keepNext w:val="0"/>
      <w:keepLines w:val="0"/>
      <w:widowControl w:val="0"/>
      <w:autoSpaceDE w:val="0"/>
      <w:autoSpaceDN w:val="0"/>
      <w:adjustRightInd w:val="0"/>
      <w:snapToGrid w:val="0"/>
      <w:spacing w:beforeLines="100" w:after="0" w:line="360" w:lineRule="auto"/>
      <w:ind w:firstLine="0" w:firstLineChars="0"/>
    </w:pPr>
    <w:rPr>
      <w:rFonts w:ascii="黑体" w:eastAsia="黑体"/>
      <w:b w:val="0"/>
      <w:bCs w:val="0"/>
      <w:sz w:val="30"/>
      <w:szCs w:val="30"/>
    </w:rPr>
  </w:style>
  <w:style w:type="paragraph" w:customStyle="1" w:styleId="374">
    <w:name w:val="edri-正文3"/>
    <w:basedOn w:val="1"/>
    <w:qFormat/>
    <w:uiPriority w:val="0"/>
    <w:pPr>
      <w:snapToGrid w:val="0"/>
      <w:spacing w:beforeLines="50" w:line="300" w:lineRule="auto"/>
      <w:ind w:left="2205" w:leftChars="1050" w:firstLine="0" w:firstLineChars="0"/>
    </w:pPr>
  </w:style>
  <w:style w:type="character" w:customStyle="1" w:styleId="375">
    <w:name w:val="A Char"/>
    <w:basedOn w:val="140"/>
    <w:link w:val="376"/>
    <w:qFormat/>
    <w:locked/>
    <w:uiPriority w:val="0"/>
    <w:rPr>
      <w:rFonts w:ascii="Arial" w:hAnsi="Arial" w:eastAsia="黑体" w:cs="Arial"/>
    </w:rPr>
  </w:style>
  <w:style w:type="paragraph" w:customStyle="1" w:styleId="376">
    <w:name w:val="A"/>
    <w:basedOn w:val="84"/>
    <w:next w:val="1"/>
    <w:link w:val="375"/>
    <w:qFormat/>
    <w:uiPriority w:val="0"/>
    <w:pPr>
      <w:spacing w:beforeLines="100" w:afterLines="100" w:line="360" w:lineRule="auto"/>
      <w:ind w:left="0" w:leftChars="0" w:right="0" w:rightChars="0"/>
      <w:jc w:val="left"/>
      <w:outlineLvl w:val="0"/>
    </w:pPr>
    <w:rPr>
      <w:rFonts w:ascii="Arial" w:hAnsi="Arial" w:eastAsia="黑体" w:cs="Arial"/>
    </w:rPr>
  </w:style>
  <w:style w:type="paragraph" w:customStyle="1" w:styleId="377">
    <w:name w:val="正文1 Char Char Char"/>
    <w:basedOn w:val="1"/>
    <w:qFormat/>
    <w:uiPriority w:val="0"/>
    <w:pPr>
      <w:widowControl/>
      <w:snapToGrid w:val="0"/>
      <w:ind w:firstLine="496"/>
      <w:outlineLvl w:val="0"/>
    </w:pPr>
    <w:rPr>
      <w:rFonts w:ascii="宋体" w:eastAsia="黑体"/>
      <w:spacing w:val="4"/>
      <w:sz w:val="30"/>
    </w:rPr>
  </w:style>
  <w:style w:type="paragraph" w:customStyle="1" w:styleId="378">
    <w:name w:val="我的正文 Char Char"/>
    <w:basedOn w:val="1"/>
    <w:qFormat/>
    <w:uiPriority w:val="0"/>
    <w:pPr>
      <w:spacing w:line="480" w:lineRule="exact"/>
      <w:ind w:firstLine="200"/>
    </w:pPr>
  </w:style>
  <w:style w:type="paragraph" w:customStyle="1" w:styleId="379">
    <w:name w:val="OIC1 Company Name"/>
    <w:basedOn w:val="1"/>
    <w:qFormat/>
    <w:uiPriority w:val="0"/>
    <w:pPr>
      <w:spacing w:line="240" w:lineRule="auto"/>
      <w:ind w:firstLine="0" w:firstLineChars="0"/>
      <w:jc w:val="center"/>
    </w:pPr>
    <w:rPr>
      <w:rFonts w:ascii="Arial Black" w:hAnsi="Arial Black"/>
      <w:color w:val="000080"/>
      <w:spacing w:val="40"/>
      <w:kern w:val="0"/>
      <w:sz w:val="28"/>
      <w:szCs w:val="20"/>
    </w:rPr>
  </w:style>
  <w:style w:type="character" w:customStyle="1" w:styleId="380">
    <w:name w:val="正文格式 Char Char"/>
    <w:link w:val="381"/>
    <w:qFormat/>
    <w:locked/>
    <w:uiPriority w:val="0"/>
    <w:rPr>
      <w:rFonts w:ascii="宋体" w:hAnsi="宋体"/>
      <w:sz w:val="24"/>
      <w:szCs w:val="24"/>
    </w:rPr>
  </w:style>
  <w:style w:type="paragraph" w:customStyle="1" w:styleId="381">
    <w:name w:val="正文格式 Char"/>
    <w:basedOn w:val="1"/>
    <w:link w:val="380"/>
    <w:qFormat/>
    <w:uiPriority w:val="0"/>
    <w:pPr>
      <w:ind w:firstLine="482" w:firstLineChars="0"/>
    </w:pPr>
    <w:rPr>
      <w:rFonts w:ascii="宋体" w:hAnsi="宋体" w:eastAsiaTheme="minorEastAsia" w:cstheme="minorBidi"/>
    </w:rPr>
  </w:style>
  <w:style w:type="character" w:customStyle="1" w:styleId="382">
    <w:name w:val="1-正文 Char"/>
    <w:link w:val="383"/>
    <w:qFormat/>
    <w:locked/>
    <w:uiPriority w:val="0"/>
    <w:rPr>
      <w:rFonts w:ascii="宋体" w:hAnsi="宋体"/>
      <w:sz w:val="24"/>
      <w:szCs w:val="24"/>
    </w:rPr>
  </w:style>
  <w:style w:type="paragraph" w:customStyle="1" w:styleId="383">
    <w:name w:val="1-正文"/>
    <w:basedOn w:val="1"/>
    <w:link w:val="382"/>
    <w:qFormat/>
    <w:uiPriority w:val="0"/>
    <w:pPr>
      <w:ind w:firstLine="480"/>
      <w:jc w:val="left"/>
    </w:pPr>
    <w:rPr>
      <w:rFonts w:ascii="宋体" w:hAnsi="宋体" w:eastAsiaTheme="minorEastAsia" w:cstheme="minorBidi"/>
    </w:rPr>
  </w:style>
  <w:style w:type="paragraph" w:customStyle="1" w:styleId="384">
    <w:name w:val="样式 (西文) 仿宋_GB2312 (中文) 仿宋_GB2312 四号 首行缩进:  0.98 厘米 行距: 固定值 2..."/>
    <w:basedOn w:val="26"/>
    <w:next w:val="26"/>
    <w:qFormat/>
    <w:uiPriority w:val="0"/>
    <w:pPr>
      <w:widowControl/>
      <w:spacing w:line="480" w:lineRule="exact"/>
      <w:ind w:firstLine="555" w:firstLineChars="0"/>
      <w:jc w:val="left"/>
    </w:pPr>
    <w:rPr>
      <w:rFonts w:ascii="仿宋_GB2312" w:hAnsi="Times New Roman" w:eastAsia="仿宋_GB2312" w:cs="宋体"/>
      <w:sz w:val="21"/>
      <w:szCs w:val="20"/>
    </w:rPr>
  </w:style>
  <w:style w:type="character" w:customStyle="1" w:styleId="385">
    <w:name w:val="标题 #1 (2)_"/>
    <w:basedOn w:val="90"/>
    <w:link w:val="386"/>
    <w:qFormat/>
    <w:locked/>
    <w:uiPriority w:val="0"/>
    <w:rPr>
      <w:rFonts w:ascii="宋体" w:hAnsi="宋体"/>
      <w:sz w:val="28"/>
      <w:szCs w:val="28"/>
      <w:shd w:val="clear" w:color="auto" w:fill="FFFFFF"/>
    </w:rPr>
  </w:style>
  <w:style w:type="paragraph" w:customStyle="1" w:styleId="386">
    <w:name w:val="标题 #1 (2)"/>
    <w:basedOn w:val="1"/>
    <w:link w:val="385"/>
    <w:qFormat/>
    <w:uiPriority w:val="0"/>
    <w:pPr>
      <w:shd w:val="clear" w:color="auto" w:fill="FFFFFF"/>
      <w:adjustRightInd w:val="0"/>
      <w:snapToGrid w:val="0"/>
      <w:spacing w:line="479" w:lineRule="exact"/>
      <w:ind w:firstLine="0" w:firstLineChars="0"/>
      <w:jc w:val="distribute"/>
      <w:outlineLvl w:val="0"/>
    </w:pPr>
    <w:rPr>
      <w:rFonts w:ascii="宋体" w:hAnsi="宋体" w:eastAsiaTheme="minorEastAsia" w:cstheme="minorBidi"/>
      <w:sz w:val="28"/>
      <w:szCs w:val="28"/>
    </w:rPr>
  </w:style>
  <w:style w:type="character" w:customStyle="1" w:styleId="387">
    <w:name w:val="报告书正文 Char Char Char Char"/>
    <w:basedOn w:val="90"/>
    <w:link w:val="388"/>
    <w:qFormat/>
    <w:locked/>
    <w:uiPriority w:val="0"/>
    <w:rPr>
      <w:rFonts w:ascii="Tahoma" w:hAnsi="Tahoma"/>
      <w:sz w:val="24"/>
      <w:szCs w:val="24"/>
    </w:rPr>
  </w:style>
  <w:style w:type="paragraph" w:customStyle="1" w:styleId="388">
    <w:name w:val="报告书正文 Char Char Char"/>
    <w:basedOn w:val="1"/>
    <w:link w:val="387"/>
    <w:qFormat/>
    <w:uiPriority w:val="0"/>
    <w:pPr>
      <w:ind w:firstLine="0" w:firstLineChars="0"/>
    </w:pPr>
    <w:rPr>
      <w:rFonts w:ascii="Tahoma" w:hAnsi="Tahoma" w:eastAsiaTheme="minorEastAsia" w:cstheme="minorBidi"/>
    </w:rPr>
  </w:style>
  <w:style w:type="paragraph" w:customStyle="1" w:styleId="389">
    <w:name w:val="4"/>
    <w:basedOn w:val="1"/>
    <w:next w:val="9"/>
    <w:qFormat/>
    <w:uiPriority w:val="0"/>
    <w:pPr>
      <w:spacing w:line="240" w:lineRule="auto"/>
      <w:ind w:firstLine="420" w:firstLineChars="0"/>
    </w:pPr>
    <w:rPr>
      <w:sz w:val="21"/>
      <w:szCs w:val="20"/>
    </w:rPr>
  </w:style>
  <w:style w:type="character" w:customStyle="1" w:styleId="390">
    <w:name w:val="标题 #2_"/>
    <w:basedOn w:val="90"/>
    <w:link w:val="391"/>
    <w:qFormat/>
    <w:locked/>
    <w:uiPriority w:val="0"/>
    <w:rPr>
      <w:rFonts w:ascii="宋体" w:hAnsi="宋体"/>
      <w:b/>
      <w:sz w:val="23"/>
      <w:szCs w:val="23"/>
      <w:shd w:val="clear" w:color="auto" w:fill="FFFFFF"/>
    </w:rPr>
  </w:style>
  <w:style w:type="paragraph" w:customStyle="1" w:styleId="391">
    <w:name w:val="标题 #2"/>
    <w:basedOn w:val="1"/>
    <w:link w:val="390"/>
    <w:qFormat/>
    <w:uiPriority w:val="0"/>
    <w:pPr>
      <w:shd w:val="clear" w:color="auto" w:fill="FFFFFF"/>
      <w:adjustRightInd w:val="0"/>
      <w:snapToGrid w:val="0"/>
      <w:spacing w:after="240" w:line="240" w:lineRule="atLeast"/>
      <w:ind w:firstLine="0" w:firstLineChars="0"/>
      <w:outlineLvl w:val="1"/>
    </w:pPr>
    <w:rPr>
      <w:rFonts w:ascii="宋体" w:hAnsi="宋体" w:eastAsiaTheme="minorEastAsia" w:cstheme="minorBidi"/>
      <w:b/>
      <w:sz w:val="23"/>
      <w:szCs w:val="23"/>
    </w:rPr>
  </w:style>
  <w:style w:type="character" w:customStyle="1" w:styleId="392">
    <w:name w:val="样式 样式 样式 正文1 + 首行缩进:  2 字符 + (符号) 宋体 首行缩进:  2 字符 + 首行缩进:  2 字符 Char"/>
    <w:link w:val="393"/>
    <w:qFormat/>
    <w:locked/>
    <w:uiPriority w:val="0"/>
    <w:rPr>
      <w:rFonts w:ascii="宋体" w:hAnsi="宋体"/>
      <w:snapToGrid w:val="0"/>
      <w:sz w:val="24"/>
    </w:rPr>
  </w:style>
  <w:style w:type="paragraph" w:customStyle="1" w:styleId="393">
    <w:name w:val="样式 样式 样式 正文1 + 首行缩进:  2 字符 + (符号) 宋体 首行缩进:  2 字符 + 首行缩进:  2 字符"/>
    <w:basedOn w:val="1"/>
    <w:link w:val="392"/>
    <w:qFormat/>
    <w:uiPriority w:val="0"/>
    <w:pPr>
      <w:snapToGrid w:val="0"/>
      <w:ind w:firstLine="480"/>
    </w:pPr>
    <w:rPr>
      <w:rFonts w:ascii="宋体" w:hAnsi="宋体" w:eastAsiaTheme="minorEastAsia" w:cstheme="minorBidi"/>
      <w:snapToGrid w:val="0"/>
      <w:szCs w:val="22"/>
    </w:rPr>
  </w:style>
  <w:style w:type="paragraph" w:customStyle="1" w:styleId="394">
    <w:name w:val="样式 标题 3小标题小节标题H3h33rd level第二层条标题4标题 3 Char标题 3 Char Ch..."/>
    <w:basedOn w:val="5"/>
    <w:qFormat/>
    <w:uiPriority w:val="0"/>
    <w:pPr>
      <w:widowControl w:val="0"/>
      <w:tabs>
        <w:tab w:val="left" w:pos="993"/>
        <w:tab w:val="left" w:pos="1080"/>
      </w:tabs>
      <w:adjustRightInd w:val="0"/>
      <w:spacing w:before="0" w:after="0" w:line="500" w:lineRule="exact"/>
      <w:ind w:left="851" w:hanging="851" w:firstLineChars="0"/>
      <w:jc w:val="both"/>
    </w:pPr>
    <w:rPr>
      <w:rFonts w:ascii="Arial" w:hAnsi="Arial" w:cs="Times New Roman"/>
      <w:b w:val="0"/>
      <w:kern w:val="32"/>
      <w:sz w:val="28"/>
      <w:szCs w:val="28"/>
    </w:rPr>
  </w:style>
  <w:style w:type="character" w:customStyle="1" w:styleId="395">
    <w:name w:val="样式1-正文z Char Char"/>
    <w:link w:val="396"/>
    <w:qFormat/>
    <w:locked/>
    <w:uiPriority w:val="0"/>
    <w:rPr>
      <w:snapToGrid w:val="0"/>
      <w:sz w:val="24"/>
    </w:rPr>
  </w:style>
  <w:style w:type="paragraph" w:customStyle="1" w:styleId="396">
    <w:name w:val="样式1-正文z Char"/>
    <w:basedOn w:val="1"/>
    <w:link w:val="395"/>
    <w:qFormat/>
    <w:uiPriority w:val="0"/>
    <w:pPr>
      <w:adjustRightInd w:val="0"/>
      <w:snapToGrid w:val="0"/>
      <w:spacing w:line="380" w:lineRule="exact"/>
      <w:ind w:firstLine="482"/>
    </w:pPr>
    <w:rPr>
      <w:rFonts w:asciiTheme="minorHAnsi" w:hAnsiTheme="minorHAnsi" w:eastAsiaTheme="minorEastAsia" w:cstheme="minorBidi"/>
      <w:snapToGrid w:val="0"/>
      <w:szCs w:val="22"/>
    </w:rPr>
  </w:style>
  <w:style w:type="paragraph" w:customStyle="1" w:styleId="397">
    <w:name w:val="Char4 Char Char"/>
    <w:basedOn w:val="1"/>
    <w:qFormat/>
    <w:uiPriority w:val="0"/>
    <w:pPr>
      <w:spacing w:line="240" w:lineRule="exact"/>
      <w:ind w:firstLine="200"/>
    </w:pPr>
    <w:rPr>
      <w:sz w:val="28"/>
      <w:szCs w:val="28"/>
    </w:rPr>
  </w:style>
  <w:style w:type="character" w:customStyle="1" w:styleId="398">
    <w:name w:val="样式1 Char"/>
    <w:basedOn w:val="90"/>
    <w:link w:val="399"/>
    <w:qFormat/>
    <w:locked/>
    <w:uiPriority w:val="0"/>
    <w:rPr>
      <w:rFonts w:ascii="Tahoma" w:hAnsi="Tahoma"/>
      <w:sz w:val="24"/>
      <w:szCs w:val="20"/>
    </w:rPr>
  </w:style>
  <w:style w:type="paragraph" w:customStyle="1" w:styleId="399">
    <w:name w:val="样式1"/>
    <w:basedOn w:val="1"/>
    <w:link w:val="398"/>
    <w:qFormat/>
    <w:uiPriority w:val="0"/>
    <w:pPr>
      <w:adjustRightInd w:val="0"/>
      <w:snapToGrid w:val="0"/>
      <w:spacing w:line="520" w:lineRule="exact"/>
      <w:ind w:firstLine="522" w:firstLineChars="0"/>
    </w:pPr>
    <w:rPr>
      <w:rFonts w:ascii="Tahoma" w:hAnsi="Tahoma" w:eastAsiaTheme="minorEastAsia" w:cstheme="minorBidi"/>
      <w:szCs w:val="20"/>
    </w:rPr>
  </w:style>
  <w:style w:type="paragraph" w:customStyle="1" w:styleId="400">
    <w:name w:val="Table"/>
    <w:basedOn w:val="1"/>
    <w:qFormat/>
    <w:uiPriority w:val="0"/>
    <w:pPr>
      <w:adjustRightInd w:val="0"/>
      <w:spacing w:line="240" w:lineRule="auto"/>
      <w:ind w:firstLine="0" w:firstLineChars="0"/>
      <w:jc w:val="center"/>
    </w:pPr>
    <w:rPr>
      <w:spacing w:val="-10"/>
      <w:kern w:val="0"/>
      <w:sz w:val="21"/>
      <w:szCs w:val="20"/>
    </w:rPr>
  </w:style>
  <w:style w:type="paragraph" w:customStyle="1" w:styleId="401">
    <w:name w:val="样式 报告表正文 + 首行缩进:  2 字符 行距: 1.5 倍行距"/>
    <w:basedOn w:val="1"/>
    <w:qFormat/>
    <w:uiPriority w:val="0"/>
    <w:pPr>
      <w:adjustRightInd w:val="0"/>
      <w:ind w:left="113" w:right="113" w:firstLine="480"/>
    </w:pPr>
    <w:rPr>
      <w:rFonts w:cs="宋体"/>
      <w:kern w:val="0"/>
    </w:rPr>
  </w:style>
  <w:style w:type="character" w:customStyle="1" w:styleId="402">
    <w:name w:val="正文模板 Char Char"/>
    <w:link w:val="403"/>
    <w:qFormat/>
    <w:locked/>
    <w:uiPriority w:val="0"/>
    <w:rPr>
      <w:rFonts w:ascii="宋体" w:hAnsi="宋体"/>
      <w:sz w:val="28"/>
      <w:szCs w:val="28"/>
    </w:rPr>
  </w:style>
  <w:style w:type="paragraph" w:customStyle="1" w:styleId="403">
    <w:name w:val="正文模板"/>
    <w:basedOn w:val="1"/>
    <w:link w:val="402"/>
    <w:qFormat/>
    <w:uiPriority w:val="0"/>
    <w:pPr>
      <w:spacing w:beforeLines="50" w:line="240" w:lineRule="auto"/>
      <w:ind w:firstLine="560"/>
      <w:jc w:val="left"/>
    </w:pPr>
    <w:rPr>
      <w:rFonts w:ascii="宋体" w:hAnsi="宋体" w:eastAsiaTheme="minorEastAsia" w:cstheme="minorBidi"/>
      <w:sz w:val="28"/>
      <w:szCs w:val="28"/>
    </w:rPr>
  </w:style>
  <w:style w:type="paragraph" w:customStyle="1" w:styleId="404">
    <w:name w:val="报告书正文 Char Char Char Char Char Char Char Char Char1"/>
    <w:basedOn w:val="1"/>
    <w:qFormat/>
    <w:uiPriority w:val="0"/>
    <w:pPr>
      <w:spacing w:line="300" w:lineRule="auto"/>
      <w:ind w:firstLine="480"/>
    </w:pPr>
    <w:rPr>
      <w:color w:val="000000"/>
    </w:rPr>
  </w:style>
  <w:style w:type="paragraph" w:customStyle="1" w:styleId="405">
    <w:name w:val="xl2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center"/>
    </w:pPr>
    <w:rPr>
      <w:kern w:val="0"/>
      <w:sz w:val="20"/>
      <w:szCs w:val="20"/>
    </w:rPr>
  </w:style>
  <w:style w:type="paragraph" w:customStyle="1" w:styleId="406">
    <w:name w:val="谏壁正文chen"/>
    <w:basedOn w:val="1"/>
    <w:qFormat/>
    <w:uiPriority w:val="0"/>
    <w:pPr>
      <w:ind w:firstLine="200"/>
    </w:pPr>
  </w:style>
  <w:style w:type="paragraph" w:customStyle="1" w:styleId="407">
    <w:name w:val="样式 正文 首行缩进:  2 字符 Char + 黑体 首行缩进:  0 字符2"/>
    <w:basedOn w:val="1"/>
    <w:qFormat/>
    <w:uiPriority w:val="0"/>
    <w:pPr>
      <w:spacing w:line="520" w:lineRule="exact"/>
      <w:ind w:firstLine="0" w:firstLineChars="0"/>
    </w:pPr>
    <w:rPr>
      <w:rFonts w:ascii="黑体" w:eastAsia="黑体"/>
      <w:kern w:val="44"/>
      <w:szCs w:val="20"/>
    </w:rPr>
  </w:style>
  <w:style w:type="paragraph" w:customStyle="1" w:styleId="408">
    <w:name w:val="Char Char Char Char1"/>
    <w:basedOn w:val="1"/>
    <w:qFormat/>
    <w:uiPriority w:val="0"/>
    <w:pPr>
      <w:ind w:firstLine="200"/>
    </w:pPr>
    <w:rPr>
      <w:rFonts w:ascii="宋体" w:hAnsi="宋体"/>
    </w:rPr>
  </w:style>
  <w:style w:type="paragraph" w:customStyle="1" w:styleId="409">
    <w:name w:val="Char Char Char Char Char Char Char Char"/>
    <w:basedOn w:val="1"/>
    <w:qFormat/>
    <w:uiPriority w:val="0"/>
    <w:pPr>
      <w:spacing w:line="240" w:lineRule="auto"/>
      <w:ind w:firstLine="0" w:firstLineChars="0"/>
    </w:pPr>
    <w:rPr>
      <w:sz w:val="21"/>
      <w:szCs w:val="21"/>
    </w:rPr>
  </w:style>
  <w:style w:type="paragraph" w:customStyle="1" w:styleId="410">
    <w:name w:val="xl23"/>
    <w:basedOn w:val="1"/>
    <w:qFormat/>
    <w:uiPriority w:val="0"/>
    <w:pPr>
      <w:widowControl/>
      <w:spacing w:before="102" w:after="102" w:line="351" w:lineRule="atLeast"/>
      <w:ind w:firstLine="419" w:firstLineChars="0"/>
      <w:jc w:val="center"/>
    </w:pPr>
    <w:rPr>
      <w:rFonts w:ascii="Arial Unicode MS"/>
      <w:color w:val="000000"/>
      <w:kern w:val="0"/>
      <w:sz w:val="21"/>
      <w:szCs w:val="20"/>
    </w:rPr>
  </w:style>
  <w:style w:type="paragraph" w:customStyle="1" w:styleId="411">
    <w:name w:val="表头四号 + 段前: 0.5 行 + 段前: 0.5 行"/>
    <w:basedOn w:val="1"/>
    <w:qFormat/>
    <w:uiPriority w:val="0"/>
    <w:pPr>
      <w:adjustRightInd w:val="0"/>
      <w:snapToGrid w:val="0"/>
      <w:spacing w:beforeLines="25" w:line="500" w:lineRule="atLeast"/>
      <w:ind w:firstLine="0" w:firstLineChars="0"/>
    </w:pPr>
    <w:rPr>
      <w:rFonts w:ascii="宋体" w:hAnsi="宋体" w:cs="宋体"/>
      <w:b/>
      <w:bCs/>
      <w:sz w:val="28"/>
      <w:szCs w:val="20"/>
    </w:rPr>
  </w:style>
  <w:style w:type="paragraph" w:customStyle="1" w:styleId="412">
    <w:name w:val="表格文本"/>
    <w:basedOn w:val="1"/>
    <w:next w:val="1"/>
    <w:qFormat/>
    <w:uiPriority w:val="0"/>
    <w:pPr>
      <w:adjustRightInd w:val="0"/>
      <w:spacing w:line="400" w:lineRule="exact"/>
      <w:ind w:firstLine="505" w:firstLineChars="0"/>
      <w:jc w:val="center"/>
    </w:pPr>
    <w:rPr>
      <w:kern w:val="0"/>
      <w:sz w:val="21"/>
      <w:szCs w:val="21"/>
    </w:rPr>
  </w:style>
  <w:style w:type="paragraph" w:customStyle="1" w:styleId="413">
    <w:name w:val="报告书正文 Char Char Char Char Char Char Char Char"/>
    <w:basedOn w:val="1"/>
    <w:qFormat/>
    <w:uiPriority w:val="0"/>
    <w:pPr>
      <w:spacing w:line="300" w:lineRule="auto"/>
      <w:ind w:firstLine="480"/>
    </w:pPr>
    <w:rPr>
      <w:color w:val="000000"/>
    </w:rPr>
  </w:style>
  <w:style w:type="paragraph" w:customStyle="1" w:styleId="414">
    <w:name w:val="小四宋居中1.0"/>
    <w:basedOn w:val="1"/>
    <w:next w:val="1"/>
    <w:qFormat/>
    <w:uiPriority w:val="0"/>
    <w:pPr>
      <w:spacing w:line="280" w:lineRule="exact"/>
      <w:ind w:firstLine="0" w:firstLineChars="0"/>
      <w:jc w:val="center"/>
    </w:pPr>
    <w:rPr>
      <w:rFonts w:ascii="仿宋_GB2312" w:eastAsia="仿宋_GB2312"/>
      <w:sz w:val="21"/>
      <w:szCs w:val="20"/>
    </w:rPr>
  </w:style>
  <w:style w:type="paragraph" w:customStyle="1" w:styleId="415">
    <w:name w:val="正文格式 Char Char Char2"/>
    <w:basedOn w:val="1"/>
    <w:qFormat/>
    <w:uiPriority w:val="0"/>
    <w:pPr>
      <w:ind w:firstLine="482" w:firstLineChars="0"/>
    </w:pPr>
    <w:rPr>
      <w:rFonts w:ascii="宋体" w:cs="宋体"/>
    </w:rPr>
  </w:style>
  <w:style w:type="paragraph" w:customStyle="1" w:styleId="416">
    <w:name w:val="正文（1）"/>
    <w:basedOn w:val="1"/>
    <w:qFormat/>
    <w:uiPriority w:val="0"/>
    <w:pPr>
      <w:autoSpaceDE w:val="0"/>
      <w:autoSpaceDN w:val="0"/>
      <w:adjustRightInd w:val="0"/>
      <w:snapToGrid w:val="0"/>
      <w:spacing w:line="460" w:lineRule="exact"/>
      <w:ind w:firstLine="480" w:firstLineChars="0"/>
    </w:pPr>
    <w:rPr>
      <w:rFonts w:ascii="宋体" w:hAnsi="宋体"/>
      <w:szCs w:val="20"/>
    </w:rPr>
  </w:style>
  <w:style w:type="paragraph" w:customStyle="1" w:styleId="417">
    <w:name w:val="report"/>
    <w:basedOn w:val="1"/>
    <w:qFormat/>
    <w:uiPriority w:val="0"/>
    <w:pPr>
      <w:adjustRightInd w:val="0"/>
      <w:spacing w:before="60" w:after="60" w:line="300" w:lineRule="atLeast"/>
      <w:ind w:left="505" w:firstLine="0" w:firstLineChars="0"/>
    </w:pPr>
    <w:rPr>
      <w:kern w:val="0"/>
      <w:sz w:val="22"/>
      <w:szCs w:val="20"/>
    </w:rPr>
  </w:style>
  <w:style w:type="paragraph" w:customStyle="1" w:styleId="418">
    <w:name w:val="三级目录"/>
    <w:basedOn w:val="5"/>
    <w:qFormat/>
    <w:uiPriority w:val="0"/>
    <w:pPr>
      <w:widowControl w:val="0"/>
      <w:spacing w:before="0" w:after="0" w:line="360" w:lineRule="auto"/>
      <w:ind w:firstLine="200"/>
      <w:jc w:val="both"/>
    </w:pPr>
    <w:rPr>
      <w:rFonts w:hAnsi="Times New Roman"/>
      <w:b w:val="0"/>
      <w:kern w:val="2"/>
      <w:sz w:val="28"/>
      <w:szCs w:val="28"/>
    </w:rPr>
  </w:style>
  <w:style w:type="character" w:customStyle="1" w:styleId="419">
    <w:name w:val="引用 Char"/>
    <w:basedOn w:val="90"/>
    <w:link w:val="420"/>
    <w:qFormat/>
    <w:locked/>
    <w:uiPriority w:val="0"/>
    <w:rPr>
      <w:rFonts w:ascii="Tahoma" w:hAnsi="Tahoma"/>
      <w:i/>
      <w:iCs/>
      <w:color w:val="000000"/>
      <w:sz w:val="24"/>
      <w:szCs w:val="20"/>
    </w:rPr>
  </w:style>
  <w:style w:type="paragraph" w:customStyle="1" w:styleId="420">
    <w:name w:val="引用1"/>
    <w:basedOn w:val="1"/>
    <w:next w:val="1"/>
    <w:link w:val="419"/>
    <w:qFormat/>
    <w:uiPriority w:val="0"/>
    <w:pPr>
      <w:adjustRightInd w:val="0"/>
      <w:snapToGrid w:val="0"/>
      <w:ind w:firstLine="200"/>
    </w:pPr>
    <w:rPr>
      <w:rFonts w:ascii="Tahoma" w:hAnsi="Tahoma" w:eastAsiaTheme="minorEastAsia" w:cstheme="minorBidi"/>
      <w:i/>
      <w:iCs/>
      <w:color w:val="000000"/>
      <w:szCs w:val="20"/>
    </w:rPr>
  </w:style>
  <w:style w:type="paragraph" w:customStyle="1" w:styleId="421">
    <w:name w:val="普3"/>
    <w:basedOn w:val="1"/>
    <w:qFormat/>
    <w:uiPriority w:val="0"/>
    <w:pPr>
      <w:keepNext/>
      <w:keepLines/>
      <w:spacing w:before="120" w:after="120" w:line="440" w:lineRule="exact"/>
      <w:ind w:firstLine="0" w:firstLineChars="0"/>
      <w:outlineLvl w:val="2"/>
    </w:pPr>
    <w:rPr>
      <w:rFonts w:ascii="宋体" w:hAnsi="宋体"/>
    </w:rPr>
  </w:style>
  <w:style w:type="paragraph" w:customStyle="1" w:styleId="422">
    <w:name w:val="Char Char Char Char Char Char Char Char Char Char Char Char11"/>
    <w:basedOn w:val="1"/>
    <w:qFormat/>
    <w:uiPriority w:val="0"/>
    <w:pPr>
      <w:spacing w:line="240" w:lineRule="exact"/>
      <w:ind w:firstLine="200"/>
    </w:pPr>
    <w:rPr>
      <w:sz w:val="28"/>
      <w:szCs w:val="28"/>
    </w:rPr>
  </w:style>
  <w:style w:type="paragraph" w:customStyle="1" w:styleId="423">
    <w:name w:val="cfzw"/>
    <w:qFormat/>
    <w:uiPriority w:val="0"/>
    <w:pPr>
      <w:suppressAutoHyphens/>
      <w:topLinePunct/>
      <w:spacing w:line="360" w:lineRule="auto"/>
      <w:ind w:firstLine="480" w:firstLineChars="200"/>
    </w:pPr>
    <w:rPr>
      <w:rFonts w:ascii="宋体" w:hAnsi="Times New Roman" w:eastAsia="宋体" w:cs="Times New Roman"/>
      <w:kern w:val="0"/>
      <w:sz w:val="20"/>
      <w:szCs w:val="20"/>
      <w:lang w:val="en-US" w:eastAsia="zh-CN" w:bidi="ar-SA"/>
    </w:rPr>
  </w:style>
  <w:style w:type="paragraph" w:customStyle="1" w:styleId="424">
    <w:name w:val="項目:(一)[a]1.[a](1)[a]"/>
    <w:basedOn w:val="1"/>
    <w:qFormat/>
    <w:uiPriority w:val="0"/>
    <w:pPr>
      <w:spacing w:line="320" w:lineRule="atLeast"/>
      <w:ind w:left="1038" w:firstLine="448" w:firstLineChars="0"/>
    </w:pPr>
    <w:rPr>
      <w:rFonts w:eastAsia="MingLiU"/>
      <w:sz w:val="22"/>
      <w:szCs w:val="20"/>
      <w:lang w:eastAsia="zh-TW"/>
    </w:rPr>
  </w:style>
  <w:style w:type="paragraph" w:customStyle="1" w:styleId="425">
    <w:name w:val="样式1 Char Char"/>
    <w:basedOn w:val="1"/>
    <w:qFormat/>
    <w:uiPriority w:val="0"/>
    <w:pPr>
      <w:spacing w:line="560" w:lineRule="atLeast"/>
      <w:ind w:firstLine="480"/>
    </w:pPr>
    <w:rPr>
      <w:rFonts w:ascii="宋体" w:hAnsi="宋体"/>
    </w:rPr>
  </w:style>
  <w:style w:type="paragraph" w:customStyle="1" w:styleId="426">
    <w:name w:val="正文格式"/>
    <w:basedOn w:val="1"/>
    <w:qFormat/>
    <w:uiPriority w:val="0"/>
    <w:pPr>
      <w:ind w:firstLine="482" w:firstLineChars="0"/>
    </w:pPr>
    <w:rPr>
      <w:rFonts w:ascii="宋体" w:cs="宋体"/>
    </w:rPr>
  </w:style>
  <w:style w:type="character" w:customStyle="1" w:styleId="427">
    <w:name w:val="样式 标题 2 + Times New Roman 黑色 Char"/>
    <w:link w:val="428"/>
    <w:semiHidden/>
    <w:qFormat/>
    <w:locked/>
    <w:uiPriority w:val="0"/>
    <w:rPr>
      <w:rFonts w:ascii="Calibri" w:hAnsi="Calibri" w:eastAsia="黑体"/>
      <w:b/>
      <w:bCs/>
      <w:color w:val="000000"/>
      <w:sz w:val="30"/>
      <w:szCs w:val="32"/>
    </w:rPr>
  </w:style>
  <w:style w:type="paragraph" w:customStyle="1" w:styleId="428">
    <w:name w:val="样式 标题 2 + Times New Roman 黑色"/>
    <w:basedOn w:val="4"/>
    <w:link w:val="427"/>
    <w:semiHidden/>
    <w:qFormat/>
    <w:uiPriority w:val="0"/>
    <w:pPr>
      <w:widowControl/>
      <w:spacing w:before="240" w:after="240" w:line="240" w:lineRule="auto"/>
      <w:ind w:left="324" w:firstLine="0" w:firstLineChars="0"/>
      <w:jc w:val="left"/>
    </w:pPr>
    <w:rPr>
      <w:rFonts w:ascii="Calibri" w:hAnsi="Calibri" w:cstheme="minorBidi"/>
      <w:color w:val="000000"/>
      <w:sz w:val="30"/>
    </w:rPr>
  </w:style>
  <w:style w:type="paragraph" w:customStyle="1" w:styleId="429">
    <w:name w:val="正文A1"/>
    <w:basedOn w:val="1"/>
    <w:qFormat/>
    <w:uiPriority w:val="0"/>
    <w:pPr>
      <w:adjustRightInd w:val="0"/>
      <w:ind w:firstLine="482" w:firstLineChars="0"/>
    </w:pPr>
    <w:rPr>
      <w:kern w:val="0"/>
      <w:szCs w:val="20"/>
    </w:rPr>
  </w:style>
  <w:style w:type="paragraph" w:customStyle="1" w:styleId="430">
    <w:name w:val="无间隔2"/>
    <w:qFormat/>
    <w:uiPriority w:val="0"/>
    <w:rPr>
      <w:rFonts w:ascii="Calibri" w:hAnsi="Calibri" w:eastAsia="宋体" w:cs="Times New Roman"/>
      <w:kern w:val="0"/>
      <w:sz w:val="22"/>
      <w:szCs w:val="22"/>
      <w:lang w:val="en-US" w:eastAsia="zh-CN" w:bidi="ar-SA"/>
    </w:rPr>
  </w:style>
  <w:style w:type="character" w:customStyle="1" w:styleId="431">
    <w:name w:val="正文缩进（自定义） Char Char1"/>
    <w:basedOn w:val="90"/>
    <w:link w:val="432"/>
    <w:qFormat/>
    <w:locked/>
    <w:uiPriority w:val="0"/>
    <w:rPr>
      <w:rFonts w:ascii="Century Gothic" w:hAnsi="Century Gothic"/>
      <w:sz w:val="24"/>
      <w:szCs w:val="24"/>
    </w:rPr>
  </w:style>
  <w:style w:type="paragraph" w:customStyle="1" w:styleId="432">
    <w:name w:val="正文缩进（自定义） Char"/>
    <w:basedOn w:val="1"/>
    <w:link w:val="431"/>
    <w:qFormat/>
    <w:uiPriority w:val="0"/>
    <w:pPr>
      <w:spacing w:before="120" w:after="120"/>
      <w:ind w:firstLine="480"/>
    </w:pPr>
    <w:rPr>
      <w:rFonts w:ascii="Century Gothic" w:hAnsi="Century Gothic" w:eastAsiaTheme="minorEastAsia" w:cstheme="minorBidi"/>
    </w:rPr>
  </w:style>
  <w:style w:type="paragraph" w:customStyle="1" w:styleId="433">
    <w:name w:val="(一)內文"/>
    <w:basedOn w:val="1"/>
    <w:qFormat/>
    <w:uiPriority w:val="0"/>
    <w:pPr>
      <w:snapToGrid w:val="0"/>
      <w:spacing w:line="480" w:lineRule="atLeast"/>
      <w:ind w:left="1202" w:firstLine="601" w:firstLineChars="0"/>
    </w:pPr>
    <w:rPr>
      <w:rFonts w:eastAsia="DFKai-SB"/>
      <w:sz w:val="28"/>
      <w:szCs w:val="20"/>
      <w:lang w:eastAsia="zh-TW"/>
    </w:rPr>
  </w:style>
  <w:style w:type="paragraph" w:customStyle="1" w:styleId="434">
    <w:name w:val="字元 字元"/>
    <w:basedOn w:val="1"/>
    <w:qFormat/>
    <w:uiPriority w:val="0"/>
    <w:pPr>
      <w:spacing w:line="240" w:lineRule="auto"/>
      <w:ind w:firstLine="0" w:firstLineChars="0"/>
    </w:pPr>
    <w:rPr>
      <w:sz w:val="21"/>
      <w:szCs w:val="21"/>
    </w:rPr>
  </w:style>
  <w:style w:type="paragraph" w:customStyle="1" w:styleId="435">
    <w:name w:val="內(1)"/>
    <w:basedOn w:val="1"/>
    <w:qFormat/>
    <w:uiPriority w:val="0"/>
    <w:pPr>
      <w:snapToGrid w:val="0"/>
      <w:spacing w:line="420" w:lineRule="atLeast"/>
      <w:ind w:left="1531" w:firstLine="520"/>
    </w:pPr>
    <w:rPr>
      <w:rFonts w:eastAsia="DFKai-SB"/>
      <w:sz w:val="26"/>
      <w:szCs w:val="20"/>
      <w:lang w:eastAsia="zh-TW"/>
    </w:rPr>
  </w:style>
  <w:style w:type="paragraph" w:customStyle="1" w:styleId="436">
    <w:name w:val="封面标准号2"/>
    <w:basedOn w:val="1"/>
    <w:qFormat/>
    <w:uiPriority w:val="0"/>
    <w:pPr>
      <w:framePr w:w="9138" w:h="1244" w:wrap="around" w:vAnchor="page" w:hAnchor="margin" w:y="2908" w:anchorLock="1"/>
      <w:kinsoku w:val="0"/>
      <w:overflowPunct w:val="0"/>
      <w:autoSpaceDE w:val="0"/>
      <w:autoSpaceDN w:val="0"/>
      <w:adjustRightInd w:val="0"/>
      <w:spacing w:before="357" w:line="280" w:lineRule="exact"/>
      <w:ind w:firstLine="0" w:firstLineChars="0"/>
      <w:jc w:val="right"/>
    </w:pPr>
    <w:rPr>
      <w:kern w:val="0"/>
      <w:sz w:val="28"/>
      <w:szCs w:val="20"/>
    </w:rPr>
  </w:style>
  <w:style w:type="paragraph" w:customStyle="1" w:styleId="437">
    <w:name w:val="图示"/>
    <w:next w:val="87"/>
    <w:qFormat/>
    <w:uiPriority w:val="0"/>
    <w:pPr>
      <w:spacing w:beforeLines="10"/>
    </w:pPr>
    <w:rPr>
      <w:rFonts w:ascii="Times New Roman" w:hAnsi="Times New Roman" w:eastAsia="黑体" w:cs="Times New Roman"/>
      <w:kern w:val="0"/>
      <w:sz w:val="21"/>
      <w:szCs w:val="20"/>
      <w:lang w:val="en-US" w:eastAsia="zh-CN" w:bidi="ar-SA"/>
    </w:rPr>
  </w:style>
  <w:style w:type="paragraph" w:customStyle="1" w:styleId="438">
    <w:name w:val="正文1"/>
    <w:basedOn w:val="1"/>
    <w:link w:val="439"/>
    <w:qFormat/>
    <w:uiPriority w:val="0"/>
    <w:pPr>
      <w:snapToGrid w:val="0"/>
      <w:ind w:firstLine="0" w:firstLineChars="0"/>
    </w:pPr>
    <w:rPr>
      <w:kern w:val="0"/>
      <w:szCs w:val="20"/>
    </w:rPr>
  </w:style>
  <w:style w:type="character" w:customStyle="1" w:styleId="439">
    <w:name w:val="正文1 Char"/>
    <w:basedOn w:val="90"/>
    <w:link w:val="438"/>
    <w:qFormat/>
    <w:locked/>
    <w:uiPriority w:val="0"/>
    <w:rPr>
      <w:rFonts w:ascii="Times New Roman" w:hAnsi="Times New Roman" w:eastAsia="宋体" w:cs="Times New Roman"/>
      <w:kern w:val="0"/>
      <w:sz w:val="24"/>
      <w:szCs w:val="20"/>
    </w:rPr>
  </w:style>
  <w:style w:type="paragraph" w:customStyle="1" w:styleId="440">
    <w:name w:val="1.1.1.1"/>
    <w:basedOn w:val="1"/>
    <w:next w:val="438"/>
    <w:qFormat/>
    <w:uiPriority w:val="0"/>
    <w:pPr>
      <w:adjustRightInd w:val="0"/>
      <w:snapToGrid w:val="0"/>
      <w:spacing w:beforeLines="50" w:line="300" w:lineRule="auto"/>
      <w:ind w:firstLine="0" w:firstLineChars="0"/>
    </w:pPr>
    <w:rPr>
      <w:rFonts w:ascii="宋体"/>
      <w:b/>
      <w:spacing w:val="10"/>
      <w:kern w:val="0"/>
      <w:szCs w:val="20"/>
    </w:rPr>
  </w:style>
  <w:style w:type="character" w:customStyle="1" w:styleId="441">
    <w:name w:val="样式 表格文字 + (中文) 宋体 Char"/>
    <w:link w:val="442"/>
    <w:qFormat/>
    <w:locked/>
    <w:uiPriority w:val="0"/>
    <w:rPr>
      <w:snapToGrid w:val="0"/>
      <w:spacing w:val="10"/>
      <w:szCs w:val="21"/>
    </w:rPr>
  </w:style>
  <w:style w:type="paragraph" w:customStyle="1" w:styleId="442">
    <w:name w:val="样式 表格文字 + (中文) 宋体"/>
    <w:basedOn w:val="159"/>
    <w:link w:val="441"/>
    <w:qFormat/>
    <w:uiPriority w:val="0"/>
    <w:pPr>
      <w:widowControl w:val="0"/>
      <w:tabs>
        <w:tab w:val="left" w:pos="-66"/>
        <w:tab w:val="left" w:pos="425"/>
        <w:tab w:val="left" w:pos="600"/>
        <w:tab w:val="left" w:pos="2100"/>
      </w:tabs>
      <w:spacing w:line="400" w:lineRule="exact"/>
    </w:pPr>
    <w:rPr>
      <w:rFonts w:asciiTheme="minorHAnsi" w:hAnsiTheme="minorHAnsi" w:eastAsiaTheme="minorEastAsia" w:cstheme="minorBidi"/>
      <w:spacing w:val="10"/>
      <w:kern w:val="2"/>
      <w:sz w:val="21"/>
      <w:szCs w:val="21"/>
    </w:rPr>
  </w:style>
  <w:style w:type="paragraph" w:customStyle="1" w:styleId="443">
    <w:name w:val="Date1"/>
    <w:basedOn w:val="1"/>
    <w:next w:val="1"/>
    <w:qFormat/>
    <w:uiPriority w:val="0"/>
    <w:pPr>
      <w:adjustRightInd w:val="0"/>
      <w:spacing w:line="240" w:lineRule="auto"/>
      <w:ind w:firstLine="0" w:firstLineChars="0"/>
    </w:pPr>
    <w:rPr>
      <w:sz w:val="21"/>
      <w:szCs w:val="20"/>
    </w:rPr>
  </w:style>
  <w:style w:type="paragraph" w:customStyle="1" w:styleId="444">
    <w:name w:val="样式 标题 3头 + (中文) 黑体 四号 段前: 0 磅 段后: 0 磅 行距: 1.5 倍行距3"/>
    <w:basedOn w:val="5"/>
    <w:semiHidden/>
    <w:qFormat/>
    <w:uiPriority w:val="0"/>
    <w:pPr>
      <w:widowControl w:val="0"/>
      <w:tabs>
        <w:tab w:val="left" w:pos="360"/>
      </w:tabs>
      <w:spacing w:before="0" w:after="0" w:line="360" w:lineRule="auto"/>
      <w:ind w:left="360" w:hanging="360" w:hangingChars="200"/>
      <w:jc w:val="both"/>
    </w:pPr>
    <w:rPr>
      <w:rFonts w:ascii="仿宋_GB2312" w:hAnsi="Times New Roman" w:eastAsia="仿宋_GB2312" w:cs="Times New Roman"/>
      <w:b w:val="0"/>
      <w:kern w:val="2"/>
    </w:rPr>
  </w:style>
  <w:style w:type="character" w:customStyle="1" w:styleId="445">
    <w:name w:val="样式 正文文本 + (中文) 黑体 红色 Char Char Char Char"/>
    <w:link w:val="446"/>
    <w:qFormat/>
    <w:locked/>
    <w:uiPriority w:val="0"/>
    <w:rPr>
      <w:rFonts w:ascii="黑体" w:hAnsi="黑体" w:eastAsia="黑体"/>
      <w:snapToGrid w:val="0"/>
      <w:color w:val="FF0000"/>
      <w:sz w:val="24"/>
      <w:szCs w:val="24"/>
    </w:rPr>
  </w:style>
  <w:style w:type="paragraph" w:customStyle="1" w:styleId="446">
    <w:name w:val="样式 正文文本 + (中文) 黑体 红色 Char Char Char"/>
    <w:basedOn w:val="1"/>
    <w:link w:val="445"/>
    <w:qFormat/>
    <w:uiPriority w:val="0"/>
    <w:pPr>
      <w:adjustRightInd w:val="0"/>
      <w:snapToGrid w:val="0"/>
      <w:spacing w:before="60" w:after="60" w:line="264" w:lineRule="auto"/>
      <w:ind w:firstLine="200"/>
    </w:pPr>
    <w:rPr>
      <w:rFonts w:ascii="黑体" w:hAnsi="黑体" w:eastAsia="黑体" w:cstheme="minorBidi"/>
      <w:snapToGrid w:val="0"/>
      <w:color w:val="FF0000"/>
    </w:rPr>
  </w:style>
  <w:style w:type="character" w:customStyle="1" w:styleId="447">
    <w:name w:val="表格内容 Char"/>
    <w:basedOn w:val="90"/>
    <w:link w:val="448"/>
    <w:qFormat/>
    <w:locked/>
    <w:uiPriority w:val="0"/>
    <w:rPr>
      <w:rFonts w:ascii="Tahoma" w:hAnsi="Tahoma"/>
      <w:snapToGrid w:val="0"/>
      <w:sz w:val="24"/>
      <w:szCs w:val="20"/>
    </w:rPr>
  </w:style>
  <w:style w:type="paragraph" w:customStyle="1" w:styleId="448">
    <w:name w:val="表格内容"/>
    <w:basedOn w:val="1"/>
    <w:link w:val="447"/>
    <w:qFormat/>
    <w:uiPriority w:val="0"/>
    <w:pPr>
      <w:keepLines/>
      <w:suppressAutoHyphens/>
      <w:adjustRightInd w:val="0"/>
      <w:snapToGrid w:val="0"/>
      <w:spacing w:line="240" w:lineRule="atLeast"/>
      <w:ind w:firstLine="0" w:firstLineChars="0"/>
      <w:jc w:val="center"/>
    </w:pPr>
    <w:rPr>
      <w:rFonts w:ascii="Tahoma" w:hAnsi="Tahoma" w:eastAsiaTheme="minorEastAsia" w:cstheme="minorBidi"/>
      <w:snapToGrid w:val="0"/>
      <w:szCs w:val="20"/>
    </w:rPr>
  </w:style>
  <w:style w:type="character" w:customStyle="1" w:styleId="449">
    <w:name w:val="表一 Char"/>
    <w:link w:val="450"/>
    <w:semiHidden/>
    <w:qFormat/>
    <w:locked/>
    <w:uiPriority w:val="0"/>
    <w:rPr>
      <w:rFonts w:ascii="Calibri" w:hAnsi="Calibri"/>
      <w:spacing w:val="-20"/>
      <w:szCs w:val="21"/>
    </w:rPr>
  </w:style>
  <w:style w:type="paragraph" w:customStyle="1" w:styleId="450">
    <w:name w:val="表一"/>
    <w:basedOn w:val="34"/>
    <w:link w:val="449"/>
    <w:semiHidden/>
    <w:qFormat/>
    <w:uiPriority w:val="0"/>
    <w:pPr>
      <w:spacing w:after="0" w:line="300" w:lineRule="exact"/>
      <w:ind w:firstLine="200"/>
      <w:jc w:val="center"/>
    </w:pPr>
    <w:rPr>
      <w:rFonts w:ascii="Calibri" w:hAnsi="Calibri" w:eastAsiaTheme="minorEastAsia" w:cstheme="minorBidi"/>
      <w:spacing w:val="-20"/>
      <w:sz w:val="21"/>
      <w:szCs w:val="21"/>
    </w:rPr>
  </w:style>
  <w:style w:type="character" w:customStyle="1" w:styleId="451">
    <w:name w:val="表内容 Char"/>
    <w:link w:val="452"/>
    <w:qFormat/>
    <w:locked/>
    <w:uiPriority w:val="0"/>
    <w:rPr>
      <w:rFonts w:ascii="宋体" w:hAnsi="宋体"/>
      <w:color w:val="000000"/>
    </w:rPr>
  </w:style>
  <w:style w:type="paragraph" w:customStyle="1" w:styleId="452">
    <w:name w:val="表内容"/>
    <w:basedOn w:val="1"/>
    <w:link w:val="451"/>
    <w:qFormat/>
    <w:uiPriority w:val="0"/>
    <w:pPr>
      <w:spacing w:before="62" w:after="62" w:line="240" w:lineRule="auto"/>
      <w:ind w:firstLine="0" w:firstLineChars="0"/>
      <w:jc w:val="center"/>
    </w:pPr>
    <w:rPr>
      <w:rFonts w:ascii="宋体" w:hAnsi="宋体" w:eastAsiaTheme="minorEastAsia" w:cstheme="minorBidi"/>
      <w:color w:val="000000"/>
      <w:sz w:val="21"/>
      <w:szCs w:val="22"/>
    </w:rPr>
  </w:style>
  <w:style w:type="paragraph" w:customStyle="1" w:styleId="453">
    <w:name w:val="Table Title Char1 Char1"/>
    <w:basedOn w:val="1"/>
    <w:qFormat/>
    <w:uiPriority w:val="0"/>
    <w:pPr>
      <w:widowControl/>
      <w:snapToGrid w:val="0"/>
      <w:spacing w:beforeLines="50" w:line="400" w:lineRule="exact"/>
      <w:ind w:firstLine="0" w:firstLineChars="0"/>
      <w:jc w:val="center"/>
    </w:pPr>
    <w:rPr>
      <w:lang w:eastAsia="en-US"/>
    </w:rPr>
  </w:style>
  <w:style w:type="paragraph" w:customStyle="1" w:styleId="454">
    <w:name w:val="正文 New New New New New New New New New New New New New"/>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55">
    <w:name w:val="样式 标题4 + 段前: 0.25 行 行距: 单倍行距"/>
    <w:basedOn w:val="308"/>
    <w:qFormat/>
    <w:uiPriority w:val="0"/>
    <w:pPr>
      <w:shd w:val="clear" w:color="auto" w:fill="auto"/>
      <w:tabs>
        <w:tab w:val="left" w:pos="1080"/>
        <w:tab w:val="left" w:pos="1157"/>
      </w:tabs>
      <w:autoSpaceDE w:val="0"/>
      <w:autoSpaceDN w:val="0"/>
      <w:spacing w:beforeLines="50" w:line="360" w:lineRule="auto"/>
      <w:ind w:left="170" w:hanging="170"/>
      <w:jc w:val="left"/>
    </w:pPr>
    <w:rPr>
      <w:rFonts w:ascii="黑体" w:hAnsi="宋体" w:eastAsia="黑体" w:cs="宋体"/>
      <w:b w:val="0"/>
      <w:kern w:val="0"/>
      <w:sz w:val="28"/>
      <w:szCs w:val="20"/>
    </w:rPr>
  </w:style>
  <w:style w:type="paragraph" w:customStyle="1" w:styleId="456">
    <w:name w:val="Char Char Char Char Char Char1 Char Char Char Char Char Char Char Char Char Char Char Char Char"/>
    <w:basedOn w:val="1"/>
    <w:qFormat/>
    <w:uiPriority w:val="0"/>
    <w:pPr>
      <w:spacing w:line="240" w:lineRule="auto"/>
      <w:ind w:firstLine="0" w:firstLineChars="0"/>
    </w:pPr>
    <w:rPr>
      <w:sz w:val="21"/>
    </w:rPr>
  </w:style>
  <w:style w:type="paragraph" w:customStyle="1" w:styleId="457">
    <w:name w:val="正文首行缩进1"/>
    <w:basedOn w:val="34"/>
    <w:qFormat/>
    <w:uiPriority w:val="0"/>
    <w:pPr>
      <w:adjustRightInd w:val="0"/>
      <w:snapToGrid w:val="0"/>
      <w:spacing w:line="240" w:lineRule="auto"/>
      <w:ind w:firstLine="420" w:firstLineChars="0"/>
    </w:pPr>
    <w:rPr>
      <w:sz w:val="21"/>
      <w:szCs w:val="20"/>
    </w:rPr>
  </w:style>
  <w:style w:type="paragraph" w:customStyle="1" w:styleId="458">
    <w:name w:val="样式 标题 2 + 段前: 0.5 行 行距: 单倍行距1"/>
    <w:basedOn w:val="4"/>
    <w:qFormat/>
    <w:uiPriority w:val="0"/>
    <w:pPr>
      <w:keepNext w:val="0"/>
      <w:keepLines w:val="0"/>
      <w:autoSpaceDE w:val="0"/>
      <w:autoSpaceDN w:val="0"/>
      <w:adjustRightInd w:val="0"/>
      <w:snapToGrid w:val="0"/>
      <w:spacing w:beforeLines="100" w:after="0" w:line="240" w:lineRule="auto"/>
      <w:ind w:firstLine="0" w:firstLineChars="0"/>
      <w:jc w:val="left"/>
    </w:pPr>
    <w:rPr>
      <w:rFonts w:ascii="黑体" w:hAnsi="宋体" w:cs="宋体"/>
      <w:b w:val="0"/>
      <w:bCs w:val="0"/>
      <w:kern w:val="0"/>
      <w:szCs w:val="20"/>
    </w:rPr>
  </w:style>
  <w:style w:type="character" w:customStyle="1" w:styleId="459">
    <w:name w:val="我的正文 Char"/>
    <w:basedOn w:val="90"/>
    <w:link w:val="460"/>
    <w:qFormat/>
    <w:locked/>
    <w:uiPriority w:val="0"/>
    <w:rPr>
      <w:rFonts w:ascii="Tahoma" w:hAnsi="Tahoma"/>
      <w:sz w:val="28"/>
      <w:szCs w:val="20"/>
    </w:rPr>
  </w:style>
  <w:style w:type="paragraph" w:customStyle="1" w:styleId="460">
    <w:name w:val="我的正文"/>
    <w:basedOn w:val="1"/>
    <w:link w:val="459"/>
    <w:qFormat/>
    <w:uiPriority w:val="0"/>
    <w:pPr>
      <w:spacing w:line="240" w:lineRule="auto"/>
      <w:ind w:firstLine="538" w:firstLineChars="0"/>
    </w:pPr>
    <w:rPr>
      <w:rFonts w:ascii="Tahoma" w:hAnsi="Tahoma" w:eastAsiaTheme="minorEastAsia" w:cstheme="minorBidi"/>
      <w:sz w:val="28"/>
      <w:szCs w:val="20"/>
    </w:rPr>
  </w:style>
  <w:style w:type="paragraph" w:customStyle="1" w:styleId="461">
    <w:name w:val="Char4 Char Char Char Char Char Char Char Char Char Char Char Char Char Char Char Char Char1 Char Char Char Char Char Char1 Char Char Char Char Char Char Char Char Char Char Char Char Char"/>
    <w:basedOn w:val="1"/>
    <w:qFormat/>
    <w:uiPriority w:val="0"/>
    <w:pPr>
      <w:spacing w:line="240" w:lineRule="exact"/>
      <w:ind w:firstLine="200"/>
    </w:pPr>
    <w:rPr>
      <w:sz w:val="28"/>
      <w:szCs w:val="28"/>
    </w:rPr>
  </w:style>
  <w:style w:type="character" w:customStyle="1" w:styleId="462">
    <w:name w:val="!标题2(alt+2) Char"/>
    <w:basedOn w:val="90"/>
    <w:link w:val="463"/>
    <w:qFormat/>
    <w:locked/>
    <w:uiPriority w:val="0"/>
    <w:rPr>
      <w:rFonts w:ascii="Tahoma" w:hAnsi="Tahoma"/>
      <w:sz w:val="30"/>
      <w:szCs w:val="20"/>
    </w:rPr>
  </w:style>
  <w:style w:type="paragraph" w:customStyle="1" w:styleId="463">
    <w:name w:val="!标题2(alt+2)"/>
    <w:next w:val="1"/>
    <w:link w:val="462"/>
    <w:qFormat/>
    <w:uiPriority w:val="0"/>
    <w:pPr>
      <w:spacing w:before="40" w:after="120" w:line="500" w:lineRule="exact"/>
      <w:outlineLvl w:val="1"/>
    </w:pPr>
    <w:rPr>
      <w:rFonts w:ascii="Tahoma" w:hAnsi="Tahoma" w:eastAsiaTheme="minorEastAsia" w:cstheme="minorBidi"/>
      <w:kern w:val="2"/>
      <w:sz w:val="30"/>
      <w:szCs w:val="20"/>
      <w:lang w:val="en-US" w:eastAsia="zh-CN" w:bidi="ar-SA"/>
    </w:rPr>
  </w:style>
  <w:style w:type="paragraph" w:customStyle="1" w:styleId="464">
    <w:name w:val="正文2002"/>
    <w:basedOn w:val="1"/>
    <w:qFormat/>
    <w:uiPriority w:val="0"/>
    <w:pPr>
      <w:adjustRightInd w:val="0"/>
      <w:snapToGrid w:val="0"/>
      <w:spacing w:line="240" w:lineRule="auto"/>
      <w:ind w:firstLine="0" w:firstLineChars="0"/>
      <w:jc w:val="center"/>
    </w:pPr>
    <w:rPr>
      <w:color w:val="000000"/>
      <w:sz w:val="21"/>
      <w:szCs w:val="21"/>
    </w:rPr>
  </w:style>
  <w:style w:type="character" w:customStyle="1" w:styleId="465">
    <w:name w:val="!表标题(alt+h) Char2"/>
    <w:basedOn w:val="90"/>
    <w:link w:val="466"/>
    <w:qFormat/>
    <w:locked/>
    <w:uiPriority w:val="0"/>
    <w:rPr>
      <w:rFonts w:ascii="黑体" w:hAnsi="黑体" w:eastAsia="黑体"/>
      <w:color w:val="000000"/>
      <w:sz w:val="24"/>
      <w:szCs w:val="24"/>
    </w:rPr>
  </w:style>
  <w:style w:type="paragraph" w:customStyle="1" w:styleId="466">
    <w:name w:val="!表标题(alt+h)"/>
    <w:basedOn w:val="1"/>
    <w:next w:val="1"/>
    <w:link w:val="465"/>
    <w:qFormat/>
    <w:uiPriority w:val="0"/>
    <w:pPr>
      <w:widowControl/>
      <w:spacing w:before="120" w:after="80" w:line="360" w:lineRule="exact"/>
      <w:ind w:firstLine="0" w:firstLineChars="0"/>
      <w:jc w:val="center"/>
      <w:outlineLvl w:val="4"/>
    </w:pPr>
    <w:rPr>
      <w:rFonts w:ascii="黑体" w:hAnsi="黑体" w:eastAsia="黑体" w:cstheme="minorBidi"/>
      <w:color w:val="000000"/>
    </w:rPr>
  </w:style>
  <w:style w:type="paragraph" w:customStyle="1" w:styleId="467">
    <w:name w:val="Char Char Char1 Char Char Char Char Char Char Char Char Char Char Char Char Char"/>
    <w:basedOn w:val="1"/>
    <w:qFormat/>
    <w:uiPriority w:val="0"/>
    <w:pPr>
      <w:spacing w:line="240" w:lineRule="auto"/>
      <w:ind w:firstLine="0" w:firstLineChars="0"/>
    </w:pPr>
    <w:rPr>
      <w:sz w:val="21"/>
    </w:rPr>
  </w:style>
  <w:style w:type="paragraph" w:customStyle="1" w:styleId="468">
    <w:name w:val="样式 标题 2节第一章 标题 2Heading 2 HiddenHeading 2 CCBSheading 2H2..."/>
    <w:basedOn w:val="4"/>
    <w:qFormat/>
    <w:uiPriority w:val="0"/>
    <w:pPr>
      <w:spacing w:before="120" w:after="120" w:line="500" w:lineRule="exact"/>
      <w:ind w:firstLine="0" w:firstLineChars="0"/>
    </w:pPr>
    <w:rPr>
      <w:rFonts w:ascii="Times New Roman" w:hAnsi="Times New Roman" w:eastAsia="宋体"/>
      <w:sz w:val="28"/>
      <w:szCs w:val="20"/>
    </w:rPr>
  </w:style>
  <w:style w:type="paragraph" w:customStyle="1" w:styleId="469">
    <w:name w:val="样式 标题 2 + (中文) 宋体"/>
    <w:basedOn w:val="4"/>
    <w:qFormat/>
    <w:uiPriority w:val="0"/>
    <w:pPr>
      <w:keepNext w:val="0"/>
      <w:keepLines w:val="0"/>
      <w:tabs>
        <w:tab w:val="left" w:pos="576"/>
      </w:tabs>
      <w:adjustRightInd w:val="0"/>
      <w:snapToGrid w:val="0"/>
      <w:spacing w:beforeLines="50" w:after="0" w:line="500" w:lineRule="exact"/>
      <w:ind w:left="567" w:hanging="567" w:firstLineChars="0"/>
    </w:pPr>
    <w:rPr>
      <w:rFonts w:ascii="Times New Roman" w:hAnsi="Times New Roman" w:eastAsia="宋体"/>
      <w:b w:val="0"/>
      <w:sz w:val="28"/>
      <w:szCs w:val="28"/>
    </w:rPr>
  </w:style>
  <w:style w:type="paragraph" w:customStyle="1" w:styleId="470">
    <w:name w:val="样式 标题 2 + 行距: 1.5 倍行距"/>
    <w:basedOn w:val="4"/>
    <w:qFormat/>
    <w:uiPriority w:val="0"/>
    <w:pPr>
      <w:keepNext w:val="0"/>
      <w:keepLines w:val="0"/>
      <w:autoSpaceDE w:val="0"/>
      <w:autoSpaceDN w:val="0"/>
      <w:adjustRightInd w:val="0"/>
      <w:snapToGrid w:val="0"/>
      <w:spacing w:beforeLines="100" w:after="0" w:line="360" w:lineRule="auto"/>
      <w:ind w:firstLine="0" w:firstLineChars="0"/>
      <w:jc w:val="left"/>
    </w:pPr>
    <w:rPr>
      <w:rFonts w:ascii="黑体" w:hAnsi="宋体" w:cs="宋体"/>
      <w:b w:val="0"/>
      <w:bCs w:val="0"/>
      <w:kern w:val="44"/>
    </w:rPr>
  </w:style>
  <w:style w:type="character" w:customStyle="1" w:styleId="471">
    <w:name w:val="样式 四号 行距: 固定值 30 磅 Char"/>
    <w:link w:val="472"/>
    <w:semiHidden/>
    <w:qFormat/>
    <w:locked/>
    <w:uiPriority w:val="0"/>
    <w:rPr>
      <w:rFonts w:ascii="Calibri" w:hAnsi="Calibri"/>
      <w:color w:val="FF0000"/>
      <w:spacing w:val="14"/>
      <w:szCs w:val="24"/>
    </w:rPr>
  </w:style>
  <w:style w:type="paragraph" w:customStyle="1" w:styleId="472">
    <w:name w:val="样式 四号 行距: 固定值 30 磅"/>
    <w:basedOn w:val="1"/>
    <w:link w:val="471"/>
    <w:semiHidden/>
    <w:qFormat/>
    <w:uiPriority w:val="0"/>
    <w:pPr>
      <w:ind w:firstLine="536"/>
    </w:pPr>
    <w:rPr>
      <w:rFonts w:ascii="Calibri" w:hAnsi="Calibri" w:eastAsiaTheme="minorEastAsia" w:cstheme="minorBidi"/>
      <w:color w:val="FF0000"/>
      <w:spacing w:val="14"/>
      <w:sz w:val="21"/>
    </w:rPr>
  </w:style>
  <w:style w:type="paragraph" w:customStyle="1" w:styleId="473">
    <w:name w:val="题4"/>
    <w:basedOn w:val="84"/>
    <w:qFormat/>
    <w:uiPriority w:val="0"/>
    <w:pPr>
      <w:adjustRightInd w:val="0"/>
      <w:snapToGrid w:val="0"/>
      <w:spacing w:before="120" w:after="120" w:line="360" w:lineRule="auto"/>
      <w:ind w:left="0" w:leftChars="0" w:right="0" w:rightChars="0"/>
      <w:jc w:val="left"/>
      <w:outlineLvl w:val="3"/>
    </w:pPr>
    <w:rPr>
      <w:rFonts w:cs="Arial"/>
      <w:b/>
      <w:sz w:val="24"/>
      <w:szCs w:val="24"/>
    </w:rPr>
  </w:style>
  <w:style w:type="character" w:customStyle="1" w:styleId="474">
    <w:name w:val="报告书表格 Char"/>
    <w:link w:val="475"/>
    <w:qFormat/>
    <w:locked/>
    <w:uiPriority w:val="0"/>
    <w:rPr>
      <w:szCs w:val="21"/>
    </w:rPr>
  </w:style>
  <w:style w:type="paragraph" w:customStyle="1" w:styleId="475">
    <w:name w:val="报告书表格"/>
    <w:basedOn w:val="1"/>
    <w:link w:val="474"/>
    <w:qFormat/>
    <w:uiPriority w:val="0"/>
    <w:pPr>
      <w:adjustRightInd w:val="0"/>
      <w:spacing w:line="400" w:lineRule="exact"/>
      <w:ind w:firstLine="0" w:firstLineChars="0"/>
      <w:jc w:val="left"/>
    </w:pPr>
    <w:rPr>
      <w:rFonts w:asciiTheme="minorHAnsi" w:hAnsiTheme="minorHAnsi" w:eastAsiaTheme="minorEastAsia" w:cstheme="minorBidi"/>
      <w:sz w:val="21"/>
      <w:szCs w:val="21"/>
    </w:rPr>
  </w:style>
  <w:style w:type="paragraph" w:customStyle="1" w:styleId="476">
    <w:name w:val="文章"/>
    <w:basedOn w:val="1"/>
    <w:qFormat/>
    <w:uiPriority w:val="0"/>
    <w:pPr>
      <w:adjustRightInd w:val="0"/>
      <w:snapToGrid w:val="0"/>
      <w:spacing w:before="100" w:after="100" w:line="360" w:lineRule="atLeast"/>
      <w:ind w:firstLine="539" w:firstLineChars="0"/>
    </w:pPr>
    <w:rPr>
      <w:sz w:val="21"/>
      <w:szCs w:val="20"/>
    </w:rPr>
  </w:style>
  <w:style w:type="paragraph" w:customStyle="1" w:styleId="477">
    <w:name w:val="样式 标题 3小标题小节标题标题3H3h33rd level第二层条标题4 + Arial 两端对齐"/>
    <w:basedOn w:val="5"/>
    <w:qFormat/>
    <w:uiPriority w:val="0"/>
    <w:pPr>
      <w:widowControl w:val="0"/>
      <w:tabs>
        <w:tab w:val="left" w:pos="993"/>
        <w:tab w:val="left" w:pos="1050"/>
        <w:tab w:val="left" w:pos="1111"/>
      </w:tabs>
      <w:adjustRightInd w:val="0"/>
      <w:spacing w:before="0" w:after="0" w:line="360" w:lineRule="auto"/>
      <w:ind w:left="851" w:hanging="851" w:firstLineChars="0"/>
      <w:jc w:val="both"/>
    </w:pPr>
    <w:rPr>
      <w:rFonts w:ascii="Arial" w:hAnsi="Arial"/>
      <w:b w:val="0"/>
      <w:color w:val="000000"/>
      <w:sz w:val="28"/>
      <w:szCs w:val="30"/>
    </w:rPr>
  </w:style>
  <w:style w:type="paragraph" w:customStyle="1" w:styleId="478">
    <w:name w:val="Body Text 21"/>
    <w:basedOn w:val="1"/>
    <w:qFormat/>
    <w:uiPriority w:val="0"/>
    <w:pPr>
      <w:autoSpaceDE w:val="0"/>
      <w:autoSpaceDN w:val="0"/>
      <w:adjustRightInd w:val="0"/>
      <w:spacing w:line="480" w:lineRule="exact"/>
      <w:ind w:firstLine="540" w:firstLineChars="0"/>
    </w:pPr>
    <w:rPr>
      <w:rFonts w:ascii="宋体" w:hAnsi="Tms Rmn"/>
      <w:kern w:val="0"/>
      <w:szCs w:val="20"/>
    </w:rPr>
  </w:style>
  <w:style w:type="paragraph" w:customStyle="1" w:styleId="479">
    <w:name w:val="9 Char"/>
    <w:basedOn w:val="1"/>
    <w:qFormat/>
    <w:uiPriority w:val="0"/>
    <w:pPr>
      <w:spacing w:line="240" w:lineRule="exact"/>
      <w:ind w:firstLine="200"/>
    </w:pPr>
    <w:rPr>
      <w:sz w:val="28"/>
      <w:szCs w:val="28"/>
    </w:rPr>
  </w:style>
  <w:style w:type="character" w:customStyle="1" w:styleId="480">
    <w:name w:val="二级 Char Char"/>
    <w:link w:val="481"/>
    <w:semiHidden/>
    <w:qFormat/>
    <w:locked/>
    <w:uiPriority w:val="0"/>
    <w:rPr>
      <w:rFonts w:ascii="Calibri" w:hAnsi="Calibri"/>
      <w:b/>
      <w:bCs/>
      <w:sz w:val="30"/>
    </w:rPr>
  </w:style>
  <w:style w:type="paragraph" w:customStyle="1" w:styleId="481">
    <w:name w:val="二级"/>
    <w:basedOn w:val="4"/>
    <w:link w:val="480"/>
    <w:semiHidden/>
    <w:qFormat/>
    <w:uiPriority w:val="0"/>
    <w:pPr>
      <w:tabs>
        <w:tab w:val="left" w:pos="1320"/>
      </w:tabs>
      <w:adjustRightInd w:val="0"/>
      <w:spacing w:before="156" w:after="156" w:line="240" w:lineRule="auto"/>
      <w:ind w:firstLine="0" w:firstLineChars="0"/>
    </w:pPr>
    <w:rPr>
      <w:rFonts w:ascii="Calibri" w:hAnsi="Calibri" w:eastAsiaTheme="minorEastAsia" w:cstheme="minorBidi"/>
      <w:sz w:val="30"/>
      <w:szCs w:val="22"/>
    </w:rPr>
  </w:style>
  <w:style w:type="character" w:customStyle="1" w:styleId="482">
    <w:name w:val="段落 Char Char"/>
    <w:link w:val="483"/>
    <w:semiHidden/>
    <w:qFormat/>
    <w:locked/>
    <w:uiPriority w:val="0"/>
    <w:rPr>
      <w:rFonts w:ascii="Calibri" w:hAnsi="Calibri"/>
      <w:szCs w:val="24"/>
    </w:rPr>
  </w:style>
  <w:style w:type="paragraph" w:customStyle="1" w:styleId="483">
    <w:name w:val="段落 Char"/>
    <w:basedOn w:val="1"/>
    <w:link w:val="482"/>
    <w:semiHidden/>
    <w:qFormat/>
    <w:uiPriority w:val="0"/>
    <w:pPr>
      <w:topLinePunct/>
      <w:snapToGrid w:val="0"/>
      <w:ind w:firstLine="200"/>
    </w:pPr>
    <w:rPr>
      <w:rFonts w:ascii="Calibri" w:hAnsi="Calibri" w:eastAsiaTheme="minorEastAsia" w:cstheme="minorBidi"/>
      <w:sz w:val="21"/>
    </w:rPr>
  </w:style>
  <w:style w:type="character" w:customStyle="1" w:styleId="484">
    <w:name w:val="样式 标题 6标题 6 Char Char Char Char Char Char Char Char Char + 加粗 Char Char Char Char Char Char Char Char Char Char Char Char Char Char Char Char Char Char Char Char Char Char Char Char Char Char Char Char Char Char Char Char Char Char Char Char Char   Char"/>
    <w:basedOn w:val="90"/>
    <w:link w:val="485"/>
    <w:qFormat/>
    <w:locked/>
    <w:uiPriority w:val="0"/>
    <w:rPr>
      <w:rFonts w:ascii="宋体" w:hAnsi="宋体" w:eastAsia="仿宋_GB2312"/>
      <w:b/>
      <w:bCs/>
      <w:sz w:val="24"/>
      <w:szCs w:val="24"/>
    </w:rPr>
  </w:style>
  <w:style w:type="paragraph" w:customStyle="1" w:styleId="485">
    <w:name w:val="样式 标题 6标题 6 Char Char Char Char Char Char Char Char Char + 加粗 Char Char Char Char Char Char Char Char Char Char Char Char Char Char Char Char Char Char Char Char Char Char Char Char Char Char Char Char Char Char Char Char Char Char Char Char Char  Char1"/>
    <w:basedOn w:val="8"/>
    <w:link w:val="484"/>
    <w:qFormat/>
    <w:uiPriority w:val="0"/>
    <w:pPr>
      <w:keepNext w:val="0"/>
      <w:keepLines w:val="0"/>
      <w:tabs>
        <w:tab w:val="clear" w:pos="1152"/>
      </w:tabs>
      <w:adjustRightInd w:val="0"/>
      <w:spacing w:before="0" w:after="0" w:line="360" w:lineRule="auto"/>
      <w:ind w:left="0" w:firstLine="482" w:firstLineChars="200"/>
    </w:pPr>
    <w:rPr>
      <w:rFonts w:ascii="宋体" w:hAnsi="宋体" w:eastAsia="仿宋_GB2312" w:cstheme="minorBidi"/>
      <w:bCs/>
      <w:szCs w:val="24"/>
    </w:rPr>
  </w:style>
  <w:style w:type="character" w:customStyle="1" w:styleId="486">
    <w:name w:val="样式 标题 2标题 2 Char标题节标题节 Char Char标题 2 Char Char Char标题 2 Cha... Char"/>
    <w:link w:val="487"/>
    <w:qFormat/>
    <w:locked/>
    <w:uiPriority w:val="0"/>
    <w:rPr>
      <w:rFonts w:ascii="Arial" w:hAnsi="Arial" w:eastAsia="黑体" w:cs="Arial"/>
      <w:color w:val="000000"/>
      <w:sz w:val="28"/>
    </w:rPr>
  </w:style>
  <w:style w:type="paragraph" w:customStyle="1" w:styleId="487">
    <w:name w:val="样式 标题 2标题 2 Char标题节标题节 Char Char标题 2 Char Char Char标题 2 Cha..."/>
    <w:basedOn w:val="4"/>
    <w:link w:val="486"/>
    <w:qFormat/>
    <w:uiPriority w:val="0"/>
    <w:pPr>
      <w:tabs>
        <w:tab w:val="left" w:pos="567"/>
      </w:tabs>
      <w:spacing w:before="120" w:after="60" w:line="240" w:lineRule="auto"/>
      <w:ind w:left="567" w:hanging="567" w:firstLineChars="0"/>
    </w:pPr>
    <w:rPr>
      <w:rFonts w:cs="Arial"/>
      <w:b w:val="0"/>
      <w:bCs w:val="0"/>
      <w:color w:val="000000"/>
      <w:sz w:val="28"/>
      <w:szCs w:val="22"/>
    </w:rPr>
  </w:style>
  <w:style w:type="paragraph" w:customStyle="1" w:styleId="488">
    <w:name w:val="样式 样式 标题4 + 段前: 0.25 行 行距: 单倍行距 + 段前: 0.5 行1"/>
    <w:basedOn w:val="455"/>
    <w:qFormat/>
    <w:uiPriority w:val="0"/>
    <w:pPr>
      <w:tabs>
        <w:tab w:val="left" w:pos="2315"/>
      </w:tabs>
      <w:ind w:left="1405"/>
    </w:pPr>
  </w:style>
  <w:style w:type="paragraph" w:customStyle="1" w:styleId="489">
    <w:name w:val="样式 目录 2 + 左侧:  2 字符"/>
    <w:basedOn w:val="74"/>
    <w:qFormat/>
    <w:uiPriority w:val="0"/>
    <w:pPr>
      <w:tabs>
        <w:tab w:val="right" w:leader="dot" w:pos="8296"/>
      </w:tabs>
      <w:adjustRightInd w:val="0"/>
      <w:snapToGrid w:val="0"/>
      <w:spacing w:line="240" w:lineRule="auto"/>
      <w:ind w:left="210" w:leftChars="0" w:firstLine="0" w:firstLineChars="0"/>
      <w:jc w:val="center"/>
    </w:pPr>
    <w:rPr>
      <w:rFonts w:ascii="宋体" w:hAnsi="宋体" w:cs="宋体"/>
      <w:smallCaps/>
      <w:sz w:val="20"/>
      <w:szCs w:val="21"/>
    </w:rPr>
  </w:style>
  <w:style w:type="character" w:customStyle="1" w:styleId="490">
    <w:name w:val="标题 #1_"/>
    <w:basedOn w:val="90"/>
    <w:link w:val="491"/>
    <w:qFormat/>
    <w:locked/>
    <w:uiPriority w:val="0"/>
    <w:rPr>
      <w:rFonts w:ascii="宋体" w:hAnsi="宋体"/>
      <w:sz w:val="24"/>
      <w:szCs w:val="20"/>
      <w:shd w:val="clear" w:color="auto" w:fill="FFFFFF"/>
    </w:rPr>
  </w:style>
  <w:style w:type="paragraph" w:customStyle="1" w:styleId="491">
    <w:name w:val="标题 #1"/>
    <w:basedOn w:val="1"/>
    <w:link w:val="490"/>
    <w:qFormat/>
    <w:uiPriority w:val="0"/>
    <w:pPr>
      <w:shd w:val="clear" w:color="auto" w:fill="FFFFFF"/>
      <w:adjustRightInd w:val="0"/>
      <w:snapToGrid w:val="0"/>
      <w:spacing w:line="490" w:lineRule="exact"/>
      <w:ind w:firstLine="0" w:firstLineChars="0"/>
      <w:jc w:val="distribute"/>
      <w:outlineLvl w:val="0"/>
    </w:pPr>
    <w:rPr>
      <w:rFonts w:ascii="宋体" w:hAnsi="宋体" w:eastAsiaTheme="minorEastAsia" w:cstheme="minorBidi"/>
      <w:szCs w:val="20"/>
    </w:rPr>
  </w:style>
  <w:style w:type="character" w:customStyle="1" w:styleId="492">
    <w:name w:val="三级 Char Char"/>
    <w:link w:val="493"/>
    <w:semiHidden/>
    <w:qFormat/>
    <w:locked/>
    <w:uiPriority w:val="0"/>
    <w:rPr>
      <w:rFonts w:ascii="Calibri" w:hAnsi="Calibri" w:eastAsia="黑体"/>
      <w:bCs/>
      <w:kern w:val="10"/>
      <w:sz w:val="28"/>
    </w:rPr>
  </w:style>
  <w:style w:type="paragraph" w:customStyle="1" w:styleId="493">
    <w:name w:val="三级"/>
    <w:basedOn w:val="5"/>
    <w:link w:val="492"/>
    <w:semiHidden/>
    <w:qFormat/>
    <w:uiPriority w:val="0"/>
    <w:pPr>
      <w:widowControl w:val="0"/>
      <w:tabs>
        <w:tab w:val="left" w:pos="1740"/>
      </w:tabs>
      <w:spacing w:before="156" w:after="156" w:line="360" w:lineRule="auto"/>
      <w:ind w:firstLine="0" w:firstLineChars="0"/>
      <w:jc w:val="both"/>
    </w:pPr>
    <w:rPr>
      <w:rFonts w:ascii="Calibri" w:hAnsi="Calibri" w:eastAsia="黑体" w:cstheme="minorBidi"/>
      <w:b w:val="0"/>
      <w:kern w:val="10"/>
      <w:sz w:val="28"/>
      <w:szCs w:val="22"/>
    </w:rPr>
  </w:style>
  <w:style w:type="paragraph" w:customStyle="1" w:styleId="494">
    <w:name w:val="CM69"/>
    <w:basedOn w:val="155"/>
    <w:next w:val="155"/>
    <w:qFormat/>
    <w:uiPriority w:val="0"/>
    <w:pPr>
      <w:spacing w:after="148"/>
    </w:pPr>
    <w:rPr>
      <w:rFonts w:ascii=".." w:hAnsi="Times New Roman" w:eastAsia=".."/>
      <w:color w:val="auto"/>
      <w:szCs w:val="24"/>
    </w:rPr>
  </w:style>
  <w:style w:type="character" w:customStyle="1" w:styleId="495">
    <w:name w:val="标4 Char Char Char Char"/>
    <w:basedOn w:val="90"/>
    <w:link w:val="496"/>
    <w:qFormat/>
    <w:locked/>
    <w:uiPriority w:val="0"/>
    <w:rPr>
      <w:rFonts w:ascii="宋体" w:hAnsi="宋体"/>
      <w:sz w:val="24"/>
      <w:szCs w:val="30"/>
    </w:rPr>
  </w:style>
  <w:style w:type="paragraph" w:customStyle="1" w:styleId="496">
    <w:name w:val="标4 Char Char Char"/>
    <w:basedOn w:val="399"/>
    <w:link w:val="495"/>
    <w:qFormat/>
    <w:uiPriority w:val="0"/>
    <w:pPr>
      <w:adjustRightInd/>
      <w:snapToGrid/>
      <w:spacing w:line="560" w:lineRule="atLeast"/>
      <w:ind w:firstLine="0"/>
      <w:outlineLvl w:val="3"/>
    </w:pPr>
    <w:rPr>
      <w:rFonts w:ascii="宋体" w:hAnsi="宋体"/>
      <w:szCs w:val="30"/>
    </w:rPr>
  </w:style>
  <w:style w:type="paragraph" w:customStyle="1" w:styleId="497">
    <w:name w:val="图片"/>
    <w:basedOn w:val="1"/>
    <w:qFormat/>
    <w:uiPriority w:val="0"/>
    <w:pPr>
      <w:adjustRightInd w:val="0"/>
      <w:snapToGrid w:val="0"/>
      <w:ind w:firstLine="0" w:firstLineChars="0"/>
      <w:jc w:val="center"/>
    </w:pPr>
    <w:rPr>
      <w:sz w:val="21"/>
      <w:szCs w:val="20"/>
    </w:rPr>
  </w:style>
  <w:style w:type="character" w:customStyle="1" w:styleId="498">
    <w:name w:val="表一+ 小四号居中对齐 Char"/>
    <w:link w:val="499"/>
    <w:semiHidden/>
    <w:qFormat/>
    <w:locked/>
    <w:uiPriority w:val="0"/>
    <w:rPr>
      <w:rFonts w:ascii="宋体" w:hAnsi="宋体"/>
      <w:szCs w:val="21"/>
    </w:rPr>
  </w:style>
  <w:style w:type="paragraph" w:customStyle="1" w:styleId="499">
    <w:name w:val="表一+ 小四号居中对齐"/>
    <w:basedOn w:val="51"/>
    <w:link w:val="498"/>
    <w:semiHidden/>
    <w:qFormat/>
    <w:uiPriority w:val="0"/>
    <w:pPr>
      <w:spacing w:after="0" w:line="20" w:lineRule="atLeast"/>
      <w:ind w:left="0" w:leftChars="0" w:firstLine="0" w:firstLineChars="0"/>
      <w:jc w:val="center"/>
    </w:pPr>
    <w:rPr>
      <w:rFonts w:ascii="宋体" w:hAnsi="宋体" w:eastAsiaTheme="minorEastAsia" w:cstheme="minorBidi"/>
      <w:sz w:val="21"/>
      <w:szCs w:val="21"/>
    </w:rPr>
  </w:style>
  <w:style w:type="paragraph" w:customStyle="1" w:styleId="500">
    <w:name w:val="样式 标题 3 + 段前: 0 磅 段后: 8 磅 行距: 固定值 22 磅1"/>
    <w:basedOn w:val="5"/>
    <w:qFormat/>
    <w:uiPriority w:val="0"/>
    <w:pPr>
      <w:widowControl w:val="0"/>
      <w:tabs>
        <w:tab w:val="left" w:pos="720"/>
        <w:tab w:val="left" w:pos="993"/>
      </w:tabs>
      <w:adjustRightInd w:val="0"/>
      <w:spacing w:before="0" w:after="0" w:line="360" w:lineRule="auto"/>
      <w:ind w:left="720" w:hanging="720" w:firstLineChars="0"/>
      <w:jc w:val="both"/>
    </w:pPr>
    <w:rPr>
      <w:rFonts w:ascii="Arial" w:hAnsi="Arial" w:cs="Arial"/>
      <w:b w:val="0"/>
      <w:bCs w:val="0"/>
      <w:color w:val="000000"/>
      <w:kern w:val="2"/>
      <w:sz w:val="28"/>
      <w:szCs w:val="30"/>
    </w:rPr>
  </w:style>
  <w:style w:type="paragraph" w:customStyle="1" w:styleId="501">
    <w:name w:val="封面标准名称"/>
    <w:qFormat/>
    <w:uiPriority w:val="0"/>
    <w:pPr>
      <w:framePr w:w="9638" w:h="6917" w:wrap="around" w:vAnchor="margin" w:hAnchor="margin" w:xAlign="center" w:y="5955" w:anchorLock="1"/>
      <w:widowControl w:val="0"/>
      <w:spacing w:line="680" w:lineRule="exact"/>
      <w:jc w:val="center"/>
    </w:pPr>
    <w:rPr>
      <w:rFonts w:ascii="黑体" w:hAnsi="Times New Roman" w:eastAsia="黑体" w:cs="Times New Roman"/>
      <w:kern w:val="0"/>
      <w:sz w:val="52"/>
      <w:szCs w:val="20"/>
      <w:lang w:val="en-US" w:eastAsia="zh-CN" w:bidi="ar-SA"/>
    </w:rPr>
  </w:style>
  <w:style w:type="paragraph" w:customStyle="1" w:styleId="502">
    <w:name w:val="样式 黑体 居中"/>
    <w:basedOn w:val="1"/>
    <w:qFormat/>
    <w:uiPriority w:val="0"/>
    <w:pPr>
      <w:snapToGrid w:val="0"/>
      <w:spacing w:line="440" w:lineRule="exact"/>
      <w:ind w:firstLine="0" w:firstLineChars="0"/>
      <w:jc w:val="center"/>
    </w:pPr>
    <w:rPr>
      <w:rFonts w:eastAsia="黑体"/>
      <w:szCs w:val="20"/>
    </w:rPr>
  </w:style>
  <w:style w:type="paragraph" w:customStyle="1" w:styleId="503">
    <w:name w:val="AnnexTitle"/>
    <w:basedOn w:val="1"/>
    <w:next w:val="1"/>
    <w:qFormat/>
    <w:uiPriority w:val="0"/>
    <w:pPr>
      <w:widowControl/>
      <w:overflowPunct w:val="0"/>
      <w:autoSpaceDE w:val="0"/>
      <w:autoSpaceDN w:val="0"/>
      <w:adjustRightInd w:val="0"/>
      <w:spacing w:before="720" w:after="16000" w:line="264" w:lineRule="auto"/>
      <w:ind w:left="1418" w:right="1418" w:firstLine="0" w:firstLineChars="0"/>
      <w:jc w:val="left"/>
    </w:pPr>
    <w:rPr>
      <w:rFonts w:ascii="Book Antiqua" w:hAnsi="Book Antiqua"/>
      <w:kern w:val="0"/>
      <w:sz w:val="36"/>
      <w:szCs w:val="20"/>
      <w:lang w:val="en-GB"/>
    </w:rPr>
  </w:style>
  <w:style w:type="paragraph" w:customStyle="1" w:styleId="504">
    <w:name w:val="1.1"/>
    <w:next w:val="1"/>
    <w:qFormat/>
    <w:uiPriority w:val="0"/>
    <w:pPr>
      <w:widowControl w:val="0"/>
      <w:adjustRightInd w:val="0"/>
      <w:snapToGrid w:val="0"/>
      <w:spacing w:beforeLines="100" w:line="300" w:lineRule="auto"/>
      <w:jc w:val="both"/>
    </w:pPr>
    <w:rPr>
      <w:rFonts w:ascii="黑体" w:hAnsi="Times New Roman" w:eastAsia="黑体" w:cs="Times New Roman"/>
      <w:b/>
      <w:spacing w:val="10"/>
      <w:kern w:val="0"/>
      <w:sz w:val="28"/>
      <w:szCs w:val="20"/>
      <w:lang w:val="en-US" w:eastAsia="zh-CN" w:bidi="ar-SA"/>
    </w:rPr>
  </w:style>
  <w:style w:type="character" w:customStyle="1" w:styleId="505">
    <w:name w:val="正文缩进（标准） Char"/>
    <w:link w:val="506"/>
    <w:qFormat/>
    <w:locked/>
    <w:uiPriority w:val="0"/>
    <w:rPr>
      <w:rFonts w:ascii="宋体" w:hAnsi="宋体"/>
      <w:spacing w:val="-2"/>
      <w:sz w:val="24"/>
    </w:rPr>
  </w:style>
  <w:style w:type="paragraph" w:customStyle="1" w:styleId="506">
    <w:name w:val="正文缩进（标准）"/>
    <w:link w:val="505"/>
    <w:qFormat/>
    <w:uiPriority w:val="0"/>
    <w:pPr>
      <w:widowControl w:val="0"/>
      <w:spacing w:beforeLines="50" w:line="360" w:lineRule="auto"/>
      <w:ind w:left="105" w:leftChars="50" w:firstLine="472" w:firstLineChars="200"/>
    </w:pPr>
    <w:rPr>
      <w:rFonts w:ascii="宋体" w:hAnsi="宋体" w:eastAsiaTheme="minorEastAsia" w:cstheme="minorBidi"/>
      <w:spacing w:val="-2"/>
      <w:kern w:val="2"/>
      <w:sz w:val="24"/>
      <w:szCs w:val="22"/>
      <w:lang w:val="en-US" w:eastAsia="zh-CN" w:bidi="ar-SA"/>
    </w:rPr>
  </w:style>
  <w:style w:type="paragraph" w:customStyle="1" w:styleId="507">
    <w:name w:val="引用2"/>
    <w:basedOn w:val="1"/>
    <w:next w:val="1"/>
    <w:qFormat/>
    <w:uiPriority w:val="0"/>
    <w:pPr>
      <w:widowControl/>
      <w:spacing w:after="200" w:line="276" w:lineRule="auto"/>
      <w:ind w:firstLine="0" w:firstLineChars="0"/>
    </w:pPr>
    <w:rPr>
      <w:rFonts w:ascii="Calibri" w:hAnsi="Calibri"/>
      <w:i/>
      <w:kern w:val="0"/>
      <w:sz w:val="20"/>
      <w:szCs w:val="20"/>
      <w:lang w:eastAsia="en-US" w:bidi="en-US"/>
    </w:rPr>
  </w:style>
  <w:style w:type="paragraph" w:customStyle="1" w:styleId="508">
    <w:name w:val="小4仿宋居中行1"/>
    <w:qFormat/>
    <w:uiPriority w:val="0"/>
    <w:pPr>
      <w:widowControl w:val="0"/>
      <w:ind w:left="-573" w:right="-59" w:firstLine="494"/>
      <w:jc w:val="center"/>
    </w:pPr>
    <w:rPr>
      <w:rFonts w:ascii="Times New Roman" w:hAnsi="Times New Roman" w:eastAsia="仿宋_GB2312" w:cs="Times New Roman"/>
      <w:kern w:val="0"/>
      <w:sz w:val="24"/>
      <w:szCs w:val="20"/>
      <w:lang w:val="en-US" w:eastAsia="zh-CN" w:bidi="ar-SA"/>
    </w:rPr>
  </w:style>
  <w:style w:type="paragraph" w:customStyle="1" w:styleId="509">
    <w:name w:val="CM16"/>
    <w:basedOn w:val="155"/>
    <w:next w:val="155"/>
    <w:qFormat/>
    <w:uiPriority w:val="0"/>
    <w:pPr>
      <w:spacing w:line="548" w:lineRule="atLeast"/>
    </w:pPr>
    <w:rPr>
      <w:rFonts w:ascii=".." w:hAnsi="Times New Roman" w:eastAsia=".."/>
      <w:color w:val="auto"/>
      <w:szCs w:val="24"/>
    </w:rPr>
  </w:style>
  <w:style w:type="character" w:customStyle="1" w:styleId="510">
    <w:name w:val="正文文字 Char"/>
    <w:basedOn w:val="90"/>
    <w:link w:val="511"/>
    <w:qFormat/>
    <w:locked/>
    <w:uiPriority w:val="0"/>
    <w:rPr>
      <w:rFonts w:ascii="宋体" w:hAnsi="宋体"/>
      <w:sz w:val="24"/>
      <w:szCs w:val="24"/>
    </w:rPr>
  </w:style>
  <w:style w:type="paragraph" w:customStyle="1" w:styleId="511">
    <w:name w:val="正文文字"/>
    <w:basedOn w:val="1"/>
    <w:link w:val="510"/>
    <w:qFormat/>
    <w:uiPriority w:val="0"/>
    <w:pPr>
      <w:spacing w:line="480" w:lineRule="exact"/>
      <w:ind w:firstLine="480"/>
    </w:pPr>
    <w:rPr>
      <w:rFonts w:ascii="宋体" w:hAnsi="宋体" w:eastAsiaTheme="minorEastAsia" w:cstheme="minorBidi"/>
    </w:rPr>
  </w:style>
  <w:style w:type="character" w:customStyle="1" w:styleId="512">
    <w:name w:val="样式 样式 样式 正文首行缩进 + 首行缩进:  2 字符 + 首行缩进:  2 字符 + 首行缩进:  2 字符 Char"/>
    <w:link w:val="513"/>
    <w:semiHidden/>
    <w:qFormat/>
    <w:locked/>
    <w:uiPriority w:val="0"/>
    <w:rPr>
      <w:rFonts w:ascii="Arial Narrow" w:hAnsi="Arial Narrow"/>
      <w:sz w:val="28"/>
      <w:szCs w:val="24"/>
    </w:rPr>
  </w:style>
  <w:style w:type="paragraph" w:customStyle="1" w:styleId="513">
    <w:name w:val="样式 样式 样式 正文首行缩进 + 首行缩进:  2 字符 + 首行缩进:  2 字符 + 首行缩进:  2 字符"/>
    <w:basedOn w:val="1"/>
    <w:link w:val="512"/>
    <w:semiHidden/>
    <w:qFormat/>
    <w:uiPriority w:val="0"/>
    <w:pPr>
      <w:widowControl/>
      <w:spacing w:line="560" w:lineRule="exact"/>
      <w:ind w:firstLine="560"/>
      <w:jc w:val="left"/>
    </w:pPr>
    <w:rPr>
      <w:rFonts w:ascii="Arial Narrow" w:hAnsi="Arial Narrow" w:eastAsiaTheme="minorEastAsia" w:cstheme="minorBidi"/>
      <w:sz w:val="28"/>
    </w:rPr>
  </w:style>
  <w:style w:type="paragraph" w:customStyle="1" w:styleId="514">
    <w:name w:val="新正文 Char Char Char Char"/>
    <w:basedOn w:val="1"/>
    <w:qFormat/>
    <w:uiPriority w:val="0"/>
    <w:pPr>
      <w:spacing w:line="480" w:lineRule="exact"/>
      <w:ind w:firstLine="482" w:firstLineChars="0"/>
    </w:pPr>
    <w:rPr>
      <w:rFonts w:ascii="仿宋_GB2312" w:eastAsia="仿宋_GB2312"/>
      <w:bCs/>
      <w:kern w:val="0"/>
      <w:sz w:val="28"/>
      <w:szCs w:val="20"/>
    </w:rPr>
  </w:style>
  <w:style w:type="character" w:customStyle="1" w:styleId="515">
    <w:name w:val="样式 样式 样式 标题 2标题 2XWh2l22nd levelTitre2Header 2节标题 1.1BSH-2标题 ...... Char"/>
    <w:basedOn w:val="90"/>
    <w:link w:val="516"/>
    <w:qFormat/>
    <w:locked/>
    <w:uiPriority w:val="0"/>
    <w:rPr>
      <w:rFonts w:ascii="Tahoma" w:hAnsi="Tahoma"/>
      <w:b/>
      <w:bCs/>
      <w:sz w:val="28"/>
      <w:szCs w:val="28"/>
      <w:shd w:val="clear" w:color="auto" w:fill="E6E6E6"/>
    </w:rPr>
  </w:style>
  <w:style w:type="paragraph" w:customStyle="1" w:styleId="516">
    <w:name w:val="样式 样式 样式 标题 2标题 2XWh2l22nd levelTitre2Header 2节标题 1.1BSH-2标题 ......"/>
    <w:basedOn w:val="1"/>
    <w:link w:val="515"/>
    <w:qFormat/>
    <w:uiPriority w:val="0"/>
    <w:pPr>
      <w:keepNext/>
      <w:keepLines/>
      <w:shd w:val="clear" w:color="auto" w:fill="E6E6E6"/>
      <w:spacing w:before="260" w:after="260"/>
      <w:ind w:firstLine="0" w:firstLineChars="0"/>
      <w:outlineLvl w:val="1"/>
    </w:pPr>
    <w:rPr>
      <w:rFonts w:ascii="Tahoma" w:hAnsi="Tahoma" w:eastAsiaTheme="minorEastAsia" w:cstheme="minorBidi"/>
      <w:b/>
      <w:bCs/>
      <w:sz w:val="28"/>
      <w:szCs w:val="28"/>
    </w:rPr>
  </w:style>
  <w:style w:type="character" w:customStyle="1" w:styleId="517">
    <w:name w:val="样式 样式 标题 2 + Times New Roman 黑色 + (西文) 宋体 红色 Char"/>
    <w:link w:val="518"/>
    <w:semiHidden/>
    <w:qFormat/>
    <w:locked/>
    <w:uiPriority w:val="0"/>
    <w:rPr>
      <w:rFonts w:ascii="宋体" w:hAnsi="宋体" w:eastAsia="黑体"/>
      <w:b/>
      <w:bCs/>
      <w:color w:val="FF0000"/>
      <w:sz w:val="30"/>
      <w:szCs w:val="32"/>
    </w:rPr>
  </w:style>
  <w:style w:type="paragraph" w:customStyle="1" w:styleId="518">
    <w:name w:val="样式 样式 标题 2 + Times New Roman 黑色 + (西文) 宋体 红色"/>
    <w:basedOn w:val="428"/>
    <w:link w:val="517"/>
    <w:semiHidden/>
    <w:qFormat/>
    <w:uiPriority w:val="0"/>
    <w:pPr>
      <w:tabs>
        <w:tab w:val="left" w:pos="360"/>
        <w:tab w:val="left" w:pos="1795"/>
      </w:tabs>
      <w:ind w:left="0" w:hanging="1320"/>
    </w:pPr>
    <w:rPr>
      <w:rFonts w:ascii="宋体" w:hAnsi="宋体"/>
      <w:color w:val="FF0000"/>
    </w:rPr>
  </w:style>
  <w:style w:type="paragraph" w:customStyle="1" w:styleId="519">
    <w:name w:val="9 Char Char Char3"/>
    <w:basedOn w:val="1"/>
    <w:qFormat/>
    <w:uiPriority w:val="0"/>
    <w:pPr>
      <w:spacing w:line="240" w:lineRule="exact"/>
      <w:ind w:firstLine="200"/>
    </w:pPr>
    <w:rPr>
      <w:sz w:val="28"/>
      <w:szCs w:val="28"/>
    </w:rPr>
  </w:style>
  <w:style w:type="character" w:customStyle="1" w:styleId="520">
    <w:name w:val="报告书正文 Char Char Char Char Char Char Char Char Char Char Char"/>
    <w:basedOn w:val="90"/>
    <w:link w:val="521"/>
    <w:qFormat/>
    <w:locked/>
    <w:uiPriority w:val="0"/>
    <w:rPr>
      <w:rFonts w:ascii="Tahoma" w:hAnsi="Tahoma"/>
      <w:color w:val="000000"/>
      <w:sz w:val="24"/>
      <w:szCs w:val="24"/>
    </w:rPr>
  </w:style>
  <w:style w:type="paragraph" w:customStyle="1" w:styleId="521">
    <w:name w:val="报告书正文 Char Char Char Char Char Char Char Char Char Char"/>
    <w:basedOn w:val="1"/>
    <w:link w:val="520"/>
    <w:qFormat/>
    <w:uiPriority w:val="0"/>
    <w:pPr>
      <w:spacing w:line="300" w:lineRule="auto"/>
      <w:ind w:firstLine="480"/>
    </w:pPr>
    <w:rPr>
      <w:rFonts w:ascii="Tahoma" w:hAnsi="Tahoma" w:eastAsiaTheme="minorEastAsia" w:cstheme="minorBidi"/>
      <w:color w:val="000000"/>
    </w:rPr>
  </w:style>
  <w:style w:type="paragraph" w:customStyle="1" w:styleId="522">
    <w:name w:val="CM27"/>
    <w:basedOn w:val="1"/>
    <w:next w:val="1"/>
    <w:qFormat/>
    <w:uiPriority w:val="0"/>
    <w:pPr>
      <w:autoSpaceDE w:val="0"/>
      <w:autoSpaceDN w:val="0"/>
      <w:adjustRightInd w:val="0"/>
      <w:spacing w:after="178" w:line="240" w:lineRule="auto"/>
      <w:ind w:firstLine="0" w:firstLineChars="0"/>
      <w:jc w:val="left"/>
    </w:pPr>
    <w:rPr>
      <w:rFonts w:ascii="Li Super" w:eastAsia="Li Super"/>
      <w:kern w:val="0"/>
    </w:rPr>
  </w:style>
  <w:style w:type="character" w:customStyle="1" w:styleId="523">
    <w:name w:val="环标3 Char"/>
    <w:link w:val="524"/>
    <w:qFormat/>
    <w:locked/>
    <w:uiPriority w:val="0"/>
    <w:rPr>
      <w:rFonts w:ascii="宋体" w:hAnsi="宋体"/>
      <w:sz w:val="24"/>
    </w:rPr>
  </w:style>
  <w:style w:type="paragraph" w:customStyle="1" w:styleId="524">
    <w:name w:val="环标3"/>
    <w:basedOn w:val="5"/>
    <w:link w:val="523"/>
    <w:qFormat/>
    <w:uiPriority w:val="0"/>
    <w:pPr>
      <w:keepNext w:val="0"/>
      <w:keepLines w:val="0"/>
      <w:widowControl w:val="0"/>
      <w:adjustRightInd w:val="0"/>
      <w:spacing w:before="0" w:after="0" w:line="312" w:lineRule="atLeast"/>
      <w:ind w:firstLine="0" w:firstLineChars="0"/>
    </w:pPr>
    <w:rPr>
      <w:rFonts w:eastAsiaTheme="minorEastAsia" w:cstheme="minorBidi"/>
      <w:b w:val="0"/>
      <w:bCs w:val="0"/>
      <w:kern w:val="2"/>
      <w:sz w:val="24"/>
      <w:szCs w:val="22"/>
    </w:rPr>
  </w:style>
  <w:style w:type="paragraph" w:customStyle="1" w:styleId="525">
    <w:name w:val="字元"/>
    <w:basedOn w:val="1"/>
    <w:qFormat/>
    <w:uiPriority w:val="0"/>
    <w:pPr>
      <w:spacing w:line="240" w:lineRule="auto"/>
      <w:ind w:firstLine="0" w:firstLineChars="0"/>
    </w:pPr>
    <w:rPr>
      <w:sz w:val="21"/>
      <w:szCs w:val="21"/>
    </w:rPr>
  </w:style>
  <w:style w:type="character" w:customStyle="1" w:styleId="526">
    <w:name w:val="样式 z + Times New Roman Char"/>
    <w:link w:val="527"/>
    <w:qFormat/>
    <w:locked/>
    <w:uiPriority w:val="0"/>
    <w:rPr>
      <w:rFonts w:ascii="宋体" w:hAnsi="宋体"/>
      <w:position w:val="2"/>
      <w:szCs w:val="24"/>
    </w:rPr>
  </w:style>
  <w:style w:type="paragraph" w:customStyle="1" w:styleId="527">
    <w:name w:val="样式 z + Times New Roman"/>
    <w:basedOn w:val="1"/>
    <w:link w:val="526"/>
    <w:qFormat/>
    <w:uiPriority w:val="0"/>
    <w:pPr>
      <w:adjustRightInd w:val="0"/>
      <w:snapToGrid w:val="0"/>
      <w:spacing w:line="480" w:lineRule="exact"/>
      <w:ind w:firstLine="459"/>
    </w:pPr>
    <w:rPr>
      <w:rFonts w:ascii="宋体" w:hAnsi="宋体" w:eastAsiaTheme="minorEastAsia" w:cstheme="minorBidi"/>
      <w:position w:val="2"/>
      <w:sz w:val="21"/>
    </w:rPr>
  </w:style>
  <w:style w:type="paragraph" w:customStyle="1" w:styleId="528">
    <w:name w:val="编号"/>
    <w:basedOn w:val="1"/>
    <w:qFormat/>
    <w:uiPriority w:val="0"/>
    <w:pPr>
      <w:adjustRightInd w:val="0"/>
      <w:spacing w:line="240" w:lineRule="auto"/>
      <w:ind w:left="1200" w:hanging="600" w:firstLineChars="0"/>
    </w:pPr>
    <w:rPr>
      <w:rFonts w:ascii="Courier New" w:hAnsi="Courier New"/>
      <w:kern w:val="0"/>
      <w:szCs w:val="20"/>
    </w:rPr>
  </w:style>
  <w:style w:type="character" w:customStyle="1" w:styleId="529">
    <w:name w:val="表格内容 Char Char Char Char Char Char Char"/>
    <w:link w:val="530"/>
    <w:semiHidden/>
    <w:qFormat/>
    <w:locked/>
    <w:uiPriority w:val="0"/>
    <w:rPr>
      <w:rFonts w:ascii="Calibri" w:hAnsi="Calibri"/>
      <w:szCs w:val="21"/>
    </w:rPr>
  </w:style>
  <w:style w:type="paragraph" w:customStyle="1" w:styleId="530">
    <w:name w:val="表格内容 Char Char Char Char Char Char"/>
    <w:basedOn w:val="1"/>
    <w:link w:val="529"/>
    <w:semiHidden/>
    <w:qFormat/>
    <w:uiPriority w:val="0"/>
    <w:pPr>
      <w:tabs>
        <w:tab w:val="left" w:pos="1535"/>
        <w:tab w:val="left" w:pos="3105"/>
        <w:tab w:val="left" w:pos="4676"/>
        <w:tab w:val="left" w:pos="6247"/>
        <w:tab w:val="left" w:pos="7740"/>
        <w:tab w:val="left" w:pos="9288"/>
      </w:tabs>
      <w:snapToGrid w:val="0"/>
      <w:ind w:firstLine="67"/>
      <w:jc w:val="center"/>
    </w:pPr>
    <w:rPr>
      <w:rFonts w:ascii="Calibri" w:hAnsi="Calibri" w:eastAsiaTheme="minorEastAsia" w:cstheme="minorBidi"/>
      <w:sz w:val="21"/>
      <w:szCs w:val="21"/>
    </w:rPr>
  </w:style>
  <w:style w:type="paragraph" w:customStyle="1" w:styleId="531">
    <w:name w:val="Char Char Char Char Char Char Char Char Char Char13"/>
    <w:basedOn w:val="1"/>
    <w:qFormat/>
    <w:uiPriority w:val="0"/>
    <w:pPr>
      <w:widowControl/>
      <w:spacing w:after="160" w:line="240" w:lineRule="exact"/>
      <w:ind w:firstLine="200"/>
      <w:jc w:val="left"/>
    </w:pPr>
    <w:rPr>
      <w:rFonts w:ascii="Verdana" w:hAnsi="Verdana" w:eastAsia="仿宋_GB2312"/>
      <w:kern w:val="0"/>
      <w:szCs w:val="20"/>
      <w:lang w:eastAsia="en-US"/>
    </w:rPr>
  </w:style>
  <w:style w:type="character" w:customStyle="1" w:styleId="532">
    <w:name w:val="样式 样式 宋体 四号 左 行距: 固定值 25 磅 + 首行缩进:  2 字符 Char"/>
    <w:link w:val="533"/>
    <w:qFormat/>
    <w:locked/>
    <w:uiPriority w:val="0"/>
    <w:rPr>
      <w:rFonts w:ascii="宋体" w:hAnsi="宋体"/>
      <w:snapToGrid w:val="0"/>
      <w:sz w:val="28"/>
      <w:szCs w:val="28"/>
    </w:rPr>
  </w:style>
  <w:style w:type="paragraph" w:customStyle="1" w:styleId="533">
    <w:name w:val="样式 样式 宋体 四号 左 行距: 固定值 25 磅 + 首行缩进:  2 字符"/>
    <w:basedOn w:val="1"/>
    <w:link w:val="532"/>
    <w:qFormat/>
    <w:uiPriority w:val="0"/>
    <w:pPr>
      <w:adjustRightInd w:val="0"/>
      <w:snapToGrid w:val="0"/>
      <w:spacing w:after="120" w:line="500" w:lineRule="exact"/>
      <w:ind w:firstLine="560"/>
      <w:jc w:val="left"/>
    </w:pPr>
    <w:rPr>
      <w:rFonts w:ascii="宋体" w:hAnsi="宋体" w:eastAsiaTheme="minorEastAsia" w:cstheme="minorBidi"/>
      <w:snapToGrid w:val="0"/>
      <w:sz w:val="28"/>
      <w:szCs w:val="28"/>
    </w:rPr>
  </w:style>
  <w:style w:type="paragraph" w:customStyle="1" w:styleId="534">
    <w:name w:val="条"/>
    <w:basedOn w:val="1"/>
    <w:qFormat/>
    <w:uiPriority w:val="0"/>
    <w:pPr>
      <w:ind w:firstLine="0" w:firstLineChars="0"/>
    </w:pPr>
    <w:rPr>
      <w:sz w:val="21"/>
      <w:szCs w:val="20"/>
    </w:rPr>
  </w:style>
  <w:style w:type="paragraph" w:customStyle="1" w:styleId="535">
    <w:name w:val="+列表1"/>
    <w:basedOn w:val="1"/>
    <w:qFormat/>
    <w:uiPriority w:val="0"/>
    <w:pPr>
      <w:spacing w:line="240" w:lineRule="auto"/>
      <w:ind w:firstLine="0" w:firstLineChars="0"/>
      <w:jc w:val="center"/>
    </w:pPr>
  </w:style>
  <w:style w:type="paragraph" w:customStyle="1" w:styleId="536">
    <w:name w:val="样式 行距: 1.5 倍行距"/>
    <w:basedOn w:val="1"/>
    <w:qFormat/>
    <w:uiPriority w:val="0"/>
    <w:pPr>
      <w:snapToGrid w:val="0"/>
      <w:spacing w:line="520" w:lineRule="exact"/>
      <w:ind w:firstLine="480"/>
    </w:pPr>
    <w:rPr>
      <w:kern w:val="0"/>
      <w:szCs w:val="20"/>
    </w:rPr>
  </w:style>
  <w:style w:type="character" w:customStyle="1" w:styleId="537">
    <w:name w:val="题 Char"/>
    <w:link w:val="538"/>
    <w:locked/>
    <w:uiPriority w:val="0"/>
    <w:rPr>
      <w:rFonts w:ascii="宋体" w:hAnsi="宋体"/>
      <w:spacing w:val="6"/>
      <w:sz w:val="28"/>
      <w:szCs w:val="28"/>
    </w:rPr>
  </w:style>
  <w:style w:type="paragraph" w:customStyle="1" w:styleId="538">
    <w:name w:val="题"/>
    <w:basedOn w:val="1"/>
    <w:link w:val="537"/>
    <w:qFormat/>
    <w:uiPriority w:val="0"/>
    <w:pPr>
      <w:spacing w:line="560" w:lineRule="exact"/>
      <w:ind w:firstLine="584"/>
    </w:pPr>
    <w:rPr>
      <w:rFonts w:ascii="宋体" w:hAnsi="宋体" w:eastAsiaTheme="minorEastAsia" w:cstheme="minorBidi"/>
      <w:spacing w:val="6"/>
      <w:sz w:val="28"/>
      <w:szCs w:val="28"/>
    </w:rPr>
  </w:style>
  <w:style w:type="character" w:customStyle="1" w:styleId="539">
    <w:name w:val="样式 正文缩进正文（首行缩进两字）首行缩进 + 宋体 四号 两端对齐 Char Char Char"/>
    <w:link w:val="540"/>
    <w:semiHidden/>
    <w:qFormat/>
    <w:locked/>
    <w:uiPriority w:val="0"/>
    <w:rPr>
      <w:rFonts w:ascii="Calibri" w:hAnsi="Calibri"/>
      <w:sz w:val="28"/>
      <w:szCs w:val="28"/>
    </w:rPr>
  </w:style>
  <w:style w:type="paragraph" w:customStyle="1" w:styleId="540">
    <w:name w:val="样式 正文缩进正文（首行缩进两字）首行缩进 + 宋体 四号 两端对齐 Char Char"/>
    <w:basedOn w:val="9"/>
    <w:link w:val="539"/>
    <w:semiHidden/>
    <w:qFormat/>
    <w:uiPriority w:val="0"/>
    <w:pPr>
      <w:widowControl/>
      <w:spacing w:before="0" w:line="240" w:lineRule="auto"/>
      <w:ind w:firstLine="200"/>
    </w:pPr>
    <w:rPr>
      <w:rFonts w:ascii="Calibri" w:hAnsi="Calibri" w:eastAsiaTheme="minorEastAsia" w:cstheme="minorBidi"/>
      <w:kern w:val="2"/>
      <w:szCs w:val="28"/>
    </w:rPr>
  </w:style>
  <w:style w:type="character" w:customStyle="1" w:styleId="541">
    <w:name w:val="正文# Char"/>
    <w:basedOn w:val="90"/>
    <w:link w:val="542"/>
    <w:locked/>
    <w:uiPriority w:val="0"/>
    <w:rPr>
      <w:rFonts w:ascii="Tahoma" w:hAnsi="Tahoma"/>
      <w:sz w:val="24"/>
      <w:szCs w:val="20"/>
    </w:rPr>
  </w:style>
  <w:style w:type="paragraph" w:customStyle="1" w:styleId="542">
    <w:name w:val="正文#"/>
    <w:basedOn w:val="1"/>
    <w:link w:val="541"/>
    <w:qFormat/>
    <w:uiPriority w:val="0"/>
    <w:pPr>
      <w:ind w:firstLine="480"/>
    </w:pPr>
    <w:rPr>
      <w:rFonts w:ascii="Tahoma" w:hAnsi="Tahoma" w:eastAsiaTheme="minorEastAsia" w:cstheme="minorBidi"/>
      <w:szCs w:val="20"/>
    </w:rPr>
  </w:style>
  <w:style w:type="paragraph" w:customStyle="1" w:styleId="543">
    <w:name w:val="acee正文"/>
    <w:basedOn w:val="1"/>
    <w:qFormat/>
    <w:uiPriority w:val="0"/>
    <w:pPr>
      <w:spacing w:line="480" w:lineRule="exact"/>
      <w:ind w:firstLine="640"/>
    </w:pPr>
    <w:rPr>
      <w:rFonts w:ascii="仿宋_GB2312" w:hAnsi="宋体" w:eastAsia="仿宋_GB2312"/>
      <w:sz w:val="32"/>
    </w:rPr>
  </w:style>
  <w:style w:type="character" w:customStyle="1" w:styleId="544">
    <w:name w:val="表格标题 Char"/>
    <w:basedOn w:val="90"/>
    <w:link w:val="545"/>
    <w:qFormat/>
    <w:locked/>
    <w:uiPriority w:val="0"/>
    <w:rPr>
      <w:rFonts w:ascii="宋体" w:hAnsi="宋体"/>
      <w:sz w:val="24"/>
      <w:szCs w:val="20"/>
      <w:lang w:val="zh-CN"/>
    </w:rPr>
  </w:style>
  <w:style w:type="paragraph" w:customStyle="1" w:styleId="545">
    <w:name w:val="表格标题"/>
    <w:basedOn w:val="1"/>
    <w:next w:val="1"/>
    <w:link w:val="544"/>
    <w:qFormat/>
    <w:uiPriority w:val="0"/>
    <w:pPr>
      <w:adjustRightInd w:val="0"/>
      <w:snapToGrid w:val="0"/>
      <w:spacing w:line="440" w:lineRule="exact"/>
      <w:ind w:firstLine="480" w:firstLineChars="0"/>
      <w:jc w:val="center"/>
    </w:pPr>
    <w:rPr>
      <w:rFonts w:ascii="宋体" w:hAnsi="宋体" w:eastAsiaTheme="minorEastAsia" w:cstheme="minorBidi"/>
      <w:szCs w:val="20"/>
      <w:lang w:val="zh-CN"/>
    </w:rPr>
  </w:style>
  <w:style w:type="paragraph" w:customStyle="1" w:styleId="546">
    <w:name w:val="Graphics Text"/>
    <w:basedOn w:val="1"/>
    <w:qFormat/>
    <w:uiPriority w:val="0"/>
    <w:pPr>
      <w:widowControl/>
      <w:overflowPunct w:val="0"/>
      <w:autoSpaceDE w:val="0"/>
      <w:autoSpaceDN w:val="0"/>
      <w:adjustRightInd w:val="0"/>
      <w:spacing w:line="264" w:lineRule="auto"/>
      <w:ind w:firstLine="0" w:firstLineChars="0"/>
      <w:jc w:val="left"/>
    </w:pPr>
    <w:rPr>
      <w:rFonts w:ascii="Arial Narrow" w:hAnsi="Arial Narrow"/>
      <w:kern w:val="0"/>
      <w:sz w:val="18"/>
      <w:szCs w:val="20"/>
      <w:lang w:val="en-GB"/>
    </w:rPr>
  </w:style>
  <w:style w:type="paragraph" w:customStyle="1" w:styleId="547">
    <w:name w:val="郑歆的报告书正文"/>
    <w:basedOn w:val="1"/>
    <w:qFormat/>
    <w:uiPriority w:val="0"/>
    <w:pPr>
      <w:adjustRightInd w:val="0"/>
      <w:snapToGrid w:val="0"/>
      <w:ind w:firstLine="200"/>
    </w:pPr>
    <w:rPr>
      <w:sz w:val="21"/>
      <w:szCs w:val="20"/>
    </w:rPr>
  </w:style>
  <w:style w:type="character" w:customStyle="1" w:styleId="548">
    <w:name w:val="谏壁正文chen Char Char"/>
    <w:link w:val="549"/>
    <w:qFormat/>
    <w:locked/>
    <w:uiPriority w:val="0"/>
    <w:rPr>
      <w:sz w:val="24"/>
      <w:szCs w:val="24"/>
    </w:rPr>
  </w:style>
  <w:style w:type="paragraph" w:customStyle="1" w:styleId="549">
    <w:name w:val="谏壁正文chen Char"/>
    <w:basedOn w:val="1"/>
    <w:link w:val="548"/>
    <w:qFormat/>
    <w:uiPriority w:val="0"/>
    <w:pPr>
      <w:ind w:firstLine="200"/>
    </w:pPr>
    <w:rPr>
      <w:rFonts w:asciiTheme="minorHAnsi" w:hAnsiTheme="minorHAnsi" w:eastAsiaTheme="minorEastAsia" w:cstheme="minorBidi"/>
    </w:rPr>
  </w:style>
  <w:style w:type="paragraph" w:customStyle="1" w:styleId="550">
    <w:name w:val="样式 黑色 行距: 固定值 24 磅"/>
    <w:basedOn w:val="1"/>
    <w:qFormat/>
    <w:uiPriority w:val="0"/>
    <w:pPr>
      <w:adjustRightInd w:val="0"/>
      <w:snapToGrid w:val="0"/>
      <w:spacing w:line="480" w:lineRule="exact"/>
      <w:ind w:firstLine="0" w:firstLineChars="0"/>
    </w:pPr>
    <w:rPr>
      <w:rFonts w:ascii="宋体" w:hAnsi="宋体"/>
      <w:color w:val="000000"/>
    </w:rPr>
  </w:style>
  <w:style w:type="character" w:customStyle="1" w:styleId="551">
    <w:name w:val="4级 Char"/>
    <w:link w:val="552"/>
    <w:semiHidden/>
    <w:qFormat/>
    <w:locked/>
    <w:uiPriority w:val="0"/>
    <w:rPr>
      <w:rFonts w:ascii="Calibri" w:hAnsi="Calibri" w:eastAsia="黑体"/>
      <w:bCs/>
    </w:rPr>
  </w:style>
  <w:style w:type="paragraph" w:customStyle="1" w:styleId="552">
    <w:name w:val="4级"/>
    <w:basedOn w:val="6"/>
    <w:link w:val="551"/>
    <w:semiHidden/>
    <w:qFormat/>
    <w:uiPriority w:val="0"/>
    <w:pPr>
      <w:widowControl w:val="0"/>
      <w:tabs>
        <w:tab w:val="left" w:pos="2160"/>
      </w:tabs>
      <w:spacing w:before="0" w:after="0" w:line="360" w:lineRule="auto"/>
      <w:ind w:left="2160" w:hanging="420" w:firstLineChars="0"/>
      <w:jc w:val="both"/>
    </w:pPr>
    <w:rPr>
      <w:rFonts w:ascii="Calibri" w:hAnsi="Calibri" w:cstheme="minorBidi"/>
      <w:b w:val="0"/>
      <w:kern w:val="2"/>
      <w:sz w:val="21"/>
      <w:szCs w:val="22"/>
    </w:rPr>
  </w:style>
  <w:style w:type="paragraph" w:customStyle="1" w:styleId="553">
    <w:name w:val="图题"/>
    <w:basedOn w:val="155"/>
    <w:next w:val="155"/>
    <w:qFormat/>
    <w:uiPriority w:val="0"/>
  </w:style>
  <w:style w:type="character" w:customStyle="1" w:styleId="554">
    <w:name w:val="样式 正文文本 + 左侧:  0.98 厘米 Char"/>
    <w:link w:val="555"/>
    <w:semiHidden/>
    <w:qFormat/>
    <w:locked/>
    <w:uiPriority w:val="0"/>
    <w:rPr>
      <w:rFonts w:ascii="仿宋_GB2312" w:hAnsi="Calibri" w:eastAsia="仿宋_GB2312"/>
      <w:sz w:val="28"/>
    </w:rPr>
  </w:style>
  <w:style w:type="paragraph" w:customStyle="1" w:styleId="555">
    <w:name w:val="样式 正文文本 + 左侧:  0.98 厘米"/>
    <w:basedOn w:val="34"/>
    <w:link w:val="554"/>
    <w:semiHidden/>
    <w:qFormat/>
    <w:uiPriority w:val="0"/>
    <w:pPr>
      <w:widowControl/>
      <w:tabs>
        <w:tab w:val="left" w:pos="3720"/>
      </w:tabs>
      <w:autoSpaceDE w:val="0"/>
      <w:autoSpaceDN w:val="0"/>
      <w:adjustRightInd w:val="0"/>
      <w:snapToGrid w:val="0"/>
      <w:spacing w:after="0"/>
      <w:ind w:firstLine="200"/>
      <w:jc w:val="left"/>
    </w:pPr>
    <w:rPr>
      <w:rFonts w:ascii="仿宋_GB2312" w:hAnsi="Calibri" w:eastAsia="仿宋_GB2312" w:cstheme="minorBidi"/>
      <w:sz w:val="28"/>
      <w:szCs w:val="22"/>
    </w:rPr>
  </w:style>
  <w:style w:type="paragraph" w:customStyle="1" w:styleId="556">
    <w:name w:val="Char6 Char Char Char1 Char Char Char2 Char Char1 Char Char Char Char Char Char"/>
    <w:basedOn w:val="1"/>
    <w:qFormat/>
    <w:uiPriority w:val="0"/>
    <w:pPr>
      <w:spacing w:line="240" w:lineRule="auto"/>
      <w:ind w:firstLine="0" w:firstLineChars="0"/>
    </w:pPr>
    <w:rPr>
      <w:sz w:val="21"/>
      <w:szCs w:val="21"/>
    </w:rPr>
  </w:style>
  <w:style w:type="paragraph" w:customStyle="1" w:styleId="557">
    <w:name w:val="表后文"/>
    <w:basedOn w:val="1"/>
    <w:qFormat/>
    <w:uiPriority w:val="0"/>
    <w:pPr>
      <w:adjustRightInd w:val="0"/>
      <w:spacing w:before="120" w:line="400" w:lineRule="exact"/>
      <w:ind w:firstLine="601" w:firstLineChars="0"/>
    </w:pPr>
    <w:rPr>
      <w:rFonts w:eastAsia="楷体_GB2312"/>
      <w:spacing w:val="8"/>
      <w:kern w:val="0"/>
      <w:sz w:val="28"/>
      <w:szCs w:val="20"/>
    </w:rPr>
  </w:style>
  <w:style w:type="character" w:customStyle="1" w:styleId="558">
    <w:name w:val="正文+加粗 Char"/>
    <w:basedOn w:val="90"/>
    <w:link w:val="559"/>
    <w:qFormat/>
    <w:locked/>
    <w:uiPriority w:val="0"/>
    <w:rPr>
      <w:rFonts w:ascii="Tahoma" w:hAnsi="Tahoma"/>
      <w:b/>
      <w:sz w:val="24"/>
      <w:szCs w:val="24"/>
    </w:rPr>
  </w:style>
  <w:style w:type="paragraph" w:customStyle="1" w:styleId="559">
    <w:name w:val="正文+加粗"/>
    <w:basedOn w:val="1"/>
    <w:link w:val="558"/>
    <w:qFormat/>
    <w:uiPriority w:val="0"/>
    <w:pPr>
      <w:spacing w:line="500" w:lineRule="exact"/>
      <w:ind w:firstLine="0" w:firstLineChars="0"/>
    </w:pPr>
    <w:rPr>
      <w:rFonts w:ascii="Tahoma" w:hAnsi="Tahoma" w:eastAsiaTheme="minorEastAsia" w:cstheme="minorBidi"/>
      <w:b/>
    </w:rPr>
  </w:style>
  <w:style w:type="paragraph" w:customStyle="1" w:styleId="560">
    <w:name w:val="谏壁标题3（chen）"/>
    <w:basedOn w:val="1"/>
    <w:qFormat/>
    <w:uiPriority w:val="0"/>
    <w:pPr>
      <w:keepNext/>
      <w:keepLines/>
      <w:spacing w:before="100" w:after="120"/>
      <w:ind w:firstLine="0" w:firstLineChars="0"/>
      <w:outlineLvl w:val="2"/>
    </w:pPr>
    <w:rPr>
      <w:rFonts w:eastAsia="黑体"/>
      <w:sz w:val="30"/>
      <w:szCs w:val="32"/>
    </w:rPr>
  </w:style>
  <w:style w:type="paragraph" w:customStyle="1" w:styleId="561">
    <w:name w:val="文档结构图1"/>
    <w:basedOn w:val="1"/>
    <w:qFormat/>
    <w:uiPriority w:val="0"/>
    <w:pPr>
      <w:shd w:val="clear" w:color="auto" w:fill="000080"/>
      <w:spacing w:line="240" w:lineRule="auto"/>
      <w:ind w:firstLine="0" w:firstLineChars="0"/>
    </w:pPr>
    <w:rPr>
      <w:rFonts w:ascii="宋体"/>
      <w:sz w:val="18"/>
      <w:szCs w:val="18"/>
    </w:rPr>
  </w:style>
  <w:style w:type="character" w:customStyle="1" w:styleId="562">
    <w:name w:val="!正文 Char"/>
    <w:link w:val="563"/>
    <w:qFormat/>
    <w:locked/>
    <w:uiPriority w:val="0"/>
    <w:rPr>
      <w:color w:val="000000"/>
      <w:sz w:val="24"/>
      <w:szCs w:val="24"/>
    </w:rPr>
  </w:style>
  <w:style w:type="paragraph" w:customStyle="1" w:styleId="563">
    <w:name w:val="!正文"/>
    <w:basedOn w:val="1"/>
    <w:link w:val="562"/>
    <w:qFormat/>
    <w:uiPriority w:val="0"/>
    <w:pPr>
      <w:snapToGrid w:val="0"/>
      <w:spacing w:line="336" w:lineRule="auto"/>
      <w:ind w:firstLine="200"/>
      <w:jc w:val="left"/>
    </w:pPr>
    <w:rPr>
      <w:rFonts w:asciiTheme="minorHAnsi" w:hAnsiTheme="minorHAnsi" w:eastAsiaTheme="minorEastAsia" w:cstheme="minorBidi"/>
      <w:color w:val="000000"/>
    </w:rPr>
  </w:style>
  <w:style w:type="character" w:customStyle="1" w:styleId="564">
    <w:name w:val="正文文本 (14)_"/>
    <w:basedOn w:val="90"/>
    <w:link w:val="565"/>
    <w:qFormat/>
    <w:locked/>
    <w:uiPriority w:val="0"/>
    <w:rPr>
      <w:rFonts w:ascii="宋体" w:hAnsi="宋体"/>
      <w:sz w:val="22"/>
      <w:shd w:val="clear" w:color="auto" w:fill="FFFFFF"/>
    </w:rPr>
  </w:style>
  <w:style w:type="paragraph" w:customStyle="1" w:styleId="565">
    <w:name w:val="正文文本 (14)"/>
    <w:basedOn w:val="1"/>
    <w:link w:val="564"/>
    <w:qFormat/>
    <w:uiPriority w:val="0"/>
    <w:pPr>
      <w:shd w:val="clear" w:color="auto" w:fill="FFFFFF"/>
      <w:adjustRightInd w:val="0"/>
      <w:snapToGrid w:val="0"/>
      <w:spacing w:line="479" w:lineRule="exact"/>
      <w:ind w:firstLine="0" w:firstLineChars="0"/>
      <w:jc w:val="distribute"/>
    </w:pPr>
    <w:rPr>
      <w:rFonts w:ascii="宋体" w:hAnsi="宋体" w:eastAsiaTheme="minorEastAsia" w:cstheme="minorBidi"/>
      <w:sz w:val="22"/>
      <w:szCs w:val="22"/>
    </w:rPr>
  </w:style>
  <w:style w:type="paragraph" w:customStyle="1" w:styleId="566">
    <w:name w:val="样式 居中 首行缩进:  2 字符 行距: 固定值 20 磅"/>
    <w:basedOn w:val="1"/>
    <w:next w:val="1"/>
    <w:qFormat/>
    <w:uiPriority w:val="0"/>
    <w:pPr>
      <w:snapToGrid w:val="0"/>
      <w:spacing w:line="400" w:lineRule="exact"/>
      <w:ind w:firstLine="0" w:firstLineChars="0"/>
      <w:jc w:val="center"/>
    </w:pPr>
    <w:rPr>
      <w:sz w:val="28"/>
      <w:szCs w:val="20"/>
    </w:rPr>
  </w:style>
  <w:style w:type="paragraph" w:customStyle="1" w:styleId="567">
    <w:name w:val="我的样式（正文）"/>
    <w:basedOn w:val="1"/>
    <w:qFormat/>
    <w:uiPriority w:val="0"/>
    <w:pPr>
      <w:spacing w:line="440" w:lineRule="exact"/>
      <w:ind w:firstLine="0" w:firstLineChars="0"/>
    </w:pPr>
    <w:rPr>
      <w:rFonts w:ascii="宋体"/>
      <w:sz w:val="28"/>
      <w:szCs w:val="20"/>
    </w:rPr>
  </w:style>
  <w:style w:type="paragraph" w:customStyle="1" w:styleId="568">
    <w:name w:val="正文cf"/>
    <w:basedOn w:val="1"/>
    <w:qFormat/>
    <w:uiPriority w:val="99"/>
    <w:pPr>
      <w:adjustRightInd w:val="0"/>
      <w:snapToGrid w:val="0"/>
      <w:ind w:firstLine="482" w:firstLineChars="0"/>
    </w:pPr>
    <w:rPr>
      <w:rFonts w:ascii="宋体" w:hAnsi="宋体" w:cs="宋体"/>
      <w:kern w:val="0"/>
      <w:sz w:val="21"/>
    </w:rPr>
  </w:style>
  <w:style w:type="paragraph" w:customStyle="1" w:styleId="569">
    <w:name w:val="样式 表格标题 + 段前: 0.5 行"/>
    <w:basedOn w:val="9"/>
    <w:qFormat/>
    <w:uiPriority w:val="0"/>
    <w:pPr>
      <w:autoSpaceDE w:val="0"/>
      <w:autoSpaceDN w:val="0"/>
      <w:adjustRightInd w:val="0"/>
      <w:spacing w:line="400" w:lineRule="exact"/>
      <w:ind w:firstLine="0" w:firstLineChars="0"/>
      <w:jc w:val="center"/>
    </w:pPr>
    <w:rPr>
      <w:rFonts w:ascii="宋体" w:hAnsi="Times New Roman" w:eastAsia="黑体"/>
      <w:kern w:val="2"/>
      <w:sz w:val="24"/>
      <w:lang w:val="zh-CN"/>
    </w:rPr>
  </w:style>
  <w:style w:type="paragraph" w:customStyle="1" w:styleId="570">
    <w:name w:val="Char Char Char"/>
    <w:basedOn w:val="1"/>
    <w:qFormat/>
    <w:uiPriority w:val="0"/>
    <w:pPr>
      <w:adjustRightInd w:val="0"/>
      <w:snapToGrid w:val="0"/>
      <w:spacing w:line="240" w:lineRule="auto"/>
      <w:ind w:firstLine="0" w:firstLineChars="0"/>
    </w:pPr>
    <w:rPr>
      <w:sz w:val="21"/>
      <w:szCs w:val="20"/>
    </w:rPr>
  </w:style>
  <w:style w:type="paragraph" w:customStyle="1" w:styleId="571">
    <w:name w:val="样式 标题 3标题 3 Char Char + (西文) Times New Roman (中文) 仿宋_GB2312 加..."/>
    <w:basedOn w:val="5"/>
    <w:qFormat/>
    <w:uiPriority w:val="0"/>
    <w:pPr>
      <w:widowControl w:val="0"/>
      <w:spacing w:before="120" w:after="120" w:line="498" w:lineRule="exact"/>
      <w:ind w:firstLine="0" w:firstLineChars="0"/>
      <w:jc w:val="both"/>
    </w:pPr>
    <w:rPr>
      <w:rFonts w:ascii="Times New Roman" w:hAnsi="Times New Roman"/>
      <w:b w:val="0"/>
      <w:kern w:val="2"/>
      <w:sz w:val="28"/>
      <w:szCs w:val="20"/>
    </w:rPr>
  </w:style>
  <w:style w:type="paragraph" w:customStyle="1" w:styleId="572">
    <w:name w:val="Char Char Char Char Char Char Char Char Char Char4"/>
    <w:basedOn w:val="1"/>
    <w:qFormat/>
    <w:uiPriority w:val="0"/>
    <w:pPr>
      <w:widowControl/>
      <w:spacing w:after="160" w:line="240" w:lineRule="exact"/>
      <w:ind w:firstLine="200"/>
      <w:jc w:val="left"/>
    </w:pPr>
    <w:rPr>
      <w:rFonts w:ascii="Verdana" w:hAnsi="Verdana" w:eastAsia="仿宋_GB2312"/>
      <w:kern w:val="0"/>
      <w:szCs w:val="20"/>
      <w:lang w:eastAsia="en-US"/>
    </w:rPr>
  </w:style>
  <w:style w:type="paragraph" w:customStyle="1" w:styleId="573">
    <w:name w:val="xl67"/>
    <w:basedOn w:val="1"/>
    <w:qFormat/>
    <w:uiPriority w:val="0"/>
    <w:pPr>
      <w:widowControl/>
      <w:spacing w:before="102" w:after="102" w:line="351" w:lineRule="atLeast"/>
      <w:ind w:firstLine="419" w:firstLineChars="0"/>
      <w:jc w:val="center"/>
    </w:pPr>
    <w:rPr>
      <w:rFonts w:ascii="Arial"/>
      <w:color w:val="000000"/>
      <w:kern w:val="0"/>
      <w:sz w:val="15"/>
      <w:szCs w:val="20"/>
    </w:rPr>
  </w:style>
  <w:style w:type="paragraph" w:customStyle="1" w:styleId="574">
    <w:name w:val="样式 标题 2节 + (符号) Arial Black 小四"/>
    <w:basedOn w:val="5"/>
    <w:qFormat/>
    <w:uiPriority w:val="0"/>
    <w:pPr>
      <w:widowControl w:val="0"/>
      <w:spacing w:before="0" w:after="0" w:line="360" w:lineRule="auto"/>
      <w:ind w:firstLine="0" w:firstLineChars="0"/>
      <w:jc w:val="both"/>
    </w:pPr>
    <w:rPr>
      <w:rFonts w:hAnsi="Arial Black" w:eastAsia="仿宋_GB2312" w:cs="Times New Roman"/>
      <w:bCs w:val="0"/>
      <w:kern w:val="21"/>
      <w:sz w:val="28"/>
      <w:szCs w:val="20"/>
    </w:rPr>
  </w:style>
  <w:style w:type="paragraph" w:customStyle="1" w:styleId="575">
    <w:name w:val="Char Char Char Char Char Char Char Char Char Char Char Char1 Char Char Char Char Char Char Char Char Char Char Char Char"/>
    <w:basedOn w:val="1"/>
    <w:qFormat/>
    <w:uiPriority w:val="0"/>
    <w:pPr>
      <w:spacing w:line="240" w:lineRule="exact"/>
      <w:ind w:firstLine="200"/>
    </w:pPr>
    <w:rPr>
      <w:sz w:val="28"/>
      <w:szCs w:val="28"/>
    </w:rPr>
  </w:style>
  <w:style w:type="character" w:customStyle="1" w:styleId="576">
    <w:name w:val="报告书正文 Char Char Char Char Char Char"/>
    <w:basedOn w:val="90"/>
    <w:link w:val="577"/>
    <w:qFormat/>
    <w:locked/>
    <w:uiPriority w:val="0"/>
    <w:rPr>
      <w:rFonts w:ascii="Tahoma" w:hAnsi="Tahoma"/>
      <w:color w:val="000000"/>
      <w:sz w:val="24"/>
      <w:szCs w:val="24"/>
    </w:rPr>
  </w:style>
  <w:style w:type="paragraph" w:customStyle="1" w:styleId="577">
    <w:name w:val="报告书正文 Char Char Char Char Char"/>
    <w:basedOn w:val="1"/>
    <w:link w:val="576"/>
    <w:qFormat/>
    <w:uiPriority w:val="0"/>
    <w:pPr>
      <w:spacing w:line="300" w:lineRule="auto"/>
      <w:ind w:firstLine="480"/>
    </w:pPr>
    <w:rPr>
      <w:rFonts w:ascii="Tahoma" w:hAnsi="Tahoma" w:eastAsiaTheme="minorEastAsia" w:cstheme="minorBidi"/>
      <w:color w:val="000000"/>
    </w:rPr>
  </w:style>
  <w:style w:type="character" w:customStyle="1" w:styleId="578">
    <w:name w:val="款下正文 Char"/>
    <w:link w:val="579"/>
    <w:qFormat/>
    <w:locked/>
    <w:uiPriority w:val="0"/>
    <w:rPr>
      <w:sz w:val="24"/>
      <w:szCs w:val="28"/>
    </w:rPr>
  </w:style>
  <w:style w:type="paragraph" w:customStyle="1" w:styleId="579">
    <w:name w:val="款下正文"/>
    <w:basedOn w:val="1"/>
    <w:link w:val="578"/>
    <w:qFormat/>
    <w:uiPriority w:val="0"/>
    <w:pPr>
      <w:spacing w:beforeLines="50" w:line="480" w:lineRule="exact"/>
      <w:ind w:firstLine="480"/>
    </w:pPr>
    <w:rPr>
      <w:rFonts w:asciiTheme="minorHAnsi" w:hAnsiTheme="minorHAnsi" w:eastAsiaTheme="minorEastAsia" w:cstheme="minorBidi"/>
      <w:szCs w:val="28"/>
    </w:rPr>
  </w:style>
  <w:style w:type="paragraph" w:customStyle="1" w:styleId="580">
    <w:name w:val="Char4 Char Char Char Char Char Char Char Char Char Char Char Char Char Char Char"/>
    <w:basedOn w:val="1"/>
    <w:qFormat/>
    <w:uiPriority w:val="0"/>
    <w:pPr>
      <w:spacing w:line="240" w:lineRule="exact"/>
      <w:ind w:firstLine="200"/>
    </w:pPr>
    <w:rPr>
      <w:sz w:val="28"/>
      <w:szCs w:val="28"/>
    </w:rPr>
  </w:style>
  <w:style w:type="character" w:customStyle="1" w:styleId="581">
    <w:name w:val="HZZH正文 Char"/>
    <w:link w:val="582"/>
    <w:qFormat/>
    <w:locked/>
    <w:uiPriority w:val="0"/>
    <w:rPr>
      <w:rFonts w:ascii="宋体" w:hAnsi="宋体"/>
      <w:color w:val="3366FF"/>
      <w:sz w:val="24"/>
      <w:szCs w:val="24"/>
    </w:rPr>
  </w:style>
  <w:style w:type="paragraph" w:customStyle="1" w:styleId="582">
    <w:name w:val="HZZH正文"/>
    <w:basedOn w:val="1"/>
    <w:link w:val="581"/>
    <w:qFormat/>
    <w:uiPriority w:val="0"/>
    <w:pPr>
      <w:spacing w:before="240"/>
      <w:ind w:firstLine="480"/>
    </w:pPr>
    <w:rPr>
      <w:rFonts w:ascii="宋体" w:hAnsi="宋体" w:eastAsiaTheme="minorEastAsia" w:cstheme="minorBidi"/>
      <w:color w:val="3366FF"/>
    </w:rPr>
  </w:style>
  <w:style w:type="character" w:customStyle="1" w:styleId="583">
    <w:name w:val="正文文本 (5)_"/>
    <w:basedOn w:val="90"/>
    <w:link w:val="584"/>
    <w:qFormat/>
    <w:locked/>
    <w:uiPriority w:val="0"/>
    <w:rPr>
      <w:rFonts w:ascii="宋体" w:hAnsi="宋体"/>
      <w:sz w:val="22"/>
      <w:shd w:val="clear" w:color="auto" w:fill="FFFFFF"/>
    </w:rPr>
  </w:style>
  <w:style w:type="paragraph" w:customStyle="1" w:styleId="584">
    <w:name w:val="正文文本 (5)"/>
    <w:basedOn w:val="1"/>
    <w:link w:val="583"/>
    <w:qFormat/>
    <w:uiPriority w:val="0"/>
    <w:pPr>
      <w:shd w:val="clear" w:color="auto" w:fill="FFFFFF"/>
      <w:adjustRightInd w:val="0"/>
      <w:snapToGrid w:val="0"/>
      <w:spacing w:line="482" w:lineRule="exact"/>
      <w:ind w:firstLine="0" w:firstLineChars="0"/>
      <w:jc w:val="distribute"/>
    </w:pPr>
    <w:rPr>
      <w:rFonts w:ascii="宋体" w:hAnsi="宋体" w:eastAsiaTheme="minorEastAsia" w:cstheme="minorBidi"/>
      <w:sz w:val="22"/>
      <w:szCs w:val="22"/>
    </w:rPr>
  </w:style>
  <w:style w:type="paragraph" w:customStyle="1" w:styleId="585">
    <w:name w:val="Char Char Char1 Char Char Char"/>
    <w:basedOn w:val="1"/>
    <w:qFormat/>
    <w:uiPriority w:val="0"/>
    <w:pPr>
      <w:spacing w:line="240" w:lineRule="exact"/>
      <w:ind w:firstLine="200"/>
    </w:pPr>
    <w:rPr>
      <w:sz w:val="28"/>
      <w:szCs w:val="28"/>
    </w:rPr>
  </w:style>
  <w:style w:type="paragraph" w:customStyle="1" w:styleId="586">
    <w:name w:val="样式 黑体 居中2"/>
    <w:basedOn w:val="1"/>
    <w:qFormat/>
    <w:uiPriority w:val="0"/>
    <w:pPr>
      <w:snapToGrid w:val="0"/>
      <w:spacing w:line="520" w:lineRule="exact"/>
      <w:ind w:firstLine="0" w:firstLineChars="0"/>
      <w:jc w:val="center"/>
    </w:pPr>
    <w:rPr>
      <w:rFonts w:ascii="黑体" w:hAnsi="华文楷体" w:eastAsia="黑体" w:cs="宋体"/>
      <w:color w:val="000000"/>
      <w:szCs w:val="20"/>
    </w:rPr>
  </w:style>
  <w:style w:type="paragraph" w:customStyle="1" w:styleId="587">
    <w:name w:val="正文样式"/>
    <w:basedOn w:val="1"/>
    <w:qFormat/>
    <w:uiPriority w:val="0"/>
    <w:pPr>
      <w:adjustRightInd w:val="0"/>
      <w:snapToGrid w:val="0"/>
      <w:spacing w:line="240" w:lineRule="auto"/>
      <w:ind w:firstLine="480" w:firstLineChars="0"/>
    </w:pPr>
    <w:rPr>
      <w:sz w:val="21"/>
      <w:szCs w:val="20"/>
    </w:rPr>
  </w:style>
  <w:style w:type="character" w:customStyle="1" w:styleId="588">
    <w:name w:val="样式 标题 8图表名称 + 首行缩进:  0.99 厘米 Char Char Char Char"/>
    <w:link w:val="589"/>
    <w:qFormat/>
    <w:locked/>
    <w:uiPriority w:val="0"/>
    <w:rPr>
      <w:rFonts w:ascii="Arial" w:hAnsi="Arial" w:cs="Arial"/>
      <w:b/>
      <w:sz w:val="28"/>
      <w:u w:val="thick"/>
    </w:rPr>
  </w:style>
  <w:style w:type="paragraph" w:customStyle="1" w:styleId="589">
    <w:name w:val="样式 标题 8图表名称 + 首行缩进:  0.99 厘米 Char Char Char"/>
    <w:basedOn w:val="11"/>
    <w:link w:val="588"/>
    <w:qFormat/>
    <w:uiPriority w:val="0"/>
    <w:pPr>
      <w:tabs>
        <w:tab w:val="clear" w:pos="1440"/>
      </w:tabs>
      <w:snapToGrid/>
      <w:spacing w:before="0" w:after="0" w:line="240" w:lineRule="auto"/>
      <w:ind w:left="0" w:firstLine="200" w:firstLineChars="200"/>
      <w:jc w:val="center"/>
    </w:pPr>
    <w:rPr>
      <w:rFonts w:cs="Arial" w:eastAsiaTheme="minorEastAsia"/>
      <w:b/>
      <w:sz w:val="28"/>
      <w:szCs w:val="22"/>
      <w:u w:val="thick"/>
    </w:rPr>
  </w:style>
  <w:style w:type="paragraph" w:customStyle="1" w:styleId="590">
    <w:name w:val="样式 样式 行距: 1.5 倍行距 +3"/>
    <w:basedOn w:val="536"/>
    <w:qFormat/>
    <w:uiPriority w:val="0"/>
    <w:pPr>
      <w:ind w:firstLine="200"/>
    </w:pPr>
  </w:style>
  <w:style w:type="paragraph" w:customStyle="1" w:styleId="591">
    <w:name w:val="Char Char Char1 Char5"/>
    <w:basedOn w:val="1"/>
    <w:semiHidden/>
    <w:qFormat/>
    <w:uiPriority w:val="0"/>
    <w:pPr>
      <w:ind w:firstLine="200"/>
    </w:pPr>
    <w:rPr>
      <w:rFonts w:ascii="Calibri" w:hAnsi="Calibri"/>
      <w:sz w:val="21"/>
    </w:rPr>
  </w:style>
  <w:style w:type="character" w:customStyle="1" w:styleId="592">
    <w:name w:val="明显引用 Char"/>
    <w:basedOn w:val="90"/>
    <w:link w:val="593"/>
    <w:qFormat/>
    <w:locked/>
    <w:uiPriority w:val="0"/>
    <w:rPr>
      <w:rFonts w:ascii="Tahoma" w:hAnsi="Tahoma"/>
      <w:b/>
      <w:bCs/>
      <w:i/>
      <w:iCs/>
      <w:color w:val="4F81BD"/>
      <w:sz w:val="24"/>
      <w:szCs w:val="20"/>
    </w:rPr>
  </w:style>
  <w:style w:type="paragraph" w:customStyle="1" w:styleId="593">
    <w:name w:val="明显引用1"/>
    <w:basedOn w:val="1"/>
    <w:next w:val="1"/>
    <w:link w:val="592"/>
    <w:qFormat/>
    <w:uiPriority w:val="0"/>
    <w:pPr>
      <w:pBdr>
        <w:bottom w:val="single" w:color="4F81BD" w:sz="4" w:space="4"/>
      </w:pBdr>
      <w:adjustRightInd w:val="0"/>
      <w:snapToGrid w:val="0"/>
      <w:spacing w:before="200" w:after="280"/>
      <w:ind w:left="936" w:right="936" w:firstLine="200"/>
    </w:pPr>
    <w:rPr>
      <w:rFonts w:ascii="Tahoma" w:hAnsi="Tahoma" w:eastAsiaTheme="minorEastAsia" w:cstheme="minorBidi"/>
      <w:b/>
      <w:bCs/>
      <w:i/>
      <w:iCs/>
      <w:color w:val="4F81BD"/>
      <w:szCs w:val="20"/>
    </w:rPr>
  </w:style>
  <w:style w:type="paragraph" w:customStyle="1" w:styleId="594">
    <w:name w:val="小标题(1)"/>
    <w:basedOn w:val="34"/>
    <w:qFormat/>
    <w:uiPriority w:val="0"/>
    <w:pPr>
      <w:adjustRightInd w:val="0"/>
      <w:snapToGrid w:val="0"/>
      <w:spacing w:before="60" w:after="60" w:line="264" w:lineRule="auto"/>
      <w:ind w:firstLine="240" w:firstLineChars="100"/>
    </w:pPr>
    <w:rPr>
      <w:rFonts w:eastAsia="仿宋_GB2312"/>
      <w:kern w:val="0"/>
    </w:rPr>
  </w:style>
  <w:style w:type="paragraph" w:customStyle="1" w:styleId="595">
    <w:name w:val="內文 (Web)"/>
    <w:basedOn w:val="155"/>
    <w:next w:val="155"/>
    <w:qFormat/>
    <w:uiPriority w:val="0"/>
    <w:pPr>
      <w:spacing w:before="100" w:after="100"/>
    </w:pPr>
    <w:rPr>
      <w:rFonts w:ascii="PMingLiU" w:hAnsi="Times New Roman" w:eastAsia="PMingLiU"/>
      <w:color w:val="auto"/>
      <w:szCs w:val="24"/>
    </w:rPr>
  </w:style>
  <w:style w:type="paragraph" w:customStyle="1" w:styleId="596">
    <w:name w:val="样式 标题 2H2（一）Underrubrik1prop2Heading 2 HiddenHeading 2 CCB..."/>
    <w:basedOn w:val="4"/>
    <w:qFormat/>
    <w:uiPriority w:val="0"/>
    <w:pPr>
      <w:spacing w:before="200" w:after="200" w:line="498" w:lineRule="exact"/>
      <w:ind w:firstLine="0" w:firstLineChars="0"/>
    </w:pPr>
    <w:rPr>
      <w:rFonts w:ascii="Times New Roman" w:hAnsi="Times New Roman" w:eastAsia="宋体" w:cs="宋体"/>
      <w:sz w:val="28"/>
      <w:szCs w:val="28"/>
    </w:rPr>
  </w:style>
  <w:style w:type="character" w:customStyle="1" w:styleId="597">
    <w:name w:val="正文文本 (3)_"/>
    <w:basedOn w:val="90"/>
    <w:link w:val="598"/>
    <w:qFormat/>
    <w:locked/>
    <w:uiPriority w:val="0"/>
    <w:rPr>
      <w:rFonts w:ascii="宋体" w:hAnsi="宋体"/>
      <w:b/>
      <w:bCs/>
      <w:sz w:val="22"/>
      <w:shd w:val="clear" w:color="auto" w:fill="FFFFFF"/>
    </w:rPr>
  </w:style>
  <w:style w:type="paragraph" w:customStyle="1" w:styleId="598">
    <w:name w:val="正文文本 (3)"/>
    <w:basedOn w:val="1"/>
    <w:link w:val="597"/>
    <w:qFormat/>
    <w:uiPriority w:val="0"/>
    <w:pPr>
      <w:shd w:val="clear" w:color="auto" w:fill="FFFFFF"/>
      <w:adjustRightInd w:val="0"/>
      <w:snapToGrid w:val="0"/>
      <w:spacing w:line="450" w:lineRule="exact"/>
      <w:ind w:firstLine="0" w:firstLineChars="0"/>
    </w:pPr>
    <w:rPr>
      <w:rFonts w:ascii="宋体" w:hAnsi="宋体" w:eastAsiaTheme="minorEastAsia" w:cstheme="minorBidi"/>
      <w:b/>
      <w:bCs/>
      <w:sz w:val="22"/>
      <w:szCs w:val="22"/>
    </w:rPr>
  </w:style>
  <w:style w:type="character" w:customStyle="1" w:styleId="599">
    <w:name w:val="报告正文-黄登 Char Char"/>
    <w:link w:val="600"/>
    <w:qFormat/>
    <w:locked/>
    <w:uiPriority w:val="0"/>
    <w:rPr>
      <w:rFonts w:ascii="Calibri" w:hAnsi="Calibri"/>
      <w:sz w:val="24"/>
      <w:szCs w:val="24"/>
    </w:rPr>
  </w:style>
  <w:style w:type="paragraph" w:customStyle="1" w:styleId="600">
    <w:name w:val="报告正文-黄登"/>
    <w:basedOn w:val="1"/>
    <w:link w:val="599"/>
    <w:qFormat/>
    <w:uiPriority w:val="0"/>
    <w:pPr>
      <w:ind w:firstLine="480"/>
      <w:jc w:val="left"/>
    </w:pPr>
    <w:rPr>
      <w:rFonts w:ascii="Calibri" w:hAnsi="Calibri" w:eastAsiaTheme="minorEastAsia" w:cstheme="minorBidi"/>
    </w:rPr>
  </w:style>
  <w:style w:type="character" w:customStyle="1" w:styleId="601">
    <w:name w:val="样式 正文首行缩进 Char"/>
    <w:link w:val="602"/>
    <w:qFormat/>
    <w:locked/>
    <w:uiPriority w:val="0"/>
    <w:rPr>
      <w:rFonts w:ascii="Calibri" w:hAnsi="Calibri"/>
      <w:sz w:val="24"/>
    </w:rPr>
  </w:style>
  <w:style w:type="paragraph" w:customStyle="1" w:styleId="602">
    <w:name w:val="样式 正文首行缩进"/>
    <w:basedOn w:val="9"/>
    <w:link w:val="601"/>
    <w:qFormat/>
    <w:uiPriority w:val="0"/>
    <w:pPr>
      <w:spacing w:before="0" w:line="360" w:lineRule="auto"/>
      <w:ind w:firstLine="546"/>
    </w:pPr>
    <w:rPr>
      <w:rFonts w:ascii="Calibri" w:hAnsi="Calibri" w:eastAsiaTheme="minorEastAsia" w:cstheme="minorBidi"/>
      <w:kern w:val="2"/>
      <w:sz w:val="24"/>
      <w:szCs w:val="22"/>
    </w:rPr>
  </w:style>
  <w:style w:type="character" w:customStyle="1" w:styleId="603">
    <w:name w:val="04 Char"/>
    <w:link w:val="604"/>
    <w:qFormat/>
    <w:locked/>
    <w:uiPriority w:val="0"/>
    <w:rPr>
      <w:rFonts w:eastAsia="Times New Roman"/>
      <w:sz w:val="28"/>
    </w:rPr>
  </w:style>
  <w:style w:type="paragraph" w:customStyle="1" w:styleId="604">
    <w:name w:val="04"/>
    <w:link w:val="603"/>
    <w:qFormat/>
    <w:uiPriority w:val="0"/>
    <w:pPr>
      <w:widowControl w:val="0"/>
      <w:spacing w:line="360" w:lineRule="auto"/>
      <w:ind w:firstLine="200" w:firstLineChars="200"/>
      <w:jc w:val="both"/>
    </w:pPr>
    <w:rPr>
      <w:rFonts w:eastAsia="Times New Roman" w:asciiTheme="minorHAnsi" w:hAnsiTheme="minorHAnsi" w:cstheme="minorBidi"/>
      <w:kern w:val="2"/>
      <w:sz w:val="28"/>
      <w:szCs w:val="22"/>
      <w:lang w:val="en-US" w:eastAsia="zh-CN" w:bidi="ar-SA"/>
    </w:rPr>
  </w:style>
  <w:style w:type="character" w:customStyle="1" w:styleId="605">
    <w:name w:val="表文字 Char"/>
    <w:link w:val="606"/>
    <w:qFormat/>
    <w:locked/>
    <w:uiPriority w:val="0"/>
    <w:rPr>
      <w:rFonts w:ascii="宋体" w:hAnsi="宋体"/>
      <w:sz w:val="18"/>
    </w:rPr>
  </w:style>
  <w:style w:type="paragraph" w:customStyle="1" w:styleId="606">
    <w:name w:val="表文字"/>
    <w:basedOn w:val="1"/>
    <w:next w:val="1"/>
    <w:link w:val="605"/>
    <w:qFormat/>
    <w:uiPriority w:val="0"/>
    <w:pPr>
      <w:adjustRightInd w:val="0"/>
      <w:spacing w:line="0" w:lineRule="atLeast"/>
      <w:ind w:firstLine="200"/>
      <w:jc w:val="left"/>
    </w:pPr>
    <w:rPr>
      <w:rFonts w:ascii="宋体" w:hAnsi="宋体" w:eastAsiaTheme="minorEastAsia" w:cstheme="minorBidi"/>
      <w:sz w:val="18"/>
      <w:szCs w:val="22"/>
    </w:rPr>
  </w:style>
  <w:style w:type="paragraph" w:customStyle="1" w:styleId="607">
    <w:name w:val="样式 首行缩进:  2 字符 段前: 0.5 行"/>
    <w:basedOn w:val="1"/>
    <w:qFormat/>
    <w:uiPriority w:val="0"/>
    <w:pPr>
      <w:spacing w:line="240" w:lineRule="auto"/>
      <w:ind w:firstLine="0" w:firstLineChars="0"/>
    </w:pPr>
    <w:rPr>
      <w:rFonts w:eastAsia="黑体" w:cs="宋体"/>
      <w:sz w:val="30"/>
      <w:szCs w:val="20"/>
    </w:rPr>
  </w:style>
  <w:style w:type="paragraph" w:customStyle="1" w:styleId="608">
    <w:name w:val="样式 标题 1 + 段前: 8.25 磅"/>
    <w:basedOn w:val="3"/>
    <w:qFormat/>
    <w:uiPriority w:val="0"/>
    <w:pPr>
      <w:pageBreakBefore/>
      <w:autoSpaceDE w:val="0"/>
      <w:autoSpaceDN w:val="0"/>
      <w:adjustRightInd w:val="0"/>
      <w:snapToGrid w:val="0"/>
      <w:spacing w:beforeLines="100"/>
      <w:jc w:val="center"/>
    </w:pPr>
    <w:rPr>
      <w:rFonts w:ascii="黑体" w:hAnsi="宋体" w:eastAsia="黑体" w:cs="宋体"/>
      <w:b w:val="0"/>
      <w:sz w:val="36"/>
    </w:rPr>
  </w:style>
  <w:style w:type="character" w:customStyle="1" w:styleId="609">
    <w:name w:val="样式 样式 正文缩进文本 + 首行缩进:  2 字符 段前: 1.2 磅 段后: 1.2 磅 + 首行缩进:  2 字符 Char"/>
    <w:link w:val="610"/>
    <w:semiHidden/>
    <w:qFormat/>
    <w:locked/>
    <w:uiPriority w:val="0"/>
    <w:rPr>
      <w:rFonts w:ascii="Calibri" w:hAnsi="Calibri"/>
      <w:spacing w:val="15"/>
      <w:sz w:val="28"/>
      <w:szCs w:val="28"/>
    </w:rPr>
  </w:style>
  <w:style w:type="paragraph" w:customStyle="1" w:styleId="610">
    <w:name w:val="样式 样式 正文缩进文本 + 首行缩进:  2 字符 段前: 1.2 磅 段后: 1.2 磅 + 首行缩进:  2 字符"/>
    <w:basedOn w:val="1"/>
    <w:link w:val="609"/>
    <w:semiHidden/>
    <w:qFormat/>
    <w:uiPriority w:val="0"/>
    <w:pPr>
      <w:ind w:firstLine="620"/>
    </w:pPr>
    <w:rPr>
      <w:rFonts w:ascii="Calibri" w:hAnsi="Calibri" w:eastAsiaTheme="minorEastAsia" w:cstheme="minorBidi"/>
      <w:spacing w:val="15"/>
      <w:sz w:val="28"/>
      <w:szCs w:val="28"/>
    </w:rPr>
  </w:style>
  <w:style w:type="paragraph" w:customStyle="1" w:styleId="611">
    <w:name w:val="样式 样式 表头 + 段后: 0.5 行1 + 段前: 0.2 行 段后: 0.5 行"/>
    <w:basedOn w:val="1"/>
    <w:qFormat/>
    <w:uiPriority w:val="0"/>
    <w:pPr>
      <w:adjustRightInd w:val="0"/>
      <w:snapToGrid w:val="0"/>
      <w:spacing w:beforeLines="30" w:line="240" w:lineRule="auto"/>
      <w:ind w:firstLine="0" w:firstLineChars="0"/>
      <w:jc w:val="center"/>
    </w:pPr>
    <w:rPr>
      <w:b/>
      <w:bCs/>
      <w:sz w:val="21"/>
      <w:szCs w:val="20"/>
    </w:rPr>
  </w:style>
  <w:style w:type="character" w:customStyle="1" w:styleId="612">
    <w:name w:val="样式 标题 3 + 左侧:  0 厘米 首行缩进:  0 厘米 Char Char"/>
    <w:link w:val="613"/>
    <w:qFormat/>
    <w:locked/>
    <w:uiPriority w:val="0"/>
    <w:rPr>
      <w:b/>
      <w:bCs/>
      <w:kern w:val="32"/>
      <w:sz w:val="32"/>
      <w:szCs w:val="32"/>
    </w:rPr>
  </w:style>
  <w:style w:type="paragraph" w:customStyle="1" w:styleId="613">
    <w:name w:val="样式 标题 3 + 左侧:  0 厘米 首行缩进:  0 厘米 Char"/>
    <w:basedOn w:val="5"/>
    <w:link w:val="612"/>
    <w:qFormat/>
    <w:uiPriority w:val="0"/>
    <w:pPr>
      <w:widowControl w:val="0"/>
      <w:tabs>
        <w:tab w:val="left" w:pos="709"/>
        <w:tab w:val="left" w:pos="993"/>
      </w:tabs>
      <w:adjustRightInd w:val="0"/>
      <w:spacing w:before="0" w:after="60" w:line="500" w:lineRule="exact"/>
      <w:ind w:left="709" w:hanging="709" w:firstLineChars="0"/>
    </w:pPr>
    <w:rPr>
      <w:rFonts w:asciiTheme="minorHAnsi" w:hAnsiTheme="minorHAnsi" w:eastAsiaTheme="minorEastAsia" w:cstheme="minorBidi"/>
      <w:kern w:val="32"/>
    </w:rPr>
  </w:style>
  <w:style w:type="paragraph" w:customStyle="1" w:styleId="614">
    <w:name w:val="_Style 0"/>
    <w:qFormat/>
    <w:uiPriority w:val="0"/>
    <w:rPr>
      <w:rFonts w:ascii="Calibri" w:hAnsi="Calibri" w:eastAsia="宋体" w:cs="Times New Roman"/>
      <w:kern w:val="0"/>
      <w:sz w:val="22"/>
      <w:szCs w:val="22"/>
      <w:lang w:val="en-US" w:eastAsia="zh-CN" w:bidi="ar-SA"/>
    </w:rPr>
  </w:style>
  <w:style w:type="paragraph" w:customStyle="1" w:styleId="615">
    <w:name w:val="样式 标题 2 + 左侧:  0 厘米 首行缩进:  0 厘米 段前: 0.5 行"/>
    <w:basedOn w:val="4"/>
    <w:qFormat/>
    <w:uiPriority w:val="0"/>
    <w:pPr>
      <w:keepNext w:val="0"/>
      <w:keepLines w:val="0"/>
      <w:autoSpaceDE w:val="0"/>
      <w:autoSpaceDN w:val="0"/>
      <w:adjustRightInd w:val="0"/>
      <w:snapToGrid w:val="0"/>
      <w:spacing w:beforeLines="100" w:after="0" w:line="360" w:lineRule="auto"/>
      <w:ind w:firstLine="0" w:firstLineChars="0"/>
      <w:jc w:val="left"/>
    </w:pPr>
    <w:rPr>
      <w:rFonts w:ascii="黑体" w:hAnsi="宋体" w:cs="宋体"/>
      <w:b w:val="0"/>
      <w:bCs w:val="0"/>
      <w:kern w:val="44"/>
    </w:rPr>
  </w:style>
  <w:style w:type="paragraph" w:customStyle="1" w:styleId="616">
    <w:name w:val="字元 字元 字元"/>
    <w:basedOn w:val="1"/>
    <w:qFormat/>
    <w:uiPriority w:val="0"/>
    <w:pPr>
      <w:spacing w:line="240" w:lineRule="auto"/>
      <w:ind w:firstLine="0" w:firstLineChars="0"/>
    </w:pPr>
    <w:rPr>
      <w:sz w:val="21"/>
      <w:szCs w:val="21"/>
    </w:rPr>
  </w:style>
  <w:style w:type="character" w:customStyle="1" w:styleId="617">
    <w:name w:val="表头2 Char"/>
    <w:link w:val="618"/>
    <w:qFormat/>
    <w:locked/>
    <w:uiPriority w:val="0"/>
    <w:rPr>
      <w:rFonts w:ascii="宋体" w:hAnsi="宋体"/>
      <w:b/>
      <w:color w:val="000000"/>
      <w:szCs w:val="24"/>
    </w:rPr>
  </w:style>
  <w:style w:type="paragraph" w:customStyle="1" w:styleId="618">
    <w:name w:val="表头2"/>
    <w:basedOn w:val="1"/>
    <w:link w:val="617"/>
    <w:qFormat/>
    <w:uiPriority w:val="0"/>
    <w:pPr>
      <w:widowControl/>
      <w:adjustRightInd w:val="0"/>
      <w:snapToGrid w:val="0"/>
      <w:ind w:firstLine="200"/>
      <w:jc w:val="center"/>
    </w:pPr>
    <w:rPr>
      <w:rFonts w:ascii="宋体" w:hAnsi="宋体" w:eastAsiaTheme="minorEastAsia" w:cstheme="minorBidi"/>
      <w:b/>
      <w:color w:val="000000"/>
      <w:sz w:val="21"/>
    </w:rPr>
  </w:style>
  <w:style w:type="paragraph" w:customStyle="1" w:styleId="619">
    <w:name w:val="样式 标题 2节 + 宋体 加粗"/>
    <w:basedOn w:val="4"/>
    <w:qFormat/>
    <w:uiPriority w:val="0"/>
    <w:pPr>
      <w:tabs>
        <w:tab w:val="left" w:pos="1505"/>
      </w:tabs>
      <w:adjustRightInd w:val="0"/>
      <w:snapToGrid w:val="0"/>
      <w:spacing w:before="0" w:after="0" w:line="360" w:lineRule="auto"/>
      <w:ind w:left="200" w:hanging="200" w:hangingChars="200"/>
    </w:pPr>
    <w:rPr>
      <w:rFonts w:ascii="宋体" w:hAnsi="宋体" w:eastAsia="宋体"/>
      <w:bCs w:val="0"/>
      <w:sz w:val="28"/>
      <w:szCs w:val="20"/>
    </w:rPr>
  </w:style>
  <w:style w:type="character" w:customStyle="1" w:styleId="620">
    <w:name w:val="样式 宋体 段前: 0.5 行 行距: 固定值 18 磅 Char"/>
    <w:link w:val="621"/>
    <w:qFormat/>
    <w:locked/>
    <w:uiPriority w:val="0"/>
    <w:rPr>
      <w:rFonts w:ascii="宋体" w:hAnsi="宋体"/>
      <w:szCs w:val="24"/>
    </w:rPr>
  </w:style>
  <w:style w:type="paragraph" w:customStyle="1" w:styleId="621">
    <w:name w:val="样式 宋体 段前: 0.5 行 行距: 固定值 18 磅"/>
    <w:basedOn w:val="1"/>
    <w:link w:val="620"/>
    <w:qFormat/>
    <w:uiPriority w:val="0"/>
    <w:pPr>
      <w:spacing w:line="360" w:lineRule="exact"/>
      <w:ind w:firstLine="200"/>
    </w:pPr>
    <w:rPr>
      <w:rFonts w:ascii="宋体" w:hAnsi="宋体" w:eastAsiaTheme="minorEastAsia" w:cstheme="minorBidi"/>
      <w:sz w:val="21"/>
    </w:rPr>
  </w:style>
  <w:style w:type="character" w:customStyle="1" w:styleId="622">
    <w:name w:val="方案正文 Char"/>
    <w:link w:val="623"/>
    <w:qFormat/>
    <w:locked/>
    <w:uiPriority w:val="0"/>
    <w:rPr>
      <w:sz w:val="24"/>
    </w:rPr>
  </w:style>
  <w:style w:type="paragraph" w:customStyle="1" w:styleId="623">
    <w:name w:val="方案正文"/>
    <w:basedOn w:val="1"/>
    <w:link w:val="622"/>
    <w:qFormat/>
    <w:uiPriority w:val="0"/>
    <w:pPr>
      <w:topLinePunct/>
      <w:ind w:firstLine="200"/>
    </w:pPr>
    <w:rPr>
      <w:rFonts w:asciiTheme="minorHAnsi" w:hAnsiTheme="minorHAnsi" w:eastAsiaTheme="minorEastAsia" w:cstheme="minorBidi"/>
      <w:szCs w:val="22"/>
    </w:rPr>
  </w:style>
  <w:style w:type="paragraph" w:customStyle="1" w:styleId="624">
    <w:name w:val="样式 第2级 + 段前: 1 行"/>
    <w:basedOn w:val="1"/>
    <w:qFormat/>
    <w:uiPriority w:val="0"/>
    <w:pPr>
      <w:keepNext/>
      <w:keepLines/>
      <w:tabs>
        <w:tab w:val="left" w:pos="525"/>
      </w:tabs>
      <w:ind w:left="777" w:hanging="777" w:firstLineChars="0"/>
      <w:outlineLvl w:val="1"/>
    </w:pPr>
    <w:rPr>
      <w:b/>
      <w:sz w:val="30"/>
      <w:szCs w:val="20"/>
    </w:rPr>
  </w:style>
  <w:style w:type="paragraph" w:customStyle="1" w:styleId="625">
    <w:name w:val="样式 标题 3 + 段前: 1 行 行距: 单倍行距1"/>
    <w:basedOn w:val="5"/>
    <w:qFormat/>
    <w:uiPriority w:val="0"/>
    <w:pPr>
      <w:keepNext w:val="0"/>
      <w:keepLines w:val="0"/>
      <w:widowControl w:val="0"/>
      <w:autoSpaceDE w:val="0"/>
      <w:autoSpaceDN w:val="0"/>
      <w:adjustRightInd w:val="0"/>
      <w:snapToGrid w:val="0"/>
      <w:spacing w:beforeLines="100" w:after="0" w:line="360" w:lineRule="auto"/>
      <w:ind w:firstLine="0" w:firstLineChars="0"/>
    </w:pPr>
    <w:rPr>
      <w:rFonts w:ascii="黑体" w:eastAsia="黑体"/>
      <w:b w:val="0"/>
      <w:bCs w:val="0"/>
      <w:sz w:val="30"/>
      <w:szCs w:val="20"/>
    </w:rPr>
  </w:style>
  <w:style w:type="character" w:customStyle="1" w:styleId="626">
    <w:name w:val="标题 #3_"/>
    <w:basedOn w:val="90"/>
    <w:link w:val="627"/>
    <w:qFormat/>
    <w:locked/>
    <w:uiPriority w:val="0"/>
    <w:rPr>
      <w:rFonts w:ascii="Tahoma" w:hAnsi="Tahoma"/>
      <w:b/>
      <w:bCs/>
      <w:szCs w:val="21"/>
      <w:shd w:val="clear" w:color="auto" w:fill="FFFFFF"/>
    </w:rPr>
  </w:style>
  <w:style w:type="paragraph" w:customStyle="1" w:styleId="627">
    <w:name w:val="标题 #3"/>
    <w:basedOn w:val="1"/>
    <w:next w:val="1"/>
    <w:link w:val="626"/>
    <w:qFormat/>
    <w:uiPriority w:val="0"/>
    <w:pPr>
      <w:shd w:val="clear" w:color="auto" w:fill="FFFFFF"/>
      <w:adjustRightInd w:val="0"/>
      <w:snapToGrid w:val="0"/>
      <w:ind w:firstLine="0" w:firstLineChars="0"/>
      <w:outlineLvl w:val="2"/>
    </w:pPr>
    <w:rPr>
      <w:rFonts w:ascii="Tahoma" w:hAnsi="Tahoma" w:eastAsiaTheme="minorEastAsia" w:cstheme="minorBidi"/>
      <w:b/>
      <w:bCs/>
      <w:sz w:val="21"/>
      <w:szCs w:val="21"/>
    </w:rPr>
  </w:style>
  <w:style w:type="character" w:customStyle="1" w:styleId="628">
    <w:name w:val="样式 标题 1 + 黑体 三号 黑色 居中 段前: 0.5 行 段后: 0 磅 行距: 单倍行距 Char"/>
    <w:link w:val="629"/>
    <w:qFormat/>
    <w:locked/>
    <w:uiPriority w:val="0"/>
    <w:rPr>
      <w:rFonts w:ascii="Calibri" w:hAnsi="Calibri" w:eastAsia="黑体"/>
      <w:bCs/>
      <w:color w:val="000000"/>
      <w:sz w:val="36"/>
      <w:szCs w:val="32"/>
    </w:rPr>
  </w:style>
  <w:style w:type="paragraph" w:customStyle="1" w:styleId="629">
    <w:name w:val="样式 标题 1 + 黑体 三号 黑色 居中 段前: 0.5 行 段后: 0 磅 行距: 单倍行距"/>
    <w:basedOn w:val="3"/>
    <w:link w:val="628"/>
    <w:qFormat/>
    <w:uiPriority w:val="0"/>
    <w:pPr>
      <w:pageBreakBefore/>
      <w:spacing w:line="360" w:lineRule="exact"/>
    </w:pPr>
    <w:rPr>
      <w:rFonts w:ascii="Calibri" w:hAnsi="Calibri" w:eastAsia="黑体" w:cstheme="minorBidi"/>
      <w:b w:val="0"/>
      <w:bCs/>
      <w:color w:val="000000"/>
      <w:kern w:val="2"/>
      <w:sz w:val="36"/>
      <w:szCs w:val="32"/>
    </w:rPr>
  </w:style>
  <w:style w:type="paragraph" w:customStyle="1" w:styleId="630">
    <w:name w:val="样式 首行缩进:  0.74 厘米"/>
    <w:basedOn w:val="1"/>
    <w:qFormat/>
    <w:uiPriority w:val="0"/>
    <w:pPr>
      <w:spacing w:line="240" w:lineRule="auto"/>
      <w:ind w:firstLine="200"/>
    </w:pPr>
    <w:rPr>
      <w:rFonts w:cs="宋体"/>
      <w:sz w:val="21"/>
      <w:szCs w:val="20"/>
    </w:rPr>
  </w:style>
  <w:style w:type="character" w:customStyle="1" w:styleId="631">
    <w:name w:val="样式 段前: 0 磅 段后: 0 磅 Char"/>
    <w:link w:val="632"/>
    <w:semiHidden/>
    <w:qFormat/>
    <w:locked/>
    <w:uiPriority w:val="0"/>
    <w:rPr>
      <w:rFonts w:ascii="Calibri" w:hAnsi="Calibri" w:eastAsia="仿宋"/>
      <w:color w:val="000000"/>
      <w:spacing w:val="14"/>
      <w:szCs w:val="24"/>
    </w:rPr>
  </w:style>
  <w:style w:type="paragraph" w:customStyle="1" w:styleId="632">
    <w:name w:val="样式 段前: 0 磅 段后: 0 磅"/>
    <w:basedOn w:val="1"/>
    <w:link w:val="631"/>
    <w:semiHidden/>
    <w:qFormat/>
    <w:uiPriority w:val="0"/>
    <w:pPr>
      <w:adjustRightInd w:val="0"/>
      <w:snapToGrid w:val="0"/>
      <w:ind w:firstLine="540"/>
    </w:pPr>
    <w:rPr>
      <w:rFonts w:ascii="Calibri" w:hAnsi="Calibri" w:eastAsia="仿宋" w:cstheme="minorBidi"/>
      <w:color w:val="000000"/>
      <w:spacing w:val="14"/>
      <w:sz w:val="21"/>
    </w:rPr>
  </w:style>
  <w:style w:type="character" w:customStyle="1" w:styleId="633">
    <w:name w:val="正文* Char"/>
    <w:basedOn w:val="90"/>
    <w:link w:val="634"/>
    <w:qFormat/>
    <w:locked/>
    <w:uiPriority w:val="0"/>
    <w:rPr>
      <w:rFonts w:ascii="楷体_GB2312" w:hAnsi="Tahoma" w:eastAsia="楷体_GB2312"/>
      <w:sz w:val="30"/>
      <w:szCs w:val="30"/>
    </w:rPr>
  </w:style>
  <w:style w:type="paragraph" w:customStyle="1" w:styleId="634">
    <w:name w:val="正文*"/>
    <w:basedOn w:val="1"/>
    <w:link w:val="633"/>
    <w:qFormat/>
    <w:uiPriority w:val="0"/>
    <w:pPr>
      <w:spacing w:line="500" w:lineRule="exact"/>
      <w:ind w:firstLine="588" w:firstLineChars="196"/>
    </w:pPr>
    <w:rPr>
      <w:rFonts w:ascii="楷体_GB2312" w:hAnsi="Tahoma" w:eastAsia="楷体_GB2312" w:cstheme="minorBidi"/>
      <w:sz w:val="30"/>
      <w:szCs w:val="30"/>
    </w:rPr>
  </w:style>
  <w:style w:type="paragraph" w:customStyle="1" w:styleId="635">
    <w:name w:val="Char Char Char1 Char Char Char Char Char Char Char Char Char Char Char Char"/>
    <w:basedOn w:val="1"/>
    <w:qFormat/>
    <w:uiPriority w:val="0"/>
    <w:pPr>
      <w:spacing w:line="240" w:lineRule="auto"/>
      <w:ind w:firstLine="0" w:firstLineChars="0"/>
    </w:pPr>
    <w:rPr>
      <w:sz w:val="21"/>
      <w:szCs w:val="21"/>
    </w:rPr>
  </w:style>
  <w:style w:type="paragraph" w:customStyle="1" w:styleId="636">
    <w:name w:val="样式 样式 行距: 1.5 倍行距 +2"/>
    <w:basedOn w:val="536"/>
    <w:qFormat/>
    <w:uiPriority w:val="0"/>
    <w:pPr>
      <w:ind w:firstLine="200"/>
    </w:pPr>
  </w:style>
  <w:style w:type="character" w:customStyle="1" w:styleId="637">
    <w:name w:val="样式 正文1 + 首行缩进:  2 字符 Char3"/>
    <w:basedOn w:val="90"/>
    <w:link w:val="638"/>
    <w:qFormat/>
    <w:locked/>
    <w:uiPriority w:val="0"/>
    <w:rPr>
      <w:rFonts w:ascii="宋体" w:hAnsi="宋体"/>
      <w:sz w:val="24"/>
      <w:szCs w:val="24"/>
    </w:rPr>
  </w:style>
  <w:style w:type="paragraph" w:customStyle="1" w:styleId="638">
    <w:name w:val="样式 正文1 + 首行缩进:  2 字符"/>
    <w:basedOn w:val="1"/>
    <w:link w:val="637"/>
    <w:qFormat/>
    <w:uiPriority w:val="0"/>
    <w:pPr>
      <w:ind w:firstLine="200"/>
    </w:pPr>
    <w:rPr>
      <w:rFonts w:ascii="宋体" w:hAnsi="宋体" w:eastAsiaTheme="minorEastAsia" w:cstheme="minorBidi"/>
    </w:rPr>
  </w:style>
  <w:style w:type="character" w:customStyle="1" w:styleId="639">
    <w:name w:val="wj样式 Char"/>
    <w:link w:val="640"/>
    <w:semiHidden/>
    <w:qFormat/>
    <w:locked/>
    <w:uiPriority w:val="0"/>
    <w:rPr>
      <w:rFonts w:ascii="Calibri" w:hAnsi="Calibri"/>
      <w:spacing w:val="14"/>
      <w:szCs w:val="24"/>
    </w:rPr>
  </w:style>
  <w:style w:type="paragraph" w:customStyle="1" w:styleId="640">
    <w:name w:val="wj样式"/>
    <w:basedOn w:val="1"/>
    <w:next w:val="1"/>
    <w:link w:val="639"/>
    <w:semiHidden/>
    <w:qFormat/>
    <w:uiPriority w:val="0"/>
    <w:pPr>
      <w:ind w:firstLine="200"/>
    </w:pPr>
    <w:rPr>
      <w:rFonts w:ascii="Calibri" w:hAnsi="Calibri" w:eastAsiaTheme="minorEastAsia" w:cstheme="minorBidi"/>
      <w:spacing w:val="14"/>
      <w:sz w:val="21"/>
    </w:rPr>
  </w:style>
  <w:style w:type="paragraph" w:customStyle="1" w:styleId="641">
    <w:name w:val="Indent1"/>
    <w:basedOn w:val="1"/>
    <w:qFormat/>
    <w:uiPriority w:val="0"/>
    <w:pPr>
      <w:overflowPunct w:val="0"/>
      <w:autoSpaceDE w:val="0"/>
      <w:autoSpaceDN w:val="0"/>
      <w:adjustRightInd w:val="0"/>
      <w:spacing w:line="240" w:lineRule="auto"/>
      <w:ind w:left="1440" w:hanging="720" w:firstLineChars="0"/>
      <w:jc w:val="left"/>
    </w:pPr>
    <w:rPr>
      <w:rFonts w:ascii="Arial" w:hAnsi="Arial"/>
      <w:kern w:val="0"/>
      <w:sz w:val="22"/>
      <w:szCs w:val="20"/>
    </w:rPr>
  </w:style>
  <w:style w:type="paragraph" w:customStyle="1" w:styleId="642">
    <w:name w:val="表格文字居中 Char"/>
    <w:basedOn w:val="86"/>
    <w:qFormat/>
    <w:uiPriority w:val="0"/>
    <w:pPr>
      <w:keepNext/>
      <w:tabs>
        <w:tab w:val="left" w:pos="628"/>
        <w:tab w:val="left" w:pos="1727"/>
        <w:tab w:val="left" w:pos="1884"/>
        <w:tab w:val="left" w:pos="2660"/>
        <w:tab w:val="left" w:pos="5460"/>
      </w:tabs>
      <w:adjustRightInd/>
      <w:snapToGrid/>
      <w:spacing w:before="100" w:beforeAutospacing="1" w:after="0"/>
      <w:ind w:firstLine="0" w:firstLineChars="0"/>
      <w:jc w:val="center"/>
    </w:pPr>
    <w:rPr>
      <w:rFonts w:ascii="宋体"/>
      <w:bCs/>
      <w:color w:val="000000"/>
      <w:kern w:val="0"/>
      <w:sz w:val="24"/>
    </w:rPr>
  </w:style>
  <w:style w:type="character" w:customStyle="1" w:styleId="643">
    <w:name w:val="样式 样式 z + Times New Roman + (西文) Times New Roman Char"/>
    <w:link w:val="644"/>
    <w:qFormat/>
    <w:locked/>
    <w:uiPriority w:val="0"/>
    <w:rPr>
      <w:rFonts w:ascii="Calibri" w:hAnsi="Calibri"/>
      <w:position w:val="2"/>
      <w:szCs w:val="24"/>
    </w:rPr>
  </w:style>
  <w:style w:type="paragraph" w:customStyle="1" w:styleId="644">
    <w:name w:val="样式 样式 z + Times New Roman + (西文) Times New Roman"/>
    <w:basedOn w:val="1"/>
    <w:link w:val="643"/>
    <w:qFormat/>
    <w:uiPriority w:val="0"/>
    <w:pPr>
      <w:adjustRightInd w:val="0"/>
      <w:snapToGrid w:val="0"/>
      <w:spacing w:line="480" w:lineRule="exact"/>
      <w:ind w:firstLine="459"/>
    </w:pPr>
    <w:rPr>
      <w:rFonts w:ascii="Calibri" w:hAnsi="Calibri" w:eastAsiaTheme="minorEastAsia" w:cstheme="minorBidi"/>
      <w:position w:val="2"/>
      <w:sz w:val="21"/>
    </w:rPr>
  </w:style>
  <w:style w:type="paragraph" w:customStyle="1" w:styleId="645">
    <w:name w:val="图编号"/>
    <w:basedOn w:val="159"/>
    <w:qFormat/>
    <w:uiPriority w:val="0"/>
    <w:pPr>
      <w:widowControl w:val="0"/>
      <w:tabs>
        <w:tab w:val="left" w:pos="1140"/>
      </w:tabs>
      <w:adjustRightInd/>
      <w:snapToGrid/>
      <w:spacing w:before="300" w:after="300" w:line="360" w:lineRule="auto"/>
      <w:ind w:left="1140" w:hanging="600"/>
    </w:pPr>
    <w:rPr>
      <w:kern w:val="2"/>
    </w:rPr>
  </w:style>
  <w:style w:type="character" w:customStyle="1" w:styleId="646">
    <w:name w:val="zh正文 Char Char"/>
    <w:link w:val="647"/>
    <w:locked/>
    <w:uiPriority w:val="0"/>
    <w:rPr>
      <w:rFonts w:ascii="宋体" w:hAnsi="宋体"/>
      <w:sz w:val="28"/>
    </w:rPr>
  </w:style>
  <w:style w:type="paragraph" w:customStyle="1" w:styleId="647">
    <w:name w:val="zh正文"/>
    <w:basedOn w:val="1"/>
    <w:link w:val="646"/>
    <w:qFormat/>
    <w:uiPriority w:val="0"/>
    <w:pPr>
      <w:spacing w:line="360" w:lineRule="exact"/>
      <w:ind w:firstLine="560"/>
    </w:pPr>
    <w:rPr>
      <w:rFonts w:ascii="宋体" w:hAnsi="宋体" w:eastAsiaTheme="minorEastAsia" w:cstheme="minorBidi"/>
      <w:sz w:val="28"/>
      <w:szCs w:val="22"/>
    </w:rPr>
  </w:style>
  <w:style w:type="paragraph" w:customStyle="1" w:styleId="648">
    <w:name w:val="Char4 Char Char Char Char Char Char Char Char Char Char Char Char Char Char Char Char Char1 Char Char Char Char Char Char1 Char Char Char Char Char Char Char Char Char Char Char Char Char Char Char Char"/>
    <w:basedOn w:val="1"/>
    <w:qFormat/>
    <w:uiPriority w:val="0"/>
    <w:pPr>
      <w:spacing w:line="240" w:lineRule="exact"/>
      <w:ind w:firstLine="200"/>
    </w:pPr>
    <w:rPr>
      <w:sz w:val="28"/>
      <w:szCs w:val="28"/>
    </w:rPr>
  </w:style>
  <w:style w:type="character" w:customStyle="1" w:styleId="649">
    <w:name w:val="正文小四 Char1"/>
    <w:basedOn w:val="90"/>
    <w:link w:val="650"/>
    <w:qFormat/>
    <w:locked/>
    <w:uiPriority w:val="0"/>
    <w:rPr>
      <w:rFonts w:ascii="宋体" w:hAnsi="宋体"/>
      <w:sz w:val="24"/>
      <w:szCs w:val="20"/>
    </w:rPr>
  </w:style>
  <w:style w:type="paragraph" w:customStyle="1" w:styleId="650">
    <w:name w:val="正文小四"/>
    <w:basedOn w:val="1"/>
    <w:link w:val="649"/>
    <w:qFormat/>
    <w:uiPriority w:val="0"/>
    <w:pPr>
      <w:spacing w:line="453" w:lineRule="atLeast"/>
      <w:ind w:firstLine="481" w:firstLineChars="0"/>
    </w:pPr>
    <w:rPr>
      <w:rFonts w:ascii="宋体" w:hAnsi="宋体" w:eastAsiaTheme="minorEastAsia" w:cstheme="minorBidi"/>
      <w:szCs w:val="20"/>
    </w:rPr>
  </w:style>
  <w:style w:type="paragraph" w:customStyle="1" w:styleId="651">
    <w:name w:val="Char4 Char Char Char Char Char Char Char Char Char Char Char Char Char Char Char Char Char1 Char Char Char"/>
    <w:basedOn w:val="1"/>
    <w:qFormat/>
    <w:uiPriority w:val="0"/>
    <w:pPr>
      <w:spacing w:line="240" w:lineRule="exact"/>
      <w:ind w:firstLine="200"/>
    </w:pPr>
    <w:rPr>
      <w:sz w:val="28"/>
      <w:szCs w:val="28"/>
    </w:rPr>
  </w:style>
  <w:style w:type="paragraph" w:customStyle="1" w:styleId="652">
    <w:name w:val="彩云湾表格"/>
    <w:basedOn w:val="162"/>
    <w:next w:val="162"/>
    <w:qFormat/>
    <w:uiPriority w:val="0"/>
    <w:pPr>
      <w:adjustRightInd/>
      <w:snapToGrid/>
      <w:spacing w:line="240" w:lineRule="exact"/>
    </w:pPr>
    <w:rPr>
      <w:rFonts w:hint="eastAsia" w:hAnsi="宋体"/>
      <w:color w:val="000000"/>
      <w:sz w:val="20"/>
    </w:rPr>
  </w:style>
  <w:style w:type="paragraph" w:customStyle="1" w:styleId="653">
    <w:name w:val="样式 居中"/>
    <w:basedOn w:val="1"/>
    <w:qFormat/>
    <w:uiPriority w:val="0"/>
    <w:pPr>
      <w:spacing w:line="520" w:lineRule="exact"/>
      <w:ind w:firstLine="0" w:firstLineChars="0"/>
      <w:jc w:val="center"/>
    </w:pPr>
    <w:rPr>
      <w:kern w:val="44"/>
      <w:szCs w:val="20"/>
    </w:rPr>
  </w:style>
  <w:style w:type="paragraph" w:customStyle="1" w:styleId="654">
    <w:name w:val="插图"/>
    <w:basedOn w:val="1"/>
    <w:qFormat/>
    <w:uiPriority w:val="0"/>
    <w:pPr>
      <w:adjustRightInd w:val="0"/>
      <w:snapToGrid w:val="0"/>
      <w:ind w:firstLine="200"/>
      <w:jc w:val="center"/>
    </w:pPr>
    <w:rPr>
      <w:rFonts w:eastAsia="黑体"/>
      <w:b/>
      <w:szCs w:val="22"/>
    </w:rPr>
  </w:style>
  <w:style w:type="paragraph" w:customStyle="1" w:styleId="655">
    <w:name w:val="自定义正文 Char Char Char Char Char Char Char Char"/>
    <w:qFormat/>
    <w:uiPriority w:val="0"/>
    <w:pPr>
      <w:widowControl w:val="0"/>
      <w:topLinePunct/>
      <w:adjustRightInd w:val="0"/>
      <w:snapToGrid w:val="0"/>
      <w:spacing w:line="360" w:lineRule="auto"/>
      <w:ind w:firstLine="510"/>
      <w:jc w:val="both"/>
    </w:pPr>
    <w:rPr>
      <w:rFonts w:ascii="Times New Roman" w:hAnsi="Times New Roman" w:eastAsia="宋体" w:cs="Times New Roman"/>
      <w:kern w:val="2"/>
      <w:position w:val="-28"/>
      <w:sz w:val="28"/>
      <w:szCs w:val="28"/>
      <w:lang w:val="en-US" w:eastAsia="zh-CN" w:bidi="ar-SA"/>
    </w:rPr>
  </w:style>
  <w:style w:type="paragraph" w:customStyle="1" w:styleId="656">
    <w:name w:val="ｲﾝﾃﾞﾝﾄ-2"/>
    <w:basedOn w:val="1"/>
    <w:qFormat/>
    <w:uiPriority w:val="0"/>
    <w:pPr>
      <w:spacing w:line="360" w:lineRule="atLeast"/>
      <w:ind w:left="737" w:firstLine="0" w:firstLineChars="0"/>
    </w:pPr>
    <w:rPr>
      <w:rFonts w:ascii="MS Gothic" w:hAnsi="Century" w:eastAsia="MS Gothic"/>
      <w:sz w:val="21"/>
      <w:szCs w:val="20"/>
      <w:lang w:eastAsia="ja-JP"/>
    </w:rPr>
  </w:style>
  <w:style w:type="paragraph" w:customStyle="1" w:styleId="657">
    <w:name w:val="样式 宋体 小四 行距: 固定值 25 磅"/>
    <w:basedOn w:val="1"/>
    <w:qFormat/>
    <w:uiPriority w:val="0"/>
    <w:pPr>
      <w:tabs>
        <w:tab w:val="left" w:pos="1875"/>
      </w:tabs>
      <w:spacing w:line="500" w:lineRule="exact"/>
      <w:ind w:firstLine="488"/>
    </w:pPr>
    <w:rPr>
      <w:rFonts w:ascii="宋体" w:hAnsi="宋体" w:cs="宋体"/>
      <w:spacing w:val="2"/>
    </w:rPr>
  </w:style>
  <w:style w:type="character" w:customStyle="1" w:styleId="658">
    <w:name w:val="标题地图 Char"/>
    <w:link w:val="659"/>
    <w:qFormat/>
    <w:locked/>
    <w:uiPriority w:val="0"/>
    <w:rPr>
      <w:rFonts w:ascii="黑体" w:hAnsi="黑体" w:eastAsia="黑体"/>
      <w:sz w:val="24"/>
      <w:szCs w:val="24"/>
    </w:rPr>
  </w:style>
  <w:style w:type="paragraph" w:customStyle="1" w:styleId="659">
    <w:name w:val="标题地图"/>
    <w:basedOn w:val="1"/>
    <w:link w:val="658"/>
    <w:qFormat/>
    <w:uiPriority w:val="0"/>
    <w:pPr>
      <w:widowControl/>
      <w:tabs>
        <w:tab w:val="left" w:pos="1980"/>
      </w:tabs>
      <w:spacing w:beforeLines="50"/>
      <w:ind w:firstLine="0" w:firstLineChars="0"/>
      <w:jc w:val="center"/>
    </w:pPr>
    <w:rPr>
      <w:rFonts w:ascii="黑体" w:hAnsi="黑体" w:eastAsia="黑体" w:cstheme="minorBidi"/>
    </w:rPr>
  </w:style>
  <w:style w:type="paragraph" w:customStyle="1" w:styleId="660">
    <w:name w:val="Char4 Char Char Char Char Char Char Char Char Char Char Char Char Char Char Char Char Char1 Char Char Char Char"/>
    <w:basedOn w:val="1"/>
    <w:qFormat/>
    <w:uiPriority w:val="0"/>
    <w:pPr>
      <w:spacing w:line="240" w:lineRule="exact"/>
      <w:ind w:firstLine="200"/>
    </w:pPr>
    <w:rPr>
      <w:sz w:val="28"/>
      <w:szCs w:val="28"/>
    </w:rPr>
  </w:style>
  <w:style w:type="character" w:customStyle="1" w:styleId="661">
    <w:name w:val="样式 二级 + (符号) Times New Roman 蓝色 Char"/>
    <w:link w:val="662"/>
    <w:qFormat/>
    <w:locked/>
    <w:uiPriority w:val="0"/>
    <w:rPr>
      <w:rFonts w:ascii="Calibri" w:hAnsi="time"/>
      <w:b/>
      <w:bCs/>
      <w:sz w:val="30"/>
    </w:rPr>
  </w:style>
  <w:style w:type="paragraph" w:customStyle="1" w:styleId="662">
    <w:name w:val="样式 二级 + (符号) Times New Roman 蓝色"/>
    <w:basedOn w:val="481"/>
    <w:link w:val="661"/>
    <w:qFormat/>
    <w:uiPriority w:val="0"/>
    <w:pPr>
      <w:ind w:left="2556" w:hanging="576"/>
    </w:pPr>
    <w:rPr>
      <w:rFonts w:hAnsi="time"/>
    </w:rPr>
  </w:style>
  <w:style w:type="paragraph" w:customStyle="1" w:styleId="663">
    <w:name w:val="BBT"/>
    <w:basedOn w:val="1"/>
    <w:qFormat/>
    <w:uiPriority w:val="0"/>
    <w:pPr>
      <w:adjustRightInd w:val="0"/>
      <w:snapToGrid w:val="0"/>
      <w:spacing w:beforeLines="50" w:line="240" w:lineRule="auto"/>
      <w:ind w:firstLine="0" w:firstLineChars="0"/>
      <w:jc w:val="center"/>
    </w:pPr>
    <w:rPr>
      <w:rFonts w:ascii="宋体" w:hAnsi="宋体"/>
      <w:b/>
      <w:bCs/>
      <w:spacing w:val="6"/>
      <w:szCs w:val="20"/>
    </w:rPr>
  </w:style>
  <w:style w:type="character" w:customStyle="1" w:styleId="664">
    <w:name w:val="！表格 Char"/>
    <w:link w:val="665"/>
    <w:qFormat/>
    <w:locked/>
    <w:uiPriority w:val="0"/>
    <w:rPr>
      <w:rFonts w:ascii="宋体" w:hAnsi="宋体"/>
      <w:color w:val="000000"/>
      <w:szCs w:val="21"/>
    </w:rPr>
  </w:style>
  <w:style w:type="paragraph" w:customStyle="1" w:styleId="665">
    <w:name w:val="！表格"/>
    <w:basedOn w:val="1"/>
    <w:next w:val="1"/>
    <w:link w:val="664"/>
    <w:qFormat/>
    <w:uiPriority w:val="0"/>
    <w:pPr>
      <w:widowControl/>
      <w:spacing w:line="180" w:lineRule="atLeast"/>
      <w:ind w:firstLine="0" w:firstLineChars="0"/>
      <w:jc w:val="center"/>
    </w:pPr>
    <w:rPr>
      <w:rFonts w:ascii="宋体" w:hAnsi="宋体" w:eastAsiaTheme="minorEastAsia" w:cstheme="minorBidi"/>
      <w:color w:val="000000"/>
      <w:sz w:val="21"/>
      <w:szCs w:val="21"/>
    </w:rPr>
  </w:style>
  <w:style w:type="character" w:customStyle="1" w:styleId="666">
    <w:name w:val="标题 #2 (2) Exact"/>
    <w:basedOn w:val="90"/>
    <w:link w:val="667"/>
    <w:qFormat/>
    <w:locked/>
    <w:uiPriority w:val="0"/>
    <w:rPr>
      <w:rFonts w:ascii="宋体" w:hAnsi="宋体"/>
      <w:sz w:val="22"/>
      <w:shd w:val="clear" w:color="auto" w:fill="FFFFFF"/>
    </w:rPr>
  </w:style>
  <w:style w:type="paragraph" w:customStyle="1" w:styleId="667">
    <w:name w:val="标题 #2 (2)"/>
    <w:basedOn w:val="1"/>
    <w:link w:val="666"/>
    <w:qFormat/>
    <w:uiPriority w:val="0"/>
    <w:pPr>
      <w:shd w:val="clear" w:color="auto" w:fill="FFFFFF"/>
      <w:adjustRightInd w:val="0"/>
      <w:snapToGrid w:val="0"/>
      <w:spacing w:line="240" w:lineRule="atLeast"/>
      <w:ind w:firstLine="0" w:firstLineChars="0"/>
      <w:jc w:val="left"/>
      <w:outlineLvl w:val="1"/>
    </w:pPr>
    <w:rPr>
      <w:rFonts w:ascii="宋体" w:hAnsi="宋体" w:eastAsiaTheme="minorEastAsia" w:cstheme="minorBidi"/>
      <w:sz w:val="22"/>
      <w:szCs w:val="22"/>
    </w:rPr>
  </w:style>
  <w:style w:type="character" w:customStyle="1" w:styleId="668">
    <w:name w:val="表格内文字 Char Char1"/>
    <w:link w:val="669"/>
    <w:qFormat/>
    <w:locked/>
    <w:uiPriority w:val="0"/>
    <w:rPr>
      <w:rFonts w:ascii="宋体" w:hAnsi="宋体"/>
      <w:snapToGrid w:val="0"/>
    </w:rPr>
  </w:style>
  <w:style w:type="paragraph" w:customStyle="1" w:styleId="669">
    <w:name w:val="表格内文字 Char"/>
    <w:basedOn w:val="1"/>
    <w:link w:val="668"/>
    <w:qFormat/>
    <w:uiPriority w:val="0"/>
    <w:pPr>
      <w:kinsoku w:val="0"/>
      <w:wordWrap w:val="0"/>
      <w:overflowPunct w:val="0"/>
      <w:snapToGrid w:val="0"/>
      <w:spacing w:line="360" w:lineRule="exact"/>
      <w:ind w:firstLine="0" w:firstLineChars="0"/>
      <w:jc w:val="center"/>
    </w:pPr>
    <w:rPr>
      <w:rFonts w:ascii="宋体" w:hAnsi="宋体" w:eastAsiaTheme="minorEastAsia" w:cstheme="minorBidi"/>
      <w:snapToGrid w:val="0"/>
      <w:sz w:val="21"/>
      <w:szCs w:val="22"/>
    </w:rPr>
  </w:style>
  <w:style w:type="character" w:customStyle="1" w:styleId="670">
    <w:name w:val="样式1-正文z Char Char Char Char Char"/>
    <w:link w:val="671"/>
    <w:qFormat/>
    <w:locked/>
    <w:uiPriority w:val="0"/>
    <w:rPr>
      <w:snapToGrid w:val="0"/>
      <w:sz w:val="24"/>
    </w:rPr>
  </w:style>
  <w:style w:type="paragraph" w:customStyle="1" w:styleId="671">
    <w:name w:val="样式1-正文z Char Char Char Char"/>
    <w:basedOn w:val="1"/>
    <w:link w:val="670"/>
    <w:qFormat/>
    <w:uiPriority w:val="0"/>
    <w:pPr>
      <w:adjustRightInd w:val="0"/>
      <w:snapToGrid w:val="0"/>
      <w:spacing w:line="380" w:lineRule="exact"/>
      <w:ind w:firstLine="482"/>
    </w:pPr>
    <w:rPr>
      <w:rFonts w:asciiTheme="minorHAnsi" w:hAnsiTheme="minorHAnsi" w:eastAsiaTheme="minorEastAsia" w:cstheme="minorBidi"/>
      <w:snapToGrid w:val="0"/>
      <w:szCs w:val="22"/>
    </w:rPr>
  </w:style>
  <w:style w:type="paragraph" w:customStyle="1" w:styleId="672">
    <w:name w:val="谏壁表头（chen）"/>
    <w:basedOn w:val="1"/>
    <w:qFormat/>
    <w:uiPriority w:val="0"/>
    <w:pPr>
      <w:ind w:firstLine="0" w:firstLineChars="0"/>
      <w:jc w:val="center"/>
    </w:pPr>
    <w:rPr>
      <w:b/>
      <w:bCs/>
    </w:rPr>
  </w:style>
  <w:style w:type="paragraph" w:customStyle="1" w:styleId="673">
    <w:name w:val="图表中文字"/>
    <w:basedOn w:val="1"/>
    <w:qFormat/>
    <w:uiPriority w:val="0"/>
    <w:pPr>
      <w:adjustRightInd w:val="0"/>
      <w:snapToGrid w:val="0"/>
      <w:spacing w:line="240" w:lineRule="auto"/>
      <w:ind w:firstLine="0" w:firstLineChars="0"/>
      <w:jc w:val="center"/>
    </w:pPr>
    <w:rPr>
      <w:sz w:val="18"/>
      <w:szCs w:val="20"/>
    </w:rPr>
  </w:style>
  <w:style w:type="paragraph" w:customStyle="1" w:styleId="674">
    <w:name w:val="二级无标题条"/>
    <w:basedOn w:val="1"/>
    <w:qFormat/>
    <w:uiPriority w:val="0"/>
    <w:pPr>
      <w:spacing w:line="240" w:lineRule="auto"/>
      <w:ind w:firstLine="0" w:firstLineChars="0"/>
    </w:pPr>
    <w:rPr>
      <w:sz w:val="21"/>
    </w:rPr>
  </w:style>
  <w:style w:type="paragraph" w:customStyle="1" w:styleId="675">
    <w:name w:val="表式1"/>
    <w:basedOn w:val="1"/>
    <w:qFormat/>
    <w:uiPriority w:val="0"/>
    <w:pPr>
      <w:adjustRightInd w:val="0"/>
      <w:spacing w:line="0" w:lineRule="atLeast"/>
      <w:ind w:firstLine="0" w:firstLineChars="0"/>
      <w:jc w:val="left"/>
    </w:pPr>
    <w:rPr>
      <w:rFonts w:ascii="Arial" w:hAnsi="Arial" w:eastAsia="MingLiU"/>
      <w:b/>
      <w:kern w:val="0"/>
      <w:szCs w:val="20"/>
      <w:lang w:eastAsia="zh-TW"/>
    </w:rPr>
  </w:style>
  <w:style w:type="paragraph" w:customStyle="1" w:styleId="676">
    <w:name w:val="报告书正文 Char Char Char Char Char Char Char"/>
    <w:basedOn w:val="1"/>
    <w:qFormat/>
    <w:uiPriority w:val="0"/>
    <w:pPr>
      <w:spacing w:line="300" w:lineRule="auto"/>
      <w:ind w:firstLine="480"/>
    </w:pPr>
    <w:rPr>
      <w:color w:val="000000"/>
    </w:rPr>
  </w:style>
  <w:style w:type="paragraph" w:customStyle="1" w:styleId="677">
    <w:name w:val="正文首行缩进2字符"/>
    <w:basedOn w:val="1"/>
    <w:qFormat/>
    <w:uiPriority w:val="0"/>
    <w:pPr>
      <w:spacing w:line="500" w:lineRule="exact"/>
      <w:ind w:firstLine="200"/>
    </w:pPr>
    <w:rPr>
      <w:rFonts w:ascii="宋体" w:hAnsi="宋体" w:cs="宋体"/>
      <w:sz w:val="28"/>
      <w:szCs w:val="28"/>
    </w:rPr>
  </w:style>
  <w:style w:type="paragraph" w:customStyle="1" w:styleId="678">
    <w:name w:val="第5级"/>
    <w:basedOn w:val="9"/>
    <w:next w:val="9"/>
    <w:qFormat/>
    <w:uiPriority w:val="0"/>
    <w:pPr>
      <w:spacing w:before="0" w:line="240" w:lineRule="auto"/>
    </w:pPr>
    <w:rPr>
      <w:rFonts w:ascii="Times New Roman" w:hAnsi="Times New Roman"/>
      <w:kern w:val="2"/>
      <w:sz w:val="21"/>
    </w:rPr>
  </w:style>
  <w:style w:type="paragraph" w:customStyle="1" w:styleId="679">
    <w:name w:val="样式 (西文) 宋体 五号 居中 行距: 最小值 12 磅"/>
    <w:basedOn w:val="1"/>
    <w:qFormat/>
    <w:uiPriority w:val="0"/>
    <w:pPr>
      <w:spacing w:line="240" w:lineRule="atLeast"/>
      <w:ind w:firstLine="0" w:firstLineChars="0"/>
      <w:jc w:val="center"/>
    </w:pPr>
    <w:rPr>
      <w:rFonts w:ascii="宋体" w:hAnsi="宋体" w:eastAsia="黑体" w:cs="宋体"/>
      <w:kern w:val="0"/>
      <w:sz w:val="21"/>
      <w:szCs w:val="20"/>
    </w:rPr>
  </w:style>
  <w:style w:type="paragraph" w:customStyle="1" w:styleId="680">
    <w:name w:val="样式 标题 3 + 段前: 0.5 行"/>
    <w:basedOn w:val="5"/>
    <w:qFormat/>
    <w:uiPriority w:val="0"/>
    <w:pPr>
      <w:keepNext w:val="0"/>
      <w:keepLines w:val="0"/>
      <w:widowControl w:val="0"/>
      <w:tabs>
        <w:tab w:val="left" w:pos="1080"/>
      </w:tabs>
      <w:autoSpaceDE w:val="0"/>
      <w:autoSpaceDN w:val="0"/>
      <w:adjustRightInd w:val="0"/>
      <w:snapToGrid w:val="0"/>
      <w:spacing w:beforeLines="100" w:after="0" w:line="360" w:lineRule="auto"/>
      <w:ind w:firstLine="0" w:firstLineChars="0"/>
    </w:pPr>
    <w:rPr>
      <w:rFonts w:ascii="黑体" w:eastAsia="黑体"/>
      <w:b w:val="0"/>
      <w:bCs w:val="0"/>
      <w:sz w:val="30"/>
      <w:szCs w:val="30"/>
    </w:rPr>
  </w:style>
  <w:style w:type="paragraph" w:customStyle="1" w:styleId="681">
    <w:name w:val="自定义正文 Char Char Char Char Char Char Char Char Char Char"/>
    <w:qFormat/>
    <w:uiPriority w:val="0"/>
    <w:pPr>
      <w:widowControl w:val="0"/>
      <w:topLinePunct/>
      <w:adjustRightInd w:val="0"/>
      <w:snapToGrid w:val="0"/>
      <w:spacing w:line="360" w:lineRule="auto"/>
      <w:ind w:firstLine="510"/>
      <w:jc w:val="both"/>
    </w:pPr>
    <w:rPr>
      <w:rFonts w:ascii="Times New Roman" w:hAnsi="Times New Roman" w:eastAsia="宋体" w:cs="Times New Roman"/>
      <w:kern w:val="2"/>
      <w:position w:val="-28"/>
      <w:sz w:val="28"/>
      <w:szCs w:val="28"/>
      <w:lang w:val="en-US" w:eastAsia="zh-CN" w:bidi="ar-SA"/>
    </w:rPr>
  </w:style>
  <w:style w:type="character" w:customStyle="1" w:styleId="682">
    <w:name w:val="表格11 Char"/>
    <w:link w:val="683"/>
    <w:qFormat/>
    <w:locked/>
    <w:uiPriority w:val="0"/>
    <w:rPr>
      <w:rFonts w:ascii="宋体" w:hAnsi="宋体"/>
      <w:szCs w:val="21"/>
    </w:rPr>
  </w:style>
  <w:style w:type="paragraph" w:customStyle="1" w:styleId="683">
    <w:name w:val="表格11"/>
    <w:basedOn w:val="1"/>
    <w:link w:val="682"/>
    <w:qFormat/>
    <w:uiPriority w:val="0"/>
    <w:pPr>
      <w:snapToGrid w:val="0"/>
      <w:spacing w:line="240" w:lineRule="auto"/>
      <w:ind w:firstLine="0" w:firstLineChars="0"/>
      <w:jc w:val="center"/>
    </w:pPr>
    <w:rPr>
      <w:rFonts w:ascii="宋体" w:hAnsi="宋体" w:eastAsiaTheme="minorEastAsia" w:cstheme="minorBidi"/>
      <w:sz w:val="21"/>
      <w:szCs w:val="21"/>
    </w:rPr>
  </w:style>
  <w:style w:type="paragraph" w:customStyle="1" w:styleId="684">
    <w:name w:val="Char4 Char Char Char Char Char Char Char Char Char Char Char Char Char Char Char Char Char Char Char Char Char Char Char Char Char Char Char"/>
    <w:basedOn w:val="1"/>
    <w:qFormat/>
    <w:uiPriority w:val="0"/>
    <w:pPr>
      <w:spacing w:line="240" w:lineRule="exact"/>
      <w:ind w:firstLine="200"/>
    </w:pPr>
    <w:rPr>
      <w:sz w:val="28"/>
      <w:szCs w:val="28"/>
    </w:rPr>
  </w:style>
  <w:style w:type="paragraph" w:customStyle="1" w:styleId="685">
    <w:name w:val="xl69"/>
    <w:basedOn w:val="1"/>
    <w:qFormat/>
    <w:uiPriority w:val="0"/>
    <w:pPr>
      <w:widowControl/>
      <w:spacing w:before="102" w:after="102" w:line="351" w:lineRule="atLeast"/>
      <w:ind w:firstLine="419" w:firstLineChars="0"/>
      <w:jc w:val="center"/>
    </w:pPr>
    <w:rPr>
      <w:rFonts w:ascii="Arial"/>
      <w:color w:val="000000"/>
      <w:kern w:val="0"/>
      <w:sz w:val="15"/>
      <w:szCs w:val="20"/>
    </w:rPr>
  </w:style>
  <w:style w:type="paragraph" w:customStyle="1" w:styleId="686">
    <w:name w:val="第6级"/>
    <w:basedOn w:val="1"/>
    <w:qFormat/>
    <w:uiPriority w:val="0"/>
    <w:pPr>
      <w:ind w:firstLine="0" w:firstLineChars="0"/>
    </w:pPr>
    <w:rPr>
      <w:rFonts w:cs="宋体"/>
    </w:rPr>
  </w:style>
  <w:style w:type="character" w:customStyle="1" w:styleId="687">
    <w:name w:val="方案标题2 Char Char"/>
    <w:link w:val="688"/>
    <w:qFormat/>
    <w:locked/>
    <w:uiPriority w:val="0"/>
    <w:rPr>
      <w:rFonts w:ascii="黑体" w:hAnsi="Arial" w:eastAsia="黑体"/>
      <w:bCs/>
      <w:spacing w:val="12"/>
      <w:sz w:val="28"/>
      <w:szCs w:val="28"/>
    </w:rPr>
  </w:style>
  <w:style w:type="paragraph" w:customStyle="1" w:styleId="688">
    <w:name w:val="方案标题2"/>
    <w:basedOn w:val="4"/>
    <w:link w:val="687"/>
    <w:qFormat/>
    <w:uiPriority w:val="0"/>
    <w:pPr>
      <w:adjustRightInd w:val="0"/>
      <w:snapToGrid w:val="0"/>
      <w:spacing w:before="200" w:after="0" w:line="240" w:lineRule="auto"/>
      <w:ind w:firstLine="0" w:firstLineChars="0"/>
    </w:pPr>
    <w:rPr>
      <w:rFonts w:ascii="黑体" w:cstheme="minorBidi"/>
      <w:b w:val="0"/>
      <w:spacing w:val="12"/>
      <w:sz w:val="28"/>
      <w:szCs w:val="28"/>
    </w:rPr>
  </w:style>
  <w:style w:type="character" w:customStyle="1" w:styleId="689">
    <w:name w:val="样式 段前: 0.5 行 Char"/>
    <w:link w:val="690"/>
    <w:qFormat/>
    <w:locked/>
    <w:uiPriority w:val="0"/>
    <w:rPr>
      <w:rFonts w:ascii="Calibri" w:hAnsi="Calibri"/>
    </w:rPr>
  </w:style>
  <w:style w:type="paragraph" w:customStyle="1" w:styleId="690">
    <w:name w:val="样式 段前: 0.5 行"/>
    <w:basedOn w:val="1"/>
    <w:link w:val="689"/>
    <w:qFormat/>
    <w:uiPriority w:val="0"/>
    <w:pPr>
      <w:spacing w:beforeLines="50" w:line="360" w:lineRule="exact"/>
      <w:ind w:firstLine="200"/>
    </w:pPr>
    <w:rPr>
      <w:rFonts w:ascii="Calibri" w:hAnsi="Calibri" w:eastAsiaTheme="minorEastAsia" w:cstheme="minorBidi"/>
      <w:sz w:val="21"/>
      <w:szCs w:val="22"/>
    </w:rPr>
  </w:style>
  <w:style w:type="character" w:customStyle="1" w:styleId="691">
    <w:name w:val="自定义正文 Char Char Char Char Char Char Char Char Char Char Char Char Char Char"/>
    <w:basedOn w:val="90"/>
    <w:link w:val="692"/>
    <w:qFormat/>
    <w:locked/>
    <w:uiPriority w:val="0"/>
    <w:rPr>
      <w:rFonts w:ascii="Tahoma" w:hAnsi="Tahoma"/>
      <w:position w:val="-28"/>
      <w:sz w:val="28"/>
      <w:szCs w:val="28"/>
    </w:rPr>
  </w:style>
  <w:style w:type="paragraph" w:customStyle="1" w:styleId="692">
    <w:name w:val="自定义正文 Char Char Char Char Char Char Char Char Char Char Char Char Char"/>
    <w:link w:val="691"/>
    <w:qFormat/>
    <w:uiPriority w:val="0"/>
    <w:pPr>
      <w:widowControl w:val="0"/>
      <w:topLinePunct/>
      <w:adjustRightInd w:val="0"/>
      <w:snapToGrid w:val="0"/>
      <w:spacing w:line="360" w:lineRule="auto"/>
      <w:ind w:firstLine="510"/>
      <w:jc w:val="both"/>
    </w:pPr>
    <w:rPr>
      <w:rFonts w:ascii="Tahoma" w:hAnsi="Tahoma" w:eastAsiaTheme="minorEastAsia" w:cstheme="minorBidi"/>
      <w:kern w:val="2"/>
      <w:position w:val="-28"/>
      <w:sz w:val="28"/>
      <w:szCs w:val="28"/>
      <w:lang w:val="en-US" w:eastAsia="zh-CN" w:bidi="ar-SA"/>
    </w:rPr>
  </w:style>
  <w:style w:type="character" w:customStyle="1" w:styleId="693">
    <w:name w:val="正文f Char"/>
    <w:link w:val="694"/>
    <w:semiHidden/>
    <w:qFormat/>
    <w:locked/>
    <w:uiPriority w:val="0"/>
    <w:rPr>
      <w:rFonts w:ascii="宋体" w:hAnsi="宋体"/>
      <w:color w:val="000000"/>
      <w:sz w:val="28"/>
      <w:szCs w:val="28"/>
    </w:rPr>
  </w:style>
  <w:style w:type="paragraph" w:customStyle="1" w:styleId="694">
    <w:name w:val="正文f"/>
    <w:basedOn w:val="1"/>
    <w:link w:val="693"/>
    <w:semiHidden/>
    <w:qFormat/>
    <w:uiPriority w:val="0"/>
    <w:pPr>
      <w:ind w:firstLine="626"/>
    </w:pPr>
    <w:rPr>
      <w:rFonts w:ascii="宋体" w:hAnsi="宋体" w:eastAsiaTheme="minorEastAsia" w:cstheme="minorBidi"/>
      <w:color w:val="000000"/>
      <w:sz w:val="28"/>
      <w:szCs w:val="28"/>
    </w:rPr>
  </w:style>
  <w:style w:type="character" w:customStyle="1" w:styleId="695">
    <w:name w:val="（文章）正文石 Char"/>
    <w:link w:val="696"/>
    <w:locked/>
    <w:uiPriority w:val="0"/>
    <w:rPr>
      <w:sz w:val="24"/>
      <w:szCs w:val="24"/>
    </w:rPr>
  </w:style>
  <w:style w:type="paragraph" w:customStyle="1" w:styleId="696">
    <w:name w:val="（文章）正文石"/>
    <w:basedOn w:val="1"/>
    <w:link w:val="695"/>
    <w:qFormat/>
    <w:uiPriority w:val="0"/>
    <w:pPr>
      <w:ind w:firstLine="200"/>
    </w:pPr>
    <w:rPr>
      <w:rFonts w:asciiTheme="minorHAnsi" w:hAnsiTheme="minorHAnsi" w:eastAsiaTheme="minorEastAsia" w:cstheme="minorBidi"/>
    </w:rPr>
  </w:style>
  <w:style w:type="paragraph" w:customStyle="1" w:styleId="697">
    <w:name w:val="样式 页眉 + 五号 倾斜 两端对齐 左侧:  0 厘米 悬挂缩进: 2 字符 行距: 1.5 倍行距"/>
    <w:basedOn w:val="57"/>
    <w:qFormat/>
    <w:uiPriority w:val="0"/>
    <w:pPr>
      <w:pBdr>
        <w:bottom w:val="none" w:color="auto" w:sz="0" w:space="0"/>
      </w:pBdr>
      <w:ind w:left="420" w:hanging="420" w:hangingChars="200"/>
      <w:jc w:val="both"/>
    </w:pPr>
    <w:rPr>
      <w:rFonts w:ascii="Times New Roman" w:hAnsi="Times New Roman" w:cs="宋体"/>
      <w:i/>
      <w:iCs/>
      <w:kern w:val="0"/>
      <w:sz w:val="21"/>
      <w:szCs w:val="20"/>
    </w:rPr>
  </w:style>
  <w:style w:type="paragraph" w:customStyle="1" w:styleId="698">
    <w:name w:val="无间隔3"/>
    <w:basedOn w:val="1"/>
    <w:qFormat/>
    <w:uiPriority w:val="0"/>
    <w:pPr>
      <w:widowControl/>
      <w:spacing w:line="240" w:lineRule="auto"/>
      <w:ind w:firstLine="0" w:firstLineChars="0"/>
    </w:pPr>
    <w:rPr>
      <w:rFonts w:ascii="Calibri" w:hAnsi="Calibri"/>
      <w:kern w:val="0"/>
      <w:sz w:val="20"/>
      <w:szCs w:val="20"/>
      <w:lang w:eastAsia="en-US" w:bidi="en-US"/>
    </w:rPr>
  </w:style>
  <w:style w:type="paragraph" w:customStyle="1" w:styleId="699">
    <w:name w:val="样式 标题 4 + 行距: 多倍行距 1.3 字行"/>
    <w:basedOn w:val="6"/>
    <w:qFormat/>
    <w:uiPriority w:val="0"/>
    <w:pPr>
      <w:widowControl w:val="0"/>
      <w:tabs>
        <w:tab w:val="left" w:pos="964"/>
      </w:tabs>
      <w:snapToGrid w:val="0"/>
      <w:spacing w:beforeLines="20" w:after="0" w:line="300" w:lineRule="auto"/>
      <w:ind w:left="964" w:hanging="964" w:firstLineChars="0"/>
      <w:jc w:val="both"/>
    </w:pPr>
    <w:rPr>
      <w:rFonts w:ascii="仿宋_GB2312" w:eastAsia="仿宋_GB2312"/>
      <w:kern w:val="2"/>
    </w:rPr>
  </w:style>
  <w:style w:type="character" w:customStyle="1" w:styleId="700">
    <w:name w:val="样式 样式 样式 宋体 段前: 0.5 行 行距: 固定值 18 磅 + 首行缩进:  2 字符 + (西文) 宋体 Char"/>
    <w:link w:val="701"/>
    <w:qFormat/>
    <w:locked/>
    <w:uiPriority w:val="0"/>
    <w:rPr>
      <w:rFonts w:ascii="宋体" w:hAnsi="宋体"/>
      <w:color w:val="000000"/>
      <w:szCs w:val="18"/>
      <w:lang w:val="en-GB"/>
    </w:rPr>
  </w:style>
  <w:style w:type="paragraph" w:customStyle="1" w:styleId="701">
    <w:name w:val="样式 样式 样式 宋体 段前: 0.5 行 行距: 固定值 18 磅 + 首行缩进:  2 字符 + (西文) 宋体"/>
    <w:basedOn w:val="332"/>
    <w:link w:val="700"/>
    <w:qFormat/>
    <w:uiPriority w:val="0"/>
    <w:pPr>
      <w:adjustRightInd w:val="0"/>
      <w:spacing w:line="480" w:lineRule="exact"/>
      <w:ind w:firstLine="459"/>
    </w:pPr>
    <w:rPr>
      <w:snapToGrid/>
      <w:sz w:val="21"/>
      <w:szCs w:val="18"/>
    </w:rPr>
  </w:style>
  <w:style w:type="character" w:customStyle="1" w:styleId="702">
    <w:name w:val="着外 Char"/>
    <w:link w:val="703"/>
    <w:semiHidden/>
    <w:qFormat/>
    <w:locked/>
    <w:uiPriority w:val="0"/>
    <w:rPr>
      <w:rFonts w:ascii="宋体" w:hAnsi="宋体"/>
      <w:sz w:val="28"/>
    </w:rPr>
  </w:style>
  <w:style w:type="paragraph" w:customStyle="1" w:styleId="703">
    <w:name w:val="着外"/>
    <w:basedOn w:val="1"/>
    <w:link w:val="702"/>
    <w:semiHidden/>
    <w:qFormat/>
    <w:uiPriority w:val="0"/>
    <w:pPr>
      <w:ind w:firstLine="567"/>
    </w:pPr>
    <w:rPr>
      <w:rFonts w:ascii="宋体" w:hAnsi="宋体" w:eastAsiaTheme="minorEastAsia" w:cstheme="minorBidi"/>
      <w:sz w:val="28"/>
      <w:szCs w:val="22"/>
    </w:rPr>
  </w:style>
  <w:style w:type="paragraph" w:customStyle="1" w:styleId="704">
    <w:name w:val="样式 标题 3 + 黑体 小四 左侧:  0.86 厘米 首行缩进:  0 厘米 Char Char Char"/>
    <w:basedOn w:val="5"/>
    <w:qFormat/>
    <w:uiPriority w:val="0"/>
    <w:pPr>
      <w:keepLines w:val="0"/>
      <w:widowControl w:val="0"/>
      <w:spacing w:before="0" w:after="0" w:line="360" w:lineRule="auto"/>
      <w:ind w:firstLine="0" w:firstLineChars="0"/>
    </w:pPr>
    <w:rPr>
      <w:rFonts w:ascii="Times New Roman" w:hAnsi="Times New Roman" w:eastAsia="黑体" w:cs="Times New Roman"/>
      <w:color w:val="000000"/>
      <w:kern w:val="2"/>
      <w:sz w:val="24"/>
      <w:szCs w:val="24"/>
      <w:lang w:val="en-GB"/>
    </w:rPr>
  </w:style>
  <w:style w:type="character" w:customStyle="1" w:styleId="705">
    <w:name w:val="特性表文字 Char"/>
    <w:link w:val="706"/>
    <w:qFormat/>
    <w:locked/>
    <w:uiPriority w:val="0"/>
    <w:rPr>
      <w:sz w:val="18"/>
      <w:szCs w:val="18"/>
    </w:rPr>
  </w:style>
  <w:style w:type="paragraph" w:customStyle="1" w:styleId="706">
    <w:name w:val="特性表文字"/>
    <w:basedOn w:val="159"/>
    <w:link w:val="705"/>
    <w:qFormat/>
    <w:uiPriority w:val="0"/>
    <w:pPr>
      <w:widowControl w:val="0"/>
      <w:adjustRightInd/>
      <w:snapToGrid/>
      <w:spacing w:line="0" w:lineRule="atLeast"/>
    </w:pPr>
    <w:rPr>
      <w:rFonts w:asciiTheme="minorHAnsi" w:hAnsiTheme="minorHAnsi" w:eastAsiaTheme="minorEastAsia" w:cstheme="minorBidi"/>
      <w:snapToGrid/>
      <w:kern w:val="2"/>
      <w:sz w:val="18"/>
      <w:szCs w:val="18"/>
    </w:rPr>
  </w:style>
  <w:style w:type="paragraph" w:customStyle="1" w:styleId="707">
    <w:name w:val="2909F619802848F09E01365C32F34654"/>
    <w:qFormat/>
    <w:uiPriority w:val="0"/>
    <w:pPr>
      <w:spacing w:after="200" w:line="276" w:lineRule="auto"/>
    </w:pPr>
    <w:rPr>
      <w:rFonts w:ascii="Calibri" w:hAnsi="Calibri" w:eastAsia="宋体" w:cs="Times New Roman"/>
      <w:kern w:val="0"/>
      <w:sz w:val="22"/>
      <w:szCs w:val="22"/>
      <w:lang w:val="en-US" w:eastAsia="zh-CN" w:bidi="ar-SA"/>
    </w:rPr>
  </w:style>
  <w:style w:type="paragraph" w:customStyle="1" w:styleId="708">
    <w:name w:val="Char Char Char Char Char Char Char Char Char Char Char Char Char Char Char Char Char1 Char Char Char Char Char Char Char Char Char Char Char"/>
    <w:basedOn w:val="1"/>
    <w:qFormat/>
    <w:uiPriority w:val="0"/>
    <w:pPr>
      <w:spacing w:line="240" w:lineRule="auto"/>
      <w:ind w:firstLine="0" w:firstLineChars="0"/>
    </w:pPr>
    <w:rPr>
      <w:sz w:val="21"/>
      <w:szCs w:val="21"/>
    </w:rPr>
  </w:style>
  <w:style w:type="paragraph" w:customStyle="1" w:styleId="709">
    <w:name w:val="表格左齐"/>
    <w:basedOn w:val="1"/>
    <w:qFormat/>
    <w:uiPriority w:val="0"/>
    <w:pPr>
      <w:widowControl/>
      <w:overflowPunct w:val="0"/>
      <w:ind w:firstLine="240" w:firstLineChars="100"/>
      <w:jc w:val="left"/>
    </w:pPr>
    <w:rPr>
      <w:rFonts w:ascii="宋体" w:hAnsi="宋体" w:cs="宋体"/>
      <w:kern w:val="0"/>
    </w:rPr>
  </w:style>
  <w:style w:type="character" w:customStyle="1" w:styleId="710">
    <w:name w:val="标准文本 首行缩进: 2 字符 行距: 单倍 Char"/>
    <w:link w:val="711"/>
    <w:qFormat/>
    <w:locked/>
    <w:uiPriority w:val="0"/>
    <w:rPr>
      <w:sz w:val="24"/>
      <w:szCs w:val="24"/>
    </w:rPr>
  </w:style>
  <w:style w:type="paragraph" w:customStyle="1" w:styleId="711">
    <w:name w:val="标准文本 首行缩进: 2 字符 行距: 单倍"/>
    <w:basedOn w:val="1"/>
    <w:link w:val="710"/>
    <w:qFormat/>
    <w:uiPriority w:val="0"/>
    <w:pPr>
      <w:adjustRightInd w:val="0"/>
      <w:snapToGrid w:val="0"/>
      <w:spacing w:line="240" w:lineRule="auto"/>
      <w:ind w:firstLine="480"/>
    </w:pPr>
    <w:rPr>
      <w:rFonts w:asciiTheme="minorHAnsi" w:hAnsiTheme="minorHAnsi" w:eastAsiaTheme="minorEastAsia" w:cstheme="minorBidi"/>
    </w:rPr>
  </w:style>
  <w:style w:type="character" w:customStyle="1" w:styleId="712">
    <w:name w:val="样式 两端对齐 首行缩进:  2 字符 Char"/>
    <w:link w:val="713"/>
    <w:qFormat/>
    <w:locked/>
    <w:uiPriority w:val="0"/>
    <w:rPr>
      <w:sz w:val="28"/>
      <w:szCs w:val="28"/>
    </w:rPr>
  </w:style>
  <w:style w:type="paragraph" w:customStyle="1" w:styleId="713">
    <w:name w:val="样式 两端对齐 首行缩进:  2 字符"/>
    <w:basedOn w:val="1"/>
    <w:link w:val="712"/>
    <w:qFormat/>
    <w:uiPriority w:val="0"/>
    <w:pPr>
      <w:widowControl/>
      <w:ind w:firstLine="560"/>
    </w:pPr>
    <w:rPr>
      <w:rFonts w:asciiTheme="minorHAnsi" w:hAnsiTheme="minorHAnsi" w:eastAsiaTheme="minorEastAsia" w:cstheme="minorBidi"/>
      <w:sz w:val="28"/>
      <w:szCs w:val="28"/>
    </w:rPr>
  </w:style>
  <w:style w:type="character" w:customStyle="1" w:styleId="714">
    <w:name w:val="文章正文 Char"/>
    <w:basedOn w:val="90"/>
    <w:link w:val="715"/>
    <w:qFormat/>
    <w:locked/>
    <w:uiPriority w:val="0"/>
    <w:rPr>
      <w:rFonts w:ascii="宋体" w:hAnsi="宋体"/>
      <w:sz w:val="28"/>
      <w:szCs w:val="24"/>
    </w:rPr>
  </w:style>
  <w:style w:type="paragraph" w:customStyle="1" w:styleId="715">
    <w:name w:val="文章正文"/>
    <w:basedOn w:val="1"/>
    <w:link w:val="714"/>
    <w:qFormat/>
    <w:uiPriority w:val="0"/>
    <w:pPr>
      <w:ind w:left="420" w:leftChars="200" w:firstLine="560"/>
    </w:pPr>
    <w:rPr>
      <w:rFonts w:ascii="宋体" w:hAnsi="宋体" w:eastAsiaTheme="minorEastAsia" w:cstheme="minorBidi"/>
      <w:sz w:val="28"/>
    </w:rPr>
  </w:style>
  <w:style w:type="paragraph" w:customStyle="1" w:styleId="716">
    <w:name w:val="xl244"/>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ind w:firstLine="0" w:firstLineChars="0"/>
      <w:jc w:val="center"/>
    </w:pPr>
    <w:rPr>
      <w:kern w:val="0"/>
      <w:sz w:val="20"/>
      <w:szCs w:val="20"/>
    </w:rPr>
  </w:style>
  <w:style w:type="paragraph" w:customStyle="1" w:styleId="717">
    <w:name w:val="谏壁chen表格内文字"/>
    <w:basedOn w:val="1"/>
    <w:qFormat/>
    <w:uiPriority w:val="0"/>
    <w:pPr>
      <w:spacing w:line="0" w:lineRule="atLeast"/>
      <w:ind w:firstLine="0" w:firstLineChars="0"/>
      <w:jc w:val="center"/>
    </w:pPr>
    <w:rPr>
      <w:sz w:val="21"/>
      <w:szCs w:val="21"/>
    </w:rPr>
  </w:style>
  <w:style w:type="paragraph" w:customStyle="1" w:styleId="718">
    <w:name w:val="表格1"/>
    <w:basedOn w:val="1"/>
    <w:qFormat/>
    <w:uiPriority w:val="0"/>
    <w:pPr>
      <w:autoSpaceDE w:val="0"/>
      <w:autoSpaceDN w:val="0"/>
      <w:adjustRightInd w:val="0"/>
      <w:snapToGrid w:val="0"/>
      <w:spacing w:line="400" w:lineRule="exact"/>
      <w:ind w:firstLine="0" w:firstLineChars="0"/>
      <w:jc w:val="center"/>
    </w:pPr>
    <w:rPr>
      <w:rFonts w:hAnsi="宋体"/>
      <w:b/>
      <w:kern w:val="0"/>
    </w:rPr>
  </w:style>
  <w:style w:type="character" w:customStyle="1" w:styleId="719">
    <w:name w:val="c Char"/>
    <w:link w:val="720"/>
    <w:semiHidden/>
    <w:qFormat/>
    <w:locked/>
    <w:uiPriority w:val="0"/>
    <w:rPr>
      <w:rFonts w:ascii="五" w:eastAsia="五"/>
      <w:sz w:val="24"/>
    </w:rPr>
  </w:style>
  <w:style w:type="paragraph" w:customStyle="1" w:styleId="720">
    <w:name w:val="c"/>
    <w:link w:val="719"/>
    <w:semiHidden/>
    <w:qFormat/>
    <w:uiPriority w:val="0"/>
    <w:pPr>
      <w:widowControl w:val="0"/>
      <w:autoSpaceDE w:val="0"/>
      <w:autoSpaceDN w:val="0"/>
      <w:adjustRightInd w:val="0"/>
      <w:jc w:val="both"/>
    </w:pPr>
    <w:rPr>
      <w:rFonts w:ascii="五" w:eastAsia="五" w:hAnsiTheme="minorHAnsi" w:cstheme="minorBidi"/>
      <w:kern w:val="2"/>
      <w:sz w:val="24"/>
      <w:szCs w:val="22"/>
      <w:lang w:val="en-US" w:eastAsia="zh-CN" w:bidi="ar-SA"/>
    </w:rPr>
  </w:style>
  <w:style w:type="character" w:customStyle="1" w:styleId="721">
    <w:name w:val="方案正文样式 Char"/>
    <w:link w:val="722"/>
    <w:qFormat/>
    <w:locked/>
    <w:uiPriority w:val="0"/>
    <w:rPr>
      <w:snapToGrid w:val="0"/>
      <w:sz w:val="24"/>
      <w:szCs w:val="24"/>
    </w:rPr>
  </w:style>
  <w:style w:type="paragraph" w:customStyle="1" w:styleId="722">
    <w:name w:val="方案正文样式"/>
    <w:basedOn w:val="1"/>
    <w:link w:val="721"/>
    <w:qFormat/>
    <w:uiPriority w:val="0"/>
    <w:pPr>
      <w:adjustRightInd w:val="0"/>
      <w:snapToGrid w:val="0"/>
      <w:ind w:firstLine="454"/>
    </w:pPr>
    <w:rPr>
      <w:rFonts w:asciiTheme="minorHAnsi" w:hAnsiTheme="minorHAnsi" w:eastAsiaTheme="minorEastAsia" w:cstheme="minorBidi"/>
      <w:snapToGrid w:val="0"/>
    </w:rPr>
  </w:style>
  <w:style w:type="paragraph" w:customStyle="1" w:styleId="723">
    <w:name w:val="样式 标题 3小标题小节标题标题3H3h33rd level第二层条标题4 + 非加粗 左 段前: 6 磅..."/>
    <w:basedOn w:val="5"/>
    <w:qFormat/>
    <w:uiPriority w:val="0"/>
    <w:pPr>
      <w:widowControl w:val="0"/>
      <w:tabs>
        <w:tab w:val="left" w:pos="993"/>
        <w:tab w:val="left" w:pos="1080"/>
      </w:tabs>
      <w:spacing w:before="0" w:after="0" w:line="360" w:lineRule="auto"/>
      <w:ind w:left="851" w:hanging="851" w:firstLineChars="0"/>
      <w:jc w:val="both"/>
    </w:pPr>
    <w:rPr>
      <w:rFonts w:ascii="Arial" w:hAnsi="Arial" w:cs="Arial"/>
      <w:color w:val="000000"/>
      <w:kern w:val="2"/>
      <w:sz w:val="28"/>
      <w:szCs w:val="30"/>
    </w:rPr>
  </w:style>
  <w:style w:type="character" w:customStyle="1" w:styleId="724">
    <w:name w:val="彩云湾表格标题 Char"/>
    <w:link w:val="725"/>
    <w:locked/>
    <w:uiPriority w:val="0"/>
    <w:rPr>
      <w:rFonts w:ascii="Calibri" w:hAnsi="Calibri" w:eastAsia="黑体"/>
      <w:b/>
      <w:spacing w:val="14"/>
      <w:sz w:val="24"/>
      <w:lang w:val="zh-CN"/>
    </w:rPr>
  </w:style>
  <w:style w:type="paragraph" w:customStyle="1" w:styleId="725">
    <w:name w:val="彩云湾表格标题"/>
    <w:basedOn w:val="128"/>
    <w:link w:val="724"/>
    <w:qFormat/>
    <w:uiPriority w:val="0"/>
    <w:pPr>
      <w:framePr w:wrap="around" w:vAnchor="margin" w:hAnchor="text" w:yAlign="top"/>
      <w:spacing w:beforeLines="0" w:afterLines="0" w:line="360" w:lineRule="auto"/>
      <w:jc w:val="left"/>
      <w:textAlignment w:val="auto"/>
    </w:pPr>
    <w:rPr>
      <w:rFonts w:ascii="Calibri" w:hAnsi="Calibri" w:eastAsia="黑体"/>
      <w:bCs w:val="0"/>
      <w:spacing w:val="14"/>
      <w:lang w:val="zh-CN"/>
    </w:rPr>
  </w:style>
  <w:style w:type="paragraph" w:customStyle="1" w:styleId="726">
    <w:name w:val="四级目录"/>
    <w:basedOn w:val="1"/>
    <w:qFormat/>
    <w:uiPriority w:val="0"/>
    <w:pPr>
      <w:spacing w:line="500" w:lineRule="exact"/>
      <w:ind w:left="200" w:leftChars="200" w:firstLine="200"/>
    </w:pPr>
    <w:rPr>
      <w:rFonts w:ascii="宋体" w:hAnsi="宋体"/>
      <w:sz w:val="28"/>
      <w:szCs w:val="28"/>
    </w:rPr>
  </w:style>
  <w:style w:type="paragraph" w:customStyle="1" w:styleId="727">
    <w:name w:val="style11"/>
    <w:basedOn w:val="1"/>
    <w:qFormat/>
    <w:uiPriority w:val="0"/>
    <w:pPr>
      <w:widowControl/>
      <w:spacing w:before="100" w:beforeAutospacing="1" w:after="100" w:afterAutospacing="1" w:line="240" w:lineRule="auto"/>
      <w:ind w:firstLine="0" w:firstLineChars="0"/>
      <w:jc w:val="left"/>
    </w:pPr>
    <w:rPr>
      <w:rFonts w:ascii="宋体" w:hAnsi="宋体" w:cs="宋体"/>
      <w:color w:val="000000"/>
      <w:kern w:val="0"/>
      <w:sz w:val="18"/>
      <w:szCs w:val="18"/>
    </w:rPr>
  </w:style>
  <w:style w:type="paragraph" w:customStyle="1" w:styleId="728">
    <w:name w:val="报告书正文 Char Char Char Char Char Char Char Char Char"/>
    <w:basedOn w:val="1"/>
    <w:qFormat/>
    <w:uiPriority w:val="0"/>
    <w:pPr>
      <w:spacing w:line="300" w:lineRule="auto"/>
      <w:ind w:firstLine="480"/>
    </w:pPr>
    <w:rPr>
      <w:color w:val="000000"/>
    </w:rPr>
  </w:style>
  <w:style w:type="paragraph" w:customStyle="1" w:styleId="729">
    <w:name w:val="小四表文左齐"/>
    <w:basedOn w:val="1"/>
    <w:qFormat/>
    <w:uiPriority w:val="0"/>
    <w:pPr>
      <w:spacing w:line="240" w:lineRule="auto"/>
      <w:ind w:firstLine="0" w:firstLineChars="0"/>
      <w:jc w:val="center"/>
    </w:pPr>
    <w:rPr>
      <w:rFonts w:ascii="仿宋_GB2312" w:eastAsia="仿宋_GB2312"/>
      <w:spacing w:val="-20"/>
    </w:rPr>
  </w:style>
  <w:style w:type="character" w:customStyle="1" w:styleId="730">
    <w:name w:val="01 正文 Char"/>
    <w:link w:val="731"/>
    <w:qFormat/>
    <w:locked/>
    <w:uiPriority w:val="0"/>
    <w:rPr>
      <w:rFonts w:ascii="宋体" w:hAnsi="Calibri"/>
      <w:color w:val="000000"/>
      <w:szCs w:val="24"/>
    </w:rPr>
  </w:style>
  <w:style w:type="paragraph" w:customStyle="1" w:styleId="731">
    <w:name w:val="01 正文"/>
    <w:basedOn w:val="1"/>
    <w:link w:val="730"/>
    <w:qFormat/>
    <w:uiPriority w:val="0"/>
    <w:pPr>
      <w:spacing w:line="500" w:lineRule="exact"/>
      <w:ind w:firstLine="480"/>
    </w:pPr>
    <w:rPr>
      <w:rFonts w:ascii="宋体" w:hAnsi="Calibri" w:eastAsiaTheme="minorEastAsia" w:cstheme="minorBidi"/>
      <w:color w:val="000000"/>
      <w:sz w:val="21"/>
    </w:rPr>
  </w:style>
  <w:style w:type="character" w:customStyle="1" w:styleId="732">
    <w:name w:val="hb4 Char"/>
    <w:link w:val="733"/>
    <w:qFormat/>
    <w:locked/>
    <w:uiPriority w:val="0"/>
    <w:rPr>
      <w:bCs/>
      <w:kern w:val="24"/>
      <w:sz w:val="24"/>
      <w:szCs w:val="24"/>
    </w:rPr>
  </w:style>
  <w:style w:type="paragraph" w:customStyle="1" w:styleId="733">
    <w:name w:val="hb4"/>
    <w:link w:val="732"/>
    <w:qFormat/>
    <w:uiPriority w:val="0"/>
    <w:pPr>
      <w:keepNext/>
      <w:keepLines/>
      <w:spacing w:beforeLines="50" w:line="529" w:lineRule="exact"/>
      <w:outlineLvl w:val="3"/>
    </w:pPr>
    <w:rPr>
      <w:rFonts w:asciiTheme="minorHAnsi" w:hAnsiTheme="minorHAnsi" w:eastAsiaTheme="minorEastAsia" w:cstheme="minorBidi"/>
      <w:bCs/>
      <w:kern w:val="24"/>
      <w:sz w:val="24"/>
      <w:szCs w:val="24"/>
      <w:lang w:val="en-US" w:eastAsia="zh-CN" w:bidi="ar-SA"/>
    </w:rPr>
  </w:style>
  <w:style w:type="character" w:customStyle="1" w:styleId="734">
    <w:name w:val="样式 样式 样式 宋体 四号 左 行距: 固定值 25 磅 + 首行缩进:  2 字符 + 四号 左 首行缩进:  2 字符1 Char"/>
    <w:link w:val="735"/>
    <w:qFormat/>
    <w:locked/>
    <w:uiPriority w:val="99"/>
    <w:rPr>
      <w:rFonts w:ascii="宋体" w:hAnsi="宋体"/>
      <w:snapToGrid w:val="0"/>
      <w:sz w:val="28"/>
    </w:rPr>
  </w:style>
  <w:style w:type="paragraph" w:customStyle="1" w:styleId="735">
    <w:name w:val="样式 样式 样式 宋体 四号 左 行距: 固定值 25 磅 + 首行缩进:  2 字符 + 四号 左 首行缩进:  2 字符1"/>
    <w:basedOn w:val="533"/>
    <w:link w:val="734"/>
    <w:qFormat/>
    <w:uiPriority w:val="99"/>
    <w:pPr>
      <w:spacing w:beforeLines="50" w:after="0"/>
      <w:ind w:firstLine="200"/>
    </w:pPr>
    <w:rPr>
      <w:szCs w:val="22"/>
    </w:rPr>
  </w:style>
  <w:style w:type="paragraph" w:customStyle="1" w:styleId="736">
    <w:name w:val="样式 正文文本缩进 + 左侧:  0.95 厘米 首行缩进:  0.63 厘米"/>
    <w:basedOn w:val="35"/>
    <w:qFormat/>
    <w:uiPriority w:val="0"/>
    <w:pPr>
      <w:spacing w:after="0" w:line="480" w:lineRule="exact"/>
      <w:ind w:left="0" w:leftChars="0" w:firstLine="480"/>
    </w:pPr>
    <w:rPr>
      <w:rFonts w:ascii="宋体" w:hAnsi="宋体"/>
      <w:color w:val="000000"/>
    </w:rPr>
  </w:style>
  <w:style w:type="paragraph" w:customStyle="1" w:styleId="737">
    <w:name w:val="edri-title secong"/>
    <w:basedOn w:val="1"/>
    <w:qFormat/>
    <w:uiPriority w:val="0"/>
    <w:pPr>
      <w:tabs>
        <w:tab w:val="left" w:pos="2"/>
        <w:tab w:val="left" w:pos="945"/>
      </w:tabs>
      <w:spacing w:beforeLines="50" w:line="300" w:lineRule="auto"/>
      <w:ind w:left="966" w:hanging="964" w:firstLineChars="0"/>
      <w:outlineLvl w:val="1"/>
    </w:pPr>
    <w:rPr>
      <w:rFonts w:ascii="Arial Narrow" w:hAnsi="Arial Narrow"/>
      <w:b/>
      <w:bCs/>
      <w:kern w:val="0"/>
      <w:sz w:val="28"/>
      <w:szCs w:val="20"/>
    </w:rPr>
  </w:style>
  <w:style w:type="paragraph" w:customStyle="1" w:styleId="738">
    <w:name w:val="Char Char Char Char Char Char Char Char Char Char"/>
    <w:basedOn w:val="1"/>
    <w:qFormat/>
    <w:uiPriority w:val="0"/>
    <w:pPr>
      <w:spacing w:line="240" w:lineRule="auto"/>
      <w:ind w:firstLine="0" w:firstLineChars="0"/>
    </w:pPr>
    <w:rPr>
      <w:sz w:val="21"/>
    </w:rPr>
  </w:style>
  <w:style w:type="paragraph" w:customStyle="1" w:styleId="739">
    <w:name w:val="正文文字2"/>
    <w:basedOn w:val="34"/>
    <w:qFormat/>
    <w:uiPriority w:val="0"/>
    <w:pPr>
      <w:spacing w:after="0" w:line="240" w:lineRule="auto"/>
      <w:ind w:firstLine="0" w:firstLineChars="0"/>
      <w:jc w:val="center"/>
    </w:pPr>
    <w:rPr>
      <w:szCs w:val="20"/>
    </w:rPr>
  </w:style>
  <w:style w:type="paragraph" w:customStyle="1" w:styleId="740">
    <w:name w:val="公式段落 Char"/>
    <w:basedOn w:val="1"/>
    <w:qFormat/>
    <w:uiPriority w:val="0"/>
    <w:pPr>
      <w:adjustRightInd w:val="0"/>
      <w:snapToGrid w:val="0"/>
      <w:spacing w:beforeLines="50"/>
      <w:ind w:firstLine="480"/>
    </w:pPr>
    <w:rPr>
      <w:color w:val="000000"/>
      <w:kern w:val="0"/>
      <w:szCs w:val="21"/>
    </w:rPr>
  </w:style>
  <w:style w:type="paragraph" w:customStyle="1" w:styleId="741">
    <w:name w:val="CM18"/>
    <w:basedOn w:val="155"/>
    <w:next w:val="155"/>
    <w:qFormat/>
    <w:uiPriority w:val="0"/>
    <w:pPr>
      <w:spacing w:line="546" w:lineRule="atLeast"/>
    </w:pPr>
    <w:rPr>
      <w:rFonts w:ascii=".." w:hAnsi="Times New Roman" w:eastAsia=".."/>
      <w:color w:val="auto"/>
      <w:szCs w:val="24"/>
    </w:rPr>
  </w:style>
  <w:style w:type="paragraph" w:customStyle="1" w:styleId="742">
    <w:name w:val="样式 表格 + Times New Roman"/>
    <w:basedOn w:val="162"/>
    <w:qFormat/>
    <w:uiPriority w:val="0"/>
    <w:rPr>
      <w:rFonts w:hint="eastAsia" w:hAnsi="宋体" w:cs="宋体"/>
      <w:spacing w:val="6"/>
      <w:kern w:val="2"/>
      <w:sz w:val="21"/>
      <w:szCs w:val="21"/>
    </w:rPr>
  </w:style>
  <w:style w:type="character" w:customStyle="1" w:styleId="743">
    <w:name w:val="样式 表格 + 左侧:  0.98 厘米 Char"/>
    <w:link w:val="744"/>
    <w:semiHidden/>
    <w:qFormat/>
    <w:locked/>
    <w:uiPriority w:val="0"/>
    <w:rPr>
      <w:rFonts w:ascii="宋体" w:hAnsi="宋体"/>
      <w:snapToGrid w:val="0"/>
    </w:rPr>
  </w:style>
  <w:style w:type="paragraph" w:customStyle="1" w:styleId="744">
    <w:name w:val="样式 表格 + 左侧:  0.98 厘米"/>
    <w:basedOn w:val="162"/>
    <w:link w:val="743"/>
    <w:semiHidden/>
    <w:qFormat/>
    <w:uiPriority w:val="0"/>
    <w:pPr>
      <w:spacing w:before="100" w:beforeAutospacing="1" w:after="100" w:afterAutospacing="1" w:line="240" w:lineRule="exact"/>
      <w:ind w:firstLine="480" w:firstLineChars="200"/>
    </w:pPr>
    <w:rPr>
      <w:rFonts w:hAnsi="宋体" w:eastAsiaTheme="minorEastAsia" w:cstheme="minorBidi"/>
      <w:snapToGrid w:val="0"/>
      <w:kern w:val="2"/>
      <w:sz w:val="21"/>
      <w:szCs w:val="22"/>
    </w:rPr>
  </w:style>
  <w:style w:type="paragraph" w:customStyle="1" w:styleId="745">
    <w:name w:val="p0"/>
    <w:basedOn w:val="1"/>
    <w:qFormat/>
    <w:uiPriority w:val="0"/>
    <w:pPr>
      <w:widowControl/>
      <w:adjustRightInd w:val="0"/>
      <w:snapToGrid w:val="0"/>
      <w:spacing w:line="240" w:lineRule="auto"/>
      <w:ind w:firstLine="420" w:firstLineChars="0"/>
    </w:pPr>
    <w:rPr>
      <w:kern w:val="0"/>
      <w:sz w:val="21"/>
    </w:rPr>
  </w:style>
  <w:style w:type="paragraph" w:customStyle="1" w:styleId="746">
    <w:name w:val="小标题@"/>
    <w:basedOn w:val="1"/>
    <w:qFormat/>
    <w:uiPriority w:val="0"/>
    <w:pPr>
      <w:adjustRightInd w:val="0"/>
      <w:spacing w:before="60" w:after="60" w:line="240" w:lineRule="auto"/>
      <w:ind w:firstLine="0" w:firstLineChars="0"/>
    </w:pPr>
    <w:rPr>
      <w:szCs w:val="20"/>
    </w:rPr>
  </w:style>
  <w:style w:type="paragraph" w:customStyle="1" w:styleId="747">
    <w:name w:val="Char Char Char Char Char Char Char Char Char Char Char Char Char Char Char"/>
    <w:basedOn w:val="1"/>
    <w:qFormat/>
    <w:uiPriority w:val="0"/>
    <w:pPr>
      <w:ind w:firstLine="200"/>
    </w:pPr>
    <w:rPr>
      <w:rFonts w:ascii="宋体" w:hAnsi="宋体" w:cs="宋体"/>
    </w:rPr>
  </w:style>
  <w:style w:type="paragraph" w:customStyle="1" w:styleId="748">
    <w:name w:val="資料來源"/>
    <w:basedOn w:val="1"/>
    <w:qFormat/>
    <w:uiPriority w:val="0"/>
    <w:pPr>
      <w:adjustRightInd w:val="0"/>
      <w:snapToGrid w:val="0"/>
      <w:spacing w:before="60" w:line="240" w:lineRule="auto"/>
      <w:ind w:firstLine="0" w:firstLineChars="0"/>
    </w:pPr>
    <w:rPr>
      <w:rFonts w:eastAsia="華康中明體"/>
      <w:sz w:val="18"/>
      <w:szCs w:val="20"/>
      <w:lang w:eastAsia="zh-TW"/>
    </w:rPr>
  </w:style>
  <w:style w:type="character" w:customStyle="1" w:styleId="749">
    <w:name w:val="样式8 Char"/>
    <w:link w:val="750"/>
    <w:qFormat/>
    <w:locked/>
    <w:uiPriority w:val="0"/>
    <w:rPr>
      <w:rFonts w:ascii="宋体" w:hAnsi="宋体"/>
      <w:spacing w:val="-16"/>
      <w:sz w:val="18"/>
      <w:szCs w:val="24"/>
    </w:rPr>
  </w:style>
  <w:style w:type="paragraph" w:customStyle="1" w:styleId="750">
    <w:name w:val="样式8"/>
    <w:basedOn w:val="1"/>
    <w:link w:val="749"/>
    <w:qFormat/>
    <w:uiPriority w:val="0"/>
    <w:pPr>
      <w:tabs>
        <w:tab w:val="center" w:pos="4153"/>
        <w:tab w:val="right" w:pos="8306"/>
      </w:tabs>
      <w:snapToGrid w:val="0"/>
      <w:spacing w:line="240" w:lineRule="auto"/>
      <w:ind w:firstLine="296"/>
    </w:pPr>
    <w:rPr>
      <w:rFonts w:ascii="宋体" w:hAnsi="宋体" w:eastAsiaTheme="minorEastAsia" w:cstheme="minorBidi"/>
      <w:spacing w:val="-16"/>
      <w:sz w:val="18"/>
    </w:rPr>
  </w:style>
  <w:style w:type="paragraph" w:customStyle="1" w:styleId="751">
    <w:name w:val="內文縮排 2"/>
    <w:basedOn w:val="9"/>
    <w:qFormat/>
    <w:uiPriority w:val="0"/>
    <w:pPr>
      <w:spacing w:line="300" w:lineRule="auto"/>
      <w:ind w:left="794" w:firstLine="0" w:firstLineChars="0"/>
    </w:pPr>
    <w:rPr>
      <w:rFonts w:ascii="Arial" w:hAnsi="Arial"/>
      <w:bCs/>
      <w:spacing w:val="20"/>
      <w:kern w:val="2"/>
      <w:sz w:val="24"/>
      <w:lang w:eastAsia="zh-TW"/>
    </w:rPr>
  </w:style>
  <w:style w:type="paragraph" w:customStyle="1" w:styleId="752">
    <w:name w:val="正文 20 磅"/>
    <w:basedOn w:val="1"/>
    <w:next w:val="1"/>
    <w:qFormat/>
    <w:uiPriority w:val="0"/>
    <w:pPr>
      <w:spacing w:line="400" w:lineRule="exact"/>
      <w:ind w:firstLine="480"/>
    </w:pPr>
    <w:rPr>
      <w:rFonts w:ascii="宋体" w:hAnsi="宋体" w:cs="宋体"/>
      <w:szCs w:val="20"/>
    </w:rPr>
  </w:style>
  <w:style w:type="character" w:customStyle="1" w:styleId="753">
    <w:name w:val="样式 样式 表格 + 左侧:  0.98 厘米 + 居中 Char"/>
    <w:link w:val="754"/>
    <w:semiHidden/>
    <w:qFormat/>
    <w:locked/>
    <w:uiPriority w:val="0"/>
    <w:rPr>
      <w:rFonts w:ascii="宋体" w:hAnsi="宋体"/>
      <w:snapToGrid w:val="0"/>
    </w:rPr>
  </w:style>
  <w:style w:type="paragraph" w:customStyle="1" w:styleId="754">
    <w:name w:val="样式 样式 表格 + 左侧:  0.98 厘米 + 居中"/>
    <w:basedOn w:val="744"/>
    <w:link w:val="753"/>
    <w:semiHidden/>
    <w:qFormat/>
    <w:uiPriority w:val="0"/>
  </w:style>
  <w:style w:type="character" w:customStyle="1" w:styleId="755">
    <w:name w:val="表头11 Char"/>
    <w:link w:val="756"/>
    <w:qFormat/>
    <w:locked/>
    <w:uiPriority w:val="0"/>
    <w:rPr>
      <w:rFonts w:ascii="宋体" w:hAnsi="宋体"/>
      <w:b/>
      <w:color w:val="FF0000"/>
      <w:szCs w:val="24"/>
    </w:rPr>
  </w:style>
  <w:style w:type="paragraph" w:customStyle="1" w:styleId="756">
    <w:name w:val="表头11"/>
    <w:basedOn w:val="1"/>
    <w:link w:val="755"/>
    <w:qFormat/>
    <w:uiPriority w:val="0"/>
    <w:pPr>
      <w:adjustRightInd w:val="0"/>
      <w:snapToGrid w:val="0"/>
      <w:spacing w:line="480" w:lineRule="exact"/>
      <w:ind w:firstLine="200"/>
      <w:jc w:val="center"/>
    </w:pPr>
    <w:rPr>
      <w:rFonts w:ascii="宋体" w:hAnsi="宋体" w:eastAsiaTheme="minorEastAsia" w:cstheme="minorBidi"/>
      <w:b/>
      <w:color w:val="FF0000"/>
      <w:sz w:val="21"/>
    </w:rPr>
  </w:style>
  <w:style w:type="character" w:customStyle="1" w:styleId="757">
    <w:name w:val="表文 Char"/>
    <w:link w:val="758"/>
    <w:qFormat/>
    <w:locked/>
    <w:uiPriority w:val="0"/>
    <w:rPr>
      <w:sz w:val="24"/>
    </w:rPr>
  </w:style>
  <w:style w:type="paragraph" w:customStyle="1" w:styleId="758">
    <w:name w:val="表文"/>
    <w:basedOn w:val="1"/>
    <w:link w:val="757"/>
    <w:qFormat/>
    <w:uiPriority w:val="0"/>
    <w:pPr>
      <w:overflowPunct w:val="0"/>
      <w:spacing w:line="240" w:lineRule="auto"/>
      <w:ind w:firstLine="0" w:firstLineChars="0"/>
      <w:jc w:val="center"/>
    </w:pPr>
    <w:rPr>
      <w:rFonts w:asciiTheme="minorHAnsi" w:hAnsiTheme="minorHAnsi" w:eastAsiaTheme="minorEastAsia" w:cstheme="minorBidi"/>
      <w:szCs w:val="22"/>
    </w:rPr>
  </w:style>
  <w:style w:type="paragraph" w:customStyle="1" w:styleId="759">
    <w:name w:val="9 Char Char Char3 Char"/>
    <w:basedOn w:val="1"/>
    <w:qFormat/>
    <w:uiPriority w:val="0"/>
    <w:pPr>
      <w:spacing w:line="240" w:lineRule="exact"/>
      <w:ind w:firstLine="200"/>
    </w:pPr>
    <w:rPr>
      <w:sz w:val="28"/>
      <w:szCs w:val="28"/>
    </w:rPr>
  </w:style>
  <w:style w:type="character" w:customStyle="1" w:styleId="760">
    <w:name w:val="样式 表格1 + (符号) 宋体 黑色 Char"/>
    <w:basedOn w:val="90"/>
    <w:link w:val="761"/>
    <w:qFormat/>
    <w:locked/>
    <w:uiPriority w:val="0"/>
    <w:rPr>
      <w:rFonts w:ascii="宋体" w:hAnsi="宋体"/>
      <w:color w:val="000000"/>
      <w:spacing w:val="-8"/>
      <w:sz w:val="24"/>
      <w:szCs w:val="20"/>
    </w:rPr>
  </w:style>
  <w:style w:type="paragraph" w:customStyle="1" w:styleId="761">
    <w:name w:val="样式 表格1 + (符号) 宋体 黑色"/>
    <w:basedOn w:val="1"/>
    <w:link w:val="760"/>
    <w:qFormat/>
    <w:uiPriority w:val="0"/>
    <w:pPr>
      <w:tabs>
        <w:tab w:val="left" w:pos="1440"/>
        <w:tab w:val="left" w:pos="1680"/>
      </w:tabs>
      <w:adjustRightInd w:val="0"/>
      <w:spacing w:line="240" w:lineRule="auto"/>
      <w:ind w:firstLine="0" w:firstLineChars="0"/>
      <w:jc w:val="center"/>
    </w:pPr>
    <w:rPr>
      <w:rFonts w:ascii="宋体" w:hAnsi="宋体" w:eastAsiaTheme="minorEastAsia" w:cstheme="minorBidi"/>
      <w:color w:val="000000"/>
      <w:spacing w:val="-8"/>
      <w:szCs w:val="20"/>
    </w:rPr>
  </w:style>
  <w:style w:type="paragraph" w:customStyle="1" w:styleId="762">
    <w:name w:val="Char Char Char Char Char Char Char Char Char Char15"/>
    <w:basedOn w:val="1"/>
    <w:qFormat/>
    <w:uiPriority w:val="0"/>
    <w:pPr>
      <w:widowControl/>
      <w:spacing w:after="160" w:line="240" w:lineRule="exact"/>
      <w:ind w:firstLine="200"/>
      <w:jc w:val="left"/>
    </w:pPr>
    <w:rPr>
      <w:rFonts w:ascii="Verdana" w:hAnsi="Verdana" w:eastAsia="仿宋_GB2312"/>
      <w:kern w:val="0"/>
      <w:szCs w:val="20"/>
      <w:lang w:eastAsia="en-US"/>
    </w:rPr>
  </w:style>
  <w:style w:type="paragraph" w:customStyle="1" w:styleId="763">
    <w:name w:val="样式 标题 2 + 段前: 0.5 行 行距: 单倍行距"/>
    <w:basedOn w:val="4"/>
    <w:qFormat/>
    <w:uiPriority w:val="0"/>
    <w:pPr>
      <w:keepNext w:val="0"/>
      <w:keepLines w:val="0"/>
      <w:autoSpaceDE w:val="0"/>
      <w:autoSpaceDN w:val="0"/>
      <w:adjustRightInd w:val="0"/>
      <w:snapToGrid w:val="0"/>
      <w:spacing w:beforeLines="100" w:after="0" w:line="360" w:lineRule="auto"/>
      <w:ind w:firstLine="0" w:firstLineChars="0"/>
      <w:jc w:val="left"/>
    </w:pPr>
    <w:rPr>
      <w:rFonts w:ascii="黑体" w:hAnsi="宋体" w:cs="宋体"/>
      <w:b w:val="0"/>
      <w:bCs w:val="0"/>
      <w:kern w:val="44"/>
    </w:rPr>
  </w:style>
  <w:style w:type="paragraph" w:customStyle="1" w:styleId="764">
    <w:name w:val="1.1.1.1-"/>
    <w:basedOn w:val="1"/>
    <w:qFormat/>
    <w:uiPriority w:val="0"/>
    <w:pPr>
      <w:tabs>
        <w:tab w:val="left" w:pos="398"/>
        <w:tab w:val="left" w:pos="2268"/>
      </w:tabs>
      <w:wordWrap w:val="0"/>
      <w:adjustRightInd w:val="0"/>
      <w:snapToGrid w:val="0"/>
      <w:spacing w:line="360" w:lineRule="atLeast"/>
      <w:ind w:left="398" w:firstLine="1587" w:firstLineChars="0"/>
    </w:pPr>
    <w:rPr>
      <w:rFonts w:ascii="Arial" w:hAnsi="Arial" w:eastAsia="Gulim"/>
      <w:kern w:val="0"/>
      <w:sz w:val="20"/>
      <w:szCs w:val="20"/>
    </w:rPr>
  </w:style>
  <w:style w:type="paragraph" w:customStyle="1" w:styleId="765">
    <w:name w:val="样式 标题 4 + 四号 段前: 1 行"/>
    <w:basedOn w:val="6"/>
    <w:qFormat/>
    <w:uiPriority w:val="0"/>
    <w:pPr>
      <w:spacing w:beforeLines="100" w:after="0" w:line="420" w:lineRule="exact"/>
      <w:ind w:left="560" w:firstLine="0" w:firstLineChars="0"/>
      <w:jc w:val="both"/>
    </w:pPr>
    <w:rPr>
      <w:rFonts w:cs="Times New Roman"/>
      <w:bCs w:val="0"/>
      <w:szCs w:val="20"/>
    </w:rPr>
  </w:style>
  <w:style w:type="paragraph" w:customStyle="1" w:styleId="766">
    <w:name w:val="样式 标题 3 + 段前: 1 行 行距: 单倍行距"/>
    <w:basedOn w:val="5"/>
    <w:qFormat/>
    <w:uiPriority w:val="0"/>
    <w:pPr>
      <w:keepNext w:val="0"/>
      <w:keepLines w:val="0"/>
      <w:widowControl w:val="0"/>
      <w:autoSpaceDE w:val="0"/>
      <w:autoSpaceDN w:val="0"/>
      <w:adjustRightInd w:val="0"/>
      <w:snapToGrid w:val="0"/>
      <w:spacing w:beforeLines="100" w:after="0" w:line="360" w:lineRule="auto"/>
      <w:ind w:firstLine="0" w:firstLineChars="0"/>
    </w:pPr>
    <w:rPr>
      <w:rFonts w:ascii="黑体" w:eastAsia="黑体"/>
      <w:b w:val="0"/>
      <w:bCs w:val="0"/>
      <w:sz w:val="30"/>
      <w:szCs w:val="20"/>
    </w:rPr>
  </w:style>
  <w:style w:type="paragraph" w:customStyle="1" w:styleId="767">
    <w:name w:val="表、图名"/>
    <w:basedOn w:val="1"/>
    <w:qFormat/>
    <w:uiPriority w:val="0"/>
    <w:pPr>
      <w:adjustRightInd w:val="0"/>
      <w:snapToGrid w:val="0"/>
      <w:ind w:left="-6" w:firstLine="0" w:firstLineChars="0"/>
      <w:jc w:val="center"/>
    </w:pPr>
    <w:rPr>
      <w:rFonts w:hAnsi="宋体"/>
      <w:kern w:val="0"/>
      <w:sz w:val="28"/>
      <w:szCs w:val="28"/>
    </w:rPr>
  </w:style>
  <w:style w:type="paragraph" w:customStyle="1" w:styleId="768">
    <w:name w:val="edri-7 title"/>
    <w:basedOn w:val="374"/>
    <w:qFormat/>
    <w:uiPriority w:val="0"/>
    <w:pPr>
      <w:tabs>
        <w:tab w:val="left" w:pos="425"/>
      </w:tabs>
      <w:ind w:left="425" w:leftChars="0" w:hanging="425"/>
    </w:pPr>
  </w:style>
  <w:style w:type="paragraph" w:customStyle="1" w:styleId="769">
    <w:name w:val="表格 + 行距: 1.5 倍行距"/>
    <w:basedOn w:val="162"/>
    <w:qFormat/>
    <w:uiPriority w:val="0"/>
    <w:pPr>
      <w:spacing w:line="360" w:lineRule="auto"/>
    </w:pPr>
    <w:rPr>
      <w:rFonts w:hint="eastAsia" w:hAnsi="宋体"/>
    </w:rPr>
  </w:style>
  <w:style w:type="paragraph" w:customStyle="1" w:styleId="770">
    <w:name w:val="环评样式"/>
    <w:basedOn w:val="1"/>
    <w:qFormat/>
    <w:uiPriority w:val="0"/>
    <w:pPr>
      <w:adjustRightInd w:val="0"/>
      <w:snapToGrid w:val="0"/>
      <w:ind w:firstLine="0" w:firstLineChars="0"/>
      <w:outlineLvl w:val="0"/>
    </w:pPr>
    <w:rPr>
      <w:rFonts w:ascii="仿宋_GB2312" w:hAnsi="Alaska" w:eastAsia="仿宋_GB2312"/>
      <w:kern w:val="0"/>
      <w:sz w:val="30"/>
      <w:szCs w:val="20"/>
    </w:rPr>
  </w:style>
  <w:style w:type="paragraph" w:customStyle="1" w:styleId="771">
    <w:name w:val="p15"/>
    <w:basedOn w:val="1"/>
    <w:qFormat/>
    <w:uiPriority w:val="0"/>
    <w:pPr>
      <w:widowControl/>
      <w:snapToGrid w:val="0"/>
      <w:spacing w:after="120" w:line="500" w:lineRule="atLeast"/>
      <w:ind w:firstLine="420" w:firstLineChars="0"/>
      <w:jc w:val="left"/>
    </w:pPr>
    <w:rPr>
      <w:rFonts w:ascii="宋体" w:hAnsi="宋体" w:cs="宋体"/>
      <w:kern w:val="0"/>
      <w:sz w:val="28"/>
      <w:szCs w:val="28"/>
    </w:rPr>
  </w:style>
  <w:style w:type="paragraph" w:customStyle="1" w:styleId="772">
    <w:name w:val="11 Char"/>
    <w:basedOn w:val="1"/>
    <w:qFormat/>
    <w:uiPriority w:val="0"/>
    <w:pPr>
      <w:spacing w:line="240" w:lineRule="auto"/>
      <w:ind w:firstLine="0" w:firstLineChars="0"/>
    </w:pPr>
  </w:style>
  <w:style w:type="character" w:customStyle="1" w:styleId="773">
    <w:name w:val="1正文 Char"/>
    <w:basedOn w:val="90"/>
    <w:link w:val="774"/>
    <w:qFormat/>
    <w:locked/>
    <w:uiPriority w:val="0"/>
    <w:rPr>
      <w:rFonts w:ascii="楷体_GB2312" w:hAnsi="Tahoma" w:eastAsia="楷体_GB2312"/>
      <w:sz w:val="30"/>
      <w:szCs w:val="30"/>
    </w:rPr>
  </w:style>
  <w:style w:type="paragraph" w:customStyle="1" w:styleId="774">
    <w:name w:val="1正文"/>
    <w:basedOn w:val="1"/>
    <w:link w:val="773"/>
    <w:qFormat/>
    <w:uiPriority w:val="0"/>
    <w:pPr>
      <w:spacing w:line="500" w:lineRule="exact"/>
      <w:ind w:firstLine="588" w:firstLineChars="196"/>
    </w:pPr>
    <w:rPr>
      <w:rFonts w:ascii="楷体_GB2312" w:hAnsi="Tahoma" w:eastAsia="楷体_GB2312" w:cstheme="minorBidi"/>
      <w:sz w:val="30"/>
      <w:szCs w:val="30"/>
    </w:rPr>
  </w:style>
  <w:style w:type="paragraph" w:customStyle="1" w:styleId="775">
    <w:name w:val="五号表格文字 Char Char Char1"/>
    <w:qFormat/>
    <w:uiPriority w:val="0"/>
    <w:pPr>
      <w:adjustRightInd w:val="0"/>
      <w:snapToGrid w:val="0"/>
      <w:jc w:val="center"/>
    </w:pPr>
    <w:rPr>
      <w:rFonts w:ascii="Times New Roman" w:hAnsi="Times New Roman" w:eastAsia="宋体" w:cs="宋体"/>
      <w:color w:val="000000"/>
      <w:kern w:val="0"/>
      <w:sz w:val="21"/>
      <w:szCs w:val="21"/>
      <w:lang w:val="en-US" w:eastAsia="zh-CN" w:bidi="ar-SA"/>
    </w:rPr>
  </w:style>
  <w:style w:type="character" w:customStyle="1" w:styleId="776">
    <w:name w:val="样式 样式 样式 首行缩进:  2 字符 + 首行缩进:  2 字符 + 首行缩进:  2 字符 Char"/>
    <w:link w:val="777"/>
    <w:semiHidden/>
    <w:qFormat/>
    <w:locked/>
    <w:uiPriority w:val="0"/>
    <w:rPr>
      <w:rFonts w:ascii="Calibri" w:hAnsi="Calibri"/>
      <w:spacing w:val="14"/>
    </w:rPr>
  </w:style>
  <w:style w:type="paragraph" w:customStyle="1" w:styleId="777">
    <w:name w:val="样式 样式 样式 首行缩进:  2 字符 + 首行缩进:  2 字符 + 首行缩进:  2 字符"/>
    <w:basedOn w:val="1"/>
    <w:link w:val="776"/>
    <w:semiHidden/>
    <w:qFormat/>
    <w:uiPriority w:val="0"/>
    <w:pPr>
      <w:ind w:firstLine="200"/>
    </w:pPr>
    <w:rPr>
      <w:rFonts w:ascii="Calibri" w:hAnsi="Calibri" w:eastAsiaTheme="minorEastAsia" w:cstheme="minorBidi"/>
      <w:spacing w:val="14"/>
      <w:sz w:val="21"/>
      <w:szCs w:val="22"/>
    </w:rPr>
  </w:style>
  <w:style w:type="character" w:customStyle="1" w:styleId="778">
    <w:name w:val="表格 7 Char"/>
    <w:link w:val="779"/>
    <w:locked/>
    <w:uiPriority w:val="0"/>
    <w:rPr>
      <w:rFonts w:ascii="Century Gothic" w:hAnsi="Century Gothic"/>
      <w:szCs w:val="21"/>
    </w:rPr>
  </w:style>
  <w:style w:type="paragraph" w:customStyle="1" w:styleId="779">
    <w:name w:val="表格 7"/>
    <w:basedOn w:val="1"/>
    <w:next w:val="1"/>
    <w:link w:val="778"/>
    <w:qFormat/>
    <w:uiPriority w:val="0"/>
    <w:pPr>
      <w:spacing w:line="280" w:lineRule="atLeast"/>
      <w:ind w:firstLine="0" w:firstLineChars="0"/>
      <w:jc w:val="center"/>
    </w:pPr>
    <w:rPr>
      <w:rFonts w:ascii="Century Gothic" w:hAnsi="Century Gothic" w:eastAsiaTheme="minorEastAsia" w:cstheme="minorBidi"/>
      <w:sz w:val="21"/>
      <w:szCs w:val="21"/>
    </w:rPr>
  </w:style>
  <w:style w:type="paragraph" w:customStyle="1" w:styleId="780">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81">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eastAsia="Arial Unicode MS"/>
      <w:kern w:val="0"/>
      <w:sz w:val="36"/>
      <w:szCs w:val="36"/>
    </w:rPr>
  </w:style>
  <w:style w:type="character" w:customStyle="1" w:styleId="782">
    <w:name w:val="样式 表格 单位 QJJ Char Char"/>
    <w:link w:val="783"/>
    <w:qFormat/>
    <w:locked/>
    <w:uiPriority w:val="0"/>
    <w:rPr>
      <w:rFonts w:ascii="宋体" w:hAnsi="Arial"/>
      <w:snapToGrid w:val="0"/>
      <w:lang w:val="zh-CN"/>
    </w:rPr>
  </w:style>
  <w:style w:type="paragraph" w:customStyle="1" w:styleId="783">
    <w:name w:val="样式 表格 单位 QJJ"/>
    <w:basedOn w:val="1"/>
    <w:link w:val="782"/>
    <w:qFormat/>
    <w:uiPriority w:val="0"/>
    <w:pPr>
      <w:wordWrap w:val="0"/>
      <w:snapToGrid w:val="0"/>
      <w:spacing w:line="240" w:lineRule="auto"/>
      <w:ind w:right="240" w:rightChars="100" w:firstLine="0" w:firstLineChars="0"/>
      <w:jc w:val="right"/>
    </w:pPr>
    <w:rPr>
      <w:rFonts w:ascii="宋体" w:hAnsi="Arial" w:eastAsiaTheme="minorEastAsia" w:cstheme="minorBidi"/>
      <w:snapToGrid w:val="0"/>
      <w:sz w:val="21"/>
      <w:szCs w:val="22"/>
      <w:lang w:val="zh-CN"/>
    </w:rPr>
  </w:style>
  <w:style w:type="paragraph" w:customStyle="1" w:styleId="784">
    <w:name w:val="样式 样式 正文文本缩进正文文字缩进正文文字 21正文文字( 首段缩进两字） + (中文) 宋体 五号 居中 行距: 固定......"/>
    <w:basedOn w:val="227"/>
    <w:qFormat/>
    <w:uiPriority w:val="0"/>
    <w:rPr>
      <w:rFonts w:ascii="宋体"/>
      <w:szCs w:val="20"/>
    </w:rPr>
  </w:style>
  <w:style w:type="character" w:customStyle="1" w:styleId="785">
    <w:name w:val="HZZH表头 Char"/>
    <w:link w:val="786"/>
    <w:qFormat/>
    <w:locked/>
    <w:uiPriority w:val="0"/>
    <w:rPr>
      <w:rFonts w:ascii="宋体" w:hAnsi="宋体"/>
      <w:b/>
      <w:bCs/>
      <w:sz w:val="24"/>
      <w:szCs w:val="24"/>
    </w:rPr>
  </w:style>
  <w:style w:type="paragraph" w:customStyle="1" w:styleId="786">
    <w:name w:val="HZZH表头"/>
    <w:basedOn w:val="1"/>
    <w:link w:val="785"/>
    <w:qFormat/>
    <w:uiPriority w:val="0"/>
    <w:pPr>
      <w:ind w:firstLine="200"/>
      <w:jc w:val="center"/>
    </w:pPr>
    <w:rPr>
      <w:rFonts w:ascii="宋体" w:hAnsi="宋体" w:eastAsiaTheme="minorEastAsia" w:cstheme="minorBidi"/>
      <w:b/>
      <w:bCs/>
    </w:rPr>
  </w:style>
  <w:style w:type="character" w:customStyle="1" w:styleId="787">
    <w:name w:val="谏壁chen表格内文字 Char Char"/>
    <w:link w:val="788"/>
    <w:qFormat/>
    <w:locked/>
    <w:uiPriority w:val="0"/>
    <w:rPr>
      <w:szCs w:val="21"/>
    </w:rPr>
  </w:style>
  <w:style w:type="paragraph" w:customStyle="1" w:styleId="788">
    <w:name w:val="谏壁chen表格内文字 Char"/>
    <w:basedOn w:val="1"/>
    <w:link w:val="787"/>
    <w:qFormat/>
    <w:uiPriority w:val="0"/>
    <w:pPr>
      <w:spacing w:line="0" w:lineRule="atLeast"/>
      <w:ind w:firstLine="0" w:firstLineChars="0"/>
      <w:jc w:val="center"/>
    </w:pPr>
    <w:rPr>
      <w:rFonts w:asciiTheme="minorHAnsi" w:hAnsiTheme="minorHAnsi" w:eastAsiaTheme="minorEastAsia" w:cstheme="minorBidi"/>
      <w:sz w:val="21"/>
      <w:szCs w:val="21"/>
    </w:rPr>
  </w:style>
  <w:style w:type="paragraph" w:customStyle="1" w:styleId="789">
    <w:name w:val="表数字"/>
    <w:basedOn w:val="606"/>
    <w:qFormat/>
    <w:uiPriority w:val="0"/>
    <w:pPr>
      <w:snapToGrid w:val="0"/>
      <w:spacing w:line="320" w:lineRule="exact"/>
      <w:jc w:val="center"/>
    </w:pPr>
    <w:rPr>
      <w:rFonts w:ascii="Arial" w:hAnsi="Arial"/>
      <w:color w:val="000000"/>
      <w:sz w:val="20"/>
      <w:szCs w:val="21"/>
    </w:rPr>
  </w:style>
  <w:style w:type="paragraph" w:customStyle="1" w:styleId="790">
    <w:name w:val="edri-title third Char1"/>
    <w:basedOn w:val="1"/>
    <w:qFormat/>
    <w:uiPriority w:val="0"/>
    <w:pPr>
      <w:tabs>
        <w:tab w:val="left" w:pos="0"/>
        <w:tab w:val="left" w:pos="945"/>
      </w:tabs>
      <w:spacing w:beforeLines="50" w:line="300" w:lineRule="auto"/>
      <w:ind w:left="964" w:hanging="964" w:firstLineChars="0"/>
      <w:outlineLvl w:val="2"/>
    </w:pPr>
    <w:rPr>
      <w:bCs/>
      <w:kern w:val="0"/>
    </w:rPr>
  </w:style>
  <w:style w:type="paragraph" w:customStyle="1" w:styleId="791">
    <w:name w:val="album-div"/>
    <w:basedOn w:val="1"/>
    <w:qFormat/>
    <w:uiPriority w:val="0"/>
    <w:pPr>
      <w:widowControl/>
      <w:spacing w:before="100" w:beforeAutospacing="1" w:after="100" w:afterAutospacing="1" w:line="240" w:lineRule="auto"/>
      <w:ind w:firstLine="0" w:firstLineChars="0"/>
      <w:jc w:val="left"/>
    </w:pPr>
    <w:rPr>
      <w:rFonts w:ascii="宋体" w:hAnsi="宋体" w:cs="宋体"/>
      <w:kern w:val="0"/>
    </w:rPr>
  </w:style>
  <w:style w:type="paragraph" w:customStyle="1" w:styleId="792">
    <w:name w:val="样式 样式 标题4- + 段前: 0.5 行 + 段前: 0.5 行"/>
    <w:basedOn w:val="1"/>
    <w:qFormat/>
    <w:uiPriority w:val="0"/>
    <w:pPr>
      <w:tabs>
        <w:tab w:val="left" w:pos="1205"/>
      </w:tabs>
      <w:autoSpaceDE w:val="0"/>
      <w:autoSpaceDN w:val="0"/>
      <w:adjustRightInd w:val="0"/>
      <w:snapToGrid w:val="0"/>
      <w:spacing w:beforeLines="50"/>
      <w:ind w:firstLine="0" w:firstLineChars="0"/>
      <w:jc w:val="left"/>
      <w:outlineLvl w:val="3"/>
    </w:pPr>
    <w:rPr>
      <w:rFonts w:eastAsia="黑体" w:cs="宋体"/>
      <w:spacing w:val="20"/>
      <w:kern w:val="0"/>
      <w:sz w:val="28"/>
      <w:szCs w:val="20"/>
    </w:rPr>
  </w:style>
  <w:style w:type="paragraph" w:customStyle="1" w:styleId="793">
    <w:name w:val="CM1"/>
    <w:basedOn w:val="155"/>
    <w:next w:val="155"/>
    <w:qFormat/>
    <w:uiPriority w:val="0"/>
    <w:pPr>
      <w:spacing w:line="780" w:lineRule="atLeast"/>
    </w:pPr>
    <w:rPr>
      <w:rFonts w:ascii=".." w:hAnsi="Times New Roman" w:eastAsia=".."/>
      <w:color w:val="auto"/>
      <w:szCs w:val="24"/>
    </w:rPr>
  </w:style>
  <w:style w:type="character" w:customStyle="1" w:styleId="794">
    <w:name w:val="报告 Char"/>
    <w:basedOn w:val="90"/>
    <w:link w:val="795"/>
    <w:qFormat/>
    <w:locked/>
    <w:uiPriority w:val="0"/>
    <w:rPr>
      <w:rFonts w:ascii="Tahoma" w:hAnsi="Tahoma"/>
      <w:sz w:val="24"/>
      <w:szCs w:val="24"/>
    </w:rPr>
  </w:style>
  <w:style w:type="paragraph" w:customStyle="1" w:styleId="795">
    <w:name w:val="报告"/>
    <w:basedOn w:val="1"/>
    <w:link w:val="794"/>
    <w:qFormat/>
    <w:uiPriority w:val="0"/>
    <w:pPr>
      <w:spacing w:line="300" w:lineRule="auto"/>
      <w:ind w:firstLine="539" w:firstLineChars="0"/>
    </w:pPr>
    <w:rPr>
      <w:rFonts w:ascii="Tahoma" w:hAnsi="Tahoma" w:eastAsiaTheme="minorEastAsia" w:cstheme="minorBidi"/>
    </w:rPr>
  </w:style>
  <w:style w:type="paragraph" w:customStyle="1" w:styleId="796">
    <w:name w:val="标4"/>
    <w:basedOn w:val="399"/>
    <w:qFormat/>
    <w:uiPriority w:val="0"/>
    <w:pPr>
      <w:adjustRightInd/>
      <w:snapToGrid/>
      <w:spacing w:line="560" w:lineRule="atLeast"/>
      <w:ind w:firstLine="0"/>
      <w:outlineLvl w:val="3"/>
    </w:pPr>
    <w:rPr>
      <w:rFonts w:ascii="宋体" w:hAnsi="宋体"/>
      <w:szCs w:val="30"/>
    </w:rPr>
  </w:style>
  <w:style w:type="paragraph" w:customStyle="1" w:styleId="797">
    <w:name w:val="T正文"/>
    <w:qFormat/>
    <w:uiPriority w:val="0"/>
    <w:pPr>
      <w:widowControl w:val="0"/>
      <w:adjustRightInd w:val="0"/>
      <w:snapToGrid w:val="0"/>
      <w:spacing w:line="360" w:lineRule="auto"/>
      <w:ind w:firstLine="200" w:firstLineChars="200"/>
      <w:jc w:val="both"/>
    </w:pPr>
    <w:rPr>
      <w:rFonts w:ascii="Times New Roman" w:hAnsi="Times New Roman" w:eastAsia="仿宋_GB2312" w:cs="Times New Roman"/>
      <w:kern w:val="0"/>
      <w:sz w:val="28"/>
      <w:szCs w:val="20"/>
      <w:lang w:val="en-US" w:eastAsia="zh-CN" w:bidi="ar-SA"/>
    </w:rPr>
  </w:style>
  <w:style w:type="character" w:customStyle="1" w:styleId="798">
    <w:name w:val="bg Char"/>
    <w:link w:val="799"/>
    <w:qFormat/>
    <w:locked/>
    <w:uiPriority w:val="0"/>
    <w:rPr>
      <w:rFonts w:ascii="Calibri" w:hAnsi="Calibri"/>
    </w:rPr>
  </w:style>
  <w:style w:type="paragraph" w:customStyle="1" w:styleId="799">
    <w:name w:val="bg"/>
    <w:basedOn w:val="1"/>
    <w:link w:val="798"/>
    <w:qFormat/>
    <w:uiPriority w:val="0"/>
    <w:pPr>
      <w:snapToGrid w:val="0"/>
      <w:ind w:firstLine="200"/>
      <w:jc w:val="center"/>
    </w:pPr>
    <w:rPr>
      <w:rFonts w:ascii="Calibri" w:hAnsi="Calibri" w:eastAsiaTheme="minorEastAsia" w:cstheme="minorBidi"/>
      <w:sz w:val="21"/>
      <w:szCs w:val="22"/>
    </w:rPr>
  </w:style>
  <w:style w:type="paragraph" w:customStyle="1" w:styleId="800">
    <w:name w:val="正文文本 (2)1"/>
    <w:basedOn w:val="1"/>
    <w:qFormat/>
    <w:uiPriority w:val="0"/>
    <w:pPr>
      <w:shd w:val="clear" w:color="auto" w:fill="FFFFFF"/>
      <w:adjustRightInd w:val="0"/>
      <w:snapToGrid w:val="0"/>
      <w:spacing w:line="475" w:lineRule="exact"/>
      <w:ind w:hanging="660" w:firstLineChars="0"/>
      <w:jc w:val="distribute"/>
    </w:pPr>
    <w:rPr>
      <w:rFonts w:ascii="宋体" w:hAnsi="宋体" w:cs="宋体"/>
      <w:sz w:val="22"/>
      <w:szCs w:val="22"/>
    </w:rPr>
  </w:style>
  <w:style w:type="character" w:customStyle="1" w:styleId="801">
    <w:name w:val="样式1 Char Char Char Char Char Char Char"/>
    <w:basedOn w:val="90"/>
    <w:link w:val="802"/>
    <w:qFormat/>
    <w:locked/>
    <w:uiPriority w:val="0"/>
    <w:rPr>
      <w:rFonts w:ascii="宋体" w:hAnsi="宋体"/>
      <w:sz w:val="24"/>
      <w:szCs w:val="24"/>
    </w:rPr>
  </w:style>
  <w:style w:type="paragraph" w:customStyle="1" w:styleId="802">
    <w:name w:val="样式1 Char Char Char Char Char Char"/>
    <w:basedOn w:val="1"/>
    <w:link w:val="801"/>
    <w:qFormat/>
    <w:uiPriority w:val="0"/>
    <w:pPr>
      <w:spacing w:line="560" w:lineRule="atLeast"/>
      <w:ind w:firstLine="480"/>
    </w:pPr>
    <w:rPr>
      <w:rFonts w:ascii="宋体" w:hAnsi="宋体" w:eastAsiaTheme="minorEastAsia" w:cstheme="minorBidi"/>
    </w:rPr>
  </w:style>
  <w:style w:type="character" w:customStyle="1" w:styleId="803">
    <w:name w:val="样式 宋体 四号 黑色 两端对齐 首行缩进:  2 字符 Char"/>
    <w:link w:val="804"/>
    <w:semiHidden/>
    <w:qFormat/>
    <w:locked/>
    <w:uiPriority w:val="0"/>
    <w:rPr>
      <w:rFonts w:ascii="Calibri" w:hAnsi="Calibri"/>
      <w:color w:val="000000"/>
      <w:sz w:val="28"/>
      <w:szCs w:val="28"/>
    </w:rPr>
  </w:style>
  <w:style w:type="paragraph" w:customStyle="1" w:styleId="804">
    <w:name w:val="样式 宋体 四号 黑色 两端对齐 首行缩进:  2 字符"/>
    <w:basedOn w:val="1"/>
    <w:link w:val="803"/>
    <w:semiHidden/>
    <w:qFormat/>
    <w:uiPriority w:val="0"/>
    <w:pPr>
      <w:widowControl/>
      <w:ind w:firstLine="650"/>
    </w:pPr>
    <w:rPr>
      <w:rFonts w:ascii="Calibri" w:hAnsi="Calibri" w:eastAsiaTheme="minorEastAsia" w:cstheme="minorBidi"/>
      <w:color w:val="000000"/>
      <w:sz w:val="28"/>
      <w:szCs w:val="28"/>
    </w:rPr>
  </w:style>
  <w:style w:type="character" w:customStyle="1" w:styleId="805">
    <w:name w:val="样式 样式 正文1 + 首行缩进:  2 字符 + 首行缩进:  2 字符1 Char"/>
    <w:link w:val="806"/>
    <w:qFormat/>
    <w:locked/>
    <w:uiPriority w:val="0"/>
    <w:rPr>
      <w:rFonts w:ascii="宋体" w:hAnsi="宋体"/>
      <w:sz w:val="24"/>
    </w:rPr>
  </w:style>
  <w:style w:type="paragraph" w:customStyle="1" w:styleId="806">
    <w:name w:val="样式 样式 正文1 + 首行缩进:  2 字符 + 首行缩进:  2 字符1"/>
    <w:basedOn w:val="1"/>
    <w:link w:val="805"/>
    <w:qFormat/>
    <w:uiPriority w:val="0"/>
    <w:pPr>
      <w:ind w:firstLine="480"/>
    </w:pPr>
    <w:rPr>
      <w:rFonts w:ascii="宋体" w:hAnsi="宋体" w:eastAsiaTheme="minorEastAsia" w:cstheme="minorBidi"/>
      <w:szCs w:val="22"/>
    </w:rPr>
  </w:style>
  <w:style w:type="character" w:customStyle="1" w:styleId="807">
    <w:name w:val="标题3 Char"/>
    <w:link w:val="808"/>
    <w:qFormat/>
    <w:locked/>
    <w:uiPriority w:val="0"/>
    <w:rPr>
      <w:rFonts w:ascii="黑体" w:hAnsi="黑体" w:eastAsia="黑体"/>
      <w:bCs/>
      <w:sz w:val="24"/>
      <w:lang w:val="zh-CN"/>
    </w:rPr>
  </w:style>
  <w:style w:type="paragraph" w:customStyle="1" w:styleId="808">
    <w:name w:val="标题3"/>
    <w:next w:val="1"/>
    <w:link w:val="807"/>
    <w:qFormat/>
    <w:uiPriority w:val="0"/>
    <w:pPr>
      <w:keepNext/>
      <w:keepLines/>
      <w:spacing w:before="80" w:line="360" w:lineRule="auto"/>
      <w:ind w:left="1440"/>
      <w:outlineLvl w:val="2"/>
    </w:pPr>
    <w:rPr>
      <w:rFonts w:ascii="黑体" w:hAnsi="黑体" w:eastAsia="黑体" w:cstheme="minorBidi"/>
      <w:bCs/>
      <w:kern w:val="2"/>
      <w:sz w:val="24"/>
      <w:szCs w:val="22"/>
      <w:lang w:val="zh-CN" w:eastAsia="zh-CN" w:bidi="ar-SA"/>
    </w:rPr>
  </w:style>
  <w:style w:type="character" w:customStyle="1" w:styleId="809">
    <w:name w:val="样式 样式 标题 1 + 黑体 三号 黑色 居中 段前: 0.5 行 段后: 0 磅 行距: 单倍行距 + 居中 Char"/>
    <w:link w:val="810"/>
    <w:qFormat/>
    <w:locked/>
    <w:uiPriority w:val="0"/>
    <w:rPr>
      <w:rFonts w:ascii="Calibri" w:hAnsi="Calibri" w:eastAsia="黑体"/>
      <w:color w:val="000000"/>
      <w:sz w:val="36"/>
      <w:szCs w:val="32"/>
    </w:rPr>
  </w:style>
  <w:style w:type="paragraph" w:customStyle="1" w:styleId="810">
    <w:name w:val="样式 样式 标题 1 + 黑体 三号 黑色 居中 段前: 0.5 行 段后: 0 磅 行距: 单倍行距 + 居中"/>
    <w:basedOn w:val="629"/>
    <w:link w:val="809"/>
    <w:qFormat/>
    <w:uiPriority w:val="0"/>
    <w:pPr>
      <w:spacing w:beforeLines="50"/>
    </w:pPr>
    <w:rPr>
      <w:bCs w:val="0"/>
    </w:rPr>
  </w:style>
  <w:style w:type="character" w:customStyle="1" w:styleId="811">
    <w:name w:val="报告书正文 Char Char Char Char Char Char Char Char Char Char Char Char Char Char"/>
    <w:basedOn w:val="90"/>
    <w:link w:val="812"/>
    <w:locked/>
    <w:uiPriority w:val="0"/>
    <w:rPr>
      <w:rFonts w:ascii="Tahoma" w:hAnsi="Tahoma"/>
      <w:color w:val="000000"/>
      <w:sz w:val="24"/>
      <w:szCs w:val="24"/>
    </w:rPr>
  </w:style>
  <w:style w:type="paragraph" w:customStyle="1" w:styleId="812">
    <w:name w:val="报告书正文 Char Char Char Char Char Char Char Char Char Char Char Char Char"/>
    <w:basedOn w:val="1"/>
    <w:link w:val="811"/>
    <w:qFormat/>
    <w:uiPriority w:val="0"/>
    <w:pPr>
      <w:spacing w:line="300" w:lineRule="auto"/>
      <w:ind w:firstLine="480"/>
    </w:pPr>
    <w:rPr>
      <w:rFonts w:ascii="Tahoma" w:hAnsi="Tahoma" w:eastAsiaTheme="minorEastAsia" w:cstheme="minorBidi"/>
      <w:color w:val="000000"/>
    </w:rPr>
  </w:style>
  <w:style w:type="paragraph" w:customStyle="1" w:styleId="813">
    <w:name w:val="样式 谏壁统稿表格内文字 + 左  0 字符"/>
    <w:basedOn w:val="1"/>
    <w:qFormat/>
    <w:uiPriority w:val="0"/>
    <w:pPr>
      <w:snapToGrid w:val="0"/>
      <w:spacing w:line="0" w:lineRule="atLeast"/>
      <w:ind w:firstLine="0" w:firstLineChars="0"/>
      <w:jc w:val="center"/>
    </w:pPr>
    <w:rPr>
      <w:rFonts w:cs="宋体"/>
      <w:sz w:val="21"/>
      <w:szCs w:val="21"/>
    </w:rPr>
  </w:style>
  <w:style w:type="character" w:customStyle="1" w:styleId="814">
    <w:name w:val="表中文字 Char"/>
    <w:link w:val="815"/>
    <w:locked/>
    <w:uiPriority w:val="0"/>
    <w:rPr>
      <w:rFonts w:ascii="Arial" w:hAnsi="Arial" w:cs="Arial"/>
      <w:szCs w:val="24"/>
      <w:lang w:bidi="lo-LA"/>
    </w:rPr>
  </w:style>
  <w:style w:type="paragraph" w:customStyle="1" w:styleId="815">
    <w:name w:val="表中文字"/>
    <w:next w:val="1"/>
    <w:link w:val="814"/>
    <w:qFormat/>
    <w:uiPriority w:val="0"/>
    <w:pPr>
      <w:widowControl w:val="0"/>
      <w:jc w:val="center"/>
    </w:pPr>
    <w:rPr>
      <w:rFonts w:ascii="Arial" w:hAnsi="Arial" w:cs="Arial" w:eastAsiaTheme="minorEastAsia"/>
      <w:kern w:val="2"/>
      <w:sz w:val="21"/>
      <w:szCs w:val="24"/>
      <w:lang w:val="en-US" w:eastAsia="zh-CN" w:bidi="lo-LA"/>
    </w:rPr>
  </w:style>
  <w:style w:type="character" w:customStyle="1" w:styleId="816">
    <w:name w:val="样式 标题 3标题 3 CharH3B Head + 宋体 小三 Char Char Char Char"/>
    <w:basedOn w:val="90"/>
    <w:link w:val="817"/>
    <w:semiHidden/>
    <w:qFormat/>
    <w:locked/>
    <w:uiPriority w:val="0"/>
    <w:rPr>
      <w:rFonts w:ascii="宋体" w:hAnsi="宋体"/>
      <w:b/>
      <w:iCs/>
      <w:color w:val="0000FF"/>
      <w:sz w:val="30"/>
      <w:szCs w:val="28"/>
    </w:rPr>
  </w:style>
  <w:style w:type="paragraph" w:customStyle="1" w:styleId="817">
    <w:name w:val="样式 标题 3标题 3 CharH3B Head + 宋体 小三 Char Char Char"/>
    <w:basedOn w:val="5"/>
    <w:link w:val="816"/>
    <w:semiHidden/>
    <w:qFormat/>
    <w:uiPriority w:val="0"/>
    <w:pPr>
      <w:widowControl w:val="0"/>
      <w:tabs>
        <w:tab w:val="left" w:pos="709"/>
        <w:tab w:val="left" w:pos="1412"/>
      </w:tabs>
      <w:adjustRightInd w:val="0"/>
      <w:snapToGrid w:val="0"/>
      <w:spacing w:before="240" w:after="240" w:line="360" w:lineRule="auto"/>
      <w:ind w:left="709" w:hanging="709"/>
      <w:jc w:val="both"/>
    </w:pPr>
    <w:rPr>
      <w:rFonts w:eastAsiaTheme="minorEastAsia" w:cstheme="minorBidi"/>
      <w:bCs w:val="0"/>
      <w:iCs/>
      <w:color w:val="0000FF"/>
      <w:kern w:val="2"/>
      <w:sz w:val="30"/>
      <w:szCs w:val="28"/>
    </w:rPr>
  </w:style>
  <w:style w:type="paragraph" w:customStyle="1" w:styleId="818">
    <w:name w:val="表中文字5"/>
    <w:basedOn w:val="1"/>
    <w:qFormat/>
    <w:uiPriority w:val="0"/>
    <w:pPr>
      <w:spacing w:before="100" w:after="100" w:line="240" w:lineRule="auto"/>
      <w:ind w:right="-32" w:firstLine="0" w:firstLineChars="0"/>
      <w:jc w:val="center"/>
    </w:pPr>
    <w:rPr>
      <w:rFonts w:ascii="宋体"/>
      <w:color w:val="000000"/>
      <w:sz w:val="21"/>
      <w:szCs w:val="20"/>
    </w:rPr>
  </w:style>
  <w:style w:type="paragraph" w:customStyle="1" w:styleId="819">
    <w:name w:val="表1"/>
    <w:basedOn w:val="1"/>
    <w:qFormat/>
    <w:uiPriority w:val="0"/>
    <w:pPr>
      <w:tabs>
        <w:tab w:val="left" w:pos="420"/>
      </w:tabs>
      <w:overflowPunct w:val="0"/>
      <w:autoSpaceDE w:val="0"/>
      <w:autoSpaceDN w:val="0"/>
      <w:adjustRightInd w:val="0"/>
      <w:spacing w:before="200" w:line="320" w:lineRule="atLeast"/>
      <w:ind w:firstLine="0" w:firstLineChars="0"/>
    </w:pPr>
    <w:rPr>
      <w:kern w:val="0"/>
      <w:szCs w:val="20"/>
    </w:rPr>
  </w:style>
  <w:style w:type="paragraph" w:customStyle="1" w:styleId="820">
    <w:name w:val="xl34"/>
    <w:basedOn w:val="1"/>
    <w:qFormat/>
    <w:uiPriority w:val="0"/>
    <w:pPr>
      <w:widowControl/>
      <w:spacing w:before="100" w:beforeAutospacing="1" w:after="100" w:afterAutospacing="1" w:line="240" w:lineRule="auto"/>
      <w:ind w:firstLine="0" w:firstLineChars="0"/>
      <w:jc w:val="right"/>
    </w:pPr>
    <w:rPr>
      <w:kern w:val="0"/>
      <w:sz w:val="21"/>
      <w:szCs w:val="21"/>
    </w:rPr>
  </w:style>
  <w:style w:type="paragraph" w:customStyle="1" w:styleId="821">
    <w:name w:val="报告书"/>
    <w:basedOn w:val="1"/>
    <w:qFormat/>
    <w:uiPriority w:val="0"/>
    <w:pPr>
      <w:spacing w:line="300" w:lineRule="auto"/>
      <w:ind w:firstLine="480"/>
    </w:pPr>
  </w:style>
  <w:style w:type="paragraph" w:customStyle="1" w:styleId="822">
    <w:name w:val="font15"/>
    <w:basedOn w:val="1"/>
    <w:qFormat/>
    <w:uiPriority w:val="0"/>
    <w:pPr>
      <w:widowControl/>
      <w:spacing w:before="102" w:after="102" w:line="351" w:lineRule="atLeast"/>
      <w:ind w:firstLine="419" w:firstLineChars="0"/>
      <w:jc w:val="left"/>
    </w:pPr>
    <w:rPr>
      <w:color w:val="00FF00"/>
      <w:kern w:val="0"/>
      <w:sz w:val="21"/>
      <w:szCs w:val="20"/>
    </w:rPr>
  </w:style>
  <w:style w:type="paragraph" w:customStyle="1" w:styleId="823">
    <w:name w:val="样式 正文文字缩进 + (符号) 宋体 首行缩进:  0.95 厘米"/>
    <w:basedOn w:val="35"/>
    <w:qFormat/>
    <w:uiPriority w:val="0"/>
    <w:pPr>
      <w:spacing w:after="0" w:line="300" w:lineRule="auto"/>
      <w:ind w:left="0" w:leftChars="0" w:firstLine="539" w:firstLineChars="0"/>
    </w:pPr>
    <w:rPr>
      <w:rFonts w:ascii="宋体" w:hAnsi="宋体"/>
    </w:rPr>
  </w:style>
  <w:style w:type="paragraph" w:customStyle="1" w:styleId="824">
    <w:name w:val="样式 加粗 左侧:  0.42 厘米 首行缩进:  2.25 字符 右侧:  0.42 厘米"/>
    <w:basedOn w:val="1"/>
    <w:qFormat/>
    <w:uiPriority w:val="0"/>
    <w:pPr>
      <w:ind w:firstLine="480"/>
    </w:pPr>
    <w:rPr>
      <w:bCs/>
      <w:color w:val="0070C0"/>
    </w:rPr>
  </w:style>
  <w:style w:type="paragraph" w:customStyle="1" w:styleId="825">
    <w:name w:val="xl82"/>
    <w:basedOn w:val="1"/>
    <w:qFormat/>
    <w:uiPriority w:val="0"/>
    <w:pPr>
      <w:widowControl/>
      <w:spacing w:before="102" w:after="102" w:line="351" w:lineRule="atLeast"/>
      <w:ind w:firstLine="419" w:firstLineChars="0"/>
      <w:jc w:val="center"/>
    </w:pPr>
    <w:rPr>
      <w:rFonts w:ascii="Arial Unicode MS"/>
      <w:color w:val="000000"/>
      <w:kern w:val="0"/>
      <w:sz w:val="22"/>
      <w:szCs w:val="20"/>
    </w:rPr>
  </w:style>
  <w:style w:type="paragraph" w:customStyle="1" w:styleId="826">
    <w:name w:val="样式 标题 2 + 段前: 0.5 行 段后: 0.5 行"/>
    <w:qFormat/>
    <w:uiPriority w:val="0"/>
    <w:pPr>
      <w:spacing w:before="215" w:after="147" w:line="867" w:lineRule="atLeast"/>
      <w:ind w:firstLine="419"/>
    </w:pPr>
    <w:rPr>
      <w:rFonts w:ascii="宋体" w:hAnsi="Times New Roman" w:eastAsia="宋体" w:cs="Times New Roman"/>
      <w:color w:val="000000"/>
      <w:kern w:val="0"/>
      <w:sz w:val="30"/>
      <w:szCs w:val="20"/>
      <w:lang w:val="en-US" w:eastAsia="zh-CN" w:bidi="ar-SA"/>
    </w:rPr>
  </w:style>
  <w:style w:type="paragraph" w:customStyle="1" w:styleId="827">
    <w:name w:val="xl35"/>
    <w:basedOn w:val="1"/>
    <w:qFormat/>
    <w:uiPriority w:val="0"/>
    <w:pPr>
      <w:widowControl/>
      <w:spacing w:before="102" w:after="102" w:line="351" w:lineRule="atLeast"/>
      <w:ind w:firstLine="419" w:firstLineChars="0"/>
      <w:jc w:val="center"/>
    </w:pPr>
    <w:rPr>
      <w:rFonts w:ascii="宋体"/>
      <w:color w:val="000000"/>
      <w:kern w:val="0"/>
      <w:sz w:val="22"/>
      <w:szCs w:val="20"/>
    </w:rPr>
  </w:style>
  <w:style w:type="paragraph" w:customStyle="1" w:styleId="828">
    <w:name w:val="目录4"/>
    <w:basedOn w:val="1"/>
    <w:next w:val="1"/>
    <w:qFormat/>
    <w:uiPriority w:val="0"/>
    <w:pPr>
      <w:widowControl/>
      <w:tabs>
        <w:tab w:val="left" w:leader="dot" w:pos="8503"/>
      </w:tabs>
      <w:spacing w:line="317" w:lineRule="atLeast"/>
      <w:ind w:left="419" w:firstLine="629" w:firstLineChars="0"/>
    </w:pPr>
    <w:rPr>
      <w:color w:val="000000"/>
      <w:kern w:val="0"/>
      <w:sz w:val="21"/>
      <w:szCs w:val="20"/>
    </w:rPr>
  </w:style>
  <w:style w:type="paragraph" w:customStyle="1" w:styleId="829">
    <w:name w:val="7"/>
    <w:basedOn w:val="1"/>
    <w:next w:val="45"/>
    <w:qFormat/>
    <w:uiPriority w:val="0"/>
    <w:pPr>
      <w:spacing w:line="240" w:lineRule="auto"/>
      <w:ind w:firstLine="0" w:firstLineChars="0"/>
    </w:pPr>
    <w:rPr>
      <w:rFonts w:ascii="宋体" w:hAnsi="Courier New"/>
      <w:sz w:val="21"/>
      <w:szCs w:val="20"/>
    </w:rPr>
  </w:style>
  <w:style w:type="paragraph" w:customStyle="1" w:styleId="830">
    <w:name w:val="样式 标题 3 + 小四 行距: 1.5 倍行距"/>
    <w:basedOn w:val="5"/>
    <w:qFormat/>
    <w:uiPriority w:val="0"/>
    <w:pPr>
      <w:widowControl w:val="0"/>
      <w:tabs>
        <w:tab w:val="left" w:pos="720"/>
      </w:tabs>
      <w:snapToGrid w:val="0"/>
      <w:spacing w:before="0" w:after="0" w:line="360" w:lineRule="auto"/>
      <w:ind w:left="720" w:hanging="720" w:firstLineChars="0"/>
      <w:jc w:val="both"/>
    </w:pPr>
    <w:rPr>
      <w:rFonts w:ascii="Times New Roman" w:hAnsi="Times New Roman" w:cs="Times New Roman"/>
      <w:bCs w:val="0"/>
      <w:color w:val="000000"/>
      <w:sz w:val="28"/>
      <w:szCs w:val="20"/>
    </w:rPr>
  </w:style>
  <w:style w:type="paragraph" w:customStyle="1" w:styleId="831">
    <w:name w:val="xl84"/>
    <w:basedOn w:val="1"/>
    <w:qFormat/>
    <w:uiPriority w:val="0"/>
    <w:pPr>
      <w:widowControl/>
      <w:spacing w:before="102" w:after="102" w:line="351" w:lineRule="atLeast"/>
      <w:ind w:firstLine="419" w:firstLineChars="0"/>
      <w:jc w:val="center"/>
    </w:pPr>
    <w:rPr>
      <w:rFonts w:ascii="Arial Unicode MS"/>
      <w:color w:val="000000"/>
      <w:kern w:val="0"/>
      <w:sz w:val="22"/>
      <w:szCs w:val="20"/>
    </w:rPr>
  </w:style>
  <w:style w:type="paragraph" w:customStyle="1" w:styleId="832">
    <w:name w:val="xl37"/>
    <w:basedOn w:val="1"/>
    <w:qFormat/>
    <w:uiPriority w:val="0"/>
    <w:pPr>
      <w:widowControl/>
      <w:spacing w:before="102" w:after="102" w:line="351" w:lineRule="atLeast"/>
      <w:ind w:firstLine="419" w:firstLineChars="0"/>
      <w:jc w:val="left"/>
    </w:pPr>
    <w:rPr>
      <w:rFonts w:ascii="宋体"/>
      <w:color w:val="000000"/>
      <w:kern w:val="0"/>
      <w:sz w:val="22"/>
      <w:szCs w:val="20"/>
    </w:rPr>
  </w:style>
  <w:style w:type="paragraph" w:customStyle="1" w:styleId="833">
    <w:name w:val="Char Char Char1 Char Char Char Char Char Char Char Char Char"/>
    <w:basedOn w:val="1"/>
    <w:qFormat/>
    <w:uiPriority w:val="0"/>
    <w:pPr>
      <w:spacing w:line="240" w:lineRule="auto"/>
      <w:ind w:firstLine="0" w:firstLineChars="0"/>
    </w:pPr>
    <w:rPr>
      <w:sz w:val="21"/>
      <w:szCs w:val="21"/>
    </w:rPr>
  </w:style>
  <w:style w:type="paragraph" w:customStyle="1" w:styleId="834">
    <w:name w:val="二章正文"/>
    <w:basedOn w:val="1"/>
    <w:qFormat/>
    <w:uiPriority w:val="0"/>
    <w:pPr>
      <w:spacing w:line="0" w:lineRule="atLeast"/>
      <w:ind w:firstLine="0" w:firstLineChars="0"/>
      <w:jc w:val="right"/>
    </w:pPr>
    <w:rPr>
      <w:rFonts w:ascii="宋体" w:hAnsi="宋体"/>
      <w:sz w:val="21"/>
    </w:rPr>
  </w:style>
  <w:style w:type="paragraph" w:customStyle="1" w:styleId="835">
    <w:name w:val="xl59"/>
    <w:basedOn w:val="1"/>
    <w:qFormat/>
    <w:uiPriority w:val="0"/>
    <w:pPr>
      <w:widowControl/>
      <w:spacing w:before="102" w:after="102" w:line="351" w:lineRule="atLeast"/>
      <w:ind w:firstLine="419" w:firstLineChars="0"/>
      <w:jc w:val="center"/>
    </w:pPr>
    <w:rPr>
      <w:rFonts w:ascii="Arial Unicode MS"/>
      <w:color w:val="000000"/>
      <w:kern w:val="0"/>
      <w:sz w:val="22"/>
      <w:szCs w:val="20"/>
    </w:rPr>
  </w:style>
  <w:style w:type="paragraph" w:customStyle="1" w:styleId="836">
    <w:name w:val="xl75"/>
    <w:basedOn w:val="1"/>
    <w:qFormat/>
    <w:uiPriority w:val="0"/>
    <w:pPr>
      <w:widowControl/>
      <w:spacing w:before="102" w:after="102" w:line="351" w:lineRule="atLeast"/>
      <w:ind w:firstLine="419" w:firstLineChars="0"/>
      <w:jc w:val="right"/>
    </w:pPr>
    <w:rPr>
      <w:color w:val="00FF00"/>
      <w:kern w:val="0"/>
      <w:sz w:val="21"/>
      <w:szCs w:val="20"/>
    </w:rPr>
  </w:style>
  <w:style w:type="character" w:customStyle="1" w:styleId="837">
    <w:name w:val="hhcwt标题3 Char Char"/>
    <w:link w:val="838"/>
    <w:qFormat/>
    <w:locked/>
    <w:uiPriority w:val="0"/>
    <w:rPr>
      <w:rFonts w:ascii="楷体_GB2312" w:eastAsia="楷体_GB2312"/>
      <w:bCs/>
      <w:sz w:val="28"/>
      <w:szCs w:val="24"/>
    </w:rPr>
  </w:style>
  <w:style w:type="paragraph" w:customStyle="1" w:styleId="838">
    <w:name w:val="hhcwt标题3"/>
    <w:basedOn w:val="1"/>
    <w:link w:val="837"/>
    <w:qFormat/>
    <w:uiPriority w:val="0"/>
    <w:pPr>
      <w:keepNext/>
      <w:keepLines/>
      <w:spacing w:line="336" w:lineRule="auto"/>
      <w:ind w:firstLine="0" w:firstLineChars="0"/>
      <w:outlineLvl w:val="2"/>
    </w:pPr>
    <w:rPr>
      <w:rFonts w:ascii="楷体_GB2312" w:eastAsia="楷体_GB2312" w:hAnsiTheme="minorHAnsi" w:cstheme="minorBidi"/>
      <w:bCs/>
      <w:sz w:val="28"/>
    </w:rPr>
  </w:style>
  <w:style w:type="paragraph" w:customStyle="1" w:styleId="839">
    <w:name w:val="xl47"/>
    <w:basedOn w:val="1"/>
    <w:qFormat/>
    <w:uiPriority w:val="0"/>
    <w:pPr>
      <w:widowControl/>
      <w:spacing w:before="102" w:after="102" w:line="351" w:lineRule="atLeast"/>
      <w:ind w:firstLine="419" w:firstLineChars="0"/>
      <w:jc w:val="center"/>
    </w:pPr>
    <w:rPr>
      <w:b/>
      <w:color w:val="000000"/>
      <w:kern w:val="0"/>
      <w:sz w:val="22"/>
      <w:szCs w:val="20"/>
    </w:rPr>
  </w:style>
  <w:style w:type="paragraph" w:customStyle="1" w:styleId="840">
    <w:name w:val="表名图名"/>
    <w:qFormat/>
    <w:uiPriority w:val="0"/>
    <w:pPr>
      <w:adjustRightInd w:val="0"/>
      <w:snapToGrid w:val="0"/>
      <w:spacing w:beforeLines="30"/>
      <w:jc w:val="center"/>
      <w:outlineLvl w:val="4"/>
    </w:pPr>
    <w:rPr>
      <w:rFonts w:ascii="Times New Roman" w:hAnsi="Times New Roman" w:eastAsia="宋体" w:cs="Times New Roman"/>
      <w:b/>
      <w:kern w:val="0"/>
      <w:sz w:val="24"/>
      <w:szCs w:val="24"/>
      <w:lang w:val="en-US" w:eastAsia="zh-CN" w:bidi="ar-SA"/>
    </w:rPr>
  </w:style>
  <w:style w:type="paragraph" w:customStyle="1" w:styleId="841">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eastAsia="Arial Unicode MS"/>
      <w:kern w:val="0"/>
      <w:sz w:val="34"/>
      <w:szCs w:val="34"/>
    </w:rPr>
  </w:style>
  <w:style w:type="character" w:customStyle="1" w:styleId="842">
    <w:name w:val="hhcwt标题4 Char Char"/>
    <w:link w:val="843"/>
    <w:qFormat/>
    <w:locked/>
    <w:uiPriority w:val="0"/>
    <w:rPr>
      <w:bCs/>
      <w:sz w:val="24"/>
      <w:szCs w:val="24"/>
    </w:rPr>
  </w:style>
  <w:style w:type="paragraph" w:customStyle="1" w:styleId="843">
    <w:name w:val="hhcwt标题4"/>
    <w:basedOn w:val="6"/>
    <w:link w:val="842"/>
    <w:qFormat/>
    <w:uiPriority w:val="0"/>
    <w:pPr>
      <w:widowControl w:val="0"/>
      <w:spacing w:before="0" w:after="0" w:line="360" w:lineRule="auto"/>
      <w:ind w:firstLine="0" w:firstLineChars="0"/>
      <w:jc w:val="both"/>
    </w:pPr>
    <w:rPr>
      <w:rFonts w:asciiTheme="minorHAnsi" w:hAnsiTheme="minorHAnsi" w:eastAsiaTheme="minorEastAsia" w:cstheme="minorBidi"/>
      <w:b w:val="0"/>
      <w:kern w:val="2"/>
      <w:sz w:val="24"/>
      <w:szCs w:val="24"/>
    </w:rPr>
  </w:style>
  <w:style w:type="paragraph" w:customStyle="1" w:styleId="844">
    <w:name w:val="表格居中"/>
    <w:basedOn w:val="1"/>
    <w:qFormat/>
    <w:uiPriority w:val="0"/>
    <w:pPr>
      <w:widowControl/>
      <w:tabs>
        <w:tab w:val="left" w:pos="4144"/>
      </w:tabs>
      <w:overflowPunct w:val="0"/>
      <w:spacing w:line="240" w:lineRule="auto"/>
      <w:ind w:firstLine="0" w:firstLineChars="0"/>
      <w:jc w:val="center"/>
    </w:pPr>
    <w:rPr>
      <w:rFonts w:ascii="宋体" w:hAnsi="宋体"/>
      <w:color w:val="000000"/>
      <w:kern w:val="0"/>
      <w:lang w:val="zh-CN"/>
    </w:rPr>
  </w:style>
  <w:style w:type="paragraph" w:customStyle="1" w:styleId="845">
    <w:name w:val="样式1（一级标题正文）"/>
    <w:basedOn w:val="1"/>
    <w:qFormat/>
    <w:uiPriority w:val="0"/>
    <w:pPr>
      <w:spacing w:line="440" w:lineRule="exact"/>
      <w:ind w:firstLine="420" w:firstLineChars="0"/>
    </w:pPr>
    <w:rPr>
      <w:rFonts w:ascii="宋体" w:hAnsi="宋体"/>
      <w:sz w:val="28"/>
    </w:rPr>
  </w:style>
  <w:style w:type="character" w:customStyle="1" w:styleId="846">
    <w:name w:val="hhcwt表头 Char Char"/>
    <w:link w:val="847"/>
    <w:qFormat/>
    <w:locked/>
    <w:uiPriority w:val="0"/>
    <w:rPr>
      <w:rFonts w:ascii="楷体_GB2312" w:eastAsia="楷体_GB2312"/>
      <w:b/>
      <w:bCs/>
      <w:sz w:val="24"/>
      <w:szCs w:val="24"/>
    </w:rPr>
  </w:style>
  <w:style w:type="paragraph" w:customStyle="1" w:styleId="847">
    <w:name w:val="hhcwt表头"/>
    <w:basedOn w:val="1"/>
    <w:link w:val="846"/>
    <w:qFormat/>
    <w:uiPriority w:val="0"/>
    <w:pPr>
      <w:spacing w:after="120" w:line="500" w:lineRule="exact"/>
      <w:ind w:firstLine="0" w:firstLineChars="0"/>
      <w:jc w:val="center"/>
    </w:pPr>
    <w:rPr>
      <w:rFonts w:ascii="楷体_GB2312" w:eastAsia="楷体_GB2312" w:hAnsiTheme="minorHAnsi" w:cstheme="minorBidi"/>
      <w:b/>
      <w:bCs/>
    </w:rPr>
  </w:style>
  <w:style w:type="paragraph" w:customStyle="1" w:styleId="848">
    <w:name w:val="样式2"/>
    <w:basedOn w:val="1"/>
    <w:qFormat/>
    <w:uiPriority w:val="0"/>
    <w:pPr>
      <w:widowControl/>
      <w:spacing w:line="240" w:lineRule="auto"/>
      <w:ind w:firstLine="0" w:firstLineChars="0"/>
      <w:jc w:val="center"/>
    </w:pPr>
    <w:rPr>
      <w:rFonts w:ascii="宋体" w:hAnsi="宋体" w:cs="宋体"/>
      <w:kern w:val="0"/>
      <w:sz w:val="21"/>
      <w:szCs w:val="21"/>
    </w:rPr>
  </w:style>
  <w:style w:type="paragraph" w:customStyle="1" w:styleId="849">
    <w:name w:val="样式  + 四号 首行缩进:  0.85 厘米 行距: 固定值 23 磅"/>
    <w:qFormat/>
    <w:uiPriority w:val="0"/>
    <w:pPr>
      <w:spacing w:line="748" w:lineRule="atLeast"/>
      <w:jc w:val="both"/>
    </w:pPr>
    <w:rPr>
      <w:rFonts w:ascii="Times New Roman" w:hAnsi="Times New Roman" w:eastAsia="宋体" w:cs="Times New Roman"/>
      <w:color w:val="000000"/>
      <w:kern w:val="0"/>
      <w:sz w:val="28"/>
      <w:szCs w:val="20"/>
      <w:lang w:val="en-US" w:eastAsia="zh-CN" w:bidi="ar-SA"/>
    </w:rPr>
  </w:style>
  <w:style w:type="paragraph" w:customStyle="1" w:styleId="850">
    <w:name w:val="xl58"/>
    <w:basedOn w:val="1"/>
    <w:qFormat/>
    <w:uiPriority w:val="0"/>
    <w:pPr>
      <w:widowControl/>
      <w:spacing w:before="102" w:after="102" w:line="351" w:lineRule="atLeast"/>
      <w:ind w:firstLine="419" w:firstLineChars="0"/>
      <w:jc w:val="center"/>
    </w:pPr>
    <w:rPr>
      <w:rFonts w:ascii="Arial Unicode MS"/>
      <w:color w:val="000000"/>
      <w:kern w:val="0"/>
      <w:sz w:val="22"/>
      <w:szCs w:val="20"/>
    </w:rPr>
  </w:style>
  <w:style w:type="paragraph" w:customStyle="1" w:styleId="851">
    <w:name w:val="ISO标题1."/>
    <w:qFormat/>
    <w:uiPriority w:val="0"/>
    <w:pPr>
      <w:tabs>
        <w:tab w:val="left" w:pos="425"/>
      </w:tabs>
      <w:autoSpaceDE w:val="0"/>
      <w:autoSpaceDN w:val="0"/>
      <w:adjustRightInd w:val="0"/>
      <w:ind w:left="425" w:hanging="425"/>
      <w:outlineLvl w:val="0"/>
    </w:pPr>
    <w:rPr>
      <w:rFonts w:ascii="宋体" w:hAnsi="宋体" w:eastAsia="宋体" w:cs="Times New Roman"/>
      <w:color w:val="000000"/>
      <w:kern w:val="0"/>
      <w:sz w:val="24"/>
      <w:szCs w:val="20"/>
      <w:lang w:val="en-US" w:eastAsia="zh-CN" w:bidi="ar-SA"/>
    </w:rPr>
  </w:style>
  <w:style w:type="paragraph" w:customStyle="1" w:styleId="852">
    <w:name w:val="xl46"/>
    <w:basedOn w:val="1"/>
    <w:qFormat/>
    <w:uiPriority w:val="0"/>
    <w:pPr>
      <w:widowControl/>
      <w:spacing w:before="102" w:after="102" w:line="351" w:lineRule="atLeast"/>
      <w:ind w:firstLine="419" w:firstLineChars="0"/>
      <w:jc w:val="center"/>
    </w:pPr>
    <w:rPr>
      <w:b/>
      <w:color w:val="000000"/>
      <w:kern w:val="0"/>
      <w:sz w:val="22"/>
      <w:szCs w:val="20"/>
    </w:rPr>
  </w:style>
  <w:style w:type="paragraph" w:customStyle="1" w:styleId="853">
    <w:name w:val="font1"/>
    <w:basedOn w:val="1"/>
    <w:qFormat/>
    <w:uiPriority w:val="0"/>
    <w:pPr>
      <w:widowControl/>
      <w:spacing w:before="100" w:beforeAutospacing="1" w:after="100" w:afterAutospacing="1" w:line="240" w:lineRule="auto"/>
      <w:ind w:firstLine="0" w:firstLineChars="0"/>
      <w:jc w:val="left"/>
    </w:pPr>
    <w:rPr>
      <w:rFonts w:ascii="宋体" w:hAnsi="宋体"/>
      <w:kern w:val="0"/>
    </w:rPr>
  </w:style>
  <w:style w:type="paragraph" w:customStyle="1" w:styleId="854">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eastAsia="Arial Unicode MS"/>
      <w:kern w:val="0"/>
      <w:sz w:val="34"/>
      <w:szCs w:val="34"/>
    </w:rPr>
  </w:style>
  <w:style w:type="paragraph" w:customStyle="1" w:styleId="855">
    <w:name w:val="ISO标题4"/>
    <w:qFormat/>
    <w:uiPriority w:val="0"/>
    <w:pPr>
      <w:tabs>
        <w:tab w:val="left" w:pos="1440"/>
      </w:tabs>
      <w:ind w:left="420" w:hanging="420"/>
      <w:outlineLvl w:val="3"/>
    </w:pPr>
    <w:rPr>
      <w:rFonts w:ascii="宋体" w:hAnsi="宋体" w:eastAsia="宋体" w:cs="Times New Roman"/>
      <w:color w:val="000000"/>
      <w:kern w:val="0"/>
      <w:sz w:val="24"/>
      <w:szCs w:val="20"/>
      <w:lang w:val="en-US" w:eastAsia="zh-CN" w:bidi="ar-SA"/>
    </w:rPr>
  </w:style>
  <w:style w:type="character" w:customStyle="1" w:styleId="856">
    <w:name w:val="hhcwt标题1 Char Char"/>
    <w:link w:val="857"/>
    <w:qFormat/>
    <w:locked/>
    <w:uiPriority w:val="0"/>
    <w:rPr>
      <w:rFonts w:ascii="黑体" w:hAnsi="黑体" w:eastAsia="黑体"/>
      <w:kern w:val="44"/>
      <w:sz w:val="36"/>
      <w:szCs w:val="24"/>
      <w:lang w:val="zh-CN"/>
    </w:rPr>
  </w:style>
  <w:style w:type="paragraph" w:customStyle="1" w:styleId="857">
    <w:name w:val="hhcwt标题1"/>
    <w:basedOn w:val="1"/>
    <w:link w:val="856"/>
    <w:qFormat/>
    <w:uiPriority w:val="0"/>
    <w:pPr>
      <w:keepNext/>
      <w:keepLines/>
      <w:autoSpaceDE w:val="0"/>
      <w:autoSpaceDN w:val="0"/>
      <w:adjustRightInd w:val="0"/>
      <w:spacing w:before="120" w:after="120" w:line="336" w:lineRule="auto"/>
      <w:ind w:firstLine="0" w:firstLineChars="0"/>
      <w:outlineLvl w:val="0"/>
    </w:pPr>
    <w:rPr>
      <w:rFonts w:ascii="黑体" w:hAnsi="黑体" w:eastAsia="黑体" w:cstheme="minorBidi"/>
      <w:kern w:val="44"/>
      <w:sz w:val="36"/>
      <w:lang w:val="zh-CN"/>
    </w:rPr>
  </w:style>
  <w:style w:type="paragraph" w:customStyle="1" w:styleId="858">
    <w:name w:val="Char Char Char1 Char Char Char Char Char"/>
    <w:basedOn w:val="1"/>
    <w:qFormat/>
    <w:uiPriority w:val="0"/>
    <w:pPr>
      <w:widowControl/>
      <w:spacing w:line="240" w:lineRule="auto"/>
      <w:ind w:firstLine="0" w:firstLineChars="0"/>
      <w:jc w:val="left"/>
    </w:pPr>
    <w:rPr>
      <w:rFonts w:ascii="宋体" w:hAnsi="宋体" w:cs="宋体"/>
      <w:kern w:val="0"/>
    </w:rPr>
  </w:style>
  <w:style w:type="paragraph" w:customStyle="1" w:styleId="859">
    <w:name w:val="样式 标题 1 + 两端对齐"/>
    <w:basedOn w:val="3"/>
    <w:qFormat/>
    <w:uiPriority w:val="0"/>
    <w:pPr>
      <w:keepNext w:val="0"/>
      <w:keepLines w:val="0"/>
      <w:pageBreakBefore/>
      <w:widowControl/>
      <w:tabs>
        <w:tab w:val="left" w:pos="420"/>
      </w:tabs>
      <w:adjustRightInd w:val="0"/>
      <w:snapToGrid w:val="0"/>
      <w:spacing w:line="300" w:lineRule="auto"/>
      <w:jc w:val="center"/>
    </w:pPr>
    <w:rPr>
      <w:rFonts w:ascii="仿宋_GB2312" w:eastAsia="仿宋_GB2312" w:cs="宋体"/>
      <w:b w:val="0"/>
      <w:kern w:val="0"/>
      <w:sz w:val="32"/>
      <w:szCs w:val="32"/>
    </w:rPr>
  </w:style>
  <w:style w:type="paragraph" w:customStyle="1" w:styleId="860">
    <w:name w:val="大纲封面"/>
    <w:basedOn w:val="1"/>
    <w:qFormat/>
    <w:uiPriority w:val="0"/>
    <w:pPr>
      <w:ind w:firstLine="0" w:firstLineChars="0"/>
      <w:jc w:val="center"/>
    </w:pPr>
    <w:rPr>
      <w:rFonts w:ascii="宋体" w:eastAsia="楷体_GB2312"/>
      <w:b/>
      <w:spacing w:val="100"/>
      <w:sz w:val="72"/>
    </w:rPr>
  </w:style>
  <w:style w:type="paragraph" w:customStyle="1" w:styleId="861">
    <w:name w:val="xl65"/>
    <w:basedOn w:val="1"/>
    <w:qFormat/>
    <w:uiPriority w:val="0"/>
    <w:pPr>
      <w:widowControl/>
      <w:spacing w:before="102" w:after="102" w:line="351" w:lineRule="atLeast"/>
      <w:ind w:firstLine="419" w:firstLineChars="0"/>
      <w:jc w:val="center"/>
    </w:pPr>
    <w:rPr>
      <w:rFonts w:ascii="Arial"/>
      <w:color w:val="FF0000"/>
      <w:kern w:val="0"/>
      <w:sz w:val="15"/>
      <w:szCs w:val="20"/>
    </w:rPr>
  </w:style>
  <w:style w:type="paragraph" w:customStyle="1" w:styleId="862">
    <w:name w:val="表格文字居中"/>
    <w:qFormat/>
    <w:uiPriority w:val="0"/>
    <w:pPr>
      <w:adjustRightInd w:val="0"/>
      <w:snapToGrid w:val="0"/>
      <w:spacing w:beforeLines="10"/>
      <w:jc w:val="center"/>
    </w:pPr>
    <w:rPr>
      <w:rFonts w:ascii="宋体" w:hAnsi="宋体" w:eastAsia="宋体" w:cs="Times New Roman"/>
      <w:kern w:val="0"/>
      <w:sz w:val="24"/>
      <w:szCs w:val="20"/>
      <w:lang w:val="en-US" w:eastAsia="zh-CN" w:bidi="ar-SA"/>
    </w:rPr>
  </w:style>
  <w:style w:type="character" w:customStyle="1" w:styleId="863">
    <w:name w:val="样式6 Char"/>
    <w:link w:val="864"/>
    <w:qFormat/>
    <w:locked/>
    <w:uiPriority w:val="0"/>
    <w:rPr>
      <w:rFonts w:ascii="宋体" w:hAnsi="宋体"/>
      <w:sz w:val="18"/>
      <w:szCs w:val="18"/>
    </w:rPr>
  </w:style>
  <w:style w:type="paragraph" w:customStyle="1" w:styleId="864">
    <w:name w:val="样式6"/>
    <w:basedOn w:val="448"/>
    <w:link w:val="863"/>
    <w:qFormat/>
    <w:uiPriority w:val="0"/>
    <w:pPr>
      <w:keepLines w:val="0"/>
      <w:suppressAutoHyphens w:val="0"/>
      <w:spacing w:line="240" w:lineRule="exact"/>
      <w:jc w:val="both"/>
    </w:pPr>
    <w:rPr>
      <w:rFonts w:ascii="宋体" w:hAnsi="宋体"/>
      <w:snapToGrid/>
      <w:sz w:val="18"/>
      <w:szCs w:val="18"/>
    </w:rPr>
  </w:style>
  <w:style w:type="paragraph" w:customStyle="1" w:styleId="865">
    <w:name w:val="xl78"/>
    <w:basedOn w:val="1"/>
    <w:qFormat/>
    <w:uiPriority w:val="0"/>
    <w:pPr>
      <w:widowControl/>
      <w:spacing w:before="102" w:after="102" w:line="351" w:lineRule="atLeast"/>
      <w:ind w:firstLine="419" w:firstLineChars="0"/>
      <w:jc w:val="center"/>
    </w:pPr>
    <w:rPr>
      <w:rFonts w:ascii="Arial Unicode MS"/>
      <w:color w:val="000000"/>
      <w:kern w:val="0"/>
      <w:sz w:val="22"/>
      <w:szCs w:val="20"/>
    </w:rPr>
  </w:style>
  <w:style w:type="paragraph" w:customStyle="1" w:styleId="866">
    <w:name w:val="xl57"/>
    <w:basedOn w:val="1"/>
    <w:qFormat/>
    <w:uiPriority w:val="0"/>
    <w:pPr>
      <w:widowControl/>
      <w:spacing w:before="102" w:after="102" w:line="351" w:lineRule="atLeast"/>
      <w:ind w:firstLine="419" w:firstLineChars="0"/>
      <w:jc w:val="center"/>
    </w:pPr>
    <w:rPr>
      <w:rFonts w:ascii="Arial Unicode MS"/>
      <w:color w:val="000000"/>
      <w:kern w:val="0"/>
      <w:sz w:val="22"/>
      <w:szCs w:val="20"/>
    </w:rPr>
  </w:style>
  <w:style w:type="paragraph" w:customStyle="1" w:styleId="867">
    <w:name w:val="HTML 预先格式化"/>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firstLineChars="0"/>
      <w:jc w:val="left"/>
    </w:pPr>
    <w:rPr>
      <w:rFonts w:ascii="黑体" w:hAnsi="Courier New" w:eastAsia="黑体"/>
      <w:kern w:val="0"/>
      <w:sz w:val="20"/>
    </w:rPr>
  </w:style>
  <w:style w:type="paragraph" w:customStyle="1" w:styleId="868">
    <w:name w:val="正文文本 31"/>
    <w:basedOn w:val="1"/>
    <w:qFormat/>
    <w:uiPriority w:val="0"/>
    <w:pPr>
      <w:adjustRightInd w:val="0"/>
      <w:spacing w:line="240" w:lineRule="atLeast"/>
      <w:ind w:firstLine="0" w:firstLineChars="0"/>
      <w:jc w:val="center"/>
    </w:pPr>
    <w:rPr>
      <w:rFonts w:ascii="宋体"/>
      <w:kern w:val="0"/>
      <w:sz w:val="18"/>
      <w:szCs w:val="20"/>
    </w:rPr>
  </w:style>
  <w:style w:type="paragraph" w:customStyle="1" w:styleId="869">
    <w:name w:val="xl45"/>
    <w:basedOn w:val="1"/>
    <w:qFormat/>
    <w:uiPriority w:val="0"/>
    <w:pPr>
      <w:widowControl/>
      <w:spacing w:before="102" w:after="102" w:line="351" w:lineRule="atLeast"/>
      <w:ind w:firstLine="419" w:firstLineChars="0"/>
      <w:jc w:val="left"/>
    </w:pPr>
    <w:rPr>
      <w:rFonts w:ascii="宋体"/>
      <w:b/>
      <w:color w:val="000000"/>
      <w:kern w:val="0"/>
      <w:sz w:val="22"/>
      <w:szCs w:val="20"/>
    </w:rPr>
  </w:style>
  <w:style w:type="paragraph" w:customStyle="1" w:styleId="870">
    <w:name w:val="表 头"/>
    <w:basedOn w:val="1"/>
    <w:qFormat/>
    <w:uiPriority w:val="0"/>
    <w:pPr>
      <w:adjustRightInd w:val="0"/>
      <w:spacing w:before="120" w:after="120" w:line="360" w:lineRule="atLeast"/>
      <w:ind w:firstLine="0" w:firstLineChars="0"/>
      <w:jc w:val="center"/>
    </w:pPr>
    <w:rPr>
      <w:rFonts w:eastAsia="黑体"/>
      <w:spacing w:val="10"/>
      <w:kern w:val="0"/>
      <w:szCs w:val="20"/>
    </w:rPr>
  </w:style>
  <w:style w:type="paragraph" w:customStyle="1" w:styleId="871">
    <w:name w:val="font8"/>
    <w:basedOn w:val="1"/>
    <w:qFormat/>
    <w:uiPriority w:val="0"/>
    <w:pPr>
      <w:widowControl/>
      <w:spacing w:before="100" w:beforeAutospacing="1" w:after="100" w:afterAutospacing="1" w:line="240" w:lineRule="auto"/>
      <w:ind w:firstLine="0" w:firstLineChars="0"/>
      <w:jc w:val="left"/>
    </w:pPr>
    <w:rPr>
      <w:rFonts w:ascii="宋体" w:hAnsi="宋体" w:cs="Arial Unicode MS"/>
      <w:b/>
      <w:bCs/>
      <w:color w:val="000000"/>
      <w:kern w:val="0"/>
      <w:sz w:val="20"/>
      <w:szCs w:val="20"/>
    </w:rPr>
  </w:style>
  <w:style w:type="paragraph" w:customStyle="1" w:styleId="872">
    <w:name w:val="框图-1"/>
    <w:basedOn w:val="1"/>
    <w:qFormat/>
    <w:uiPriority w:val="0"/>
    <w:pPr>
      <w:snapToGrid w:val="0"/>
      <w:spacing w:line="240" w:lineRule="auto"/>
      <w:ind w:firstLine="0" w:firstLineChars="0"/>
      <w:jc w:val="center"/>
    </w:pPr>
    <w:rPr>
      <w:rFonts w:eastAsia="仿宋_GB2312" w:cs="宋体"/>
      <w:kern w:val="0"/>
      <w:sz w:val="21"/>
      <w:szCs w:val="20"/>
    </w:rPr>
  </w:style>
  <w:style w:type="paragraph" w:customStyle="1" w:styleId="873">
    <w:name w:val="正文A"/>
    <w:qFormat/>
    <w:uiPriority w:val="0"/>
    <w:pPr>
      <w:widowControl w:val="0"/>
      <w:tabs>
        <w:tab w:val="left" w:pos="0"/>
      </w:tabs>
      <w:adjustRightInd w:val="0"/>
      <w:snapToGrid w:val="0"/>
      <w:spacing w:line="360" w:lineRule="auto"/>
      <w:ind w:firstLine="200" w:firstLineChars="200"/>
      <w:jc w:val="both"/>
    </w:pPr>
    <w:rPr>
      <w:rFonts w:ascii="Times New Roman" w:hAnsi="Times New Roman" w:eastAsia="宋体" w:cs="Times New Roman"/>
      <w:kern w:val="0"/>
      <w:sz w:val="24"/>
      <w:szCs w:val="20"/>
      <w:lang w:val="en-US" w:eastAsia="zh-CN" w:bidi="ar-SA"/>
    </w:rPr>
  </w:style>
  <w:style w:type="paragraph" w:customStyle="1" w:styleId="874">
    <w:name w:val="正文文本缩进 21"/>
    <w:basedOn w:val="1"/>
    <w:qFormat/>
    <w:uiPriority w:val="0"/>
    <w:pPr>
      <w:adjustRightInd w:val="0"/>
      <w:ind w:firstLine="480" w:firstLineChars="0"/>
    </w:pPr>
    <w:rPr>
      <w:rFonts w:ascii="宋体"/>
      <w:kern w:val="0"/>
      <w:szCs w:val="20"/>
    </w:rPr>
  </w:style>
  <w:style w:type="paragraph" w:customStyle="1" w:styleId="875">
    <w:name w:val="xl56"/>
    <w:basedOn w:val="1"/>
    <w:qFormat/>
    <w:uiPriority w:val="0"/>
    <w:pPr>
      <w:widowControl/>
      <w:spacing w:before="102" w:after="102" w:line="351" w:lineRule="atLeast"/>
      <w:ind w:firstLine="419" w:firstLineChars="0"/>
      <w:jc w:val="center"/>
    </w:pPr>
    <w:rPr>
      <w:rFonts w:ascii="Arial Unicode MS"/>
      <w:color w:val="000000"/>
      <w:kern w:val="0"/>
      <w:sz w:val="22"/>
      <w:szCs w:val="20"/>
    </w:rPr>
  </w:style>
  <w:style w:type="paragraph" w:customStyle="1" w:styleId="876">
    <w:name w:val="xl44"/>
    <w:basedOn w:val="1"/>
    <w:qFormat/>
    <w:uiPriority w:val="0"/>
    <w:pPr>
      <w:widowControl/>
      <w:spacing w:before="102" w:after="102" w:line="351" w:lineRule="atLeast"/>
      <w:ind w:firstLine="419" w:firstLineChars="0"/>
      <w:jc w:val="center"/>
    </w:pPr>
    <w:rPr>
      <w:rFonts w:ascii="宋体"/>
      <w:b/>
      <w:color w:val="000000"/>
      <w:kern w:val="0"/>
      <w:sz w:val="22"/>
      <w:szCs w:val="20"/>
    </w:rPr>
  </w:style>
  <w:style w:type="paragraph" w:customStyle="1" w:styleId="877">
    <w:name w:val="font7"/>
    <w:basedOn w:val="1"/>
    <w:qFormat/>
    <w:uiPriority w:val="0"/>
    <w:pPr>
      <w:widowControl/>
      <w:spacing w:before="100" w:beforeAutospacing="1" w:after="100" w:afterAutospacing="1" w:line="240" w:lineRule="auto"/>
      <w:ind w:firstLine="0" w:firstLineChars="0"/>
      <w:jc w:val="left"/>
    </w:pPr>
    <w:rPr>
      <w:rFonts w:ascii="宋体" w:hAnsi="宋体" w:cs="Arial Unicode MS"/>
      <w:color w:val="000000"/>
      <w:kern w:val="0"/>
      <w:sz w:val="20"/>
      <w:szCs w:val="20"/>
    </w:rPr>
  </w:style>
  <w:style w:type="paragraph" w:customStyle="1" w:styleId="878">
    <w:name w:val="xl55"/>
    <w:basedOn w:val="1"/>
    <w:qFormat/>
    <w:uiPriority w:val="0"/>
    <w:pPr>
      <w:widowControl/>
      <w:spacing w:before="102" w:after="102" w:line="351" w:lineRule="atLeast"/>
      <w:ind w:firstLine="419" w:firstLineChars="0"/>
      <w:jc w:val="center"/>
    </w:pPr>
    <w:rPr>
      <w:rFonts w:ascii="Arial Unicode MS"/>
      <w:color w:val="000000"/>
      <w:kern w:val="0"/>
      <w:sz w:val="22"/>
      <w:szCs w:val="20"/>
    </w:rPr>
  </w:style>
  <w:style w:type="paragraph" w:customStyle="1" w:styleId="879">
    <w:name w:val="xl43"/>
    <w:basedOn w:val="1"/>
    <w:qFormat/>
    <w:uiPriority w:val="0"/>
    <w:pPr>
      <w:widowControl/>
      <w:spacing w:before="102" w:after="102" w:line="351" w:lineRule="atLeast"/>
      <w:ind w:firstLine="419" w:firstLineChars="0"/>
      <w:jc w:val="left"/>
    </w:pPr>
    <w:rPr>
      <w:rFonts w:ascii="宋体"/>
      <w:b/>
      <w:color w:val="000000"/>
      <w:kern w:val="0"/>
      <w:sz w:val="22"/>
      <w:szCs w:val="20"/>
    </w:rPr>
  </w:style>
  <w:style w:type="paragraph" w:customStyle="1" w:styleId="880">
    <w:name w:val="font6"/>
    <w:basedOn w:val="1"/>
    <w:qFormat/>
    <w:uiPriority w:val="0"/>
    <w:pPr>
      <w:widowControl/>
      <w:spacing w:before="100" w:beforeAutospacing="1" w:after="100" w:afterAutospacing="1" w:line="240" w:lineRule="auto"/>
      <w:ind w:firstLine="0" w:firstLineChars="0"/>
      <w:jc w:val="left"/>
    </w:pPr>
    <w:rPr>
      <w:rFonts w:ascii="宋体" w:hAnsi="宋体" w:cs="Arial Unicode MS"/>
      <w:kern w:val="0"/>
      <w:sz w:val="34"/>
      <w:szCs w:val="34"/>
    </w:rPr>
  </w:style>
  <w:style w:type="paragraph" w:customStyle="1" w:styleId="881">
    <w:name w:val="font16"/>
    <w:basedOn w:val="1"/>
    <w:qFormat/>
    <w:uiPriority w:val="0"/>
    <w:pPr>
      <w:widowControl/>
      <w:spacing w:before="102" w:after="102" w:line="351" w:lineRule="atLeast"/>
      <w:ind w:firstLine="419" w:firstLineChars="0"/>
      <w:jc w:val="left"/>
    </w:pPr>
    <w:rPr>
      <w:color w:val="000000"/>
      <w:kern w:val="0"/>
      <w:sz w:val="21"/>
      <w:szCs w:val="20"/>
    </w:rPr>
  </w:style>
  <w:style w:type="paragraph" w:customStyle="1" w:styleId="882">
    <w:name w:val="Char Char Char1 Char Char Char Char Char Char"/>
    <w:basedOn w:val="1"/>
    <w:qFormat/>
    <w:uiPriority w:val="0"/>
    <w:pPr>
      <w:spacing w:line="240" w:lineRule="auto"/>
      <w:ind w:firstLine="0" w:firstLineChars="0"/>
    </w:pPr>
    <w:rPr>
      <w:sz w:val="21"/>
      <w:szCs w:val="21"/>
    </w:rPr>
  </w:style>
  <w:style w:type="paragraph" w:customStyle="1" w:styleId="883">
    <w:name w:val="xl42"/>
    <w:basedOn w:val="1"/>
    <w:qFormat/>
    <w:uiPriority w:val="0"/>
    <w:pPr>
      <w:widowControl/>
      <w:spacing w:before="102" w:after="102" w:line="351" w:lineRule="atLeast"/>
      <w:ind w:firstLine="419" w:firstLineChars="0"/>
      <w:jc w:val="center"/>
    </w:pPr>
    <w:rPr>
      <w:color w:val="000000"/>
      <w:kern w:val="0"/>
      <w:sz w:val="21"/>
      <w:szCs w:val="20"/>
    </w:rPr>
  </w:style>
  <w:style w:type="paragraph" w:customStyle="1" w:styleId="884">
    <w:name w:val="Plain Text2"/>
    <w:basedOn w:val="1"/>
    <w:qFormat/>
    <w:uiPriority w:val="0"/>
    <w:pPr>
      <w:autoSpaceDE w:val="0"/>
      <w:autoSpaceDN w:val="0"/>
      <w:adjustRightInd w:val="0"/>
      <w:spacing w:line="240" w:lineRule="auto"/>
      <w:ind w:firstLine="0" w:firstLineChars="0"/>
    </w:pPr>
    <w:rPr>
      <w:rFonts w:ascii="宋体" w:hAnsi="Tms Rmn"/>
      <w:kern w:val="0"/>
      <w:sz w:val="21"/>
      <w:szCs w:val="20"/>
    </w:rPr>
  </w:style>
  <w:style w:type="paragraph" w:customStyle="1" w:styleId="885">
    <w:name w:val="font5"/>
    <w:basedOn w:val="1"/>
    <w:qFormat/>
    <w:uiPriority w:val="0"/>
    <w:pPr>
      <w:widowControl/>
      <w:spacing w:before="100" w:beforeAutospacing="1" w:after="100" w:afterAutospacing="1" w:line="240" w:lineRule="auto"/>
      <w:ind w:firstLine="0" w:firstLineChars="0"/>
      <w:jc w:val="left"/>
    </w:pPr>
    <w:rPr>
      <w:rFonts w:ascii="宋体" w:hAnsi="宋体" w:cs="Arial Unicode MS"/>
      <w:kern w:val="0"/>
      <w:sz w:val="18"/>
      <w:szCs w:val="18"/>
    </w:rPr>
  </w:style>
  <w:style w:type="paragraph" w:customStyle="1" w:styleId="886">
    <w:name w:val="Char Char Char1 Char Char Char Char Char Char Char Char Char Char Char Char Char Char Char1 Char Char Char Char Char Char Char Char Char Char Char Char Char Char Char Char Char Char Char Char Char Char Char Char Char Char Char Char Char Char"/>
    <w:basedOn w:val="1"/>
    <w:qFormat/>
    <w:uiPriority w:val="0"/>
    <w:pPr>
      <w:spacing w:line="240" w:lineRule="exact"/>
      <w:ind w:firstLine="200"/>
    </w:pPr>
    <w:rPr>
      <w:sz w:val="28"/>
      <w:szCs w:val="28"/>
    </w:rPr>
  </w:style>
  <w:style w:type="paragraph" w:customStyle="1" w:styleId="887">
    <w:name w:val="项标题"/>
    <w:basedOn w:val="6"/>
    <w:qFormat/>
    <w:uiPriority w:val="0"/>
    <w:pPr>
      <w:widowControl w:val="0"/>
      <w:tabs>
        <w:tab w:val="left" w:pos="992"/>
        <w:tab w:val="left" w:pos="1440"/>
      </w:tabs>
      <w:spacing w:before="0" w:after="0" w:line="480" w:lineRule="exact"/>
      <w:ind w:left="1440" w:hanging="1440" w:firstLineChars="0"/>
      <w:jc w:val="both"/>
    </w:pPr>
    <w:rPr>
      <w:rFonts w:ascii="Times" w:hAnsi="Times" w:eastAsia="宋体" w:cs="Times New Roman"/>
      <w:bCs w:val="0"/>
      <w:kern w:val="2"/>
      <w:sz w:val="24"/>
      <w:szCs w:val="20"/>
    </w:rPr>
  </w:style>
  <w:style w:type="paragraph" w:customStyle="1" w:styleId="888">
    <w:name w:val="字元 字元1"/>
    <w:basedOn w:val="1"/>
    <w:qFormat/>
    <w:uiPriority w:val="0"/>
    <w:pPr>
      <w:spacing w:line="240" w:lineRule="auto"/>
      <w:ind w:firstLine="0" w:firstLineChars="0"/>
    </w:pPr>
  </w:style>
  <w:style w:type="paragraph" w:customStyle="1" w:styleId="889">
    <w:name w:val="xl88"/>
    <w:basedOn w:val="1"/>
    <w:qFormat/>
    <w:uiPriority w:val="0"/>
    <w:pPr>
      <w:widowControl/>
      <w:spacing w:before="102" w:after="102" w:line="351" w:lineRule="atLeast"/>
      <w:ind w:firstLine="419" w:firstLineChars="0"/>
      <w:jc w:val="center"/>
    </w:pPr>
    <w:rPr>
      <w:rFonts w:ascii="Arial Unicode MS"/>
      <w:color w:val="000000"/>
      <w:kern w:val="0"/>
      <w:sz w:val="22"/>
      <w:szCs w:val="20"/>
    </w:rPr>
  </w:style>
  <w:style w:type="paragraph" w:customStyle="1" w:styleId="890">
    <w:name w:val="xl41"/>
    <w:basedOn w:val="1"/>
    <w:qFormat/>
    <w:uiPriority w:val="0"/>
    <w:pPr>
      <w:widowControl/>
      <w:spacing w:before="102" w:after="102" w:line="351" w:lineRule="atLeast"/>
      <w:ind w:firstLine="419" w:firstLineChars="0"/>
      <w:jc w:val="center"/>
    </w:pPr>
    <w:rPr>
      <w:color w:val="000000"/>
      <w:kern w:val="0"/>
      <w:sz w:val="21"/>
      <w:szCs w:val="20"/>
    </w:rPr>
  </w:style>
  <w:style w:type="character" w:customStyle="1" w:styleId="891">
    <w:name w:val="图表名称 Char"/>
    <w:link w:val="892"/>
    <w:qFormat/>
    <w:locked/>
    <w:uiPriority w:val="0"/>
    <w:rPr>
      <w:color w:val="000000"/>
      <w:szCs w:val="21"/>
    </w:rPr>
  </w:style>
  <w:style w:type="paragraph" w:customStyle="1" w:styleId="892">
    <w:name w:val="图表名称"/>
    <w:basedOn w:val="1"/>
    <w:link w:val="891"/>
    <w:qFormat/>
    <w:uiPriority w:val="0"/>
    <w:pPr>
      <w:spacing w:line="240" w:lineRule="auto"/>
      <w:ind w:firstLine="0" w:firstLineChars="0"/>
      <w:jc w:val="center"/>
    </w:pPr>
    <w:rPr>
      <w:rFonts w:asciiTheme="minorHAnsi" w:hAnsiTheme="minorHAnsi" w:eastAsiaTheme="minorEastAsia" w:cstheme="minorBidi"/>
      <w:color w:val="000000"/>
      <w:sz w:val="21"/>
      <w:szCs w:val="21"/>
    </w:rPr>
  </w:style>
  <w:style w:type="paragraph" w:customStyle="1" w:styleId="893">
    <w:name w:val="xl87"/>
    <w:basedOn w:val="1"/>
    <w:qFormat/>
    <w:uiPriority w:val="0"/>
    <w:pPr>
      <w:widowControl/>
      <w:spacing w:before="102" w:after="102" w:line="351" w:lineRule="atLeast"/>
      <w:ind w:firstLine="419" w:firstLineChars="0"/>
      <w:jc w:val="center"/>
    </w:pPr>
    <w:rPr>
      <w:rFonts w:ascii="Arial Unicode MS"/>
      <w:color w:val="000000"/>
      <w:kern w:val="0"/>
      <w:sz w:val="22"/>
      <w:szCs w:val="20"/>
    </w:rPr>
  </w:style>
  <w:style w:type="paragraph" w:customStyle="1" w:styleId="894">
    <w:name w:val="font14"/>
    <w:basedOn w:val="1"/>
    <w:qFormat/>
    <w:uiPriority w:val="0"/>
    <w:pPr>
      <w:widowControl/>
      <w:spacing w:before="102" w:after="102" w:line="351" w:lineRule="atLeast"/>
      <w:ind w:firstLine="419" w:firstLineChars="0"/>
      <w:jc w:val="left"/>
    </w:pPr>
    <w:rPr>
      <w:rFonts w:ascii="宋体"/>
      <w:color w:val="00FF00"/>
      <w:kern w:val="0"/>
      <w:sz w:val="21"/>
      <w:szCs w:val="20"/>
    </w:rPr>
  </w:style>
  <w:style w:type="paragraph" w:customStyle="1" w:styleId="895">
    <w:name w:val="xl40"/>
    <w:basedOn w:val="1"/>
    <w:qFormat/>
    <w:uiPriority w:val="0"/>
    <w:pPr>
      <w:widowControl/>
      <w:spacing w:before="102" w:after="102" w:line="351" w:lineRule="atLeast"/>
      <w:ind w:firstLine="419" w:firstLineChars="0"/>
      <w:jc w:val="center"/>
    </w:pPr>
    <w:rPr>
      <w:color w:val="000000"/>
      <w:kern w:val="0"/>
      <w:sz w:val="22"/>
      <w:szCs w:val="20"/>
    </w:rPr>
  </w:style>
  <w:style w:type="paragraph" w:customStyle="1" w:styleId="896">
    <w:name w:val="!表格(alt+t)"/>
    <w:next w:val="1"/>
    <w:qFormat/>
    <w:uiPriority w:val="0"/>
    <w:pPr>
      <w:adjustRightInd w:val="0"/>
      <w:spacing w:line="320" w:lineRule="exact"/>
      <w:jc w:val="center"/>
    </w:pPr>
    <w:rPr>
      <w:rFonts w:ascii="Times New Roman" w:hAnsi="Times New Roman" w:eastAsia="宋体" w:cs="Times New Roman"/>
      <w:kern w:val="0"/>
      <w:sz w:val="21"/>
      <w:szCs w:val="21"/>
      <w:lang w:val="en-US" w:eastAsia="zh-CN" w:bidi="ar-SA"/>
    </w:rPr>
  </w:style>
  <w:style w:type="paragraph" w:customStyle="1" w:styleId="897">
    <w:name w:val="6"/>
    <w:basedOn w:val="1"/>
    <w:next w:val="31"/>
    <w:qFormat/>
    <w:uiPriority w:val="0"/>
    <w:pPr>
      <w:ind w:firstLine="0" w:firstLineChars="0"/>
    </w:pPr>
  </w:style>
  <w:style w:type="paragraph" w:customStyle="1" w:styleId="898">
    <w:name w:val="XCHG论文节"/>
    <w:basedOn w:val="1"/>
    <w:qFormat/>
    <w:uiPriority w:val="0"/>
    <w:pPr>
      <w:spacing w:beforeLines="100" w:line="240" w:lineRule="auto"/>
      <w:ind w:firstLine="0" w:firstLineChars="0"/>
    </w:pPr>
    <w:rPr>
      <w:rFonts w:ascii="方正姚体" w:eastAsia="方正姚体"/>
      <w:b/>
      <w:bCs/>
      <w:sz w:val="36"/>
    </w:rPr>
  </w:style>
  <w:style w:type="paragraph" w:customStyle="1" w:styleId="899">
    <w:name w:val="xl86"/>
    <w:basedOn w:val="1"/>
    <w:qFormat/>
    <w:uiPriority w:val="0"/>
    <w:pPr>
      <w:widowControl/>
      <w:spacing w:before="102" w:after="102" w:line="351" w:lineRule="atLeast"/>
      <w:ind w:firstLine="419" w:firstLineChars="0"/>
      <w:jc w:val="center"/>
    </w:pPr>
    <w:rPr>
      <w:rFonts w:ascii="Arial Unicode MS"/>
      <w:color w:val="000000"/>
      <w:kern w:val="0"/>
      <w:sz w:val="22"/>
      <w:szCs w:val="20"/>
    </w:rPr>
  </w:style>
  <w:style w:type="paragraph" w:customStyle="1" w:styleId="900">
    <w:name w:val="xl39"/>
    <w:basedOn w:val="1"/>
    <w:qFormat/>
    <w:uiPriority w:val="0"/>
    <w:pPr>
      <w:widowControl/>
      <w:spacing w:before="102" w:after="102" w:line="351" w:lineRule="atLeast"/>
      <w:ind w:firstLine="419" w:firstLineChars="0"/>
      <w:jc w:val="center"/>
    </w:pPr>
    <w:rPr>
      <w:color w:val="000000"/>
      <w:kern w:val="0"/>
      <w:sz w:val="21"/>
      <w:szCs w:val="20"/>
    </w:rPr>
  </w:style>
  <w:style w:type="paragraph" w:customStyle="1" w:styleId="901">
    <w:name w:val="Char Char Char1 Char Char Char Char Char Char Char Char Char Char Char Char Char Char Char Char Char Char Char Char Char Char"/>
    <w:basedOn w:val="1"/>
    <w:qFormat/>
    <w:uiPriority w:val="0"/>
    <w:pPr>
      <w:spacing w:line="240" w:lineRule="auto"/>
      <w:ind w:firstLine="0" w:firstLineChars="0"/>
    </w:pPr>
    <w:rPr>
      <w:sz w:val="21"/>
      <w:szCs w:val="20"/>
    </w:rPr>
  </w:style>
  <w:style w:type="paragraph" w:customStyle="1" w:styleId="902">
    <w:name w:val="图表正文"/>
    <w:basedOn w:val="1"/>
    <w:qFormat/>
    <w:uiPriority w:val="0"/>
    <w:pPr>
      <w:snapToGrid w:val="0"/>
      <w:spacing w:beforeLines="2" w:line="320" w:lineRule="exact"/>
      <w:ind w:firstLine="0" w:firstLineChars="0"/>
      <w:jc w:val="center"/>
    </w:pPr>
    <w:rPr>
      <w:rFonts w:ascii="宋体" w:hAnsi="宋体"/>
      <w:sz w:val="21"/>
    </w:rPr>
  </w:style>
  <w:style w:type="paragraph" w:customStyle="1" w:styleId="903">
    <w:name w:val="图表正文加粗"/>
    <w:basedOn w:val="370"/>
    <w:next w:val="902"/>
    <w:qFormat/>
    <w:uiPriority w:val="0"/>
    <w:pPr>
      <w:widowControl w:val="0"/>
      <w:topLinePunct w:val="0"/>
      <w:spacing w:line="240" w:lineRule="auto"/>
      <w:ind w:firstLine="0" w:firstLineChars="0"/>
      <w:jc w:val="both"/>
    </w:pPr>
    <w:rPr>
      <w:rFonts w:ascii="Times New Roman" w:hAnsi="Times New Roman"/>
      <w:b/>
      <w:bCs w:val="0"/>
      <w:color w:val="000000"/>
      <w:spacing w:val="0"/>
      <w:sz w:val="21"/>
      <w:lang w:eastAsia="zh-CN" w:bidi="ar-SA"/>
    </w:rPr>
  </w:style>
  <w:style w:type="paragraph" w:customStyle="1" w:styleId="904">
    <w:name w:val="Char Char Char1 Char Char"/>
    <w:basedOn w:val="1"/>
    <w:qFormat/>
    <w:uiPriority w:val="0"/>
    <w:pPr>
      <w:spacing w:line="240" w:lineRule="auto"/>
      <w:ind w:firstLine="0" w:firstLineChars="0"/>
    </w:pPr>
    <w:rPr>
      <w:rFonts w:ascii="黑体" w:hAnsi="黑体" w:eastAsia="黑体"/>
      <w:b/>
      <w:spacing w:val="10"/>
      <w:sz w:val="28"/>
      <w:szCs w:val="20"/>
    </w:rPr>
  </w:style>
  <w:style w:type="paragraph" w:customStyle="1" w:styleId="905">
    <w:name w:val="5"/>
    <w:basedOn w:val="1"/>
    <w:next w:val="9"/>
    <w:qFormat/>
    <w:uiPriority w:val="0"/>
    <w:pPr>
      <w:spacing w:line="240" w:lineRule="auto"/>
      <w:ind w:firstLine="420" w:firstLineChars="0"/>
    </w:pPr>
    <w:rPr>
      <w:sz w:val="17"/>
      <w:szCs w:val="20"/>
    </w:rPr>
  </w:style>
  <w:style w:type="paragraph" w:customStyle="1" w:styleId="906">
    <w:name w:val="样式 标题 2第一章 标题 2Heading 2 HiddenHeading 2 CCBSheading 2H2h2...1"/>
    <w:basedOn w:val="4"/>
    <w:qFormat/>
    <w:uiPriority w:val="0"/>
    <w:pPr>
      <w:spacing w:before="120" w:after="120" w:line="500" w:lineRule="exact"/>
      <w:ind w:firstLine="0" w:firstLineChars="0"/>
    </w:pPr>
    <w:rPr>
      <w:rFonts w:ascii="Times New Roman" w:hAnsi="Times New Roman" w:eastAsia="仿宋_GB2312" w:cs="宋体"/>
      <w:sz w:val="28"/>
      <w:szCs w:val="20"/>
    </w:rPr>
  </w:style>
  <w:style w:type="paragraph" w:customStyle="1" w:styleId="907">
    <w:name w:val="xl38"/>
    <w:basedOn w:val="1"/>
    <w:qFormat/>
    <w:uiPriority w:val="0"/>
    <w:pPr>
      <w:widowControl/>
      <w:spacing w:before="102" w:after="102" w:line="351" w:lineRule="atLeast"/>
      <w:ind w:firstLine="419" w:firstLineChars="0"/>
      <w:jc w:val="left"/>
    </w:pPr>
    <w:rPr>
      <w:rFonts w:ascii="宋体"/>
      <w:color w:val="000000"/>
      <w:kern w:val="0"/>
      <w:sz w:val="22"/>
      <w:szCs w:val="20"/>
    </w:rPr>
  </w:style>
  <w:style w:type="paragraph" w:customStyle="1" w:styleId="908">
    <w:name w:val="标题2"/>
    <w:basedOn w:val="1"/>
    <w:next w:val="4"/>
    <w:qFormat/>
    <w:uiPriority w:val="0"/>
    <w:pPr>
      <w:keepNext/>
      <w:keepLines/>
      <w:snapToGrid w:val="0"/>
      <w:spacing w:before="260" w:after="260"/>
      <w:ind w:firstLine="301" w:firstLineChars="100"/>
      <w:outlineLvl w:val="1"/>
    </w:pPr>
    <w:rPr>
      <w:rFonts w:cs="宋体"/>
      <w:b/>
      <w:bCs/>
      <w:kern w:val="0"/>
      <w:sz w:val="30"/>
      <w:szCs w:val="30"/>
    </w:rPr>
  </w:style>
  <w:style w:type="paragraph" w:customStyle="1" w:styleId="909">
    <w:name w:val="样式 宋体 小四 首行缩进:  0.95 厘米 行距: 1.5 倍行距"/>
    <w:basedOn w:val="1"/>
    <w:qFormat/>
    <w:uiPriority w:val="0"/>
    <w:pPr>
      <w:spacing w:line="300" w:lineRule="auto"/>
      <w:ind w:firstLine="539" w:firstLineChars="0"/>
    </w:pPr>
    <w:rPr>
      <w:rFonts w:ascii="宋体" w:hAnsi="宋体"/>
    </w:rPr>
  </w:style>
  <w:style w:type="paragraph" w:customStyle="1" w:styleId="910">
    <w:name w:val="样式 仿宋_GB2312 小四 居中 行距: 最小值 12 磅"/>
    <w:basedOn w:val="1"/>
    <w:qFormat/>
    <w:uiPriority w:val="0"/>
    <w:pPr>
      <w:spacing w:line="400" w:lineRule="exact"/>
      <w:ind w:firstLine="0" w:firstLineChars="0"/>
      <w:jc w:val="center"/>
    </w:pPr>
    <w:rPr>
      <w:rFonts w:ascii="仿宋_GB2312" w:cs="宋体"/>
      <w:sz w:val="21"/>
      <w:szCs w:val="20"/>
    </w:rPr>
  </w:style>
  <w:style w:type="paragraph" w:customStyle="1" w:styleId="911">
    <w:name w:val="xl83"/>
    <w:basedOn w:val="1"/>
    <w:qFormat/>
    <w:uiPriority w:val="0"/>
    <w:pPr>
      <w:widowControl/>
      <w:spacing w:before="102" w:after="102" w:line="351" w:lineRule="atLeast"/>
      <w:ind w:firstLine="419" w:firstLineChars="0"/>
      <w:jc w:val="center"/>
    </w:pPr>
    <w:rPr>
      <w:rFonts w:ascii="Arial Unicode MS"/>
      <w:color w:val="000000"/>
      <w:kern w:val="0"/>
      <w:sz w:val="22"/>
      <w:szCs w:val="20"/>
    </w:rPr>
  </w:style>
  <w:style w:type="character" w:customStyle="1" w:styleId="912">
    <w:name w:val="样式 样式 宋体 小四 行距: 多倍行距 1.4 字行2 + 黑色 Char"/>
    <w:link w:val="913"/>
    <w:qFormat/>
    <w:locked/>
    <w:uiPriority w:val="0"/>
    <w:rPr>
      <w:rFonts w:ascii="宋体" w:hAnsi="宋体"/>
      <w:b/>
      <w:color w:val="000000"/>
      <w:spacing w:val="10"/>
      <w:sz w:val="24"/>
      <w:szCs w:val="24"/>
    </w:rPr>
  </w:style>
  <w:style w:type="paragraph" w:customStyle="1" w:styleId="913">
    <w:name w:val="样式 样式 宋体 小四 行距: 多倍行距 1.4 字行2 + 黑色"/>
    <w:basedOn w:val="1"/>
    <w:link w:val="912"/>
    <w:qFormat/>
    <w:uiPriority w:val="0"/>
    <w:pPr>
      <w:spacing w:line="336" w:lineRule="auto"/>
      <w:ind w:firstLine="480"/>
    </w:pPr>
    <w:rPr>
      <w:rFonts w:ascii="宋体" w:hAnsi="宋体" w:eastAsiaTheme="minorEastAsia" w:cstheme="minorBidi"/>
      <w:b/>
      <w:color w:val="000000"/>
      <w:spacing w:val="10"/>
    </w:rPr>
  </w:style>
  <w:style w:type="paragraph" w:customStyle="1" w:styleId="914">
    <w:name w:val="样式 标题 2标题 2 Char标2h2H2标题21.1标题 2 + Times New Roman"/>
    <w:basedOn w:val="4"/>
    <w:qFormat/>
    <w:uiPriority w:val="0"/>
    <w:pPr>
      <w:autoSpaceDE w:val="0"/>
      <w:autoSpaceDN w:val="0"/>
      <w:adjustRightInd w:val="0"/>
      <w:spacing w:before="200" w:after="163" w:line="360" w:lineRule="auto"/>
      <w:ind w:firstLine="0" w:firstLineChars="0"/>
      <w:jc w:val="center"/>
    </w:pPr>
    <w:rPr>
      <w:rFonts w:ascii="Times New Roman" w:hAnsi="Times New Roman" w:eastAsia="仿宋_GB2312"/>
      <w:b w:val="0"/>
      <w:bCs w:val="0"/>
      <w:kern w:val="0"/>
      <w:sz w:val="24"/>
      <w:szCs w:val="20"/>
    </w:rPr>
  </w:style>
  <w:style w:type="paragraph" w:customStyle="1" w:styleId="915">
    <w:name w:val="xl36"/>
    <w:basedOn w:val="1"/>
    <w:qFormat/>
    <w:uiPriority w:val="0"/>
    <w:pPr>
      <w:widowControl/>
      <w:spacing w:before="102" w:after="102" w:line="351" w:lineRule="atLeast"/>
      <w:ind w:firstLine="419" w:firstLineChars="0"/>
      <w:jc w:val="left"/>
    </w:pPr>
    <w:rPr>
      <w:rFonts w:ascii="宋体"/>
      <w:color w:val="000000"/>
      <w:kern w:val="0"/>
      <w:sz w:val="22"/>
      <w:szCs w:val="20"/>
    </w:rPr>
  </w:style>
  <w:style w:type="paragraph" w:customStyle="1" w:styleId="916">
    <w:name w:val="目录3"/>
    <w:basedOn w:val="1"/>
    <w:next w:val="1"/>
    <w:qFormat/>
    <w:uiPriority w:val="0"/>
    <w:pPr>
      <w:widowControl/>
      <w:tabs>
        <w:tab w:val="left" w:leader="dot" w:pos="8503"/>
      </w:tabs>
      <w:spacing w:line="317" w:lineRule="atLeast"/>
      <w:ind w:left="419" w:firstLine="419" w:firstLineChars="0"/>
    </w:pPr>
    <w:rPr>
      <w:color w:val="000000"/>
      <w:kern w:val="0"/>
      <w:sz w:val="21"/>
      <w:szCs w:val="20"/>
    </w:rPr>
  </w:style>
  <w:style w:type="paragraph" w:customStyle="1" w:styleId="917">
    <w:name w:val="默认段落字体 Para Char Char Char Char"/>
    <w:basedOn w:val="1"/>
    <w:qFormat/>
    <w:uiPriority w:val="0"/>
    <w:pPr>
      <w:spacing w:line="240" w:lineRule="auto"/>
      <w:ind w:firstLine="0" w:firstLineChars="0"/>
    </w:pPr>
  </w:style>
  <w:style w:type="paragraph" w:customStyle="1" w:styleId="918">
    <w:name w:val="xl81"/>
    <w:basedOn w:val="1"/>
    <w:qFormat/>
    <w:uiPriority w:val="0"/>
    <w:pPr>
      <w:widowControl/>
      <w:spacing w:before="102" w:after="102" w:line="351" w:lineRule="atLeast"/>
      <w:ind w:firstLine="419" w:firstLineChars="0"/>
      <w:jc w:val="center"/>
    </w:pPr>
    <w:rPr>
      <w:rFonts w:ascii="Arial Unicode MS"/>
      <w:color w:val="000000"/>
      <w:kern w:val="0"/>
      <w:sz w:val="22"/>
      <w:szCs w:val="20"/>
    </w:rPr>
  </w:style>
  <w:style w:type="paragraph" w:customStyle="1" w:styleId="919">
    <w:name w:val="目录2"/>
    <w:basedOn w:val="1"/>
    <w:next w:val="1"/>
    <w:qFormat/>
    <w:uiPriority w:val="0"/>
    <w:pPr>
      <w:widowControl/>
      <w:tabs>
        <w:tab w:val="left" w:leader="dot" w:pos="8503"/>
      </w:tabs>
      <w:spacing w:line="317" w:lineRule="atLeast"/>
      <w:ind w:left="419" w:firstLine="419" w:firstLineChars="0"/>
    </w:pPr>
    <w:rPr>
      <w:color w:val="000000"/>
      <w:kern w:val="0"/>
      <w:sz w:val="21"/>
      <w:szCs w:val="20"/>
    </w:rPr>
  </w:style>
  <w:style w:type="paragraph" w:customStyle="1" w:styleId="920">
    <w:name w:val="样式 行距: 最小值 25 磅"/>
    <w:basedOn w:val="1"/>
    <w:qFormat/>
    <w:uiPriority w:val="0"/>
    <w:pPr>
      <w:tabs>
        <w:tab w:val="left" w:pos="425"/>
      </w:tabs>
      <w:spacing w:line="500" w:lineRule="atLeast"/>
      <w:ind w:left="425" w:hanging="425" w:firstLineChars="0"/>
    </w:pPr>
    <w:rPr>
      <w:rFonts w:cs="宋体"/>
      <w:sz w:val="28"/>
      <w:szCs w:val="20"/>
    </w:rPr>
  </w:style>
  <w:style w:type="paragraph" w:customStyle="1" w:styleId="921">
    <w:name w:val="BG5"/>
    <w:basedOn w:val="1"/>
    <w:qFormat/>
    <w:uiPriority w:val="0"/>
    <w:pPr>
      <w:autoSpaceDE w:val="0"/>
      <w:autoSpaceDN w:val="0"/>
      <w:adjustRightInd w:val="0"/>
      <w:spacing w:line="200" w:lineRule="atLeast"/>
      <w:ind w:firstLine="0" w:firstLineChars="0"/>
      <w:jc w:val="center"/>
    </w:pPr>
    <w:rPr>
      <w:rFonts w:ascii="@宋体"/>
      <w:kern w:val="0"/>
      <w:sz w:val="21"/>
      <w:szCs w:val="20"/>
    </w:rPr>
  </w:style>
  <w:style w:type="paragraph" w:customStyle="1" w:styleId="922">
    <w:name w:val="xl80"/>
    <w:basedOn w:val="1"/>
    <w:qFormat/>
    <w:uiPriority w:val="0"/>
    <w:pPr>
      <w:widowControl/>
      <w:spacing w:before="102" w:after="102" w:line="351" w:lineRule="atLeast"/>
      <w:ind w:firstLine="419" w:firstLineChars="0"/>
      <w:jc w:val="center"/>
    </w:pPr>
    <w:rPr>
      <w:rFonts w:ascii="Arial Unicode MS"/>
      <w:color w:val="000000"/>
      <w:kern w:val="0"/>
      <w:sz w:val="22"/>
      <w:szCs w:val="20"/>
    </w:rPr>
  </w:style>
  <w:style w:type="paragraph" w:customStyle="1" w:styleId="923">
    <w:name w:val="目录1"/>
    <w:basedOn w:val="1"/>
    <w:next w:val="1"/>
    <w:qFormat/>
    <w:uiPriority w:val="0"/>
    <w:pPr>
      <w:widowControl/>
      <w:tabs>
        <w:tab w:val="left" w:leader="dot" w:pos="8503"/>
      </w:tabs>
      <w:spacing w:after="102" w:line="215" w:lineRule="atLeast"/>
      <w:ind w:firstLine="419" w:firstLineChars="0"/>
      <w:jc w:val="left"/>
    </w:pPr>
    <w:rPr>
      <w:color w:val="000000"/>
      <w:kern w:val="0"/>
      <w:sz w:val="21"/>
      <w:szCs w:val="20"/>
    </w:rPr>
  </w:style>
  <w:style w:type="paragraph" w:customStyle="1" w:styleId="924">
    <w:name w:val="样式 标题 3 + 首行缩进:  2 字符1"/>
    <w:basedOn w:val="5"/>
    <w:qFormat/>
    <w:uiPriority w:val="0"/>
    <w:pPr>
      <w:widowControl w:val="0"/>
      <w:spacing w:line="240" w:lineRule="auto"/>
      <w:ind w:firstLine="562"/>
      <w:jc w:val="both"/>
    </w:pPr>
    <w:rPr>
      <w:rFonts w:ascii="Times New Roman" w:hAnsi="Times New Roman" w:eastAsia="仿宋_GB2312" w:cs="Times New Roman"/>
      <w:bCs w:val="0"/>
      <w:kern w:val="2"/>
      <w:sz w:val="28"/>
      <w:szCs w:val="20"/>
    </w:rPr>
  </w:style>
  <w:style w:type="paragraph" w:customStyle="1" w:styleId="925">
    <w:name w:val="普通文字 Char Char Char Char Char Char Char Char Char Char Char Char Char Char Char Char Char"/>
    <w:basedOn w:val="1"/>
    <w:next w:val="45"/>
    <w:qFormat/>
    <w:uiPriority w:val="0"/>
    <w:pPr>
      <w:spacing w:line="240" w:lineRule="auto"/>
      <w:ind w:firstLine="0" w:firstLineChars="0"/>
    </w:pPr>
    <w:rPr>
      <w:rFonts w:ascii="宋体" w:hAnsi="Courier New"/>
      <w:sz w:val="21"/>
      <w:szCs w:val="20"/>
    </w:rPr>
  </w:style>
  <w:style w:type="paragraph" w:customStyle="1" w:styleId="926">
    <w:name w:val="样式4"/>
    <w:basedOn w:val="6"/>
    <w:qFormat/>
    <w:uiPriority w:val="0"/>
    <w:pPr>
      <w:widowControl w:val="0"/>
      <w:tabs>
        <w:tab w:val="left" w:pos="851"/>
      </w:tabs>
      <w:adjustRightInd w:val="0"/>
      <w:spacing w:beforeLines="50" w:after="0" w:line="400" w:lineRule="exact"/>
      <w:ind w:left="851" w:hanging="851" w:firstLineChars="0"/>
    </w:pPr>
    <w:rPr>
      <w:rFonts w:ascii="Times New Roman" w:hAnsi="Times New Roman" w:eastAsia="宋体" w:cs="Times New Roman"/>
      <w:b w:val="0"/>
      <w:bCs w:val="0"/>
      <w:kern w:val="2"/>
      <w:sz w:val="24"/>
      <w:szCs w:val="20"/>
    </w:rPr>
  </w:style>
  <w:style w:type="paragraph" w:customStyle="1" w:styleId="927">
    <w:name w:val="xl79"/>
    <w:basedOn w:val="1"/>
    <w:qFormat/>
    <w:uiPriority w:val="0"/>
    <w:pPr>
      <w:widowControl/>
      <w:spacing w:before="102" w:after="102" w:line="351" w:lineRule="atLeast"/>
      <w:ind w:firstLine="419" w:firstLineChars="0"/>
      <w:jc w:val="center"/>
    </w:pPr>
    <w:rPr>
      <w:rFonts w:ascii="Arial Unicode MS"/>
      <w:color w:val="000000"/>
      <w:kern w:val="0"/>
      <w:sz w:val="22"/>
      <w:szCs w:val="20"/>
    </w:rPr>
  </w:style>
  <w:style w:type="paragraph" w:customStyle="1" w:styleId="928">
    <w:name w:val="节标题"/>
    <w:basedOn w:val="1"/>
    <w:next w:val="1"/>
    <w:qFormat/>
    <w:uiPriority w:val="0"/>
    <w:pPr>
      <w:widowControl/>
      <w:spacing w:line="289" w:lineRule="atLeast"/>
      <w:ind w:firstLine="0" w:firstLineChars="0"/>
      <w:jc w:val="center"/>
    </w:pPr>
    <w:rPr>
      <w:color w:val="000000"/>
      <w:kern w:val="0"/>
      <w:sz w:val="28"/>
      <w:szCs w:val="20"/>
    </w:rPr>
  </w:style>
  <w:style w:type="paragraph" w:customStyle="1" w:styleId="929">
    <w:name w:val="8"/>
    <w:basedOn w:val="1"/>
    <w:next w:val="45"/>
    <w:qFormat/>
    <w:uiPriority w:val="0"/>
    <w:pPr>
      <w:spacing w:line="240" w:lineRule="auto"/>
      <w:ind w:firstLine="0" w:firstLineChars="0"/>
    </w:pPr>
    <w:rPr>
      <w:rFonts w:ascii="宋体" w:hAnsi="Courier New"/>
      <w:sz w:val="21"/>
      <w:szCs w:val="20"/>
    </w:rPr>
  </w:style>
  <w:style w:type="paragraph" w:customStyle="1" w:styleId="930">
    <w:name w:val="Char Char Char Char Char Char Char Char Char1 Char Char Char Char Char Char Char Char1 Char Char Char"/>
    <w:basedOn w:val="1"/>
    <w:qFormat/>
    <w:uiPriority w:val="0"/>
    <w:pPr>
      <w:snapToGrid w:val="0"/>
      <w:ind w:firstLine="200"/>
    </w:pPr>
    <w:rPr>
      <w:rFonts w:eastAsia="仿宋_GB2312"/>
    </w:rPr>
  </w:style>
  <w:style w:type="paragraph" w:customStyle="1" w:styleId="931">
    <w:name w:val="Char Char Char1 Char Char Char Char"/>
    <w:basedOn w:val="1"/>
    <w:qFormat/>
    <w:uiPriority w:val="0"/>
    <w:pPr>
      <w:spacing w:line="240" w:lineRule="auto"/>
      <w:ind w:firstLine="0" w:firstLineChars="0"/>
    </w:pPr>
  </w:style>
  <w:style w:type="paragraph" w:customStyle="1" w:styleId="932">
    <w:name w:val="报告书征文"/>
    <w:basedOn w:val="1"/>
    <w:qFormat/>
    <w:uiPriority w:val="0"/>
    <w:pPr>
      <w:ind w:firstLine="0" w:firstLineChars="0"/>
    </w:pPr>
    <w:rPr>
      <w:szCs w:val="21"/>
    </w:rPr>
  </w:style>
  <w:style w:type="paragraph" w:customStyle="1" w:styleId="933">
    <w:name w:val="章标题"/>
    <w:basedOn w:val="1"/>
    <w:next w:val="928"/>
    <w:qFormat/>
    <w:uiPriority w:val="0"/>
    <w:pPr>
      <w:widowControl/>
      <w:spacing w:before="158" w:after="153" w:line="323" w:lineRule="atLeast"/>
      <w:ind w:firstLine="0" w:firstLineChars="0"/>
      <w:jc w:val="center"/>
    </w:pPr>
    <w:rPr>
      <w:rFonts w:ascii="Arial" w:eastAsia="黑体"/>
      <w:color w:val="000000"/>
      <w:kern w:val="0"/>
      <w:sz w:val="31"/>
      <w:szCs w:val="20"/>
    </w:rPr>
  </w:style>
  <w:style w:type="paragraph" w:customStyle="1" w:styleId="934">
    <w:name w:val="xl68"/>
    <w:basedOn w:val="1"/>
    <w:qFormat/>
    <w:uiPriority w:val="0"/>
    <w:pPr>
      <w:widowControl/>
      <w:spacing w:before="102" w:after="102" w:line="351" w:lineRule="atLeast"/>
      <w:ind w:firstLine="419" w:firstLineChars="0"/>
      <w:jc w:val="center"/>
    </w:pPr>
    <w:rPr>
      <w:rFonts w:ascii="Arial Unicode MS"/>
      <w:color w:val="000000"/>
      <w:kern w:val="0"/>
      <w:sz w:val="15"/>
      <w:szCs w:val="20"/>
    </w:rPr>
  </w:style>
  <w:style w:type="paragraph" w:customStyle="1" w:styleId="935">
    <w:name w:val="!标题4(alt+4)"/>
    <w:basedOn w:val="1"/>
    <w:qFormat/>
    <w:uiPriority w:val="0"/>
    <w:pPr>
      <w:tabs>
        <w:tab w:val="left" w:pos="1680"/>
      </w:tabs>
      <w:spacing w:line="420" w:lineRule="exact"/>
      <w:ind w:left="1680" w:hanging="420" w:firstLineChars="0"/>
      <w:outlineLvl w:val="3"/>
    </w:pPr>
    <w:rPr>
      <w:szCs w:val="20"/>
    </w:rPr>
  </w:style>
  <w:style w:type="paragraph" w:customStyle="1" w:styleId="936">
    <w:name w:val="样式 黑体 小三 加粗 黑色 行距: 1.5 倍行距"/>
    <w:basedOn w:val="1"/>
    <w:qFormat/>
    <w:uiPriority w:val="0"/>
    <w:pPr>
      <w:ind w:firstLine="0" w:firstLineChars="0"/>
      <w:outlineLvl w:val="0"/>
    </w:pPr>
    <w:rPr>
      <w:rFonts w:ascii="黑体" w:hAnsi="黑体" w:eastAsia="黑体" w:cs="宋体"/>
      <w:b/>
      <w:bCs/>
      <w:color w:val="000000"/>
      <w:sz w:val="30"/>
      <w:szCs w:val="20"/>
    </w:rPr>
  </w:style>
  <w:style w:type="paragraph" w:customStyle="1" w:styleId="937">
    <w:name w:val="xl72"/>
    <w:basedOn w:val="1"/>
    <w:qFormat/>
    <w:uiPriority w:val="0"/>
    <w:pPr>
      <w:widowControl/>
      <w:spacing w:before="102" w:after="102" w:line="351" w:lineRule="atLeast"/>
      <w:ind w:firstLine="419" w:firstLineChars="0"/>
    </w:pPr>
    <w:rPr>
      <w:color w:val="000000"/>
      <w:kern w:val="0"/>
      <w:sz w:val="21"/>
      <w:szCs w:val="20"/>
    </w:rPr>
  </w:style>
  <w:style w:type="paragraph" w:customStyle="1" w:styleId="938">
    <w:name w:val="font10"/>
    <w:basedOn w:val="1"/>
    <w:qFormat/>
    <w:uiPriority w:val="0"/>
    <w:pPr>
      <w:widowControl/>
      <w:spacing w:before="102" w:after="102" w:line="351" w:lineRule="atLeast"/>
      <w:ind w:firstLine="419" w:firstLineChars="0"/>
      <w:jc w:val="left"/>
    </w:pPr>
    <w:rPr>
      <w:rFonts w:ascii="宋体"/>
      <w:color w:val="000000"/>
      <w:kern w:val="0"/>
      <w:sz w:val="22"/>
      <w:szCs w:val="20"/>
    </w:rPr>
  </w:style>
  <w:style w:type="paragraph" w:customStyle="1" w:styleId="939">
    <w:name w:val="目录标题"/>
    <w:basedOn w:val="1"/>
    <w:next w:val="1"/>
    <w:qFormat/>
    <w:uiPriority w:val="0"/>
    <w:pPr>
      <w:widowControl/>
      <w:spacing w:before="215" w:after="419" w:line="436" w:lineRule="atLeast"/>
      <w:ind w:firstLine="419" w:firstLineChars="0"/>
      <w:jc w:val="center"/>
    </w:pPr>
    <w:rPr>
      <w:rFonts w:ascii="Arial" w:eastAsia="黑体"/>
      <w:color w:val="000000"/>
      <w:spacing w:val="283"/>
      <w:kern w:val="0"/>
      <w:sz w:val="42"/>
      <w:szCs w:val="20"/>
    </w:rPr>
  </w:style>
  <w:style w:type="paragraph" w:customStyle="1" w:styleId="940">
    <w:name w:val="矿化度0.2"/>
    <w:basedOn w:val="1"/>
    <w:qFormat/>
    <w:uiPriority w:val="0"/>
    <w:pPr>
      <w:spacing w:line="240" w:lineRule="auto"/>
      <w:ind w:firstLine="420"/>
    </w:pPr>
    <w:rPr>
      <w:sz w:val="21"/>
    </w:rPr>
  </w:style>
  <w:style w:type="paragraph" w:customStyle="1" w:styleId="941">
    <w:name w:val="Char4 Char Char Char Char Char Char Char Char Char Char Char Char Char Char Char Char Char1 Char Char Char Char Char Char1 Char"/>
    <w:basedOn w:val="1"/>
    <w:qFormat/>
    <w:uiPriority w:val="0"/>
    <w:pPr>
      <w:spacing w:line="240" w:lineRule="exact"/>
      <w:ind w:firstLine="200"/>
    </w:pPr>
    <w:rPr>
      <w:sz w:val="28"/>
      <w:szCs w:val="28"/>
    </w:rPr>
  </w:style>
  <w:style w:type="paragraph" w:customStyle="1" w:styleId="942">
    <w:name w:val="font9"/>
    <w:basedOn w:val="1"/>
    <w:qFormat/>
    <w:uiPriority w:val="0"/>
    <w:pPr>
      <w:widowControl/>
      <w:spacing w:before="102" w:after="102" w:line="351" w:lineRule="atLeast"/>
      <w:ind w:firstLine="419" w:firstLineChars="0"/>
      <w:jc w:val="left"/>
    </w:pPr>
    <w:rPr>
      <w:color w:val="000000"/>
      <w:kern w:val="0"/>
      <w:sz w:val="22"/>
      <w:szCs w:val="20"/>
    </w:rPr>
  </w:style>
  <w:style w:type="paragraph" w:customStyle="1" w:styleId="943">
    <w:name w:val="表格文字块"/>
    <w:basedOn w:val="1"/>
    <w:qFormat/>
    <w:uiPriority w:val="0"/>
    <w:pPr>
      <w:keepNext/>
      <w:snapToGrid w:val="0"/>
      <w:spacing w:line="240" w:lineRule="auto"/>
      <w:ind w:firstLine="200"/>
      <w:jc w:val="center"/>
    </w:pPr>
    <w:rPr>
      <w:rFonts w:eastAsia="楷体_GB2312"/>
      <w:kern w:val="0"/>
      <w:szCs w:val="20"/>
    </w:rPr>
  </w:style>
  <w:style w:type="paragraph" w:customStyle="1" w:styleId="944">
    <w:name w:val="样式 标题 3小标题小节标题H3h33rd level第二层条标题4标题 3 Char标题 3 Char Ch... Char Char Char"/>
    <w:basedOn w:val="5"/>
    <w:qFormat/>
    <w:uiPriority w:val="0"/>
    <w:pPr>
      <w:widowControl w:val="0"/>
      <w:tabs>
        <w:tab w:val="left" w:pos="0"/>
        <w:tab w:val="left" w:pos="993"/>
      </w:tabs>
      <w:adjustRightInd w:val="0"/>
      <w:spacing w:before="120" w:after="120" w:line="240" w:lineRule="auto"/>
      <w:ind w:firstLine="0" w:firstLineChars="0"/>
    </w:pPr>
    <w:rPr>
      <w:rFonts w:ascii="Arial" w:hAnsi="Arial" w:cs="Times New Roman"/>
      <w:b w:val="0"/>
      <w:kern w:val="32"/>
    </w:rPr>
  </w:style>
  <w:style w:type="paragraph" w:customStyle="1" w:styleId="945">
    <w:name w:val="标题 12"/>
    <w:basedOn w:val="1"/>
    <w:next w:val="244"/>
    <w:qFormat/>
    <w:uiPriority w:val="0"/>
    <w:pPr>
      <w:widowControl/>
      <w:spacing w:before="391" w:after="153" w:line="788" w:lineRule="atLeast"/>
      <w:ind w:firstLine="0" w:firstLineChars="0"/>
      <w:jc w:val="center"/>
    </w:pPr>
    <w:rPr>
      <w:rFonts w:ascii="Arial" w:eastAsia="黑体"/>
      <w:color w:val="000000"/>
      <w:kern w:val="0"/>
      <w:sz w:val="31"/>
      <w:szCs w:val="20"/>
    </w:rPr>
  </w:style>
  <w:style w:type="paragraph" w:customStyle="1" w:styleId="946">
    <w:name w:val="Char4 Char Char Char Char Char Char Char Char Char Char Char Char"/>
    <w:basedOn w:val="1"/>
    <w:qFormat/>
    <w:uiPriority w:val="0"/>
    <w:pPr>
      <w:spacing w:line="240" w:lineRule="exact"/>
      <w:ind w:firstLine="200"/>
    </w:pPr>
    <w:rPr>
      <w:sz w:val="28"/>
      <w:szCs w:val="28"/>
    </w:rPr>
  </w:style>
  <w:style w:type="paragraph" w:customStyle="1" w:styleId="947">
    <w:name w:val="样式 正文缩进正文缩进 Chars4 Chars4标题4表正文正文非缩进特点正文缩进 Char1 Char正文..."/>
    <w:basedOn w:val="9"/>
    <w:qFormat/>
    <w:uiPriority w:val="0"/>
    <w:pPr>
      <w:spacing w:before="0" w:line="400" w:lineRule="exact"/>
      <w:ind w:firstLine="482" w:firstLineChars="0"/>
    </w:pPr>
    <w:rPr>
      <w:rFonts w:ascii="Times New Roman" w:hAnsi="Times New Roman" w:cs="宋体"/>
      <w:kern w:val="2"/>
      <w:sz w:val="24"/>
    </w:rPr>
  </w:style>
  <w:style w:type="paragraph" w:customStyle="1" w:styleId="948">
    <w:name w:val="font12"/>
    <w:basedOn w:val="1"/>
    <w:qFormat/>
    <w:uiPriority w:val="0"/>
    <w:pPr>
      <w:widowControl/>
      <w:spacing w:before="102" w:after="102" w:line="351" w:lineRule="atLeast"/>
      <w:ind w:firstLine="419" w:firstLineChars="0"/>
      <w:jc w:val="left"/>
    </w:pPr>
    <w:rPr>
      <w:color w:val="000000"/>
      <w:kern w:val="0"/>
      <w:sz w:val="22"/>
      <w:szCs w:val="20"/>
    </w:rPr>
  </w:style>
  <w:style w:type="paragraph" w:customStyle="1" w:styleId="949">
    <w:name w:val="Char Char Char Char Char Char Char Char Char12"/>
    <w:basedOn w:val="1"/>
    <w:qFormat/>
    <w:uiPriority w:val="0"/>
    <w:pPr>
      <w:spacing w:line="240" w:lineRule="auto"/>
      <w:ind w:firstLine="0" w:firstLineChars="0"/>
    </w:pPr>
    <w:rPr>
      <w:sz w:val="21"/>
      <w:szCs w:val="21"/>
    </w:rPr>
  </w:style>
  <w:style w:type="paragraph" w:customStyle="1" w:styleId="950">
    <w:name w:val="样式 标题 3标题 33 + 段前: 0.5 行"/>
    <w:basedOn w:val="5"/>
    <w:qFormat/>
    <w:uiPriority w:val="0"/>
    <w:pPr>
      <w:widowControl w:val="0"/>
      <w:snapToGrid w:val="0"/>
      <w:spacing w:before="0" w:after="0" w:line="360" w:lineRule="auto"/>
      <w:ind w:firstLine="0" w:firstLineChars="0"/>
      <w:jc w:val="both"/>
    </w:pPr>
    <w:rPr>
      <w:rFonts w:ascii="黑体" w:eastAsia="黑体" w:cs="Times New Roman"/>
      <w:b w:val="0"/>
      <w:bCs w:val="0"/>
      <w:color w:val="008000"/>
      <w:sz w:val="24"/>
      <w:szCs w:val="20"/>
    </w:rPr>
  </w:style>
  <w:style w:type="paragraph" w:customStyle="1" w:styleId="951">
    <w:name w:val="gg_body"/>
    <w:basedOn w:val="1"/>
    <w:qFormat/>
    <w:uiPriority w:val="0"/>
    <w:pPr>
      <w:widowControl/>
      <w:spacing w:line="708" w:lineRule="atLeast"/>
      <w:ind w:firstLine="198" w:firstLineChars="0"/>
    </w:pPr>
    <w:rPr>
      <w:rFonts w:ascii="宋体"/>
      <w:color w:val="000000"/>
      <w:kern w:val="0"/>
      <w:szCs w:val="20"/>
    </w:rPr>
  </w:style>
  <w:style w:type="paragraph" w:customStyle="1" w:styleId="952">
    <w:name w:val="标题 32"/>
    <w:basedOn w:val="1"/>
    <w:qFormat/>
    <w:uiPriority w:val="0"/>
    <w:pPr>
      <w:widowControl/>
      <w:spacing w:before="147" w:after="96" w:line="640" w:lineRule="atLeast"/>
      <w:ind w:firstLine="419" w:firstLineChars="0"/>
    </w:pPr>
    <w:rPr>
      <w:color w:val="000000"/>
      <w:kern w:val="0"/>
      <w:sz w:val="28"/>
      <w:szCs w:val="20"/>
    </w:rPr>
  </w:style>
  <w:style w:type="character" w:customStyle="1" w:styleId="953">
    <w:name w:val="正文  首行缩进: 2 字符 Char"/>
    <w:link w:val="954"/>
    <w:qFormat/>
    <w:locked/>
    <w:uiPriority w:val="0"/>
    <w:rPr>
      <w:rFonts w:ascii="Arial" w:hAnsi="Arial" w:cs="Arial"/>
      <w:sz w:val="24"/>
      <w:szCs w:val="24"/>
    </w:rPr>
  </w:style>
  <w:style w:type="paragraph" w:customStyle="1" w:styleId="954">
    <w:name w:val="正文  首行缩进: 2 字符"/>
    <w:basedOn w:val="1"/>
    <w:link w:val="953"/>
    <w:qFormat/>
    <w:uiPriority w:val="0"/>
    <w:pPr>
      <w:snapToGrid w:val="0"/>
      <w:ind w:firstLine="480"/>
    </w:pPr>
    <w:rPr>
      <w:rFonts w:ascii="Arial" w:hAnsi="Arial" w:cs="Arial" w:eastAsiaTheme="minorEastAsia"/>
    </w:rPr>
  </w:style>
  <w:style w:type="paragraph" w:customStyle="1" w:styleId="955">
    <w:name w:val="小四宋左齐1.5"/>
    <w:basedOn w:val="1"/>
    <w:qFormat/>
    <w:uiPriority w:val="0"/>
    <w:pPr>
      <w:ind w:firstLine="0" w:firstLineChars="0"/>
      <w:jc w:val="center"/>
    </w:pPr>
    <w:rPr>
      <w:rFonts w:ascii="宋体"/>
      <w:sz w:val="18"/>
      <w:szCs w:val="20"/>
    </w:rPr>
  </w:style>
  <w:style w:type="paragraph" w:customStyle="1" w:styleId="956">
    <w:name w:val="!标题4(Alt+4)"/>
    <w:qFormat/>
    <w:uiPriority w:val="0"/>
    <w:pPr>
      <w:spacing w:line="480" w:lineRule="atLeast"/>
      <w:outlineLvl w:val="3"/>
    </w:pPr>
    <w:rPr>
      <w:rFonts w:ascii="黑体" w:hAnsi="Times New Roman" w:eastAsia="黑体" w:cs="Times New Roman"/>
      <w:color w:val="000000"/>
      <w:kern w:val="0"/>
      <w:sz w:val="24"/>
      <w:szCs w:val="24"/>
      <w:lang w:val="en-US" w:eastAsia="zh-CN" w:bidi="ar-SA"/>
    </w:rPr>
  </w:style>
  <w:style w:type="character" w:customStyle="1" w:styleId="957">
    <w:name w:val="样式3 Char"/>
    <w:link w:val="958"/>
    <w:qFormat/>
    <w:locked/>
    <w:uiPriority w:val="0"/>
    <w:rPr>
      <w:rFonts w:ascii="宋体" w:hAnsi="宋体"/>
      <w:spacing w:val="20"/>
      <w:sz w:val="30"/>
    </w:rPr>
  </w:style>
  <w:style w:type="paragraph" w:customStyle="1" w:styleId="958">
    <w:name w:val="样式3"/>
    <w:basedOn w:val="1"/>
    <w:link w:val="957"/>
    <w:qFormat/>
    <w:uiPriority w:val="0"/>
    <w:pPr>
      <w:spacing w:line="640" w:lineRule="exact"/>
      <w:ind w:firstLine="0" w:firstLineChars="0"/>
    </w:pPr>
    <w:rPr>
      <w:rFonts w:ascii="宋体" w:hAnsi="宋体" w:eastAsiaTheme="minorEastAsia" w:cstheme="minorBidi"/>
      <w:spacing w:val="20"/>
      <w:sz w:val="30"/>
      <w:szCs w:val="22"/>
    </w:rPr>
  </w:style>
  <w:style w:type="paragraph" w:customStyle="1" w:styleId="959">
    <w:name w:val="样式 标题 1h1H1PIM 1标书11.标题 1Section HeadHeader11st levell1..."/>
    <w:basedOn w:val="3"/>
    <w:qFormat/>
    <w:uiPriority w:val="0"/>
    <w:pPr>
      <w:spacing w:before="240" w:after="240" w:line="500" w:lineRule="exact"/>
      <w:ind w:right="210"/>
      <w:jc w:val="both"/>
    </w:pPr>
    <w:rPr>
      <w:rFonts w:eastAsia="黑体" w:cs="宋体"/>
      <w:bCs/>
      <w:color w:val="000000"/>
      <w:sz w:val="30"/>
    </w:rPr>
  </w:style>
  <w:style w:type="paragraph" w:customStyle="1" w:styleId="960">
    <w:name w:val="封面1"/>
    <w:basedOn w:val="1"/>
    <w:qFormat/>
    <w:uiPriority w:val="0"/>
    <w:pPr>
      <w:tabs>
        <w:tab w:val="left" w:pos="2160"/>
      </w:tabs>
      <w:ind w:firstLine="480"/>
    </w:pPr>
  </w:style>
  <w:style w:type="paragraph" w:customStyle="1" w:styleId="961">
    <w:name w:val="Char Char Char Char Char Char Char Char Char Char Char Char1 Char Char Char Char Char Char Char Char Char Char Char Char1"/>
    <w:basedOn w:val="1"/>
    <w:qFormat/>
    <w:uiPriority w:val="0"/>
    <w:pPr>
      <w:spacing w:line="240" w:lineRule="exact"/>
      <w:ind w:firstLine="200"/>
    </w:pPr>
    <w:rPr>
      <w:sz w:val="28"/>
      <w:szCs w:val="28"/>
    </w:rPr>
  </w:style>
  <w:style w:type="paragraph" w:customStyle="1" w:styleId="962">
    <w:name w:val="!章名(alt+m)"/>
    <w:next w:val="1"/>
    <w:qFormat/>
    <w:uiPriority w:val="0"/>
    <w:pPr>
      <w:spacing w:line="500" w:lineRule="exact"/>
      <w:jc w:val="center"/>
      <w:outlineLvl w:val="0"/>
    </w:pPr>
    <w:rPr>
      <w:rFonts w:ascii="Arial" w:hAnsi="Arial" w:eastAsia="黑体" w:cs="Times New Roman"/>
      <w:spacing w:val="-5"/>
      <w:kern w:val="0"/>
      <w:sz w:val="32"/>
      <w:szCs w:val="20"/>
      <w:lang w:val="en-US" w:eastAsia="zh-CN" w:bidi="ar-SA"/>
    </w:rPr>
  </w:style>
  <w:style w:type="paragraph" w:customStyle="1" w:styleId="963">
    <w:name w:val="Char4 Char Char Char Char Char Char Char Char Char Char Char Char Char Char Char Char Char1 Char Char Char Char Char Char1 Char1"/>
    <w:basedOn w:val="1"/>
    <w:qFormat/>
    <w:uiPriority w:val="0"/>
    <w:pPr>
      <w:spacing w:line="240" w:lineRule="exact"/>
      <w:ind w:firstLine="200"/>
    </w:pPr>
    <w:rPr>
      <w:sz w:val="28"/>
      <w:szCs w:val="28"/>
    </w:rPr>
  </w:style>
  <w:style w:type="paragraph" w:customStyle="1" w:styleId="964">
    <w:name w:val="Char Char Char Char Char Char1 Char"/>
    <w:basedOn w:val="1"/>
    <w:qFormat/>
    <w:uiPriority w:val="0"/>
    <w:pPr>
      <w:spacing w:line="240" w:lineRule="auto"/>
      <w:ind w:firstLine="0" w:firstLineChars="0"/>
    </w:pPr>
    <w:rPr>
      <w:sz w:val="21"/>
    </w:rPr>
  </w:style>
  <w:style w:type="paragraph" w:customStyle="1" w:styleId="965">
    <w:name w:val="样式 首行缩进:  2 字符"/>
    <w:basedOn w:val="1"/>
    <w:qFormat/>
    <w:uiPriority w:val="0"/>
    <w:pPr>
      <w:tabs>
        <w:tab w:val="left" w:pos="900"/>
      </w:tabs>
      <w:ind w:firstLine="460"/>
    </w:pPr>
    <w:rPr>
      <w:rFonts w:cs="宋体"/>
      <w:sz w:val="23"/>
      <w:szCs w:val="23"/>
    </w:rPr>
  </w:style>
  <w:style w:type="paragraph" w:customStyle="1" w:styleId="966">
    <w:name w:val="Char Char Char Char Char Char Char Char1 Char Char Char Char"/>
    <w:basedOn w:val="1"/>
    <w:qFormat/>
    <w:uiPriority w:val="0"/>
    <w:pPr>
      <w:spacing w:line="240" w:lineRule="auto"/>
      <w:ind w:firstLine="0" w:firstLineChars="0"/>
    </w:pPr>
    <w:rPr>
      <w:sz w:val="21"/>
    </w:rPr>
  </w:style>
  <w:style w:type="paragraph" w:customStyle="1" w:styleId="967">
    <w:name w:val="Char1 Char Char Char1"/>
    <w:basedOn w:val="1"/>
    <w:qFormat/>
    <w:uiPriority w:val="0"/>
    <w:pPr>
      <w:spacing w:line="400" w:lineRule="exact"/>
      <w:ind w:firstLine="200"/>
    </w:pPr>
    <w:rPr>
      <w:sz w:val="28"/>
      <w:szCs w:val="28"/>
    </w:rPr>
  </w:style>
  <w:style w:type="paragraph" w:customStyle="1" w:styleId="968">
    <w:name w:val="xl60"/>
    <w:basedOn w:val="1"/>
    <w:qFormat/>
    <w:uiPriority w:val="0"/>
    <w:pPr>
      <w:widowControl/>
      <w:spacing w:before="102" w:after="102" w:line="351" w:lineRule="atLeast"/>
      <w:ind w:firstLine="419" w:firstLineChars="0"/>
      <w:jc w:val="center"/>
    </w:pPr>
    <w:rPr>
      <w:rFonts w:ascii="Arial Unicode MS"/>
      <w:color w:val="000000"/>
      <w:kern w:val="0"/>
      <w:sz w:val="22"/>
      <w:szCs w:val="20"/>
    </w:rPr>
  </w:style>
  <w:style w:type="paragraph" w:customStyle="1" w:styleId="969">
    <w:name w:val="样式 报告 + Times New Roman Char Char Char Char Char Char"/>
    <w:basedOn w:val="795"/>
    <w:qFormat/>
    <w:uiPriority w:val="0"/>
    <w:pPr>
      <w:adjustRightInd w:val="0"/>
      <w:spacing w:line="500" w:lineRule="exact"/>
      <w:ind w:firstLine="505"/>
    </w:pPr>
    <w:rPr>
      <w:sz w:val="28"/>
      <w:szCs w:val="28"/>
    </w:rPr>
  </w:style>
  <w:style w:type="paragraph" w:customStyle="1" w:styleId="970">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Unicode MS" w:hAnsi="Arial Unicode MS" w:eastAsia="Arial Unicode MS" w:cs="Arial Unicode MS"/>
      <w:kern w:val="0"/>
      <w:sz w:val="34"/>
      <w:szCs w:val="34"/>
    </w:rPr>
  </w:style>
  <w:style w:type="paragraph" w:customStyle="1" w:styleId="971">
    <w:name w:val="样式1（一级标题）"/>
    <w:basedOn w:val="1"/>
    <w:qFormat/>
    <w:uiPriority w:val="0"/>
    <w:pPr>
      <w:spacing w:line="440" w:lineRule="exact"/>
      <w:ind w:firstLine="0" w:firstLineChars="0"/>
    </w:pPr>
    <w:rPr>
      <w:rFonts w:eastAsia="黑体"/>
      <w:b/>
      <w:bCs/>
      <w:sz w:val="32"/>
    </w:rPr>
  </w:style>
  <w:style w:type="paragraph" w:customStyle="1" w:styleId="972">
    <w:name w:val="无缩进正文"/>
    <w:basedOn w:val="1"/>
    <w:qFormat/>
    <w:uiPriority w:val="0"/>
    <w:pPr>
      <w:adjustRightInd w:val="0"/>
      <w:snapToGrid w:val="0"/>
      <w:spacing w:line="288" w:lineRule="auto"/>
      <w:ind w:firstLine="0" w:firstLineChars="0"/>
      <w:jc w:val="center"/>
    </w:pPr>
    <w:rPr>
      <w:kern w:val="0"/>
      <w:sz w:val="21"/>
    </w:rPr>
  </w:style>
  <w:style w:type="paragraph" w:customStyle="1" w:styleId="973">
    <w:name w:val="Char4 Char Char Char Char Char Char Char Char Char Char Char Char Char Char Char1"/>
    <w:basedOn w:val="1"/>
    <w:qFormat/>
    <w:uiPriority w:val="0"/>
    <w:pPr>
      <w:spacing w:line="240" w:lineRule="exact"/>
      <w:ind w:firstLine="200"/>
    </w:pPr>
    <w:rPr>
      <w:sz w:val="28"/>
      <w:szCs w:val="28"/>
    </w:rPr>
  </w:style>
  <w:style w:type="paragraph" w:customStyle="1" w:styleId="974">
    <w:name w:val="标题1"/>
    <w:basedOn w:val="3"/>
    <w:next w:val="9"/>
    <w:qFormat/>
    <w:uiPriority w:val="0"/>
    <w:pPr>
      <w:pageBreakBefore/>
      <w:tabs>
        <w:tab w:val="left" w:pos="738"/>
        <w:tab w:val="left" w:pos="1740"/>
      </w:tabs>
      <w:spacing w:beforeLines="50"/>
      <w:ind w:left="738" w:hanging="432"/>
      <w:jc w:val="center"/>
    </w:pPr>
    <w:rPr>
      <w:rFonts w:ascii="Arial" w:hAnsi="Arial"/>
      <w:b w:val="0"/>
      <w:kern w:val="2"/>
      <w:sz w:val="32"/>
      <w:szCs w:val="44"/>
    </w:rPr>
  </w:style>
  <w:style w:type="paragraph" w:customStyle="1" w:styleId="975">
    <w:name w:val="haydonli"/>
    <w:basedOn w:val="1"/>
    <w:qFormat/>
    <w:uiPriority w:val="0"/>
    <w:pPr>
      <w:snapToGrid w:val="0"/>
      <w:spacing w:line="400" w:lineRule="exact"/>
      <w:ind w:firstLine="451"/>
    </w:pPr>
    <w:rPr>
      <w:kern w:val="0"/>
    </w:rPr>
  </w:style>
  <w:style w:type="paragraph" w:customStyle="1" w:styleId="976">
    <w:name w:val="xl61"/>
    <w:basedOn w:val="1"/>
    <w:qFormat/>
    <w:uiPriority w:val="0"/>
    <w:pPr>
      <w:widowControl/>
      <w:spacing w:before="102" w:after="102" w:line="351" w:lineRule="atLeast"/>
      <w:ind w:firstLine="419" w:firstLineChars="0"/>
      <w:jc w:val="center"/>
    </w:pPr>
    <w:rPr>
      <w:rFonts w:ascii="Arial Unicode MS"/>
      <w:color w:val="000000"/>
      <w:kern w:val="0"/>
      <w:sz w:val="22"/>
      <w:szCs w:val="20"/>
    </w:rPr>
  </w:style>
  <w:style w:type="paragraph" w:customStyle="1" w:styleId="977">
    <w:name w:val="流程图"/>
    <w:basedOn w:val="1"/>
    <w:qFormat/>
    <w:uiPriority w:val="0"/>
    <w:pPr>
      <w:tabs>
        <w:tab w:val="left" w:pos="0"/>
      </w:tabs>
      <w:autoSpaceDE w:val="0"/>
      <w:autoSpaceDN w:val="0"/>
      <w:adjustRightInd w:val="0"/>
      <w:spacing w:line="240" w:lineRule="atLeast"/>
      <w:ind w:firstLine="0" w:firstLineChars="0"/>
      <w:jc w:val="center"/>
    </w:pPr>
    <w:rPr>
      <w:rFonts w:ascii="宋体" w:cs="宋体"/>
      <w:sz w:val="21"/>
      <w:szCs w:val="21"/>
    </w:rPr>
  </w:style>
  <w:style w:type="paragraph" w:customStyle="1" w:styleId="978">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Arial Unicode MS" w:hAnsi="Arial Unicode MS" w:eastAsia="Arial Unicode MS" w:cs="Arial Unicode MS"/>
      <w:kern w:val="0"/>
      <w:sz w:val="34"/>
      <w:szCs w:val="34"/>
    </w:rPr>
  </w:style>
  <w:style w:type="paragraph" w:customStyle="1" w:styleId="979">
    <w:name w:val="正文缩进 Char Char Char Char Char Char"/>
    <w:basedOn w:val="1"/>
    <w:next w:val="9"/>
    <w:qFormat/>
    <w:uiPriority w:val="0"/>
    <w:pPr>
      <w:spacing w:line="240" w:lineRule="auto"/>
      <w:ind w:firstLine="420" w:firstLineChars="0"/>
    </w:pPr>
    <w:rPr>
      <w:sz w:val="21"/>
      <w:szCs w:val="20"/>
    </w:rPr>
  </w:style>
  <w:style w:type="paragraph" w:customStyle="1" w:styleId="980">
    <w:name w:val="制表1 Char"/>
    <w:basedOn w:val="1"/>
    <w:qFormat/>
    <w:uiPriority w:val="0"/>
    <w:pPr>
      <w:keepNext/>
      <w:tabs>
        <w:tab w:val="center" w:pos="4675"/>
        <w:tab w:val="right" w:pos="9350"/>
      </w:tabs>
      <w:spacing w:line="240" w:lineRule="auto"/>
      <w:ind w:firstLine="0" w:firstLineChars="0"/>
      <w:jc w:val="left"/>
    </w:pPr>
    <w:rPr>
      <w:rFonts w:ascii="宋体"/>
      <w:kern w:val="28"/>
    </w:rPr>
  </w:style>
  <w:style w:type="paragraph" w:customStyle="1" w:styleId="981">
    <w:name w:val="gb1"/>
    <w:basedOn w:val="1"/>
    <w:qFormat/>
    <w:uiPriority w:val="0"/>
    <w:pPr>
      <w:widowControl/>
      <w:tabs>
        <w:tab w:val="left" w:pos="227"/>
      </w:tabs>
      <w:overflowPunct w:val="0"/>
      <w:autoSpaceDE w:val="0"/>
      <w:autoSpaceDN w:val="0"/>
      <w:adjustRightInd w:val="0"/>
      <w:spacing w:before="120" w:after="120" w:line="240" w:lineRule="auto"/>
      <w:ind w:firstLine="0" w:firstLineChars="0"/>
      <w:jc w:val="left"/>
    </w:pPr>
    <w:rPr>
      <w:rFonts w:ascii="Arial" w:hAnsi="Arial" w:eastAsia="仿宋体"/>
      <w:kern w:val="0"/>
      <w:szCs w:val="20"/>
    </w:rPr>
  </w:style>
  <w:style w:type="paragraph" w:customStyle="1" w:styleId="982">
    <w:name w:val="样式 !正文(alt+c) + 首行缩进:  2 字符"/>
    <w:basedOn w:val="283"/>
    <w:qFormat/>
    <w:uiPriority w:val="0"/>
    <w:pPr>
      <w:spacing w:line="440" w:lineRule="exact"/>
      <w:ind w:firstLine="200" w:firstLineChars="200"/>
      <w:jc w:val="left"/>
    </w:pPr>
    <w:rPr>
      <w:rFonts w:cs="宋体"/>
      <w:color w:val="000000"/>
    </w:rPr>
  </w:style>
  <w:style w:type="paragraph" w:customStyle="1" w:styleId="983">
    <w:name w:val="Char Char Char Char Char Char Char Char Char Char Char Char Char Char Char Char Char Char Char Char Char Char Char Char Char Char Char Char Char Char Char Char Char Char Char Char Char Char Char Char Char Char Char Char Char Char"/>
    <w:basedOn w:val="1"/>
    <w:next w:val="1"/>
    <w:qFormat/>
    <w:uiPriority w:val="0"/>
    <w:pPr>
      <w:pBdr>
        <w:right w:val="single" w:color="auto" w:sz="12" w:space="4"/>
      </w:pBdr>
      <w:ind w:firstLine="200"/>
    </w:pPr>
    <w:rPr>
      <w:rFonts w:ascii="宋体" w:hAnsi="宋体" w:cs="宋体"/>
    </w:rPr>
  </w:style>
  <w:style w:type="paragraph" w:customStyle="1" w:styleId="984">
    <w:name w:val="xl62"/>
    <w:basedOn w:val="1"/>
    <w:qFormat/>
    <w:uiPriority w:val="0"/>
    <w:pPr>
      <w:widowControl/>
      <w:spacing w:before="102" w:after="102" w:line="351" w:lineRule="atLeast"/>
      <w:ind w:firstLine="419" w:firstLineChars="0"/>
      <w:jc w:val="center"/>
    </w:pPr>
    <w:rPr>
      <w:rFonts w:ascii="Arial Unicode MS"/>
      <w:color w:val="000000"/>
      <w:kern w:val="0"/>
      <w:sz w:val="22"/>
      <w:szCs w:val="20"/>
    </w:rPr>
  </w:style>
  <w:style w:type="paragraph" w:customStyle="1" w:styleId="985">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Unicode MS" w:hAnsi="Arial Unicode MS" w:eastAsia="Arial Unicode MS" w:cs="Arial Unicode MS"/>
      <w:kern w:val="0"/>
      <w:sz w:val="36"/>
      <w:szCs w:val="36"/>
    </w:rPr>
  </w:style>
  <w:style w:type="character" w:customStyle="1" w:styleId="986">
    <w:name w:val="样式 标题 2 + (西文) Times New Roman (中文) 宋体 Char"/>
    <w:link w:val="987"/>
    <w:qFormat/>
    <w:locked/>
    <w:uiPriority w:val="0"/>
    <w:rPr>
      <w:sz w:val="28"/>
      <w:szCs w:val="28"/>
    </w:rPr>
  </w:style>
  <w:style w:type="paragraph" w:customStyle="1" w:styleId="987">
    <w:name w:val="样式 标题 2 + (西文) Times New Roman (中文) 宋体"/>
    <w:basedOn w:val="4"/>
    <w:link w:val="986"/>
    <w:qFormat/>
    <w:uiPriority w:val="0"/>
    <w:pPr>
      <w:tabs>
        <w:tab w:val="left" w:pos="927"/>
      </w:tabs>
      <w:spacing w:before="0" w:after="0" w:line="500" w:lineRule="atLeast"/>
      <w:ind w:firstLine="567" w:firstLineChars="0"/>
    </w:pPr>
    <w:rPr>
      <w:rFonts w:asciiTheme="minorHAnsi" w:hAnsiTheme="minorHAnsi" w:eastAsiaTheme="minorEastAsia" w:cstheme="minorBidi"/>
      <w:b w:val="0"/>
      <w:bCs w:val="0"/>
      <w:sz w:val="28"/>
      <w:szCs w:val="28"/>
    </w:rPr>
  </w:style>
  <w:style w:type="paragraph" w:customStyle="1" w:styleId="988">
    <w:name w:val="Char Char Char Char Char Char Char Char Char Char Char Char Char Char Char Char Char Char1 Char Char Char Char"/>
    <w:basedOn w:val="1"/>
    <w:qFormat/>
    <w:uiPriority w:val="0"/>
    <w:pPr>
      <w:spacing w:line="240" w:lineRule="auto"/>
      <w:ind w:firstLine="0" w:firstLineChars="0"/>
    </w:pPr>
    <w:rPr>
      <w:sz w:val="21"/>
    </w:rPr>
  </w:style>
  <w:style w:type="paragraph" w:customStyle="1" w:styleId="989">
    <w:name w:val="样式 haydonli + 首行缩进:  2 字符1"/>
    <w:basedOn w:val="975"/>
    <w:qFormat/>
    <w:uiPriority w:val="0"/>
    <w:pPr>
      <w:spacing w:line="360" w:lineRule="auto"/>
      <w:ind w:firstLine="480"/>
    </w:pPr>
    <w:rPr>
      <w:rFonts w:ascii="宋体" w:hAnsi="宋体" w:cs="宋体"/>
      <w:szCs w:val="28"/>
    </w:rPr>
  </w:style>
  <w:style w:type="paragraph" w:customStyle="1" w:styleId="990">
    <w:name w:val="表名"/>
    <w:basedOn w:val="1"/>
    <w:qFormat/>
    <w:uiPriority w:val="0"/>
    <w:pPr>
      <w:spacing w:line="240" w:lineRule="auto"/>
      <w:ind w:firstLine="240" w:firstLineChars="100"/>
      <w:jc w:val="left"/>
    </w:pPr>
    <w:rPr>
      <w:rFonts w:ascii="黑体" w:eastAsia="黑体"/>
      <w:szCs w:val="20"/>
    </w:rPr>
  </w:style>
  <w:style w:type="paragraph" w:customStyle="1" w:styleId="991">
    <w:name w:val="book1_1"/>
    <w:basedOn w:val="4"/>
    <w:qFormat/>
    <w:uiPriority w:val="0"/>
    <w:pPr>
      <w:keepNext w:val="0"/>
      <w:shd w:val="pct10" w:color="auto" w:fill="FFFFFF"/>
      <w:tabs>
        <w:tab w:val="left" w:pos="622"/>
        <w:tab w:val="left" w:pos="720"/>
      </w:tabs>
      <w:spacing w:beforeLines="50" w:after="0" w:line="240" w:lineRule="auto"/>
      <w:ind w:firstLine="0" w:firstLineChars="0"/>
    </w:pPr>
    <w:rPr>
      <w:b w:val="0"/>
      <w:sz w:val="24"/>
    </w:rPr>
  </w:style>
  <w:style w:type="paragraph" w:customStyle="1" w:styleId="992">
    <w:name w:val="正文缩进（自定义）"/>
    <w:basedOn w:val="1"/>
    <w:qFormat/>
    <w:uiPriority w:val="0"/>
    <w:pPr>
      <w:spacing w:before="120" w:after="120"/>
      <w:ind w:firstLine="480"/>
    </w:pPr>
    <w:rPr>
      <w:rFonts w:ascii="Century Gothic" w:hAnsi="Century Gothic"/>
      <w:kern w:val="0"/>
    </w:rPr>
  </w:style>
  <w:style w:type="paragraph" w:customStyle="1" w:styleId="993">
    <w:name w:val="标题3（自定义）"/>
    <w:basedOn w:val="1"/>
    <w:next w:val="992"/>
    <w:qFormat/>
    <w:uiPriority w:val="0"/>
    <w:pPr>
      <w:keepNext/>
      <w:keepLines/>
      <w:widowControl/>
      <w:spacing w:beforeLines="100"/>
      <w:ind w:firstLine="200"/>
      <w:outlineLvl w:val="2"/>
    </w:pPr>
    <w:rPr>
      <w:rFonts w:ascii="Century Gothic" w:hAnsi="Century Gothic" w:eastAsia="黑体"/>
      <w:b/>
      <w:kern w:val="0"/>
    </w:rPr>
  </w:style>
  <w:style w:type="paragraph" w:customStyle="1" w:styleId="994">
    <w:name w:val="Char Char Char1 Char Char Char1 Char Char Char1 Char Char Char Char"/>
    <w:basedOn w:val="1"/>
    <w:qFormat/>
    <w:uiPriority w:val="0"/>
    <w:pPr>
      <w:spacing w:line="240" w:lineRule="exact"/>
      <w:ind w:firstLine="200"/>
    </w:pPr>
    <w:rPr>
      <w:sz w:val="28"/>
      <w:szCs w:val="28"/>
    </w:rPr>
  </w:style>
  <w:style w:type="paragraph" w:customStyle="1" w:styleId="995">
    <w:name w:val="默认段落"/>
    <w:basedOn w:val="1"/>
    <w:qFormat/>
    <w:uiPriority w:val="0"/>
    <w:pPr>
      <w:spacing w:line="460" w:lineRule="exact"/>
      <w:ind w:firstLine="480"/>
      <w:jc w:val="left"/>
    </w:pPr>
    <w:rPr>
      <w:rFonts w:ascii="宋体" w:hAnsi="宋体" w:cs="宋体"/>
      <w:kern w:val="0"/>
      <w:szCs w:val="20"/>
    </w:rPr>
  </w:style>
  <w:style w:type="paragraph" w:customStyle="1" w:styleId="996">
    <w:name w:val="xl63"/>
    <w:basedOn w:val="1"/>
    <w:qFormat/>
    <w:uiPriority w:val="0"/>
    <w:pPr>
      <w:widowControl/>
      <w:spacing w:before="102" w:after="102" w:line="351" w:lineRule="atLeast"/>
      <w:ind w:firstLine="419" w:firstLineChars="0"/>
      <w:jc w:val="center"/>
    </w:pPr>
    <w:rPr>
      <w:rFonts w:ascii="Arial Unicode MS"/>
      <w:color w:val="000000"/>
      <w:kern w:val="0"/>
      <w:sz w:val="22"/>
      <w:szCs w:val="20"/>
    </w:rPr>
  </w:style>
  <w:style w:type="paragraph" w:customStyle="1" w:styleId="997">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Unicode MS" w:hAnsi="Arial Unicode MS" w:eastAsia="Arial Unicode MS" w:cs="Arial Unicode MS"/>
      <w:kern w:val="0"/>
      <w:sz w:val="36"/>
      <w:szCs w:val="36"/>
    </w:rPr>
  </w:style>
  <w:style w:type="paragraph" w:customStyle="1" w:styleId="998">
    <w:name w:val="样式 haydonli + 首行缩进:  2 字符2"/>
    <w:basedOn w:val="975"/>
    <w:qFormat/>
    <w:uiPriority w:val="0"/>
    <w:rPr>
      <w:rFonts w:cs="宋体"/>
    </w:rPr>
  </w:style>
  <w:style w:type="paragraph" w:customStyle="1" w:styleId="999">
    <w:name w:val="样式 表格文字 + (西文) 宋体 (中文) 华文仿宋 小四 黑色1"/>
    <w:basedOn w:val="159"/>
    <w:qFormat/>
    <w:uiPriority w:val="0"/>
    <w:pPr>
      <w:widowControl w:val="0"/>
      <w:adjustRightInd/>
      <w:snapToGrid/>
      <w:spacing w:line="400" w:lineRule="exact"/>
    </w:pPr>
    <w:rPr>
      <w:rFonts w:ascii="宋体" w:hAnsi="宋体" w:cs="宋体"/>
      <w:color w:val="000000"/>
      <w:sz w:val="21"/>
      <w:szCs w:val="24"/>
    </w:rPr>
  </w:style>
  <w:style w:type="paragraph" w:customStyle="1" w:styleId="1000">
    <w:name w:val="表名 Char"/>
    <w:basedOn w:val="1"/>
    <w:qFormat/>
    <w:uiPriority w:val="0"/>
    <w:pPr>
      <w:spacing w:line="300" w:lineRule="auto"/>
      <w:ind w:firstLine="425" w:firstLineChars="0"/>
      <w:jc w:val="center"/>
    </w:pPr>
    <w:rPr>
      <w:rFonts w:eastAsia="黑体"/>
      <w:szCs w:val="20"/>
    </w:rPr>
  </w:style>
  <w:style w:type="paragraph" w:customStyle="1" w:styleId="1001">
    <w:name w:val="样式 表格文字 + (西文) 宋体 (中文) 华文仿宋 小四 黑色"/>
    <w:basedOn w:val="159"/>
    <w:qFormat/>
    <w:uiPriority w:val="0"/>
    <w:pPr>
      <w:widowControl w:val="0"/>
      <w:adjustRightInd/>
      <w:snapToGrid/>
      <w:spacing w:line="400" w:lineRule="exact"/>
    </w:pPr>
    <w:rPr>
      <w:rFonts w:ascii="宋体" w:hAnsi="宋体" w:cs="宋体"/>
      <w:color w:val="000000"/>
      <w:sz w:val="21"/>
    </w:rPr>
  </w:style>
  <w:style w:type="paragraph" w:customStyle="1" w:styleId="1002">
    <w:name w:val="二章表格标题"/>
    <w:basedOn w:val="1"/>
    <w:qFormat/>
    <w:uiPriority w:val="0"/>
    <w:pPr>
      <w:spacing w:beforeLines="20"/>
      <w:ind w:firstLine="0" w:firstLineChars="0"/>
      <w:jc w:val="center"/>
    </w:pPr>
    <w:rPr>
      <w:rFonts w:eastAsia="黑体"/>
    </w:rPr>
  </w:style>
  <w:style w:type="paragraph" w:customStyle="1" w:styleId="1003">
    <w:name w:val="标题003"/>
    <w:basedOn w:val="1"/>
    <w:qFormat/>
    <w:uiPriority w:val="0"/>
    <w:pPr>
      <w:spacing w:before="120" w:line="440" w:lineRule="exact"/>
      <w:ind w:firstLine="0" w:firstLineChars="0"/>
      <w:outlineLvl w:val="2"/>
    </w:pPr>
    <w:rPr>
      <w:b/>
      <w:sz w:val="27"/>
      <w:szCs w:val="20"/>
    </w:rPr>
  </w:style>
  <w:style w:type="paragraph" w:customStyle="1" w:styleId="1004">
    <w:name w:val="xl22"/>
    <w:basedOn w:val="1"/>
    <w:qFormat/>
    <w:uiPriority w:val="0"/>
    <w:pPr>
      <w:widowControl/>
      <w:spacing w:before="102" w:after="102" w:line="351" w:lineRule="atLeast"/>
      <w:ind w:firstLine="419" w:firstLineChars="0"/>
    </w:pPr>
    <w:rPr>
      <w:rFonts w:eastAsia="Times New Roman"/>
      <w:color w:val="000000"/>
      <w:kern w:val="0"/>
      <w:sz w:val="21"/>
      <w:szCs w:val="20"/>
    </w:rPr>
  </w:style>
  <w:style w:type="paragraph" w:customStyle="1" w:styleId="1005">
    <w:name w:val="谏壁正文chen Char Char Char"/>
    <w:basedOn w:val="1"/>
    <w:qFormat/>
    <w:uiPriority w:val="0"/>
    <w:pPr>
      <w:ind w:firstLine="200"/>
    </w:pPr>
  </w:style>
  <w:style w:type="paragraph" w:customStyle="1" w:styleId="1006">
    <w:name w:val="xl64"/>
    <w:basedOn w:val="1"/>
    <w:qFormat/>
    <w:uiPriority w:val="0"/>
    <w:pPr>
      <w:widowControl/>
      <w:spacing w:before="102" w:after="102" w:line="351" w:lineRule="atLeast"/>
      <w:ind w:firstLine="419" w:firstLineChars="0"/>
      <w:jc w:val="center"/>
    </w:pPr>
    <w:rPr>
      <w:rFonts w:ascii="Arial Narrow"/>
      <w:color w:val="FF0000"/>
      <w:kern w:val="0"/>
      <w:sz w:val="21"/>
      <w:szCs w:val="20"/>
    </w:rPr>
  </w:style>
  <w:style w:type="paragraph" w:customStyle="1" w:styleId="1007">
    <w:name w:val="Char11"/>
    <w:basedOn w:val="1"/>
    <w:qFormat/>
    <w:uiPriority w:val="0"/>
    <w:pPr>
      <w:spacing w:line="288" w:lineRule="auto"/>
      <w:ind w:left="510" w:firstLine="0" w:firstLineChars="0"/>
    </w:pPr>
    <w:rPr>
      <w:sz w:val="21"/>
      <w:szCs w:val="20"/>
    </w:rPr>
  </w:style>
  <w:style w:type="paragraph" w:customStyle="1" w:styleId="1008">
    <w:name w:val="样式 标题 2节标题 1.1H2（一）Underrubrik1prop2Heading 2 HiddenHeadi..."/>
    <w:basedOn w:val="4"/>
    <w:qFormat/>
    <w:uiPriority w:val="0"/>
    <w:pPr>
      <w:adjustRightInd w:val="0"/>
      <w:snapToGrid w:val="0"/>
      <w:spacing w:before="120" w:after="120" w:line="240" w:lineRule="auto"/>
      <w:ind w:firstLine="0" w:firstLineChars="0"/>
    </w:pPr>
    <w:rPr>
      <w:rFonts w:ascii="宋体" w:hAnsi="宋体" w:eastAsia="宋体" w:cs="宋体"/>
      <w:sz w:val="28"/>
      <w:szCs w:val="20"/>
    </w:rPr>
  </w:style>
  <w:style w:type="paragraph" w:customStyle="1" w:styleId="1009">
    <w:name w:val="图目录"/>
    <w:basedOn w:val="1"/>
    <w:qFormat/>
    <w:uiPriority w:val="0"/>
    <w:pPr>
      <w:adjustRightInd w:val="0"/>
      <w:snapToGrid w:val="0"/>
      <w:spacing w:beforeLines="20"/>
      <w:ind w:firstLine="624" w:firstLineChars="0"/>
      <w:jc w:val="center"/>
    </w:pPr>
    <w:rPr>
      <w:rFonts w:ascii="宋体"/>
      <w:spacing w:val="14"/>
      <w:kern w:val="0"/>
      <w:szCs w:val="20"/>
    </w:rPr>
  </w:style>
  <w:style w:type="paragraph" w:customStyle="1" w:styleId="1010">
    <w:name w:val="font13"/>
    <w:basedOn w:val="1"/>
    <w:qFormat/>
    <w:uiPriority w:val="0"/>
    <w:pPr>
      <w:widowControl/>
      <w:spacing w:before="102" w:after="102" w:line="351" w:lineRule="atLeast"/>
      <w:ind w:firstLine="419" w:firstLineChars="0"/>
      <w:jc w:val="left"/>
    </w:pPr>
    <w:rPr>
      <w:rFonts w:ascii="宋体"/>
      <w:color w:val="000000"/>
      <w:kern w:val="0"/>
      <w:sz w:val="18"/>
      <w:szCs w:val="20"/>
    </w:rPr>
  </w:style>
  <w:style w:type="paragraph" w:customStyle="1" w:styleId="1011">
    <w:name w:val="Char4 Char Char Char Char Char Char Char Char Char Char Char Char Char Char Char Char Char1"/>
    <w:basedOn w:val="1"/>
    <w:qFormat/>
    <w:uiPriority w:val="0"/>
    <w:pPr>
      <w:spacing w:line="240" w:lineRule="exact"/>
      <w:ind w:firstLine="200"/>
    </w:pPr>
    <w:rPr>
      <w:sz w:val="28"/>
      <w:szCs w:val="28"/>
    </w:rPr>
  </w:style>
  <w:style w:type="paragraph" w:customStyle="1" w:styleId="1012">
    <w:name w:val="图形中文字"/>
    <w:basedOn w:val="1"/>
    <w:qFormat/>
    <w:uiPriority w:val="0"/>
    <w:pPr>
      <w:widowControl/>
      <w:spacing w:line="351" w:lineRule="atLeast"/>
      <w:ind w:firstLine="419" w:firstLineChars="0"/>
      <w:jc w:val="center"/>
    </w:pPr>
    <w:rPr>
      <w:rFonts w:ascii="宋体"/>
      <w:color w:val="000000"/>
      <w:kern w:val="0"/>
      <w:szCs w:val="20"/>
    </w:rPr>
  </w:style>
  <w:style w:type="paragraph" w:customStyle="1" w:styleId="1013">
    <w:name w:val="黑体"/>
    <w:basedOn w:val="1"/>
    <w:next w:val="1"/>
    <w:qFormat/>
    <w:uiPriority w:val="0"/>
    <w:pPr>
      <w:tabs>
        <w:tab w:val="left" w:pos="785"/>
      </w:tabs>
      <w:spacing w:line="400" w:lineRule="exact"/>
      <w:ind w:firstLine="0" w:firstLineChars="0"/>
    </w:pPr>
    <w:rPr>
      <w:color w:val="FF0000"/>
    </w:rPr>
  </w:style>
  <w:style w:type="paragraph" w:customStyle="1" w:styleId="1014">
    <w:name w:val="样式 标题 1 + 段前: 1.5 行 段后: 1.5 行"/>
    <w:basedOn w:val="3"/>
    <w:qFormat/>
    <w:uiPriority w:val="0"/>
    <w:pPr>
      <w:tabs>
        <w:tab w:val="left" w:pos="432"/>
      </w:tabs>
      <w:adjustRightInd w:val="0"/>
      <w:snapToGrid w:val="0"/>
      <w:spacing w:before="100" w:after="100" w:line="300" w:lineRule="auto"/>
      <w:ind w:left="431" w:hanging="431"/>
      <w:jc w:val="both"/>
    </w:pPr>
    <w:rPr>
      <w:rFonts w:ascii="仿宋_GB2312" w:eastAsia="仿宋_GB2312"/>
      <w:sz w:val="32"/>
    </w:rPr>
  </w:style>
  <w:style w:type="paragraph" w:customStyle="1" w:styleId="1015">
    <w:name w:val="xyb自建四级标题"/>
    <w:basedOn w:val="1"/>
    <w:qFormat/>
    <w:uiPriority w:val="0"/>
    <w:pPr>
      <w:tabs>
        <w:tab w:val="left" w:pos="8280"/>
      </w:tabs>
      <w:spacing w:before="100" w:after="100" w:line="412" w:lineRule="auto"/>
      <w:ind w:firstLine="0" w:firstLineChars="0"/>
      <w:outlineLvl w:val="3"/>
    </w:pPr>
    <w:rPr>
      <w:rFonts w:ascii="楷体_GB2312" w:hAnsi="宋体" w:eastAsia="楷体_GB2312"/>
      <w:b/>
      <w:bCs/>
    </w:rPr>
  </w:style>
  <w:style w:type="paragraph" w:customStyle="1" w:styleId="1016">
    <w:name w:val="样式 正文文本缩进正文文字缩进 + 四号 首行缩进:  2 字符 行距: 最小值 25 磅"/>
    <w:basedOn w:val="35"/>
    <w:qFormat/>
    <w:uiPriority w:val="0"/>
    <w:pPr>
      <w:spacing w:after="0" w:line="500" w:lineRule="exact"/>
      <w:ind w:left="0" w:leftChars="0" w:firstLine="200"/>
    </w:pPr>
    <w:rPr>
      <w:rFonts w:ascii="Times New Roman" w:hAnsi="Times New Roman" w:cs="宋体"/>
      <w:sz w:val="28"/>
      <w:szCs w:val="20"/>
    </w:rPr>
  </w:style>
  <w:style w:type="paragraph" w:customStyle="1" w:styleId="1017">
    <w:name w:val="表格（小）"/>
    <w:basedOn w:val="1"/>
    <w:qFormat/>
    <w:uiPriority w:val="0"/>
    <w:pPr>
      <w:adjustRightInd w:val="0"/>
      <w:snapToGrid w:val="0"/>
      <w:spacing w:line="240" w:lineRule="auto"/>
      <w:ind w:firstLine="0" w:firstLineChars="0"/>
    </w:pPr>
    <w:rPr>
      <w:kern w:val="0"/>
      <w:sz w:val="21"/>
      <w:szCs w:val="20"/>
    </w:rPr>
  </w:style>
  <w:style w:type="paragraph" w:customStyle="1" w:styleId="1018">
    <w:name w:val="样式 表格文字 + 居中"/>
    <w:basedOn w:val="159"/>
    <w:qFormat/>
    <w:uiPriority w:val="0"/>
    <w:pPr>
      <w:widowControl w:val="0"/>
      <w:adjustRightInd/>
      <w:snapToGrid/>
      <w:spacing w:line="400" w:lineRule="exact"/>
    </w:pPr>
    <w:rPr>
      <w:rFonts w:eastAsia="仿宋_GB2312" w:cs="宋体"/>
      <w:kern w:val="2"/>
      <w:sz w:val="28"/>
    </w:rPr>
  </w:style>
  <w:style w:type="paragraph" w:customStyle="1" w:styleId="1019">
    <w:name w:val="font0"/>
    <w:basedOn w:val="1"/>
    <w:qFormat/>
    <w:uiPriority w:val="0"/>
    <w:pPr>
      <w:widowControl/>
      <w:spacing w:before="102" w:after="102" w:line="351" w:lineRule="atLeast"/>
      <w:ind w:firstLine="419" w:firstLineChars="0"/>
      <w:jc w:val="left"/>
    </w:pPr>
    <w:rPr>
      <w:rFonts w:ascii="宋体"/>
      <w:color w:val="000000"/>
      <w:kern w:val="0"/>
      <w:szCs w:val="20"/>
    </w:rPr>
  </w:style>
  <w:style w:type="paragraph" w:customStyle="1" w:styleId="1020">
    <w:name w:val="11 Char Char Char Char Char Char Char Char Char Char"/>
    <w:basedOn w:val="1"/>
    <w:qFormat/>
    <w:uiPriority w:val="0"/>
    <w:pPr>
      <w:snapToGrid w:val="0"/>
      <w:ind w:firstLine="200"/>
    </w:pPr>
    <w:rPr>
      <w:rFonts w:eastAsia="仿宋_GB2312"/>
    </w:rPr>
  </w:style>
  <w:style w:type="paragraph" w:customStyle="1" w:styleId="1021">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eastAsia="Arial Unicode MS"/>
      <w:kern w:val="0"/>
      <w:sz w:val="36"/>
      <w:szCs w:val="36"/>
    </w:rPr>
  </w:style>
  <w:style w:type="paragraph" w:customStyle="1" w:styleId="1022">
    <w:name w:val="表标"/>
    <w:basedOn w:val="1"/>
    <w:next w:val="1"/>
    <w:qFormat/>
    <w:uiPriority w:val="0"/>
    <w:pPr>
      <w:adjustRightInd w:val="0"/>
      <w:snapToGrid w:val="0"/>
      <w:spacing w:line="320" w:lineRule="exact"/>
      <w:ind w:right="315" w:rightChars="150" w:firstLine="0" w:firstLineChars="0"/>
      <w:jc w:val="center"/>
    </w:pPr>
    <w:rPr>
      <w:rFonts w:ascii="黑体" w:eastAsia="黑体"/>
      <w:kern w:val="0"/>
      <w:szCs w:val="20"/>
    </w:rPr>
  </w:style>
  <w:style w:type="paragraph" w:customStyle="1" w:styleId="1023">
    <w:name w:val="xl66"/>
    <w:basedOn w:val="1"/>
    <w:qFormat/>
    <w:uiPriority w:val="0"/>
    <w:pPr>
      <w:widowControl/>
      <w:spacing w:before="102" w:after="102" w:line="351" w:lineRule="atLeast"/>
      <w:ind w:firstLine="419" w:firstLineChars="0"/>
      <w:jc w:val="center"/>
    </w:pPr>
    <w:rPr>
      <w:rFonts w:ascii="Arial"/>
      <w:color w:val="000000"/>
      <w:kern w:val="0"/>
      <w:sz w:val="15"/>
      <w:szCs w:val="20"/>
    </w:rPr>
  </w:style>
  <w:style w:type="paragraph" w:customStyle="1" w:styleId="1024">
    <w:name w:val="图表头"/>
    <w:basedOn w:val="1"/>
    <w:qFormat/>
    <w:uiPriority w:val="0"/>
    <w:pPr>
      <w:adjustRightInd w:val="0"/>
      <w:ind w:firstLine="0" w:firstLineChars="0"/>
      <w:jc w:val="center"/>
    </w:pPr>
    <w:rPr>
      <w:rFonts w:ascii="黑体" w:eastAsia="黑体"/>
      <w:spacing w:val="5"/>
      <w:kern w:val="0"/>
      <w:sz w:val="21"/>
      <w:szCs w:val="20"/>
    </w:rPr>
  </w:style>
  <w:style w:type="paragraph" w:customStyle="1" w:styleId="1025">
    <w:name w:val="基准标题"/>
    <w:basedOn w:val="34"/>
    <w:next w:val="34"/>
    <w:qFormat/>
    <w:uiPriority w:val="0"/>
    <w:pPr>
      <w:widowControl/>
      <w:spacing w:after="0" w:line="360" w:lineRule="exact"/>
      <w:ind w:firstLine="0" w:firstLineChars="0"/>
      <w:jc w:val="left"/>
    </w:pPr>
    <w:rPr>
      <w:rFonts w:ascii="宋体" w:hAnsi="Garamond"/>
      <w:kern w:val="0"/>
      <w:sz w:val="21"/>
      <w:szCs w:val="20"/>
    </w:rPr>
  </w:style>
  <w:style w:type="paragraph" w:customStyle="1" w:styleId="1026">
    <w:name w:val="流程"/>
    <w:basedOn w:val="1"/>
    <w:qFormat/>
    <w:uiPriority w:val="0"/>
    <w:pPr>
      <w:adjustRightInd w:val="0"/>
      <w:snapToGrid w:val="0"/>
      <w:spacing w:line="240" w:lineRule="auto"/>
      <w:ind w:firstLine="0" w:firstLineChars="0"/>
      <w:jc w:val="center"/>
    </w:pPr>
    <w:rPr>
      <w:rFonts w:eastAsia="仿宋_GB2312"/>
      <w:color w:val="000000"/>
      <w:sz w:val="21"/>
    </w:rPr>
  </w:style>
  <w:style w:type="paragraph" w:customStyle="1" w:styleId="1027">
    <w:name w:val="注解"/>
    <w:qFormat/>
    <w:uiPriority w:val="0"/>
    <w:pPr>
      <w:widowControl w:val="0"/>
      <w:autoSpaceDE w:val="0"/>
      <w:autoSpaceDN w:val="0"/>
      <w:adjustRightInd w:val="0"/>
      <w:jc w:val="center"/>
    </w:pPr>
    <w:rPr>
      <w:rFonts w:ascii="宋体" w:hAnsi="Arial Black" w:eastAsia="宋体" w:cs="Times New Roman"/>
      <w:kern w:val="2"/>
      <w:sz w:val="21"/>
      <w:szCs w:val="20"/>
      <w:lang w:val="en-US" w:eastAsia="zh-CN" w:bidi="ar-SA"/>
    </w:rPr>
  </w:style>
  <w:style w:type="paragraph" w:customStyle="1" w:styleId="1028">
    <w:name w:val="xl48"/>
    <w:basedOn w:val="1"/>
    <w:qFormat/>
    <w:uiPriority w:val="0"/>
    <w:pPr>
      <w:widowControl/>
      <w:spacing w:before="102" w:after="102" w:line="351" w:lineRule="atLeast"/>
      <w:ind w:firstLine="419" w:firstLineChars="0"/>
      <w:jc w:val="center"/>
    </w:pPr>
    <w:rPr>
      <w:rFonts w:ascii="Arial Unicode MS"/>
      <w:color w:val="000000"/>
      <w:kern w:val="0"/>
      <w:sz w:val="21"/>
      <w:szCs w:val="20"/>
    </w:rPr>
  </w:style>
  <w:style w:type="character" w:customStyle="1" w:styleId="1029">
    <w:name w:val="chen正文字体11 Char"/>
    <w:link w:val="1030"/>
    <w:qFormat/>
    <w:locked/>
    <w:uiPriority w:val="0"/>
    <w:rPr>
      <w:color w:val="000000"/>
      <w:sz w:val="24"/>
      <w:szCs w:val="24"/>
    </w:rPr>
  </w:style>
  <w:style w:type="paragraph" w:customStyle="1" w:styleId="1030">
    <w:name w:val="chen正文字体11"/>
    <w:basedOn w:val="1"/>
    <w:link w:val="1029"/>
    <w:qFormat/>
    <w:uiPriority w:val="0"/>
    <w:pPr>
      <w:ind w:firstLine="480"/>
    </w:pPr>
    <w:rPr>
      <w:rFonts w:asciiTheme="minorHAnsi" w:hAnsiTheme="minorHAnsi" w:eastAsiaTheme="minorEastAsia" w:cstheme="minorBidi"/>
      <w:color w:val="000000"/>
    </w:rPr>
  </w:style>
  <w:style w:type="paragraph" w:customStyle="1" w:styleId="1031">
    <w:name w:val="Char Char Char Char Char Char Char Char Char"/>
    <w:basedOn w:val="5"/>
    <w:qFormat/>
    <w:uiPriority w:val="0"/>
    <w:pPr>
      <w:widowControl w:val="0"/>
      <w:tabs>
        <w:tab w:val="left" w:pos="360"/>
        <w:tab w:val="left" w:pos="900"/>
      </w:tabs>
      <w:snapToGrid w:val="0"/>
      <w:spacing w:before="120" w:after="120" w:line="360" w:lineRule="auto"/>
      <w:ind w:left="542" w:leftChars="-12" w:firstLine="200"/>
    </w:pPr>
    <w:rPr>
      <w:rFonts w:cs="Times New Roman"/>
      <w:iCs/>
      <w:color w:val="0000FF"/>
      <w:kern w:val="2"/>
      <w:sz w:val="24"/>
      <w:szCs w:val="24"/>
    </w:rPr>
  </w:style>
  <w:style w:type="paragraph" w:customStyle="1" w:styleId="1032">
    <w:name w:val="xl49"/>
    <w:basedOn w:val="1"/>
    <w:qFormat/>
    <w:uiPriority w:val="0"/>
    <w:pPr>
      <w:widowControl/>
      <w:spacing w:before="102" w:after="102" w:line="351" w:lineRule="atLeast"/>
      <w:ind w:firstLine="419" w:firstLineChars="0"/>
      <w:jc w:val="right"/>
    </w:pPr>
    <w:rPr>
      <w:color w:val="00FF00"/>
      <w:kern w:val="0"/>
      <w:sz w:val="18"/>
      <w:szCs w:val="20"/>
    </w:rPr>
  </w:style>
  <w:style w:type="paragraph" w:customStyle="1" w:styleId="1033">
    <w:name w:val="Chapter"/>
    <w:basedOn w:val="3"/>
    <w:qFormat/>
    <w:uiPriority w:val="0"/>
    <w:pPr>
      <w:tabs>
        <w:tab w:val="left" w:pos="926"/>
      </w:tabs>
      <w:spacing w:before="340" w:after="330" w:line="576" w:lineRule="auto"/>
      <w:ind w:left="-16"/>
      <w:jc w:val="center"/>
    </w:pPr>
    <w:rPr>
      <w:bCs/>
      <w:shadow/>
      <w:sz w:val="36"/>
      <w:szCs w:val="36"/>
    </w:rPr>
  </w:style>
  <w:style w:type="character" w:customStyle="1" w:styleId="1034">
    <w:name w:val="表格3 Char"/>
    <w:link w:val="1035"/>
    <w:qFormat/>
    <w:locked/>
    <w:uiPriority w:val="0"/>
    <w:rPr>
      <w:sz w:val="18"/>
    </w:rPr>
  </w:style>
  <w:style w:type="paragraph" w:customStyle="1" w:styleId="1035">
    <w:name w:val="表格3"/>
    <w:basedOn w:val="1"/>
    <w:link w:val="1034"/>
    <w:qFormat/>
    <w:uiPriority w:val="0"/>
    <w:pPr>
      <w:spacing w:line="320" w:lineRule="exact"/>
      <w:ind w:firstLine="0" w:firstLineChars="0"/>
      <w:jc w:val="center"/>
    </w:pPr>
    <w:rPr>
      <w:rFonts w:asciiTheme="minorHAnsi" w:hAnsiTheme="minorHAnsi" w:eastAsiaTheme="minorEastAsia" w:cstheme="minorBidi"/>
      <w:sz w:val="18"/>
      <w:szCs w:val="22"/>
    </w:rPr>
  </w:style>
  <w:style w:type="paragraph" w:customStyle="1" w:styleId="1036">
    <w:name w:val="表前文"/>
    <w:basedOn w:val="1"/>
    <w:qFormat/>
    <w:uiPriority w:val="0"/>
    <w:pPr>
      <w:adjustRightInd w:val="0"/>
      <w:spacing w:after="120" w:line="400" w:lineRule="exact"/>
      <w:ind w:firstLine="601" w:firstLineChars="0"/>
    </w:pPr>
    <w:rPr>
      <w:rFonts w:eastAsia="楷体_GB2312"/>
      <w:spacing w:val="8"/>
      <w:kern w:val="0"/>
      <w:sz w:val="28"/>
      <w:szCs w:val="20"/>
    </w:rPr>
  </w:style>
  <w:style w:type="paragraph" w:customStyle="1" w:styleId="1037">
    <w:name w:val="Char Char Char Char Char Char Char Char Char1 Char Char Char Char Char Char Char Char"/>
    <w:basedOn w:val="1"/>
    <w:qFormat/>
    <w:uiPriority w:val="0"/>
    <w:pPr>
      <w:snapToGrid w:val="0"/>
      <w:ind w:firstLine="200"/>
    </w:pPr>
    <w:rPr>
      <w:rFonts w:eastAsia="仿宋_GB2312"/>
    </w:rPr>
  </w:style>
  <w:style w:type="paragraph" w:customStyle="1" w:styleId="1038">
    <w:name w:val="图表文字"/>
    <w:basedOn w:val="1"/>
    <w:next w:val="1"/>
    <w:qFormat/>
    <w:uiPriority w:val="0"/>
    <w:pPr>
      <w:adjustRightInd w:val="0"/>
      <w:snapToGrid w:val="0"/>
      <w:spacing w:line="240" w:lineRule="auto"/>
      <w:ind w:firstLine="0" w:firstLineChars="0"/>
      <w:jc w:val="center"/>
    </w:pPr>
    <w:rPr>
      <w:rFonts w:eastAsia="仿宋_GB2312"/>
    </w:rPr>
  </w:style>
  <w:style w:type="paragraph" w:customStyle="1" w:styleId="1039">
    <w:name w:val="三级标题"/>
    <w:basedOn w:val="84"/>
    <w:qFormat/>
    <w:uiPriority w:val="0"/>
    <w:pPr>
      <w:spacing w:before="260" w:line="460" w:lineRule="exact"/>
      <w:ind w:left="0" w:leftChars="0" w:right="0" w:rightChars="0"/>
      <w:jc w:val="both"/>
      <w:outlineLvl w:val="2"/>
    </w:pPr>
    <w:rPr>
      <w:rFonts w:cs="Arial"/>
      <w:b/>
      <w:kern w:val="0"/>
      <w:sz w:val="24"/>
      <w:szCs w:val="24"/>
    </w:rPr>
  </w:style>
  <w:style w:type="paragraph" w:customStyle="1" w:styleId="1040">
    <w:name w:val="表头1"/>
    <w:basedOn w:val="45"/>
    <w:qFormat/>
    <w:uiPriority w:val="0"/>
    <w:pPr>
      <w:spacing w:line="360" w:lineRule="auto"/>
      <w:ind w:firstLine="0" w:firstLineChars="0"/>
      <w:jc w:val="center"/>
    </w:pPr>
    <w:rPr>
      <w:rFonts w:ascii="Times New Roman" w:hAnsi="Times New Roman"/>
      <w:b/>
      <w:color w:val="000000"/>
      <w:kern w:val="0"/>
      <w:sz w:val="24"/>
      <w:szCs w:val="20"/>
    </w:rPr>
  </w:style>
  <w:style w:type="paragraph" w:customStyle="1" w:styleId="1041">
    <w:name w:val="列表延续 5"/>
    <w:basedOn w:val="1"/>
    <w:qFormat/>
    <w:uiPriority w:val="0"/>
    <w:pPr>
      <w:autoSpaceDE w:val="0"/>
      <w:autoSpaceDN w:val="0"/>
      <w:adjustRightInd w:val="0"/>
      <w:spacing w:after="120" w:line="400" w:lineRule="exact"/>
      <w:ind w:left="1260" w:firstLine="0" w:firstLineChars="0"/>
      <w:jc w:val="left"/>
    </w:pPr>
    <w:rPr>
      <w:rFonts w:ascii="宋体" w:hAnsi="Tms Rmn"/>
      <w:spacing w:val="-5"/>
      <w:kern w:val="0"/>
      <w:sz w:val="26"/>
      <w:szCs w:val="20"/>
    </w:rPr>
  </w:style>
  <w:style w:type="character" w:customStyle="1" w:styleId="1042">
    <w:name w:val="表格名称 Char"/>
    <w:link w:val="1043"/>
    <w:qFormat/>
    <w:locked/>
    <w:uiPriority w:val="0"/>
    <w:rPr>
      <w:rFonts w:ascii="黑体" w:hAnsi="黑体" w:eastAsia="黑体"/>
    </w:rPr>
  </w:style>
  <w:style w:type="paragraph" w:customStyle="1" w:styleId="1043">
    <w:name w:val="表格名称"/>
    <w:basedOn w:val="1"/>
    <w:link w:val="1042"/>
    <w:qFormat/>
    <w:uiPriority w:val="0"/>
    <w:pPr>
      <w:spacing w:line="240" w:lineRule="auto"/>
      <w:ind w:firstLine="0" w:firstLineChars="0"/>
      <w:jc w:val="center"/>
    </w:pPr>
    <w:rPr>
      <w:rFonts w:ascii="黑体" w:hAnsi="黑体" w:eastAsia="黑体" w:cstheme="minorBidi"/>
      <w:sz w:val="21"/>
      <w:szCs w:val="22"/>
    </w:rPr>
  </w:style>
  <w:style w:type="paragraph" w:customStyle="1" w:styleId="1044">
    <w:name w:val="样式（大表格）"/>
    <w:basedOn w:val="1"/>
    <w:qFormat/>
    <w:uiPriority w:val="0"/>
    <w:pPr>
      <w:adjustRightInd w:val="0"/>
      <w:snapToGrid w:val="0"/>
      <w:spacing w:line="400" w:lineRule="exact"/>
      <w:ind w:firstLine="0" w:firstLineChars="0"/>
    </w:pPr>
    <w:rPr>
      <w:color w:val="FF0000"/>
    </w:rPr>
  </w:style>
  <w:style w:type="paragraph" w:customStyle="1" w:styleId="1045">
    <w:name w:val="标题002"/>
    <w:basedOn w:val="1"/>
    <w:qFormat/>
    <w:uiPriority w:val="0"/>
    <w:pPr>
      <w:spacing w:before="160" w:line="480" w:lineRule="exact"/>
      <w:ind w:firstLine="0" w:firstLineChars="0"/>
      <w:outlineLvl w:val="1"/>
    </w:pPr>
    <w:rPr>
      <w:b/>
      <w:sz w:val="28"/>
      <w:szCs w:val="20"/>
    </w:rPr>
  </w:style>
  <w:style w:type="paragraph" w:customStyle="1" w:styleId="1046">
    <w:name w:val="xl52"/>
    <w:basedOn w:val="1"/>
    <w:qFormat/>
    <w:uiPriority w:val="0"/>
    <w:pPr>
      <w:widowControl/>
      <w:spacing w:before="102" w:after="102" w:line="351" w:lineRule="atLeast"/>
      <w:ind w:firstLine="419" w:firstLineChars="0"/>
      <w:jc w:val="left"/>
    </w:pPr>
    <w:rPr>
      <w:color w:val="000000"/>
      <w:kern w:val="0"/>
      <w:sz w:val="18"/>
      <w:szCs w:val="20"/>
    </w:rPr>
  </w:style>
  <w:style w:type="paragraph" w:customStyle="1" w:styleId="1047">
    <w:name w:val="样式 宋体 小四 黑色 行距: 1.5 倍行距"/>
    <w:basedOn w:val="1"/>
    <w:qFormat/>
    <w:uiPriority w:val="0"/>
    <w:pPr>
      <w:widowControl/>
      <w:topLinePunct/>
      <w:ind w:firstLine="200"/>
    </w:pPr>
    <w:rPr>
      <w:rFonts w:ascii="宋体" w:hAnsi="宋体" w:cs="宋体"/>
      <w:color w:val="000000"/>
      <w:szCs w:val="20"/>
    </w:rPr>
  </w:style>
  <w:style w:type="paragraph" w:customStyle="1" w:styleId="1048">
    <w:name w:val="4 Char Char Char Char Char Char Char Char Char Char Char Char Char Char Char Char1 Char"/>
    <w:basedOn w:val="1"/>
    <w:qFormat/>
    <w:uiPriority w:val="0"/>
    <w:pPr>
      <w:spacing w:line="240" w:lineRule="auto"/>
      <w:ind w:firstLine="0" w:firstLineChars="0"/>
    </w:pPr>
    <w:rPr>
      <w:sz w:val="21"/>
    </w:rPr>
  </w:style>
  <w:style w:type="paragraph" w:customStyle="1" w:styleId="1049">
    <w:name w:val="12"/>
    <w:basedOn w:val="1"/>
    <w:next w:val="35"/>
    <w:qFormat/>
    <w:uiPriority w:val="0"/>
    <w:pPr>
      <w:adjustRightInd w:val="0"/>
      <w:ind w:firstLine="540" w:firstLineChars="0"/>
    </w:pPr>
    <w:rPr>
      <w:rFonts w:ascii="宋体"/>
      <w:spacing w:val="5"/>
      <w:kern w:val="0"/>
      <w:szCs w:val="20"/>
    </w:rPr>
  </w:style>
  <w:style w:type="paragraph" w:customStyle="1" w:styleId="1050">
    <w:name w:val="页眉 Char Char"/>
    <w:basedOn w:val="1"/>
    <w:qFormat/>
    <w:uiPriority w:val="0"/>
    <w:pPr>
      <w:tabs>
        <w:tab w:val="left" w:pos="4149"/>
        <w:tab w:val="left" w:pos="8016"/>
      </w:tabs>
      <w:spacing w:line="351" w:lineRule="atLeast"/>
      <w:ind w:firstLine="419" w:firstLineChars="0"/>
      <w:jc w:val="center"/>
    </w:pPr>
    <w:rPr>
      <w:sz w:val="18"/>
      <w:szCs w:val="20"/>
    </w:rPr>
  </w:style>
  <w:style w:type="paragraph" w:customStyle="1" w:styleId="1051">
    <w:name w:val="XCHG论文正文"/>
    <w:basedOn w:val="1"/>
    <w:qFormat/>
    <w:uiPriority w:val="0"/>
    <w:pPr>
      <w:spacing w:line="288" w:lineRule="auto"/>
      <w:ind w:firstLine="480"/>
    </w:pPr>
    <w:rPr>
      <w:color w:val="000000"/>
    </w:rPr>
  </w:style>
  <w:style w:type="paragraph" w:customStyle="1" w:styleId="1052">
    <w:name w:val="Char Char Char1 Char Char Char Char Char Char Char Char Char Char Char Char Char Char Char1 Char Char Char Char Char Char Char Char Char Char Char Char"/>
    <w:basedOn w:val="1"/>
    <w:qFormat/>
    <w:uiPriority w:val="0"/>
    <w:pPr>
      <w:spacing w:line="240" w:lineRule="auto"/>
      <w:ind w:firstLine="0" w:firstLineChars="0"/>
    </w:pPr>
    <w:rPr>
      <w:sz w:val="21"/>
      <w:szCs w:val="21"/>
    </w:rPr>
  </w:style>
  <w:style w:type="paragraph" w:customStyle="1" w:styleId="1053">
    <w:name w:val="样式 样式 标题 2节 + (西文) Times New Roman (中文) 宋体 四号 段前: 0.5 行 段后: 0......"/>
    <w:basedOn w:val="1"/>
    <w:qFormat/>
    <w:uiPriority w:val="0"/>
    <w:pPr>
      <w:keepNext/>
      <w:keepLines/>
      <w:tabs>
        <w:tab w:val="left" w:pos="720"/>
        <w:tab w:val="left" w:pos="2160"/>
      </w:tabs>
      <w:adjustRightInd w:val="0"/>
      <w:snapToGrid w:val="0"/>
      <w:spacing w:beforeLines="90" w:line="300" w:lineRule="auto"/>
      <w:ind w:left="397" w:hanging="397" w:firstLineChars="0"/>
      <w:outlineLvl w:val="1"/>
    </w:pPr>
    <w:rPr>
      <w:rFonts w:ascii="幼圆" w:eastAsia="幼圆"/>
      <w:b/>
      <w:bCs/>
      <w:sz w:val="28"/>
      <w:szCs w:val="28"/>
    </w:rPr>
  </w:style>
  <w:style w:type="paragraph" w:customStyle="1" w:styleId="1054">
    <w:name w:val="xl71"/>
    <w:basedOn w:val="1"/>
    <w:qFormat/>
    <w:uiPriority w:val="0"/>
    <w:pPr>
      <w:widowControl/>
      <w:spacing w:before="102" w:after="102" w:line="351" w:lineRule="atLeast"/>
      <w:ind w:firstLine="419" w:firstLineChars="0"/>
      <w:jc w:val="center"/>
    </w:pPr>
    <w:rPr>
      <w:rFonts w:ascii="Arial"/>
      <w:color w:val="000000"/>
      <w:kern w:val="0"/>
      <w:sz w:val="15"/>
      <w:szCs w:val="20"/>
    </w:rPr>
  </w:style>
  <w:style w:type="paragraph" w:customStyle="1" w:styleId="1055">
    <w:name w:val="页脚 Char Char"/>
    <w:basedOn w:val="1"/>
    <w:qFormat/>
    <w:uiPriority w:val="0"/>
    <w:pPr>
      <w:tabs>
        <w:tab w:val="left" w:pos="4149"/>
        <w:tab w:val="left" w:pos="8016"/>
      </w:tabs>
      <w:spacing w:line="351" w:lineRule="atLeast"/>
      <w:ind w:firstLine="419" w:firstLineChars="0"/>
      <w:jc w:val="left"/>
    </w:pPr>
    <w:rPr>
      <w:sz w:val="18"/>
      <w:szCs w:val="20"/>
    </w:rPr>
  </w:style>
  <w:style w:type="paragraph" w:customStyle="1" w:styleId="1056">
    <w:name w:val="表芯"/>
    <w:basedOn w:val="1"/>
    <w:next w:val="1"/>
    <w:qFormat/>
    <w:uiPriority w:val="0"/>
    <w:pPr>
      <w:keepNext/>
      <w:adjustRightInd w:val="0"/>
      <w:spacing w:before="20" w:line="0" w:lineRule="atLeast"/>
      <w:ind w:firstLine="0" w:firstLineChars="0"/>
      <w:jc w:val="center"/>
    </w:pPr>
    <w:rPr>
      <w:rFonts w:ascii="宋体" w:hAnsi="宋体"/>
      <w:bCs/>
      <w:kern w:val="21"/>
      <w:sz w:val="21"/>
      <w:szCs w:val="20"/>
    </w:rPr>
  </w:style>
  <w:style w:type="character" w:customStyle="1" w:styleId="1057">
    <w:name w:val="chen表头1 Char"/>
    <w:link w:val="1058"/>
    <w:qFormat/>
    <w:locked/>
    <w:uiPriority w:val="0"/>
    <w:rPr>
      <w:rFonts w:ascii="楷体_GB2312" w:eastAsia="楷体_GB2312"/>
      <w:b/>
      <w:sz w:val="24"/>
      <w:szCs w:val="24"/>
    </w:rPr>
  </w:style>
  <w:style w:type="paragraph" w:customStyle="1" w:styleId="1058">
    <w:name w:val="chen表头1"/>
    <w:basedOn w:val="1"/>
    <w:link w:val="1057"/>
    <w:qFormat/>
    <w:uiPriority w:val="0"/>
    <w:pPr>
      <w:spacing w:after="120" w:line="500" w:lineRule="exact"/>
      <w:ind w:firstLine="0" w:firstLineChars="0"/>
      <w:jc w:val="center"/>
    </w:pPr>
    <w:rPr>
      <w:rFonts w:ascii="楷体_GB2312" w:eastAsia="楷体_GB2312" w:hAnsiTheme="minorHAnsi" w:cstheme="minorBidi"/>
      <w:b/>
    </w:rPr>
  </w:style>
  <w:style w:type="paragraph" w:customStyle="1" w:styleId="1059">
    <w:name w:val="xl53"/>
    <w:basedOn w:val="1"/>
    <w:qFormat/>
    <w:uiPriority w:val="0"/>
    <w:pPr>
      <w:widowControl/>
      <w:spacing w:before="102" w:after="102" w:line="351" w:lineRule="atLeast"/>
      <w:ind w:firstLine="419" w:firstLineChars="0"/>
      <w:jc w:val="left"/>
    </w:pPr>
    <w:rPr>
      <w:color w:val="000000"/>
      <w:kern w:val="0"/>
      <w:szCs w:val="20"/>
    </w:rPr>
  </w:style>
  <w:style w:type="paragraph" w:customStyle="1" w:styleId="1060">
    <w:name w:val="文章副标题"/>
    <w:basedOn w:val="1"/>
    <w:next w:val="933"/>
    <w:qFormat/>
    <w:uiPriority w:val="0"/>
    <w:pPr>
      <w:widowControl/>
      <w:spacing w:before="187" w:after="175" w:line="374" w:lineRule="atLeast"/>
      <w:ind w:firstLine="0" w:firstLineChars="0"/>
      <w:jc w:val="center"/>
    </w:pPr>
    <w:rPr>
      <w:color w:val="000000"/>
      <w:kern w:val="0"/>
      <w:sz w:val="36"/>
      <w:szCs w:val="20"/>
    </w:rPr>
  </w:style>
  <w:style w:type="paragraph" w:customStyle="1" w:styleId="1061">
    <w:name w:val="文章总标题"/>
    <w:basedOn w:val="1"/>
    <w:next w:val="1060"/>
    <w:qFormat/>
    <w:uiPriority w:val="0"/>
    <w:pPr>
      <w:widowControl/>
      <w:spacing w:before="566" w:after="544" w:line="566" w:lineRule="atLeast"/>
      <w:ind w:firstLine="0" w:firstLineChars="0"/>
      <w:jc w:val="center"/>
    </w:pPr>
    <w:rPr>
      <w:rFonts w:ascii="Arial" w:eastAsia="黑体"/>
      <w:color w:val="000000"/>
      <w:kern w:val="0"/>
      <w:sz w:val="54"/>
      <w:szCs w:val="20"/>
    </w:rPr>
  </w:style>
  <w:style w:type="paragraph" w:customStyle="1" w:styleId="1062">
    <w:name w:val="表头文字"/>
    <w:basedOn w:val="1"/>
    <w:qFormat/>
    <w:uiPriority w:val="0"/>
    <w:pPr>
      <w:adjustRightInd w:val="0"/>
      <w:spacing w:after="120" w:line="420" w:lineRule="atLeast"/>
      <w:ind w:firstLine="0" w:firstLineChars="0"/>
      <w:jc w:val="center"/>
    </w:pPr>
    <w:rPr>
      <w:kern w:val="0"/>
      <w:szCs w:val="20"/>
    </w:rPr>
  </w:style>
  <w:style w:type="paragraph" w:customStyle="1" w:styleId="1063">
    <w:name w:val="10"/>
    <w:basedOn w:val="1"/>
    <w:next w:val="39"/>
    <w:qFormat/>
    <w:uiPriority w:val="0"/>
    <w:pPr>
      <w:adjustRightInd w:val="0"/>
      <w:spacing w:after="120" w:line="312" w:lineRule="atLeast"/>
      <w:ind w:left="1440" w:leftChars="700" w:right="1440" w:rightChars="700" w:firstLine="0" w:firstLineChars="0"/>
    </w:pPr>
    <w:rPr>
      <w:kern w:val="0"/>
      <w:sz w:val="21"/>
      <w:szCs w:val="20"/>
    </w:rPr>
  </w:style>
  <w:style w:type="paragraph" w:customStyle="1" w:styleId="1064">
    <w:name w:val="xl76"/>
    <w:basedOn w:val="1"/>
    <w:qFormat/>
    <w:uiPriority w:val="0"/>
    <w:pPr>
      <w:widowControl/>
      <w:spacing w:before="102" w:after="102" w:line="351" w:lineRule="atLeast"/>
      <w:ind w:firstLine="419" w:firstLineChars="0"/>
      <w:jc w:val="center"/>
    </w:pPr>
    <w:rPr>
      <w:rFonts w:ascii="Arial Unicode MS"/>
      <w:color w:val="000000"/>
      <w:kern w:val="0"/>
      <w:sz w:val="21"/>
      <w:szCs w:val="20"/>
    </w:rPr>
  </w:style>
  <w:style w:type="paragraph" w:customStyle="1" w:styleId="1065">
    <w:name w:val="Char4 Char Char Char Char Char Char Char Char Char Char Char Char Char Char Char Char Char Char Char Char"/>
    <w:basedOn w:val="1"/>
    <w:qFormat/>
    <w:uiPriority w:val="0"/>
    <w:pPr>
      <w:spacing w:line="240" w:lineRule="exact"/>
      <w:ind w:firstLine="200"/>
    </w:pPr>
    <w:rPr>
      <w:sz w:val="28"/>
      <w:szCs w:val="28"/>
    </w:rPr>
  </w:style>
  <w:style w:type="paragraph" w:customStyle="1" w:styleId="1066">
    <w:name w:val="xl73"/>
    <w:basedOn w:val="1"/>
    <w:qFormat/>
    <w:uiPriority w:val="0"/>
    <w:pPr>
      <w:widowControl/>
      <w:spacing w:before="102" w:after="102" w:line="351" w:lineRule="atLeast"/>
      <w:ind w:firstLine="419" w:firstLineChars="0"/>
      <w:jc w:val="center"/>
    </w:pPr>
    <w:rPr>
      <w:color w:val="000000"/>
      <w:kern w:val="0"/>
      <w:sz w:val="21"/>
      <w:szCs w:val="20"/>
    </w:rPr>
  </w:style>
  <w:style w:type="paragraph" w:customStyle="1" w:styleId="1067">
    <w:name w:val="表题"/>
    <w:basedOn w:val="1"/>
    <w:qFormat/>
    <w:uiPriority w:val="0"/>
    <w:pPr>
      <w:tabs>
        <w:tab w:val="left" w:pos="720"/>
      </w:tabs>
      <w:adjustRightInd w:val="0"/>
      <w:snapToGrid w:val="0"/>
      <w:spacing w:line="280" w:lineRule="exact"/>
      <w:ind w:left="-105" w:leftChars="-50" w:right="-105" w:rightChars="-50" w:firstLine="0" w:firstLineChars="0"/>
      <w:jc w:val="center"/>
    </w:pPr>
    <w:rPr>
      <w:color w:val="000000"/>
    </w:rPr>
  </w:style>
  <w:style w:type="paragraph" w:customStyle="1" w:styleId="1068">
    <w:name w:val="Char Char Char1"/>
    <w:basedOn w:val="1"/>
    <w:qFormat/>
    <w:uiPriority w:val="0"/>
    <w:pPr>
      <w:ind w:firstLine="200"/>
    </w:pPr>
    <w:rPr>
      <w:rFonts w:ascii="宋体" w:hAnsi="宋体"/>
    </w:rPr>
  </w:style>
  <w:style w:type="paragraph" w:customStyle="1" w:styleId="1069">
    <w:name w:val="文字块"/>
    <w:basedOn w:val="1"/>
    <w:qFormat/>
    <w:uiPriority w:val="0"/>
    <w:pPr>
      <w:widowControl/>
      <w:spacing w:line="606" w:lineRule="atLeast"/>
      <w:ind w:left="-351" w:right="-147" w:firstLine="538" w:firstLineChars="0"/>
    </w:pPr>
    <w:rPr>
      <w:color w:val="000000"/>
      <w:kern w:val="0"/>
      <w:szCs w:val="20"/>
    </w:rPr>
  </w:style>
  <w:style w:type="paragraph" w:customStyle="1" w:styleId="1070">
    <w:name w:val="标题11"/>
    <w:basedOn w:val="1"/>
    <w:qFormat/>
    <w:uiPriority w:val="0"/>
    <w:pPr>
      <w:tabs>
        <w:tab w:val="left" w:pos="576"/>
      </w:tabs>
      <w:adjustRightInd w:val="0"/>
      <w:snapToGrid w:val="0"/>
      <w:ind w:left="576" w:hanging="576" w:firstLineChars="0"/>
    </w:pPr>
    <w:rPr>
      <w:sz w:val="28"/>
      <w:szCs w:val="20"/>
    </w:rPr>
  </w:style>
  <w:style w:type="paragraph" w:customStyle="1" w:styleId="1071">
    <w:name w:val="图表标题"/>
    <w:basedOn w:val="992"/>
    <w:qFormat/>
    <w:uiPriority w:val="0"/>
    <w:pPr>
      <w:spacing w:before="0" w:after="0"/>
      <w:ind w:firstLine="720" w:firstLineChars="300"/>
    </w:pPr>
    <w:rPr>
      <w:rFonts w:ascii="宋体" w:hAnsi="宋体"/>
    </w:rPr>
  </w:style>
  <w:style w:type="paragraph" w:customStyle="1" w:styleId="1072">
    <w:name w:val="正文2000"/>
    <w:basedOn w:val="1"/>
    <w:qFormat/>
    <w:uiPriority w:val="0"/>
    <w:pPr>
      <w:widowControl/>
      <w:spacing w:before="102" w:line="606" w:lineRule="atLeast"/>
      <w:ind w:firstLine="357" w:firstLineChars="0"/>
      <w:jc w:val="left"/>
    </w:pPr>
    <w:rPr>
      <w:rFonts w:ascii="宋体"/>
      <w:color w:val="000000"/>
      <w:kern w:val="0"/>
      <w:szCs w:val="20"/>
    </w:rPr>
  </w:style>
  <w:style w:type="paragraph" w:customStyle="1" w:styleId="1073">
    <w:name w:val="标题 4（自定义）"/>
    <w:basedOn w:val="1"/>
    <w:next w:val="992"/>
    <w:qFormat/>
    <w:uiPriority w:val="0"/>
    <w:pPr>
      <w:keepNext/>
      <w:keepLines/>
      <w:widowControl/>
      <w:spacing w:beforeLines="100"/>
      <w:ind w:firstLine="200"/>
      <w:outlineLvl w:val="3"/>
    </w:pPr>
    <w:rPr>
      <w:rFonts w:ascii="Century Gothic" w:hAnsi="Century Gothic" w:eastAsia="黑体"/>
      <w:kern w:val="0"/>
    </w:rPr>
  </w:style>
  <w:style w:type="paragraph" w:customStyle="1" w:styleId="1074">
    <w:name w:val="公式"/>
    <w:next w:val="1"/>
    <w:qFormat/>
    <w:uiPriority w:val="0"/>
    <w:pPr>
      <w:jc w:val="center"/>
    </w:pPr>
    <w:rPr>
      <w:rFonts w:ascii="Times New Roman" w:hAnsi="Times New Roman" w:eastAsia="宋体" w:cs="Times New Roman"/>
      <w:kern w:val="2"/>
      <w:position w:val="-24"/>
      <w:sz w:val="21"/>
      <w:szCs w:val="24"/>
      <w:lang w:val="en-US" w:eastAsia="zh-CN" w:bidi="ar-SA"/>
    </w:rPr>
  </w:style>
  <w:style w:type="paragraph" w:customStyle="1" w:styleId="1075">
    <w:name w:val="样式 haydonli + 首行缩进:  2 字符"/>
    <w:basedOn w:val="1"/>
    <w:qFormat/>
    <w:uiPriority w:val="0"/>
    <w:pPr>
      <w:adjustRightInd w:val="0"/>
      <w:snapToGrid w:val="0"/>
      <w:spacing w:line="400" w:lineRule="exact"/>
      <w:ind w:firstLine="420" w:firstLineChars="0"/>
    </w:pPr>
    <w:rPr>
      <w:rFonts w:ascii="宋体" w:hAnsi="宋体" w:cs="宋体"/>
      <w:kern w:val="0"/>
    </w:rPr>
  </w:style>
  <w:style w:type="paragraph" w:customStyle="1" w:styleId="1076">
    <w:name w:val="样式 !正文 + 首行缩进:  2 字符"/>
    <w:basedOn w:val="1"/>
    <w:qFormat/>
    <w:uiPriority w:val="0"/>
    <w:pPr>
      <w:snapToGrid w:val="0"/>
      <w:spacing w:line="336" w:lineRule="auto"/>
      <w:ind w:firstLine="480"/>
      <w:jc w:val="left"/>
    </w:pPr>
    <w:rPr>
      <w:rFonts w:cs="宋体"/>
      <w:color w:val="000000"/>
      <w:kern w:val="0"/>
      <w:szCs w:val="20"/>
    </w:rPr>
  </w:style>
  <w:style w:type="paragraph" w:customStyle="1" w:styleId="1077">
    <w:name w:val="样式 正文文本缩进 2 + 红色"/>
    <w:basedOn w:val="51"/>
    <w:qFormat/>
    <w:uiPriority w:val="0"/>
    <w:pPr>
      <w:spacing w:after="0" w:line="300" w:lineRule="auto"/>
      <w:ind w:left="0" w:leftChars="0" w:firstLine="539" w:firstLineChars="0"/>
    </w:pPr>
    <w:rPr>
      <w:color w:val="FF0000"/>
    </w:rPr>
  </w:style>
  <w:style w:type="paragraph" w:customStyle="1" w:styleId="1078">
    <w:name w:val="图表头2"/>
    <w:basedOn w:val="1024"/>
    <w:qFormat/>
    <w:uiPriority w:val="0"/>
    <w:pPr>
      <w:adjustRightInd/>
      <w:spacing w:beforeLines="50"/>
      <w:ind w:right="42" w:rightChars="20"/>
    </w:pPr>
    <w:rPr>
      <w:rFonts w:ascii="宋体" w:hAnsi="宋体" w:eastAsia="宋体"/>
      <w:b/>
      <w:bCs/>
      <w:iCs/>
      <w:kern w:val="2"/>
      <w:sz w:val="24"/>
      <w:szCs w:val="21"/>
    </w:rPr>
  </w:style>
  <w:style w:type="paragraph" w:customStyle="1" w:styleId="1079">
    <w:name w:val="xyb自建表格名称 Char"/>
    <w:basedOn w:val="1"/>
    <w:qFormat/>
    <w:uiPriority w:val="0"/>
    <w:pPr>
      <w:ind w:firstLine="0" w:firstLineChars="0"/>
      <w:jc w:val="center"/>
    </w:pPr>
    <w:rPr>
      <w:rFonts w:ascii="宋体" w:hAnsi="宋体"/>
    </w:rPr>
  </w:style>
  <w:style w:type="paragraph" w:customStyle="1" w:styleId="1080">
    <w:name w:val="w正文"/>
    <w:basedOn w:val="1"/>
    <w:qFormat/>
    <w:uiPriority w:val="0"/>
    <w:pPr>
      <w:ind w:firstLine="496"/>
    </w:pPr>
    <w:rPr>
      <w:spacing w:val="4"/>
      <w:szCs w:val="20"/>
    </w:rPr>
  </w:style>
  <w:style w:type="character" w:customStyle="1" w:styleId="1081">
    <w:name w:val="样式5 Char"/>
    <w:link w:val="1082"/>
    <w:qFormat/>
    <w:locked/>
    <w:uiPriority w:val="0"/>
    <w:rPr>
      <w:rFonts w:ascii="宋体" w:hAnsi="宋体"/>
      <w:kern w:val="32"/>
      <w:sz w:val="24"/>
    </w:rPr>
  </w:style>
  <w:style w:type="paragraph" w:customStyle="1" w:styleId="1082">
    <w:name w:val="样式5"/>
    <w:basedOn w:val="1"/>
    <w:link w:val="1081"/>
    <w:qFormat/>
    <w:uiPriority w:val="0"/>
    <w:pPr>
      <w:spacing w:line="420" w:lineRule="atLeast"/>
      <w:ind w:firstLine="567" w:firstLineChars="0"/>
    </w:pPr>
    <w:rPr>
      <w:rFonts w:ascii="宋体" w:hAnsi="宋体" w:eastAsiaTheme="minorEastAsia" w:cstheme="minorBidi"/>
      <w:kern w:val="32"/>
      <w:szCs w:val="22"/>
    </w:rPr>
  </w:style>
  <w:style w:type="paragraph" w:customStyle="1" w:styleId="1083">
    <w:name w:val="表样"/>
    <w:basedOn w:val="1"/>
    <w:qFormat/>
    <w:uiPriority w:val="0"/>
    <w:pPr>
      <w:adjustRightInd w:val="0"/>
      <w:snapToGrid w:val="0"/>
      <w:ind w:firstLine="0" w:firstLineChars="0"/>
      <w:jc w:val="center"/>
    </w:pPr>
    <w:rPr>
      <w:kern w:val="0"/>
      <w:sz w:val="21"/>
      <w:szCs w:val="21"/>
    </w:rPr>
  </w:style>
  <w:style w:type="paragraph" w:customStyle="1" w:styleId="1084">
    <w:name w:val="table1"/>
    <w:basedOn w:val="1"/>
    <w:qFormat/>
    <w:uiPriority w:val="0"/>
    <w:pPr>
      <w:widowControl/>
      <w:spacing w:line="487" w:lineRule="atLeast"/>
      <w:ind w:firstLine="419" w:firstLineChars="0"/>
      <w:jc w:val="center"/>
    </w:pPr>
    <w:rPr>
      <w:rFonts w:eastAsia="黑体"/>
      <w:color w:val="000000"/>
      <w:kern w:val="0"/>
      <w:szCs w:val="20"/>
    </w:rPr>
  </w:style>
  <w:style w:type="paragraph" w:customStyle="1" w:styleId="1085">
    <w:name w:val="标题二"/>
    <w:basedOn w:val="1"/>
    <w:next w:val="84"/>
    <w:qFormat/>
    <w:uiPriority w:val="0"/>
    <w:pPr>
      <w:widowControl/>
      <w:spacing w:line="240" w:lineRule="atLeast"/>
      <w:ind w:firstLine="0" w:firstLineChars="0"/>
    </w:pPr>
    <w:rPr>
      <w:rFonts w:ascii="宋体" w:hAnsi="宋体"/>
      <w:kern w:val="0"/>
      <w:szCs w:val="20"/>
    </w:rPr>
  </w:style>
  <w:style w:type="paragraph" w:customStyle="1" w:styleId="1086">
    <w:name w:val="表格正文 Char Char Char Char"/>
    <w:basedOn w:val="1"/>
    <w:qFormat/>
    <w:uiPriority w:val="0"/>
    <w:pPr>
      <w:spacing w:line="240" w:lineRule="auto"/>
      <w:ind w:firstLine="0" w:firstLineChars="0"/>
    </w:pPr>
    <w:rPr>
      <w:sz w:val="21"/>
      <w:szCs w:val="20"/>
    </w:rPr>
  </w:style>
  <w:style w:type="paragraph" w:customStyle="1" w:styleId="1087">
    <w:name w:val="正文缩进（自定义） Char Char Char"/>
    <w:basedOn w:val="1"/>
    <w:qFormat/>
    <w:uiPriority w:val="0"/>
    <w:pPr>
      <w:spacing w:before="120" w:after="120"/>
      <w:ind w:firstLine="480"/>
    </w:pPr>
    <w:rPr>
      <w:rFonts w:ascii="Century Gothic" w:hAnsi="Century Gothic"/>
      <w:kern w:val="0"/>
    </w:rPr>
  </w:style>
  <w:style w:type="paragraph" w:customStyle="1" w:styleId="1088">
    <w:name w:val="正文文字缩进"/>
    <w:basedOn w:val="1"/>
    <w:qFormat/>
    <w:uiPriority w:val="0"/>
    <w:pPr>
      <w:ind w:firstLine="482" w:firstLineChars="0"/>
    </w:pPr>
    <w:rPr>
      <w:rFonts w:ascii="宋体" w:hAnsi="宋体"/>
      <w:szCs w:val="20"/>
    </w:rPr>
  </w:style>
  <w:style w:type="paragraph" w:customStyle="1" w:styleId="1089">
    <w:name w:val="xyb自建表格名称"/>
    <w:basedOn w:val="1"/>
    <w:qFormat/>
    <w:uiPriority w:val="0"/>
    <w:pPr>
      <w:ind w:firstLine="480"/>
    </w:pPr>
    <w:rPr>
      <w:rFonts w:ascii="宋体" w:hAnsi="宋体"/>
    </w:rPr>
  </w:style>
  <w:style w:type="paragraph" w:customStyle="1" w:styleId="1090">
    <w:name w:val="!标题3(alt+3)"/>
    <w:next w:val="1"/>
    <w:qFormat/>
    <w:uiPriority w:val="0"/>
    <w:pPr>
      <w:spacing w:before="72" w:after="48" w:line="500" w:lineRule="exact"/>
      <w:outlineLvl w:val="2"/>
    </w:pPr>
    <w:rPr>
      <w:rFonts w:ascii="Times New Roman" w:hAnsi="Times New Roman" w:eastAsia="黑体" w:cs="Times New Roman"/>
      <w:kern w:val="2"/>
      <w:sz w:val="24"/>
      <w:szCs w:val="20"/>
      <w:lang w:val="en-US" w:eastAsia="zh-CN" w:bidi="ar-SA"/>
    </w:rPr>
  </w:style>
  <w:style w:type="paragraph" w:customStyle="1" w:styleId="1091">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color w:val="0000FF"/>
      <w:kern w:val="0"/>
    </w:rPr>
  </w:style>
  <w:style w:type="paragraph" w:customStyle="1" w:styleId="1092">
    <w:name w:val="表文居中"/>
    <w:basedOn w:val="1"/>
    <w:qFormat/>
    <w:uiPriority w:val="0"/>
    <w:pPr>
      <w:autoSpaceDE w:val="0"/>
      <w:autoSpaceDN w:val="0"/>
      <w:adjustRightInd w:val="0"/>
      <w:snapToGrid w:val="0"/>
      <w:spacing w:line="240" w:lineRule="exact"/>
      <w:ind w:firstLine="482" w:firstLineChars="0"/>
      <w:jc w:val="center"/>
    </w:pPr>
    <w:rPr>
      <w:kern w:val="0"/>
      <w:szCs w:val="20"/>
    </w:rPr>
  </w:style>
  <w:style w:type="paragraph" w:customStyle="1" w:styleId="1093">
    <w:name w:val="xl50"/>
    <w:basedOn w:val="1"/>
    <w:qFormat/>
    <w:uiPriority w:val="0"/>
    <w:pPr>
      <w:widowControl/>
      <w:spacing w:before="102" w:after="102" w:line="351" w:lineRule="atLeast"/>
      <w:ind w:firstLine="419" w:firstLineChars="0"/>
      <w:jc w:val="left"/>
    </w:pPr>
    <w:rPr>
      <w:color w:val="00FF00"/>
      <w:kern w:val="0"/>
      <w:szCs w:val="20"/>
    </w:rPr>
  </w:style>
  <w:style w:type="paragraph" w:customStyle="1" w:styleId="1094">
    <w:name w:val="xl24"/>
    <w:basedOn w:val="1"/>
    <w:qFormat/>
    <w:uiPriority w:val="0"/>
    <w:pPr>
      <w:widowControl/>
      <w:spacing w:before="100" w:beforeAutospacing="1" w:after="100" w:afterAutospacing="1" w:line="240" w:lineRule="auto"/>
      <w:ind w:firstLine="0" w:firstLineChars="0"/>
    </w:pPr>
    <w:rPr>
      <w:rFonts w:ascii="Arial Unicode MS" w:hAnsi="Arial Unicode MS" w:eastAsia="Arial Unicode MS" w:cs="Arial Unicode MS"/>
      <w:kern w:val="0"/>
    </w:rPr>
  </w:style>
  <w:style w:type="paragraph" w:customStyle="1" w:styleId="1095">
    <w:name w:val="hhcwt正文 Char Char Char"/>
    <w:basedOn w:val="1"/>
    <w:qFormat/>
    <w:uiPriority w:val="0"/>
    <w:pPr>
      <w:ind w:firstLine="480"/>
    </w:pPr>
    <w:rPr>
      <w:rFonts w:cs="宋体"/>
      <w:szCs w:val="20"/>
    </w:rPr>
  </w:style>
  <w:style w:type="paragraph" w:customStyle="1" w:styleId="1096">
    <w:name w:val="13"/>
    <w:basedOn w:val="1"/>
    <w:next w:val="35"/>
    <w:qFormat/>
    <w:uiPriority w:val="0"/>
    <w:pPr>
      <w:adjustRightInd w:val="0"/>
      <w:ind w:firstLine="540" w:firstLineChars="0"/>
    </w:pPr>
    <w:rPr>
      <w:rFonts w:ascii="宋体"/>
      <w:spacing w:val="5"/>
      <w:kern w:val="0"/>
      <w:szCs w:val="20"/>
    </w:rPr>
  </w:style>
  <w:style w:type="paragraph" w:customStyle="1" w:styleId="1097">
    <w:name w:val="表中"/>
    <w:qFormat/>
    <w:uiPriority w:val="0"/>
    <w:pPr>
      <w:spacing w:line="240" w:lineRule="atLeast"/>
      <w:jc w:val="center"/>
    </w:pPr>
    <w:rPr>
      <w:rFonts w:ascii="Times New Roman" w:hAnsi="Times New Roman" w:eastAsia="宋体" w:cs="Times New Roman"/>
      <w:kern w:val="0"/>
      <w:sz w:val="24"/>
      <w:szCs w:val="20"/>
      <w:lang w:val="en-US" w:eastAsia="zh-CN" w:bidi="ar-SA"/>
    </w:rPr>
  </w:style>
  <w:style w:type="paragraph" w:customStyle="1" w:styleId="1098">
    <w:name w:val="xl70"/>
    <w:basedOn w:val="1"/>
    <w:qFormat/>
    <w:uiPriority w:val="0"/>
    <w:pPr>
      <w:widowControl/>
      <w:spacing w:before="102" w:after="102" w:line="351" w:lineRule="atLeast"/>
      <w:ind w:firstLine="419" w:firstLineChars="0"/>
      <w:jc w:val="center"/>
    </w:pPr>
    <w:rPr>
      <w:rFonts w:ascii="Arial"/>
      <w:color w:val="000000"/>
      <w:kern w:val="0"/>
      <w:sz w:val="15"/>
      <w:szCs w:val="20"/>
    </w:rPr>
  </w:style>
  <w:style w:type="paragraph" w:customStyle="1" w:styleId="1099">
    <w:name w:val="标准"/>
    <w:basedOn w:val="1"/>
    <w:qFormat/>
    <w:uiPriority w:val="0"/>
    <w:pPr>
      <w:adjustRightInd w:val="0"/>
      <w:ind w:firstLine="0" w:firstLineChars="0"/>
      <w:jc w:val="center"/>
    </w:pPr>
    <w:rPr>
      <w:kern w:val="0"/>
      <w:sz w:val="21"/>
      <w:szCs w:val="20"/>
    </w:rPr>
  </w:style>
  <w:style w:type="paragraph" w:customStyle="1" w:styleId="1100">
    <w:name w:val="9"/>
    <w:basedOn w:val="1"/>
    <w:next w:val="39"/>
    <w:qFormat/>
    <w:uiPriority w:val="0"/>
    <w:pPr>
      <w:adjustRightInd w:val="0"/>
      <w:spacing w:after="120" w:line="312" w:lineRule="atLeast"/>
      <w:ind w:left="1440" w:leftChars="700" w:right="1440" w:rightChars="700" w:firstLine="0" w:firstLineChars="0"/>
    </w:pPr>
    <w:rPr>
      <w:kern w:val="0"/>
      <w:sz w:val="21"/>
      <w:szCs w:val="20"/>
    </w:rPr>
  </w:style>
  <w:style w:type="paragraph" w:customStyle="1" w:styleId="1101">
    <w:name w:val="五号字表格"/>
    <w:basedOn w:val="718"/>
    <w:qFormat/>
    <w:uiPriority w:val="0"/>
    <w:pPr>
      <w:autoSpaceDE/>
      <w:autoSpaceDN/>
      <w:snapToGrid/>
      <w:spacing w:line="240" w:lineRule="auto"/>
    </w:pPr>
    <w:rPr>
      <w:rFonts w:ascii="宋体" w:hAnsi="Times New Roman"/>
      <w:b w:val="0"/>
      <w:sz w:val="21"/>
      <w:szCs w:val="20"/>
    </w:rPr>
  </w:style>
  <w:style w:type="paragraph" w:customStyle="1" w:styleId="1102">
    <w:name w:val="xl77"/>
    <w:basedOn w:val="1"/>
    <w:qFormat/>
    <w:uiPriority w:val="0"/>
    <w:pPr>
      <w:widowControl/>
      <w:spacing w:before="102" w:after="102" w:line="351" w:lineRule="atLeast"/>
      <w:ind w:firstLine="419" w:firstLineChars="0"/>
      <w:jc w:val="center"/>
    </w:pPr>
    <w:rPr>
      <w:rFonts w:ascii="Arial Unicode MS"/>
      <w:color w:val="000000"/>
      <w:kern w:val="0"/>
      <w:sz w:val="22"/>
      <w:szCs w:val="20"/>
    </w:rPr>
  </w:style>
  <w:style w:type="paragraph" w:customStyle="1" w:styleId="1103">
    <w:name w:val="xl74"/>
    <w:basedOn w:val="1"/>
    <w:qFormat/>
    <w:uiPriority w:val="0"/>
    <w:pPr>
      <w:widowControl/>
      <w:spacing w:before="102" w:after="102" w:line="351" w:lineRule="atLeast"/>
      <w:ind w:firstLine="419" w:firstLineChars="0"/>
    </w:pPr>
    <w:rPr>
      <w:rFonts w:ascii="Arial Unicode MS"/>
      <w:color w:val="000000"/>
      <w:kern w:val="0"/>
      <w:sz w:val="21"/>
      <w:szCs w:val="20"/>
    </w:rPr>
  </w:style>
  <w:style w:type="paragraph" w:customStyle="1" w:styleId="1104">
    <w:name w:val="表格名"/>
    <w:basedOn w:val="1"/>
    <w:qFormat/>
    <w:uiPriority w:val="0"/>
    <w:pPr>
      <w:widowControl/>
      <w:spacing w:line="240" w:lineRule="auto"/>
      <w:ind w:firstLine="0" w:firstLineChars="0"/>
      <w:jc w:val="center"/>
    </w:pPr>
    <w:rPr>
      <w:rFonts w:ascii="宋体" w:hAnsi="宋体"/>
      <w:color w:val="000000"/>
      <w:kern w:val="0"/>
      <w:szCs w:val="21"/>
      <w:lang w:eastAsia="en-US" w:bidi="en-US"/>
    </w:rPr>
  </w:style>
  <w:style w:type="paragraph" w:customStyle="1" w:styleId="1105">
    <w:name w:val="样式 标题 3 + 段前: 10 磅 段后: 10 磅"/>
    <w:basedOn w:val="5"/>
    <w:qFormat/>
    <w:uiPriority w:val="0"/>
    <w:pPr>
      <w:widowControl w:val="0"/>
      <w:adjustRightInd w:val="0"/>
      <w:spacing w:beforeLines="25" w:after="0" w:line="360" w:lineRule="auto"/>
      <w:ind w:firstLine="480"/>
      <w:jc w:val="both"/>
    </w:pPr>
    <w:rPr>
      <w:rFonts w:ascii="黑体" w:cs="Times New Roman"/>
      <w:b w:val="0"/>
      <w:iCs/>
      <w:color w:val="0000FF"/>
      <w:sz w:val="24"/>
      <w:szCs w:val="20"/>
    </w:rPr>
  </w:style>
  <w:style w:type="paragraph" w:customStyle="1" w:styleId="1106">
    <w:name w:val="首行缩进2"/>
    <w:basedOn w:val="1"/>
    <w:qFormat/>
    <w:uiPriority w:val="0"/>
    <w:pPr>
      <w:spacing w:before="120"/>
      <w:ind w:firstLine="480"/>
    </w:pPr>
    <w:rPr>
      <w:rFonts w:cs="宋体"/>
      <w:kern w:val="0"/>
      <w:szCs w:val="20"/>
    </w:rPr>
  </w:style>
  <w:style w:type="paragraph" w:customStyle="1" w:styleId="1107">
    <w:name w:val="表文LA"/>
    <w:qFormat/>
    <w:uiPriority w:val="0"/>
    <w:pPr>
      <w:tabs>
        <w:tab w:val="left" w:pos="0"/>
      </w:tabs>
      <w:adjustRightInd w:val="0"/>
      <w:snapToGrid w:val="0"/>
      <w:spacing w:before="31" w:after="31"/>
      <w:jc w:val="center"/>
    </w:pPr>
    <w:rPr>
      <w:rFonts w:ascii="宋体" w:hAnsi="Times New Roman" w:eastAsia="宋体" w:cs="Times New Roman"/>
      <w:kern w:val="0"/>
      <w:sz w:val="21"/>
      <w:szCs w:val="20"/>
      <w:lang w:val="en-US" w:eastAsia="zh-CN" w:bidi="ar-SA"/>
    </w:rPr>
  </w:style>
  <w:style w:type="paragraph" w:customStyle="1" w:styleId="1108">
    <w:name w:val="作者"/>
    <w:qFormat/>
    <w:uiPriority w:val="0"/>
    <w:pPr>
      <w:spacing w:line="360" w:lineRule="auto"/>
      <w:jc w:val="center"/>
    </w:pPr>
    <w:rPr>
      <w:rFonts w:ascii="仿宋_GB2312" w:hAnsi="Times New Roman" w:eastAsia="仿宋_GB2312" w:cs="Times New Roman"/>
      <w:kern w:val="0"/>
      <w:sz w:val="28"/>
      <w:szCs w:val="28"/>
      <w:lang w:val="en-US" w:eastAsia="zh-CN" w:bidi="ar-SA"/>
    </w:rPr>
  </w:style>
  <w:style w:type="paragraph" w:customStyle="1" w:styleId="1109">
    <w:name w:val="自定义正文 Char Char Char"/>
    <w:qFormat/>
    <w:uiPriority w:val="0"/>
    <w:pPr>
      <w:widowControl w:val="0"/>
      <w:topLinePunct/>
      <w:adjustRightInd w:val="0"/>
      <w:snapToGrid w:val="0"/>
      <w:spacing w:line="360" w:lineRule="auto"/>
      <w:ind w:firstLine="510"/>
      <w:jc w:val="both"/>
    </w:pPr>
    <w:rPr>
      <w:rFonts w:ascii="Times New Roman" w:hAnsi="Times New Roman" w:eastAsia="宋体" w:cs="Times New Roman"/>
      <w:kern w:val="2"/>
      <w:position w:val="-28"/>
      <w:sz w:val="28"/>
      <w:szCs w:val="28"/>
      <w:lang w:val="en-US" w:eastAsia="zh-CN" w:bidi="ar-SA"/>
    </w:rPr>
  </w:style>
  <w:style w:type="paragraph" w:customStyle="1" w:styleId="1110">
    <w:name w:val="小节2"/>
    <w:next w:val="1"/>
    <w:qFormat/>
    <w:uiPriority w:val="0"/>
    <w:pPr>
      <w:adjustRightInd w:val="0"/>
      <w:snapToGrid w:val="0"/>
      <w:spacing w:line="360" w:lineRule="auto"/>
    </w:pPr>
    <w:rPr>
      <w:rFonts w:ascii="Times New Roman" w:hAnsi="Times New Roman" w:eastAsia="宋体" w:cs="Times New Roman"/>
      <w:b/>
      <w:kern w:val="2"/>
      <w:position w:val="-28"/>
      <w:sz w:val="28"/>
      <w:szCs w:val="28"/>
      <w:lang w:val="en-US" w:eastAsia="zh-CN" w:bidi="ar-SA"/>
    </w:rPr>
  </w:style>
  <w:style w:type="paragraph" w:customStyle="1" w:styleId="1111">
    <w:name w:val="报告书正文 Char"/>
    <w:basedOn w:val="1"/>
    <w:qFormat/>
    <w:uiPriority w:val="0"/>
    <w:pPr>
      <w:ind w:firstLine="0" w:firstLineChars="0"/>
    </w:pPr>
  </w:style>
  <w:style w:type="paragraph" w:customStyle="1" w:styleId="1112">
    <w:name w:val="图标题"/>
    <w:basedOn w:val="1"/>
    <w:qFormat/>
    <w:uiPriority w:val="0"/>
    <w:pPr>
      <w:spacing w:line="300" w:lineRule="auto"/>
      <w:ind w:firstLine="420"/>
      <w:jc w:val="center"/>
    </w:pPr>
    <w:rPr>
      <w:rFonts w:cs="宋体"/>
      <w:b/>
      <w:sz w:val="21"/>
      <w:szCs w:val="21"/>
    </w:rPr>
  </w:style>
  <w:style w:type="paragraph" w:customStyle="1" w:styleId="1113">
    <w:name w:val="wangjunbo.bullet"/>
    <w:basedOn w:val="1"/>
    <w:qFormat/>
    <w:uiPriority w:val="0"/>
    <w:pPr>
      <w:spacing w:line="240" w:lineRule="auto"/>
      <w:ind w:firstLine="0" w:firstLineChars="0"/>
      <w:jc w:val="center"/>
    </w:pPr>
    <w:rPr>
      <w:rFonts w:ascii="宋体" w:hAnsi="宋体"/>
      <w:sz w:val="21"/>
      <w:szCs w:val="20"/>
    </w:rPr>
  </w:style>
  <w:style w:type="paragraph" w:customStyle="1" w:styleId="1114">
    <w:name w:val="小标题 1"/>
    <w:basedOn w:val="3"/>
    <w:qFormat/>
    <w:uiPriority w:val="0"/>
    <w:pPr>
      <w:spacing w:beforeLines="50"/>
      <w:jc w:val="both"/>
    </w:pPr>
    <w:rPr>
      <w:rFonts w:cs="宋体"/>
      <w:b w:val="0"/>
      <w:bCs/>
      <w:sz w:val="32"/>
    </w:rPr>
  </w:style>
  <w:style w:type="paragraph" w:customStyle="1" w:styleId="1115">
    <w:name w:val="Char Char Char Char Char Char Char Char Char1 Char Char Char Char Char Char Char"/>
    <w:basedOn w:val="1"/>
    <w:qFormat/>
    <w:uiPriority w:val="0"/>
    <w:pPr>
      <w:spacing w:line="240" w:lineRule="auto"/>
      <w:ind w:firstLine="0" w:firstLineChars="0"/>
    </w:pPr>
    <w:rPr>
      <w:sz w:val="21"/>
      <w:szCs w:val="21"/>
    </w:rPr>
  </w:style>
  <w:style w:type="paragraph" w:customStyle="1" w:styleId="1116">
    <w:name w:val="Char Char Char Char Char Char Char Char Char1 Char Char Char Char Char Char1 Char"/>
    <w:basedOn w:val="1"/>
    <w:qFormat/>
    <w:uiPriority w:val="0"/>
    <w:pPr>
      <w:spacing w:line="240" w:lineRule="auto"/>
      <w:ind w:firstLine="0" w:firstLineChars="0"/>
    </w:pPr>
    <w:rPr>
      <w:sz w:val="21"/>
      <w:szCs w:val="21"/>
    </w:rPr>
  </w:style>
  <w:style w:type="paragraph" w:customStyle="1" w:styleId="1117">
    <w:name w:val="小标题2"/>
    <w:basedOn w:val="1"/>
    <w:qFormat/>
    <w:uiPriority w:val="0"/>
    <w:pPr>
      <w:keepNext/>
      <w:keepLines/>
      <w:spacing w:beforeLines="50" w:line="240" w:lineRule="auto"/>
      <w:ind w:firstLine="0" w:firstLineChars="0"/>
      <w:outlineLvl w:val="0"/>
    </w:pPr>
    <w:rPr>
      <w:rFonts w:cs="宋体"/>
      <w:b/>
      <w:bCs/>
      <w:kern w:val="44"/>
      <w:sz w:val="30"/>
      <w:szCs w:val="30"/>
    </w:rPr>
  </w:style>
  <w:style w:type="paragraph" w:customStyle="1" w:styleId="1118">
    <w:name w:val="book1_1_1"/>
    <w:basedOn w:val="5"/>
    <w:qFormat/>
    <w:uiPriority w:val="0"/>
    <w:pPr>
      <w:keepNext w:val="0"/>
      <w:widowControl w:val="0"/>
      <w:tabs>
        <w:tab w:val="left" w:pos="360"/>
        <w:tab w:val="left" w:pos="1050"/>
      </w:tabs>
      <w:spacing w:beforeLines="50" w:after="0" w:line="400" w:lineRule="exact"/>
      <w:ind w:left="360" w:hanging="360" w:hangingChars="200"/>
      <w:jc w:val="both"/>
    </w:pPr>
    <w:rPr>
      <w:rFonts w:ascii="Times New Roman" w:hAnsi="Times New Roman" w:cs="Times New Roman"/>
      <w:kern w:val="2"/>
      <w:sz w:val="24"/>
    </w:rPr>
  </w:style>
  <w:style w:type="paragraph" w:customStyle="1" w:styleId="1119">
    <w:name w:val="Char Char Char1 Char"/>
    <w:basedOn w:val="1"/>
    <w:qFormat/>
    <w:uiPriority w:val="0"/>
    <w:pPr>
      <w:adjustRightInd w:val="0"/>
      <w:ind w:firstLine="200"/>
    </w:pPr>
    <w:rPr>
      <w:rFonts w:ascii="宋体" w:hAnsi="宋体" w:cs="宋体"/>
      <w:kern w:val="0"/>
      <w:szCs w:val="20"/>
    </w:rPr>
  </w:style>
  <w:style w:type="paragraph" w:customStyle="1" w:styleId="1120">
    <w:name w:val="样式 (西文) 宋体 段前: 6 磅 段后: 6 磅"/>
    <w:basedOn w:val="1"/>
    <w:qFormat/>
    <w:uiPriority w:val="0"/>
    <w:pPr>
      <w:spacing w:before="120" w:after="120" w:line="500" w:lineRule="exact"/>
      <w:ind w:firstLine="0" w:firstLineChars="0"/>
    </w:pPr>
    <w:rPr>
      <w:rFonts w:ascii="宋体" w:hAnsi="宋体" w:eastAsia="仿宋_GB2312" w:cs="宋体"/>
      <w:sz w:val="28"/>
      <w:szCs w:val="20"/>
    </w:rPr>
  </w:style>
  <w:style w:type="character" w:customStyle="1" w:styleId="1121">
    <w:name w:val="样式7 Char"/>
    <w:link w:val="1122"/>
    <w:qFormat/>
    <w:locked/>
    <w:uiPriority w:val="0"/>
    <w:rPr>
      <w:rFonts w:ascii="黑体" w:hAnsi="黑体" w:eastAsia="黑体"/>
      <w:sz w:val="24"/>
      <w:szCs w:val="24"/>
    </w:rPr>
  </w:style>
  <w:style w:type="paragraph" w:customStyle="1" w:styleId="1122">
    <w:name w:val="样式7"/>
    <w:basedOn w:val="1"/>
    <w:link w:val="1121"/>
    <w:qFormat/>
    <w:uiPriority w:val="0"/>
    <w:pPr>
      <w:snapToGrid w:val="0"/>
      <w:spacing w:line="240" w:lineRule="auto"/>
      <w:ind w:right="24" w:firstLine="0" w:firstLineChars="0"/>
      <w:jc w:val="center"/>
    </w:pPr>
    <w:rPr>
      <w:rFonts w:ascii="黑体" w:hAnsi="黑体" w:eastAsia="黑体" w:cstheme="minorBidi"/>
    </w:rPr>
  </w:style>
  <w:style w:type="paragraph" w:customStyle="1" w:styleId="1123">
    <w:name w:val="Char Char Char1 Char Char Char1 Char1"/>
    <w:basedOn w:val="1"/>
    <w:qFormat/>
    <w:uiPriority w:val="0"/>
    <w:pPr>
      <w:spacing w:line="240" w:lineRule="exact"/>
      <w:ind w:firstLine="200"/>
    </w:pPr>
    <w:rPr>
      <w:sz w:val="28"/>
      <w:szCs w:val="28"/>
    </w:rPr>
  </w:style>
  <w:style w:type="paragraph" w:customStyle="1" w:styleId="1124">
    <w:name w:val="图"/>
    <w:basedOn w:val="1"/>
    <w:qFormat/>
    <w:uiPriority w:val="0"/>
    <w:pPr>
      <w:spacing w:after="240" w:line="240" w:lineRule="auto"/>
      <w:ind w:firstLine="0" w:firstLineChars="0"/>
      <w:jc w:val="center"/>
      <w:outlineLvl w:val="0"/>
    </w:pPr>
    <w:rPr>
      <w:sz w:val="36"/>
      <w:szCs w:val="30"/>
    </w:rPr>
  </w:style>
  <w:style w:type="paragraph" w:customStyle="1" w:styleId="1125">
    <w:name w:val="宏福4"/>
    <w:basedOn w:val="1"/>
    <w:qFormat/>
    <w:uiPriority w:val="0"/>
    <w:pPr>
      <w:adjustRightInd w:val="0"/>
      <w:spacing w:line="400" w:lineRule="atLeast"/>
      <w:ind w:firstLine="567" w:firstLineChars="0"/>
      <w:jc w:val="left"/>
    </w:pPr>
    <w:rPr>
      <w:sz w:val="28"/>
      <w:szCs w:val="28"/>
    </w:rPr>
  </w:style>
  <w:style w:type="paragraph" w:customStyle="1" w:styleId="1126">
    <w:name w:val="标题 71"/>
    <w:basedOn w:val="1"/>
    <w:next w:val="1"/>
    <w:qFormat/>
    <w:uiPriority w:val="0"/>
    <w:pPr>
      <w:autoSpaceDE w:val="0"/>
      <w:autoSpaceDN w:val="0"/>
      <w:adjustRightInd w:val="0"/>
      <w:spacing w:line="240" w:lineRule="auto"/>
      <w:ind w:firstLine="0" w:firstLineChars="0"/>
      <w:jc w:val="left"/>
    </w:pPr>
    <w:rPr>
      <w:rFonts w:ascii="JKIKGP+CenturyGothic" w:eastAsia="JKIKGP+CenturyGothic"/>
      <w:kern w:val="0"/>
    </w:rPr>
  </w:style>
  <w:style w:type="paragraph" w:customStyle="1" w:styleId="1127">
    <w:name w:val="报告书正文 Char Char"/>
    <w:basedOn w:val="1"/>
    <w:qFormat/>
    <w:uiPriority w:val="0"/>
    <w:pPr>
      <w:spacing w:line="300" w:lineRule="auto"/>
      <w:ind w:firstLine="480"/>
    </w:pPr>
    <w:rPr>
      <w:color w:val="000000"/>
    </w:rPr>
  </w:style>
  <w:style w:type="paragraph" w:customStyle="1" w:styleId="1128">
    <w:name w:val="小四表文居中"/>
    <w:qFormat/>
    <w:uiPriority w:val="0"/>
    <w:pPr>
      <w:widowControl w:val="0"/>
      <w:spacing w:line="320" w:lineRule="exact"/>
      <w:jc w:val="center"/>
    </w:pPr>
    <w:rPr>
      <w:rFonts w:ascii="仿宋_GB2312" w:hAnsi="Times New Roman" w:eastAsia="仿宋_GB2312" w:cs="Times New Roman"/>
      <w:kern w:val="2"/>
      <w:sz w:val="24"/>
      <w:szCs w:val="24"/>
      <w:lang w:val="en-US" w:eastAsia="zh-CN" w:bidi="ar-SA"/>
    </w:rPr>
  </w:style>
  <w:style w:type="paragraph" w:customStyle="1" w:styleId="1129">
    <w:name w:val="征文"/>
    <w:basedOn w:val="1"/>
    <w:qFormat/>
    <w:uiPriority w:val="0"/>
    <w:pPr>
      <w:adjustRightInd w:val="0"/>
      <w:snapToGrid w:val="0"/>
      <w:spacing w:line="312" w:lineRule="auto"/>
      <w:ind w:firstLine="0" w:firstLineChars="0"/>
      <w:jc w:val="center"/>
    </w:pPr>
    <w:rPr>
      <w:rFonts w:ascii="宋体" w:hAnsi="宋体"/>
      <w:kern w:val="0"/>
      <w:sz w:val="21"/>
      <w:szCs w:val="20"/>
    </w:rPr>
  </w:style>
  <w:style w:type="paragraph" w:customStyle="1" w:styleId="1130">
    <w:name w:val="岳阳用"/>
    <w:basedOn w:val="1"/>
    <w:qFormat/>
    <w:uiPriority w:val="0"/>
    <w:pPr>
      <w:adjustRightInd w:val="0"/>
      <w:spacing w:line="400" w:lineRule="atLeast"/>
      <w:ind w:firstLine="644" w:firstLineChars="0"/>
      <w:jc w:val="left"/>
    </w:pPr>
    <w:rPr>
      <w:rFonts w:ascii="仿宋_GB2312" w:hAnsi="宋体"/>
      <w:spacing w:val="21"/>
      <w:kern w:val="0"/>
      <w:sz w:val="28"/>
      <w:szCs w:val="20"/>
    </w:rPr>
  </w:style>
  <w:style w:type="paragraph" w:customStyle="1" w:styleId="1131">
    <w:name w:val="关键词"/>
    <w:basedOn w:val="1"/>
    <w:qFormat/>
    <w:uiPriority w:val="0"/>
    <w:pPr>
      <w:adjustRightInd w:val="0"/>
      <w:spacing w:line="312" w:lineRule="atLeast"/>
      <w:ind w:firstLine="0" w:firstLineChars="0"/>
    </w:pPr>
    <w:rPr>
      <w:rFonts w:eastAsia="黑体"/>
      <w:kern w:val="0"/>
      <w:sz w:val="18"/>
      <w:szCs w:val="20"/>
    </w:rPr>
  </w:style>
  <w:style w:type="paragraph" w:customStyle="1" w:styleId="1132">
    <w:name w:val="TOC 标题1"/>
    <w:basedOn w:val="3"/>
    <w:next w:val="1"/>
    <w:qFormat/>
    <w:uiPriority w:val="0"/>
    <w:pPr>
      <w:widowControl/>
      <w:spacing w:beforeLines="50" w:line="276" w:lineRule="auto"/>
      <w:outlineLvl w:val="9"/>
    </w:pPr>
    <w:rPr>
      <w:rFonts w:ascii="Cambria" w:hAnsi="Cambria"/>
      <w:bCs/>
      <w:color w:val="365F91"/>
      <w:kern w:val="0"/>
      <w:szCs w:val="28"/>
    </w:rPr>
  </w:style>
  <w:style w:type="paragraph" w:customStyle="1" w:styleId="1133">
    <w:name w:val="表格文字1"/>
    <w:basedOn w:val="1"/>
    <w:next w:val="1"/>
    <w:qFormat/>
    <w:uiPriority w:val="0"/>
    <w:pPr>
      <w:adjustRightInd w:val="0"/>
      <w:snapToGrid w:val="0"/>
      <w:spacing w:line="312" w:lineRule="atLeast"/>
      <w:ind w:firstLine="0" w:firstLineChars="0"/>
      <w:jc w:val="center"/>
    </w:pPr>
    <w:rPr>
      <w:rFonts w:ascii="黑体" w:hAnsi="宋体"/>
      <w:kern w:val="0"/>
      <w:sz w:val="18"/>
      <w:szCs w:val="20"/>
    </w:rPr>
  </w:style>
  <w:style w:type="paragraph" w:customStyle="1" w:styleId="1134">
    <w:name w:val="样式 标题 3 + 段前: 0 磅 段后: 0 磅"/>
    <w:basedOn w:val="5"/>
    <w:qFormat/>
    <w:uiPriority w:val="0"/>
    <w:pPr>
      <w:widowControl w:val="0"/>
      <w:adjustRightInd w:val="0"/>
      <w:spacing w:beforeLines="50" w:after="0" w:line="416" w:lineRule="atLeast"/>
      <w:ind w:firstLine="480"/>
      <w:jc w:val="both"/>
    </w:pPr>
    <w:rPr>
      <w:b w:val="0"/>
      <w:bCs w:val="0"/>
      <w:iCs/>
      <w:color w:val="0000FF"/>
      <w:sz w:val="24"/>
      <w:szCs w:val="20"/>
    </w:rPr>
  </w:style>
  <w:style w:type="paragraph" w:customStyle="1" w:styleId="1135">
    <w:name w:val="样式 报告书表格 + 居中"/>
    <w:basedOn w:val="475"/>
    <w:qFormat/>
    <w:uiPriority w:val="0"/>
    <w:pPr>
      <w:ind w:firstLine="5" w:firstLineChars="5"/>
      <w:jc w:val="center"/>
    </w:pPr>
    <w:rPr>
      <w:rFonts w:eastAsia="仿宋_GB2312" w:cs="宋体"/>
      <w:sz w:val="28"/>
      <w:szCs w:val="20"/>
    </w:rPr>
  </w:style>
  <w:style w:type="paragraph" w:customStyle="1" w:styleId="1136">
    <w:name w:val="样式 样式 标题 3 + 段前: 0 磅 段后: 0 磅 + 段前: 0.5 行 段后: 0.5 行"/>
    <w:basedOn w:val="1134"/>
    <w:qFormat/>
    <w:uiPriority w:val="0"/>
    <w:pPr>
      <w:spacing w:afterLines="50"/>
    </w:pPr>
  </w:style>
  <w:style w:type="paragraph" w:customStyle="1" w:styleId="1137">
    <w:name w:val="样式 标题 2 + Times New Roman 段前: 0 磅 段后: 0 磅"/>
    <w:basedOn w:val="4"/>
    <w:qFormat/>
    <w:uiPriority w:val="0"/>
    <w:pPr>
      <w:adjustRightInd w:val="0"/>
      <w:spacing w:before="0" w:after="0" w:line="300" w:lineRule="auto"/>
      <w:ind w:firstLine="0" w:firstLineChars="0"/>
    </w:pPr>
    <w:rPr>
      <w:rFonts w:ascii="Times New Roman" w:hAnsi="Times New Roman" w:eastAsia="宋体" w:cs="宋体"/>
      <w:kern w:val="0"/>
      <w:sz w:val="28"/>
      <w:szCs w:val="20"/>
    </w:rPr>
  </w:style>
  <w:style w:type="paragraph" w:customStyle="1" w:styleId="1138">
    <w:name w:val="样式 正文文字缩进 + (西文) Times New Roman (中文) 黑体 左 首行缩进:  0.99 厘米"/>
    <w:basedOn w:val="35"/>
    <w:qFormat/>
    <w:uiPriority w:val="0"/>
    <w:pPr>
      <w:adjustRightInd w:val="0"/>
      <w:spacing w:after="0"/>
      <w:ind w:left="0" w:leftChars="0" w:firstLine="561" w:firstLineChars="0"/>
      <w:jc w:val="left"/>
    </w:pPr>
    <w:rPr>
      <w:rFonts w:ascii="Times New Roman" w:hAnsi="Times New Roman" w:cs="宋体"/>
      <w:spacing w:val="5"/>
      <w:kern w:val="0"/>
      <w:szCs w:val="20"/>
    </w:rPr>
  </w:style>
  <w:style w:type="paragraph" w:customStyle="1" w:styleId="1139">
    <w:name w:val="样式 标题 2 + Times New Roman 段前: 12 磅 段后: 0 磅"/>
    <w:basedOn w:val="4"/>
    <w:qFormat/>
    <w:uiPriority w:val="0"/>
    <w:pPr>
      <w:adjustRightInd w:val="0"/>
      <w:spacing w:before="120" w:after="0" w:line="300" w:lineRule="auto"/>
      <w:ind w:firstLine="0" w:firstLineChars="0"/>
    </w:pPr>
    <w:rPr>
      <w:rFonts w:ascii="Times New Roman" w:hAnsi="Times New Roman" w:cs="宋体"/>
      <w:kern w:val="0"/>
      <w:sz w:val="28"/>
      <w:szCs w:val="20"/>
    </w:rPr>
  </w:style>
  <w:style w:type="paragraph" w:customStyle="1" w:styleId="1140">
    <w:name w:val="样式 样式 标题 2 + Times New Roman 段前: 12 磅 段后: 0 磅 + 段后: 0.5 行"/>
    <w:basedOn w:val="1139"/>
    <w:qFormat/>
    <w:uiPriority w:val="0"/>
    <w:pPr>
      <w:spacing w:before="240"/>
    </w:pPr>
  </w:style>
  <w:style w:type="paragraph" w:customStyle="1" w:styleId="1141">
    <w:name w:val="样式 (中文) 黑体 小四 左 行距: 1.5 倍行距"/>
    <w:basedOn w:val="1"/>
    <w:qFormat/>
    <w:uiPriority w:val="0"/>
    <w:pPr>
      <w:adjustRightInd w:val="0"/>
      <w:ind w:firstLine="420" w:firstLineChars="168"/>
      <w:jc w:val="left"/>
    </w:pPr>
    <w:rPr>
      <w:rFonts w:cs="宋体"/>
      <w:spacing w:val="5"/>
      <w:kern w:val="0"/>
      <w:szCs w:val="20"/>
    </w:rPr>
  </w:style>
  <w:style w:type="paragraph" w:customStyle="1" w:styleId="1142">
    <w:name w:val="Char Char Char1 Char Char Char Char Char Char Char Char Char Char Char Char Char Char Char Char"/>
    <w:basedOn w:val="1"/>
    <w:qFormat/>
    <w:uiPriority w:val="0"/>
    <w:pPr>
      <w:spacing w:line="240" w:lineRule="exact"/>
      <w:ind w:firstLine="200"/>
    </w:pPr>
    <w:rPr>
      <w:sz w:val="28"/>
      <w:szCs w:val="28"/>
    </w:rPr>
  </w:style>
  <w:style w:type="paragraph" w:customStyle="1" w:styleId="1143">
    <w:name w:val="样式 (中文) 黑体 小四 首行缩进:  0.95 厘米 段前: 6 磅 行距: 1.5 倍行距"/>
    <w:basedOn w:val="1"/>
    <w:qFormat/>
    <w:uiPriority w:val="0"/>
    <w:pPr>
      <w:adjustRightInd w:val="0"/>
      <w:spacing w:before="120"/>
      <w:ind w:firstLine="539" w:firstLineChars="0"/>
    </w:pPr>
    <w:rPr>
      <w:rFonts w:cs="宋体"/>
      <w:spacing w:val="5"/>
      <w:kern w:val="0"/>
      <w:szCs w:val="20"/>
    </w:rPr>
  </w:style>
  <w:style w:type="paragraph" w:customStyle="1" w:styleId="1144">
    <w:name w:val="样式 标题 2 + Times New Roman 段前: 12 磅 段后: 0 磅1"/>
    <w:basedOn w:val="4"/>
    <w:qFormat/>
    <w:uiPriority w:val="0"/>
    <w:pPr>
      <w:adjustRightInd w:val="0"/>
      <w:spacing w:before="240" w:after="0" w:line="300" w:lineRule="auto"/>
      <w:ind w:firstLine="0" w:firstLineChars="0"/>
    </w:pPr>
    <w:rPr>
      <w:rFonts w:ascii="Times New Roman" w:hAnsi="Times New Roman" w:cs="宋体"/>
      <w:kern w:val="0"/>
      <w:sz w:val="28"/>
      <w:szCs w:val="20"/>
    </w:rPr>
  </w:style>
  <w:style w:type="paragraph" w:customStyle="1" w:styleId="1145">
    <w:name w:val="标题正3"/>
    <w:basedOn w:val="5"/>
    <w:qFormat/>
    <w:uiPriority w:val="0"/>
    <w:pPr>
      <w:keepNext w:val="0"/>
      <w:keepLines w:val="0"/>
      <w:widowControl w:val="0"/>
      <w:snapToGrid w:val="0"/>
      <w:spacing w:before="0" w:after="0" w:line="500" w:lineRule="exact"/>
      <w:ind w:firstLine="560"/>
      <w:jc w:val="both"/>
      <w:outlineLvl w:val="9"/>
    </w:pPr>
    <w:rPr>
      <w:rFonts w:hAnsi="Times New Roman" w:cs="Times New Roman"/>
      <w:bCs w:val="0"/>
      <w:color w:val="0000FF"/>
      <w:kern w:val="2"/>
      <w:sz w:val="28"/>
      <w:szCs w:val="28"/>
    </w:rPr>
  </w:style>
  <w:style w:type="paragraph" w:customStyle="1" w:styleId="1146">
    <w:name w:val="P"/>
    <w:basedOn w:val="1"/>
    <w:qFormat/>
    <w:uiPriority w:val="0"/>
    <w:pPr>
      <w:adjustRightInd w:val="0"/>
      <w:spacing w:line="420" w:lineRule="atLeast"/>
      <w:ind w:firstLine="567" w:firstLineChars="0"/>
    </w:pPr>
    <w:rPr>
      <w:rFonts w:ascii="宋体"/>
      <w:spacing w:val="30"/>
      <w:kern w:val="0"/>
      <w:szCs w:val="20"/>
    </w:rPr>
  </w:style>
  <w:style w:type="paragraph" w:customStyle="1" w:styleId="1147">
    <w:name w:val="wtext"/>
    <w:basedOn w:val="1"/>
    <w:qFormat/>
    <w:uiPriority w:val="0"/>
    <w:pPr>
      <w:widowControl/>
      <w:adjustRightInd w:val="0"/>
      <w:spacing w:before="100" w:beforeAutospacing="1" w:after="100" w:afterAutospacing="1" w:line="312" w:lineRule="atLeast"/>
      <w:ind w:firstLine="480" w:firstLineChars="0"/>
      <w:jc w:val="left"/>
    </w:pPr>
    <w:rPr>
      <w:color w:val="000000"/>
      <w:kern w:val="0"/>
      <w:sz w:val="22"/>
      <w:szCs w:val="22"/>
    </w:rPr>
  </w:style>
  <w:style w:type="paragraph" w:customStyle="1" w:styleId="1148">
    <w:name w:val="ourfont3"/>
    <w:basedOn w:val="1"/>
    <w:qFormat/>
    <w:uiPriority w:val="0"/>
    <w:pPr>
      <w:widowControl/>
      <w:adjustRightInd w:val="0"/>
      <w:spacing w:before="100" w:beforeAutospacing="1" w:after="100" w:afterAutospacing="1" w:line="340" w:lineRule="atLeast"/>
      <w:ind w:firstLine="0" w:firstLineChars="0"/>
      <w:jc w:val="left"/>
    </w:pPr>
    <w:rPr>
      <w:rFonts w:ascii="宋体" w:hAnsi="宋体" w:cs="宋体"/>
      <w:spacing w:val="20"/>
      <w:kern w:val="0"/>
      <w:sz w:val="21"/>
      <w:szCs w:val="21"/>
    </w:rPr>
  </w:style>
  <w:style w:type="paragraph" w:customStyle="1" w:styleId="1149">
    <w:name w:val="14"/>
    <w:basedOn w:val="1"/>
    <w:next w:val="64"/>
    <w:qFormat/>
    <w:uiPriority w:val="0"/>
    <w:pPr>
      <w:adjustRightInd w:val="0"/>
      <w:spacing w:before="240" w:after="60" w:line="312" w:lineRule="atLeast"/>
      <w:ind w:firstLine="0" w:firstLineChars="0"/>
      <w:jc w:val="center"/>
      <w:outlineLvl w:val="1"/>
    </w:pPr>
    <w:rPr>
      <w:rFonts w:ascii="Arial" w:hAnsi="Arial" w:cs="Arial"/>
      <w:b/>
      <w:bCs/>
      <w:kern w:val="28"/>
      <w:sz w:val="32"/>
      <w:szCs w:val="32"/>
    </w:rPr>
  </w:style>
  <w:style w:type="paragraph" w:customStyle="1" w:styleId="1150">
    <w:name w:val="p3"/>
    <w:basedOn w:val="1"/>
    <w:qFormat/>
    <w:uiPriority w:val="0"/>
    <w:pPr>
      <w:widowControl/>
      <w:adjustRightInd w:val="0"/>
      <w:spacing w:before="100" w:beforeAutospacing="1" w:after="100" w:afterAutospacing="1" w:line="312" w:lineRule="atLeast"/>
      <w:ind w:firstLine="0" w:firstLineChars="0"/>
      <w:jc w:val="left"/>
    </w:pPr>
    <w:rPr>
      <w:rFonts w:ascii="宋体" w:hAnsi="宋体"/>
      <w:color w:val="039F4B"/>
      <w:kern w:val="0"/>
      <w:szCs w:val="20"/>
    </w:rPr>
  </w:style>
  <w:style w:type="paragraph" w:customStyle="1" w:styleId="1151">
    <w:name w:val="Char Char Char Char Char Char Char Char Char Char Char Char Char Char Char Char Char Char Char Char Char Char1"/>
    <w:basedOn w:val="1"/>
    <w:next w:val="1"/>
    <w:qFormat/>
    <w:uiPriority w:val="0"/>
    <w:pPr>
      <w:pBdr>
        <w:right w:val="single" w:color="auto" w:sz="12" w:space="4"/>
      </w:pBdr>
      <w:ind w:firstLine="200"/>
    </w:pPr>
    <w:rPr>
      <w:rFonts w:ascii="宋体" w:hAnsi="宋体" w:cs="宋体"/>
      <w:sz w:val="21"/>
    </w:rPr>
  </w:style>
  <w:style w:type="paragraph" w:customStyle="1" w:styleId="1152">
    <w:name w:val="我的样式5"/>
    <w:basedOn w:val="1"/>
    <w:next w:val="1"/>
    <w:qFormat/>
    <w:uiPriority w:val="0"/>
    <w:pPr>
      <w:tabs>
        <w:tab w:val="left" w:pos="360"/>
        <w:tab w:val="left" w:pos="900"/>
      </w:tabs>
      <w:spacing w:line="520" w:lineRule="exact"/>
      <w:ind w:firstLine="0" w:firstLineChars="0"/>
    </w:pPr>
  </w:style>
  <w:style w:type="paragraph" w:customStyle="1" w:styleId="1153">
    <w:name w:val="报告无缩进"/>
    <w:basedOn w:val="821"/>
    <w:qFormat/>
    <w:uiPriority w:val="0"/>
    <w:pPr>
      <w:ind w:firstLine="0" w:firstLineChars="0"/>
    </w:pPr>
  </w:style>
  <w:style w:type="paragraph" w:customStyle="1" w:styleId="1154">
    <w:name w:val="二级标题"/>
    <w:basedOn w:val="5"/>
    <w:qFormat/>
    <w:uiPriority w:val="0"/>
    <w:pPr>
      <w:widowControl w:val="0"/>
      <w:spacing w:beforeLines="50" w:after="0" w:line="240" w:lineRule="auto"/>
      <w:ind w:firstLine="480"/>
      <w:jc w:val="both"/>
    </w:pPr>
    <w:rPr>
      <w:rFonts w:cs="Times New Roman"/>
      <w:iCs/>
      <w:color w:val="0000FF"/>
      <w:kern w:val="2"/>
      <w:sz w:val="24"/>
      <w:szCs w:val="20"/>
    </w:rPr>
  </w:style>
  <w:style w:type="paragraph" w:customStyle="1" w:styleId="1155">
    <w:name w:val="样式 标题 4 + 段前: 0.5 行"/>
    <w:basedOn w:val="6"/>
    <w:qFormat/>
    <w:uiPriority w:val="0"/>
    <w:pPr>
      <w:keepNext w:val="0"/>
      <w:keepLines w:val="0"/>
      <w:widowControl w:val="0"/>
      <w:tabs>
        <w:tab w:val="left" w:pos="864"/>
      </w:tabs>
      <w:adjustRightInd w:val="0"/>
      <w:snapToGrid w:val="0"/>
      <w:spacing w:before="0" w:after="0" w:line="520" w:lineRule="exact"/>
      <w:ind w:left="864" w:hanging="864" w:firstLineChars="0"/>
      <w:jc w:val="both"/>
    </w:pPr>
    <w:rPr>
      <w:rFonts w:cs="Times New Roman"/>
      <w:b w:val="0"/>
      <w:bCs w:val="0"/>
      <w:color w:val="000000"/>
      <w:kern w:val="2"/>
      <w:sz w:val="24"/>
      <w:szCs w:val="20"/>
    </w:rPr>
  </w:style>
  <w:style w:type="paragraph" w:customStyle="1" w:styleId="1156">
    <w:name w:val="样式 港珠澳正文 + 首行缩进:  2 字符 段前: 1 行 段后: 1 行"/>
    <w:basedOn w:val="1"/>
    <w:qFormat/>
    <w:uiPriority w:val="0"/>
    <w:pPr>
      <w:ind w:firstLine="200"/>
      <w:jc w:val="left"/>
    </w:pPr>
    <w:rPr>
      <w:rFonts w:cs="宋体"/>
      <w:color w:val="000000"/>
      <w:szCs w:val="20"/>
    </w:rPr>
  </w:style>
  <w:style w:type="paragraph" w:customStyle="1" w:styleId="1157">
    <w:name w:val="正文 + 小五"/>
    <w:basedOn w:val="1"/>
    <w:qFormat/>
    <w:uiPriority w:val="0"/>
    <w:pPr>
      <w:shd w:val="clear" w:color="auto" w:fill="000080"/>
      <w:adjustRightInd w:val="0"/>
      <w:spacing w:line="312" w:lineRule="atLeast"/>
      <w:ind w:firstLine="0" w:firstLineChars="0"/>
      <w:jc w:val="center"/>
    </w:pPr>
    <w:rPr>
      <w:kern w:val="0"/>
      <w:sz w:val="18"/>
      <w:szCs w:val="18"/>
    </w:rPr>
  </w:style>
  <w:style w:type="paragraph" w:customStyle="1" w:styleId="1158">
    <w:name w:val="NOTE"/>
    <w:basedOn w:val="1"/>
    <w:qFormat/>
    <w:uiPriority w:val="0"/>
    <w:pPr>
      <w:adjustRightInd w:val="0"/>
      <w:spacing w:line="420" w:lineRule="atLeast"/>
      <w:ind w:left="567" w:hanging="567" w:firstLineChars="0"/>
    </w:pPr>
    <w:rPr>
      <w:rFonts w:ascii="宋体"/>
      <w:spacing w:val="30"/>
      <w:kern w:val="0"/>
      <w:sz w:val="21"/>
      <w:szCs w:val="20"/>
    </w:rPr>
  </w:style>
  <w:style w:type="paragraph" w:customStyle="1" w:styleId="1159">
    <w:name w:val="样式 标题 3 + 左侧:  0 厘米 首行缩进:  0 厘米"/>
    <w:basedOn w:val="5"/>
    <w:qFormat/>
    <w:uiPriority w:val="0"/>
    <w:pPr>
      <w:widowControl w:val="0"/>
      <w:tabs>
        <w:tab w:val="left" w:pos="720"/>
      </w:tabs>
      <w:spacing w:before="120" w:after="0" w:line="360" w:lineRule="auto"/>
      <w:ind w:left="720" w:hanging="720"/>
      <w:jc w:val="both"/>
    </w:pPr>
    <w:rPr>
      <w:rFonts w:eastAsia="华文中宋"/>
      <w:b w:val="0"/>
      <w:bCs w:val="0"/>
      <w:iCs/>
      <w:color w:val="0000FF"/>
      <w:kern w:val="2"/>
      <w:sz w:val="28"/>
      <w:szCs w:val="20"/>
    </w:rPr>
  </w:style>
  <w:style w:type="paragraph" w:customStyle="1" w:styleId="1160">
    <w:name w:val="样式 样式 标题 4款标题1.1.1.1标题 4XW Char标题 4XW Char Char标题 4 Char标题 4XW....."/>
    <w:basedOn w:val="1"/>
    <w:qFormat/>
    <w:uiPriority w:val="0"/>
    <w:pPr>
      <w:keepNext/>
      <w:keepLines/>
      <w:spacing w:before="60" w:after="60"/>
      <w:ind w:left="855" w:hanging="360" w:firstLineChars="0"/>
      <w:outlineLvl w:val="3"/>
    </w:pPr>
    <w:rPr>
      <w:rFonts w:cs="宋体"/>
      <w:b/>
      <w:bCs/>
      <w:kern w:val="44"/>
      <w:szCs w:val="20"/>
      <w:lang w:val="fr-FR"/>
    </w:rPr>
  </w:style>
  <w:style w:type="paragraph" w:customStyle="1" w:styleId="1161">
    <w:name w:val="样式 标题 3标题 3XW标题 3XW Char标题 3XW Char Char Char Char标题 3XW Cha...1"/>
    <w:basedOn w:val="5"/>
    <w:qFormat/>
    <w:uiPriority w:val="0"/>
    <w:pPr>
      <w:widowControl w:val="0"/>
      <w:spacing w:before="0" w:after="120" w:line="360" w:lineRule="auto"/>
      <w:ind w:firstLine="480"/>
      <w:jc w:val="both"/>
    </w:pPr>
    <w:rPr>
      <w:rFonts w:cs="Times New Roman"/>
      <w:iCs/>
      <w:sz w:val="28"/>
      <w:szCs w:val="20"/>
    </w:rPr>
  </w:style>
  <w:style w:type="paragraph" w:customStyle="1" w:styleId="1162">
    <w:name w:val="样式 标题 3标题 3XW标题 3XW Char标题 3XW Char Char Char Char标题 3XW Cha...2"/>
    <w:basedOn w:val="5"/>
    <w:qFormat/>
    <w:uiPriority w:val="0"/>
    <w:pPr>
      <w:widowControl w:val="0"/>
      <w:spacing w:before="0" w:after="0" w:line="360" w:lineRule="auto"/>
      <w:ind w:firstLine="480"/>
      <w:jc w:val="both"/>
    </w:pPr>
    <w:rPr>
      <w:iCs/>
      <w:sz w:val="28"/>
      <w:szCs w:val="20"/>
    </w:rPr>
  </w:style>
  <w:style w:type="paragraph" w:customStyle="1" w:styleId="1163">
    <w:name w:val="表标题aa"/>
    <w:basedOn w:val="45"/>
    <w:qFormat/>
    <w:uiPriority w:val="0"/>
    <w:pPr>
      <w:spacing w:beforeLines="50" w:line="360" w:lineRule="auto"/>
      <w:ind w:firstLine="200"/>
      <w:jc w:val="center"/>
    </w:pPr>
    <w:rPr>
      <w:rFonts w:hAnsi="宋体"/>
      <w:b/>
      <w:spacing w:val="10"/>
      <w:kern w:val="44"/>
      <w:sz w:val="24"/>
      <w:szCs w:val="24"/>
    </w:rPr>
  </w:style>
  <w:style w:type="paragraph" w:customStyle="1" w:styleId="1164">
    <w:name w:val="Pa0"/>
    <w:basedOn w:val="1"/>
    <w:next w:val="1"/>
    <w:qFormat/>
    <w:uiPriority w:val="99"/>
    <w:pPr>
      <w:autoSpaceDE w:val="0"/>
      <w:autoSpaceDN w:val="0"/>
      <w:adjustRightInd w:val="0"/>
      <w:spacing w:line="241" w:lineRule="atLeast"/>
      <w:ind w:firstLine="200"/>
      <w:jc w:val="left"/>
    </w:pPr>
    <w:rPr>
      <w:rFonts w:ascii="方正大黑" w:eastAsia="方正大黑"/>
      <w:kern w:val="0"/>
    </w:rPr>
  </w:style>
  <w:style w:type="paragraph" w:customStyle="1" w:styleId="1165">
    <w:name w:val="样式1 Char Char Char Char Char"/>
    <w:basedOn w:val="1"/>
    <w:qFormat/>
    <w:uiPriority w:val="0"/>
    <w:pPr>
      <w:spacing w:line="560" w:lineRule="atLeast"/>
      <w:ind w:firstLine="480"/>
    </w:pPr>
    <w:rPr>
      <w:rFonts w:ascii="宋体" w:hAnsi="宋体"/>
    </w:rPr>
  </w:style>
  <w:style w:type="paragraph" w:customStyle="1" w:styleId="1166">
    <w:name w:val="样式1 Char Char Char Char1"/>
    <w:basedOn w:val="1"/>
    <w:qFormat/>
    <w:uiPriority w:val="0"/>
    <w:pPr>
      <w:spacing w:line="560" w:lineRule="atLeast"/>
      <w:ind w:firstLine="480"/>
    </w:pPr>
    <w:rPr>
      <w:rFonts w:ascii="宋体" w:hAnsi="宋体"/>
    </w:rPr>
  </w:style>
  <w:style w:type="paragraph" w:customStyle="1" w:styleId="1167">
    <w:name w:val="15"/>
    <w:basedOn w:val="1"/>
    <w:next w:val="35"/>
    <w:qFormat/>
    <w:uiPriority w:val="0"/>
    <w:pPr>
      <w:ind w:firstLine="435" w:firstLineChars="0"/>
    </w:pPr>
    <w:rPr>
      <w:sz w:val="28"/>
    </w:rPr>
  </w:style>
  <w:style w:type="paragraph" w:customStyle="1" w:styleId="1168">
    <w:name w:val="Char Char Char Char Char Char Char Char Char Char12"/>
    <w:basedOn w:val="1"/>
    <w:qFormat/>
    <w:uiPriority w:val="0"/>
    <w:pPr>
      <w:widowControl/>
      <w:spacing w:after="160" w:line="240" w:lineRule="exact"/>
      <w:ind w:firstLine="200"/>
      <w:jc w:val="left"/>
    </w:pPr>
    <w:rPr>
      <w:rFonts w:ascii="Verdana" w:hAnsi="Verdana" w:eastAsia="仿宋_GB2312"/>
      <w:kern w:val="0"/>
      <w:szCs w:val="20"/>
      <w:lang w:eastAsia="en-US"/>
    </w:rPr>
  </w:style>
  <w:style w:type="paragraph" w:customStyle="1" w:styleId="1169">
    <w:name w:val="Char Char Char Char Char Char Char Char Char Char11"/>
    <w:basedOn w:val="1"/>
    <w:qFormat/>
    <w:uiPriority w:val="0"/>
    <w:pPr>
      <w:widowControl/>
      <w:spacing w:after="160" w:line="240" w:lineRule="exact"/>
      <w:ind w:firstLine="200"/>
      <w:jc w:val="left"/>
    </w:pPr>
    <w:rPr>
      <w:rFonts w:ascii="Verdana" w:hAnsi="Verdana" w:eastAsia="仿宋_GB2312"/>
      <w:kern w:val="0"/>
      <w:szCs w:val="20"/>
      <w:lang w:eastAsia="en-US"/>
    </w:rPr>
  </w:style>
  <w:style w:type="paragraph" w:customStyle="1" w:styleId="1170">
    <w:name w:val="表"/>
    <w:basedOn w:val="1"/>
    <w:qFormat/>
    <w:uiPriority w:val="0"/>
    <w:pPr>
      <w:spacing w:line="280" w:lineRule="exact"/>
      <w:ind w:firstLine="0" w:firstLineChars="0"/>
      <w:jc w:val="center"/>
    </w:pPr>
    <w:rPr>
      <w:sz w:val="18"/>
      <w:szCs w:val="18"/>
    </w:rPr>
  </w:style>
  <w:style w:type="paragraph" w:customStyle="1" w:styleId="1171">
    <w:name w:val="Char Char Char2 Char"/>
    <w:basedOn w:val="5"/>
    <w:qFormat/>
    <w:uiPriority w:val="0"/>
    <w:pPr>
      <w:widowControl w:val="0"/>
      <w:tabs>
        <w:tab w:val="left" w:pos="360"/>
        <w:tab w:val="left" w:pos="900"/>
      </w:tabs>
      <w:snapToGrid w:val="0"/>
      <w:spacing w:before="120" w:after="120" w:line="360" w:lineRule="auto"/>
      <w:ind w:left="542" w:leftChars="-12" w:firstLine="200"/>
    </w:pPr>
    <w:rPr>
      <w:rFonts w:cs="Times New Roman"/>
      <w:iCs/>
      <w:color w:val="0000FF"/>
      <w:kern w:val="2"/>
      <w:sz w:val="24"/>
      <w:szCs w:val="24"/>
    </w:rPr>
  </w:style>
  <w:style w:type="paragraph" w:customStyle="1" w:styleId="1172">
    <w:name w:val="Char4"/>
    <w:basedOn w:val="1"/>
    <w:qFormat/>
    <w:uiPriority w:val="0"/>
    <w:pPr>
      <w:ind w:firstLine="200"/>
    </w:pPr>
    <w:rPr>
      <w:rFonts w:ascii="宋体" w:hAnsi="宋体" w:cs="宋体"/>
    </w:rPr>
  </w:style>
  <w:style w:type="paragraph" w:customStyle="1" w:styleId="1173">
    <w:name w:val="Char4 Char Char Char Char Char Char1"/>
    <w:basedOn w:val="1"/>
    <w:qFormat/>
    <w:uiPriority w:val="0"/>
    <w:pPr>
      <w:ind w:firstLine="200"/>
    </w:pPr>
    <w:rPr>
      <w:rFonts w:ascii="宋体" w:hAnsi="宋体" w:cs="宋体"/>
    </w:rPr>
  </w:style>
  <w:style w:type="paragraph" w:customStyle="1" w:styleId="1174">
    <w:name w:val="默认段落字体 Para Char Char Char Char Char Char Char Char Char Char"/>
    <w:basedOn w:val="1"/>
    <w:qFormat/>
    <w:uiPriority w:val="0"/>
    <w:pPr>
      <w:spacing w:line="240" w:lineRule="auto"/>
      <w:ind w:firstLine="0" w:firstLineChars="0"/>
    </w:pPr>
    <w:rPr>
      <w:sz w:val="21"/>
    </w:rPr>
  </w:style>
  <w:style w:type="paragraph" w:customStyle="1" w:styleId="1175">
    <w:name w:val="正文加粗"/>
    <w:basedOn w:val="9"/>
    <w:qFormat/>
    <w:uiPriority w:val="0"/>
    <w:pPr>
      <w:spacing w:before="0" w:line="480" w:lineRule="exact"/>
      <w:ind w:firstLine="0" w:firstLineChars="0"/>
    </w:pPr>
    <w:rPr>
      <w:rFonts w:ascii="Times New Roman" w:hAnsi="Times New Roman"/>
      <w:b/>
      <w:color w:val="000000"/>
      <w:kern w:val="2"/>
      <w:sz w:val="24"/>
      <w:szCs w:val="24"/>
    </w:rPr>
  </w:style>
  <w:style w:type="character" w:customStyle="1" w:styleId="1176">
    <w:name w:val="表格编号 Char"/>
    <w:link w:val="1177"/>
    <w:qFormat/>
    <w:locked/>
    <w:uiPriority w:val="0"/>
    <w:rPr>
      <w:rFonts w:ascii="黑体" w:hAnsi="宋体" w:eastAsia="黑体"/>
      <w:sz w:val="24"/>
      <w:szCs w:val="24"/>
    </w:rPr>
  </w:style>
  <w:style w:type="paragraph" w:customStyle="1" w:styleId="1177">
    <w:name w:val="表格编号"/>
    <w:basedOn w:val="1"/>
    <w:link w:val="1176"/>
    <w:qFormat/>
    <w:uiPriority w:val="0"/>
    <w:pPr>
      <w:ind w:firstLine="0" w:firstLineChars="0"/>
      <w:jc w:val="center"/>
    </w:pPr>
    <w:rPr>
      <w:rFonts w:ascii="黑体" w:hAnsi="宋体" w:eastAsia="黑体" w:cstheme="minorBidi"/>
    </w:rPr>
  </w:style>
  <w:style w:type="paragraph" w:customStyle="1" w:styleId="1178">
    <w:name w:val="样式 标题1 + (西文) Times New Roman (中文) 华文中宋 行距: 1.5 倍行距"/>
    <w:basedOn w:val="1"/>
    <w:qFormat/>
    <w:uiPriority w:val="0"/>
    <w:pPr>
      <w:overflowPunct w:val="0"/>
      <w:topLinePunct/>
      <w:ind w:firstLine="0" w:firstLineChars="0"/>
      <w:jc w:val="center"/>
      <w:outlineLvl w:val="0"/>
    </w:pPr>
    <w:rPr>
      <w:rFonts w:eastAsia="黑体" w:cs="宋体"/>
      <w:b/>
      <w:bCs/>
      <w:color w:val="000000"/>
      <w:sz w:val="32"/>
      <w:szCs w:val="32"/>
    </w:rPr>
  </w:style>
  <w:style w:type="paragraph" w:customStyle="1" w:styleId="1179">
    <w:name w:val="标题4 Char Char"/>
    <w:basedOn w:val="1"/>
    <w:qFormat/>
    <w:uiPriority w:val="0"/>
    <w:pPr>
      <w:spacing w:before="100" w:beforeAutospacing="1"/>
      <w:ind w:firstLine="0" w:firstLineChars="0"/>
      <w:outlineLvl w:val="3"/>
    </w:pPr>
    <w:rPr>
      <w:rFonts w:eastAsia="黑体"/>
      <w:bCs/>
    </w:rPr>
  </w:style>
  <w:style w:type="paragraph" w:customStyle="1" w:styleId="1180">
    <w:name w:val="样式 标题3 + (中文) 黑体 段前: 0.5 行 段后: 0.5 行 行距: 1.5 倍行距"/>
    <w:basedOn w:val="5"/>
    <w:qFormat/>
    <w:uiPriority w:val="0"/>
    <w:pPr>
      <w:keepNext w:val="0"/>
      <w:keepLines w:val="0"/>
      <w:widowControl w:val="0"/>
      <w:overflowPunct w:val="0"/>
      <w:topLinePunct/>
      <w:spacing w:before="0" w:after="0" w:line="360" w:lineRule="auto"/>
      <w:ind w:firstLine="0" w:firstLineChars="0"/>
      <w:jc w:val="both"/>
    </w:pPr>
    <w:rPr>
      <w:rFonts w:ascii="Times New Roman" w:hAnsi="Times New Roman" w:eastAsia="黑体"/>
      <w:kern w:val="10"/>
      <w:sz w:val="28"/>
      <w:szCs w:val="28"/>
    </w:rPr>
  </w:style>
  <w:style w:type="paragraph" w:customStyle="1" w:styleId="1181">
    <w:name w:val="表号 Char Char"/>
    <w:basedOn w:val="1"/>
    <w:qFormat/>
    <w:uiPriority w:val="0"/>
    <w:pPr>
      <w:overflowPunct w:val="0"/>
      <w:topLinePunct/>
      <w:spacing w:line="240" w:lineRule="auto"/>
      <w:ind w:firstLine="200"/>
      <w:outlineLvl w:val="5"/>
    </w:pPr>
    <w:rPr>
      <w:sz w:val="21"/>
    </w:rPr>
  </w:style>
  <w:style w:type="paragraph" w:customStyle="1" w:styleId="1182">
    <w:name w:val="样式 表文 + 左  2 字符"/>
    <w:basedOn w:val="758"/>
    <w:qFormat/>
    <w:uiPriority w:val="0"/>
    <w:pPr>
      <w:topLinePunct/>
      <w:spacing w:line="320" w:lineRule="exact"/>
      <w:ind w:left="50" w:leftChars="50"/>
      <w:outlineLvl w:val="6"/>
    </w:pPr>
    <w:rPr>
      <w:rFonts w:cs="宋体"/>
      <w:sz w:val="18"/>
    </w:rPr>
  </w:style>
  <w:style w:type="paragraph" w:customStyle="1" w:styleId="1183">
    <w:name w:val="样式 标题1 + 行距: 1.5 倍行距"/>
    <w:basedOn w:val="45"/>
    <w:next w:val="3"/>
    <w:qFormat/>
    <w:uiPriority w:val="0"/>
    <w:pPr>
      <w:overflowPunct w:val="0"/>
      <w:topLinePunct/>
      <w:spacing w:line="360" w:lineRule="auto"/>
      <w:ind w:firstLine="0" w:firstLineChars="0"/>
      <w:jc w:val="center"/>
      <w:outlineLvl w:val="0"/>
    </w:pPr>
    <w:rPr>
      <w:rFonts w:hAnsi="宋体" w:eastAsia="华文中宋" w:cs="宋体"/>
      <w:b/>
      <w:bCs/>
      <w:color w:val="000000"/>
      <w:sz w:val="32"/>
      <w:szCs w:val="20"/>
    </w:rPr>
  </w:style>
  <w:style w:type="paragraph" w:customStyle="1" w:styleId="1184">
    <w:name w:val="样式 标题 1 + 段前: 7.8 磅 段后: 7.8 磅"/>
    <w:basedOn w:val="3"/>
    <w:qFormat/>
    <w:uiPriority w:val="0"/>
    <w:pPr>
      <w:spacing w:beforeLines="50" w:line="440" w:lineRule="exact"/>
      <w:jc w:val="center"/>
    </w:pPr>
    <w:rPr>
      <w:rFonts w:eastAsia="黑体" w:cs="宋体"/>
      <w:bCs/>
      <w:sz w:val="32"/>
    </w:rPr>
  </w:style>
  <w:style w:type="paragraph" w:customStyle="1" w:styleId="1185">
    <w:name w:val="样式 标题 1 + 段前: 0.5 行 段后: 0.5 行"/>
    <w:basedOn w:val="3"/>
    <w:qFormat/>
    <w:uiPriority w:val="0"/>
    <w:pPr>
      <w:spacing w:beforeLines="50" w:line="440" w:lineRule="exact"/>
      <w:jc w:val="center"/>
    </w:pPr>
    <w:rPr>
      <w:rFonts w:eastAsia="黑体" w:cs="宋体"/>
      <w:bCs/>
      <w:sz w:val="32"/>
      <w:szCs w:val="32"/>
    </w:rPr>
  </w:style>
  <w:style w:type="paragraph" w:customStyle="1" w:styleId="1186">
    <w:name w:val="样式 标题 1 + 段前: 0.5 行 段后: 0.5 行1"/>
    <w:basedOn w:val="3"/>
    <w:qFormat/>
    <w:uiPriority w:val="0"/>
    <w:pPr>
      <w:spacing w:beforeLines="50" w:line="440" w:lineRule="exact"/>
      <w:jc w:val="center"/>
    </w:pPr>
    <w:rPr>
      <w:rFonts w:eastAsia="华文中宋" w:cs="宋体"/>
      <w:bCs/>
      <w:sz w:val="32"/>
      <w:szCs w:val="32"/>
    </w:rPr>
  </w:style>
  <w:style w:type="paragraph" w:customStyle="1" w:styleId="1187">
    <w:name w:val="样式 标题 3 + 段前: 0.5 行 段后: 0.5 行"/>
    <w:basedOn w:val="5"/>
    <w:qFormat/>
    <w:uiPriority w:val="0"/>
    <w:pPr>
      <w:widowControl w:val="0"/>
      <w:spacing w:beforeLines="50" w:after="0" w:line="440" w:lineRule="exact"/>
      <w:ind w:firstLine="0" w:firstLineChars="0"/>
      <w:jc w:val="both"/>
    </w:pPr>
    <w:rPr>
      <w:rFonts w:ascii="Times New Roman" w:hAnsi="Times New Roman" w:eastAsia="黑体"/>
      <w:kern w:val="2"/>
      <w:sz w:val="28"/>
      <w:szCs w:val="28"/>
    </w:rPr>
  </w:style>
  <w:style w:type="paragraph" w:customStyle="1" w:styleId="1188">
    <w:name w:val="样式 标题 1 + 段前: 0.5 行 段后: 0.5 行2"/>
    <w:basedOn w:val="3"/>
    <w:qFormat/>
    <w:uiPriority w:val="0"/>
    <w:pPr>
      <w:spacing w:beforeLines="50" w:line="440" w:lineRule="exact"/>
      <w:jc w:val="center"/>
    </w:pPr>
    <w:rPr>
      <w:rFonts w:eastAsia="黑体" w:cs="宋体"/>
      <w:bCs/>
      <w:sz w:val="32"/>
      <w:szCs w:val="32"/>
    </w:rPr>
  </w:style>
  <w:style w:type="paragraph" w:customStyle="1" w:styleId="1189">
    <w:name w:val="样式 标题 4 + 段前: 0.5 行 段后: 0.5 行"/>
    <w:basedOn w:val="6"/>
    <w:qFormat/>
    <w:uiPriority w:val="0"/>
    <w:pPr>
      <w:widowControl w:val="0"/>
      <w:spacing w:before="0" w:after="0" w:line="440" w:lineRule="exact"/>
      <w:ind w:firstLine="0" w:firstLineChars="0"/>
      <w:jc w:val="both"/>
    </w:pPr>
    <w:rPr>
      <w:rFonts w:ascii="Times New Roman" w:hAnsi="Times New Roman" w:eastAsia="华文中宋"/>
      <w:kern w:val="2"/>
      <w:sz w:val="24"/>
      <w:szCs w:val="24"/>
    </w:rPr>
  </w:style>
  <w:style w:type="character" w:customStyle="1" w:styleId="1190">
    <w:name w:val="样式9 Char"/>
    <w:link w:val="1191"/>
    <w:qFormat/>
    <w:locked/>
    <w:uiPriority w:val="0"/>
    <w:rPr>
      <w:sz w:val="24"/>
    </w:rPr>
  </w:style>
  <w:style w:type="paragraph" w:customStyle="1" w:styleId="1191">
    <w:name w:val="样式9"/>
    <w:basedOn w:val="1"/>
    <w:link w:val="1190"/>
    <w:qFormat/>
    <w:uiPriority w:val="0"/>
    <w:pPr>
      <w:spacing w:beforeLines="50" w:line="460" w:lineRule="exact"/>
      <w:ind w:firstLine="480"/>
    </w:pPr>
    <w:rPr>
      <w:rFonts w:asciiTheme="minorHAnsi" w:hAnsiTheme="minorHAnsi" w:eastAsiaTheme="minorEastAsia" w:cstheme="minorBidi"/>
      <w:szCs w:val="22"/>
    </w:rPr>
  </w:style>
  <w:style w:type="paragraph" w:customStyle="1" w:styleId="1192">
    <w:name w:val="样式 标题 2 + 段前: 0.5 行 段后: 0.5 行1"/>
    <w:basedOn w:val="4"/>
    <w:qFormat/>
    <w:uiPriority w:val="0"/>
    <w:pPr>
      <w:spacing w:beforeLines="50" w:after="0" w:line="440" w:lineRule="exact"/>
      <w:ind w:firstLine="0" w:firstLineChars="0"/>
    </w:pPr>
    <w:rPr>
      <w:rFonts w:ascii="Times New Roman" w:hAnsi="Times New Roman" w:eastAsia="华文中宋" w:cs="宋体"/>
      <w:sz w:val="30"/>
      <w:szCs w:val="30"/>
    </w:rPr>
  </w:style>
  <w:style w:type="paragraph" w:customStyle="1" w:styleId="1193">
    <w:name w:val="样式 样式 标题 2 + 段前: 0.5 行 段后: 0.5 行 + 段前: 0.5 行 段后: 0.5 行"/>
    <w:basedOn w:val="826"/>
    <w:qFormat/>
    <w:uiPriority w:val="0"/>
    <w:pPr>
      <w:keepNext/>
      <w:keepLines/>
      <w:widowControl w:val="0"/>
      <w:spacing w:beforeLines="50" w:after="0" w:line="440" w:lineRule="exact"/>
      <w:ind w:firstLine="0"/>
      <w:jc w:val="both"/>
      <w:outlineLvl w:val="1"/>
    </w:pPr>
    <w:rPr>
      <w:rFonts w:ascii="Times New Roman" w:eastAsia="华文中宋" w:cs="宋体"/>
      <w:b/>
      <w:bCs/>
      <w:color w:val="auto"/>
      <w:kern w:val="2"/>
      <w:szCs w:val="30"/>
    </w:rPr>
  </w:style>
  <w:style w:type="paragraph" w:customStyle="1" w:styleId="1194">
    <w:name w:val="样式 标题 4 + 段前: 0.5 行 段后: 0.5 行1"/>
    <w:basedOn w:val="6"/>
    <w:qFormat/>
    <w:uiPriority w:val="0"/>
    <w:pPr>
      <w:widowControl w:val="0"/>
      <w:spacing w:before="0" w:after="0" w:line="440" w:lineRule="exact"/>
      <w:ind w:firstLine="0" w:firstLineChars="0"/>
      <w:jc w:val="both"/>
    </w:pPr>
    <w:rPr>
      <w:rFonts w:ascii="Times New Roman" w:hAnsi="Times New Roman" w:eastAsia="华文中宋"/>
      <w:kern w:val="2"/>
      <w:sz w:val="24"/>
      <w:szCs w:val="24"/>
    </w:rPr>
  </w:style>
  <w:style w:type="paragraph" w:customStyle="1" w:styleId="1195">
    <w:name w:val="样式 报告书正文 + 小四 首行缩进:  2 字符"/>
    <w:basedOn w:val="1"/>
    <w:qFormat/>
    <w:uiPriority w:val="0"/>
    <w:pPr>
      <w:spacing w:line="440" w:lineRule="exact"/>
      <w:ind w:firstLine="200"/>
    </w:pPr>
    <w:rPr>
      <w:rFonts w:cs="宋体"/>
    </w:rPr>
  </w:style>
  <w:style w:type="paragraph" w:customStyle="1" w:styleId="1196">
    <w:name w:val="样式 表名 + 段前: 0.5 行 段后: 0.5 行"/>
    <w:basedOn w:val="990"/>
    <w:qFormat/>
    <w:uiPriority w:val="0"/>
    <w:pPr>
      <w:overflowPunct w:val="0"/>
      <w:topLinePunct/>
      <w:spacing w:beforeLines="50" w:line="440" w:lineRule="exact"/>
      <w:ind w:firstLine="0" w:firstLineChars="0"/>
      <w:jc w:val="center"/>
      <w:outlineLvl w:val="4"/>
    </w:pPr>
    <w:rPr>
      <w:rFonts w:ascii="宋体" w:hAnsi="华文楷体" w:eastAsia="宋体" w:cs="宋体"/>
      <w:b/>
      <w:bCs/>
    </w:rPr>
  </w:style>
  <w:style w:type="paragraph" w:customStyle="1" w:styleId="1197">
    <w:name w:val="样式 表名 + Times New Roman 段前: 0.5 行 段后: 0.5 行"/>
    <w:basedOn w:val="990"/>
    <w:qFormat/>
    <w:uiPriority w:val="0"/>
    <w:pPr>
      <w:overflowPunct w:val="0"/>
      <w:topLinePunct/>
      <w:spacing w:beforeLines="50" w:line="440" w:lineRule="exact"/>
      <w:ind w:firstLine="0" w:firstLineChars="0"/>
      <w:jc w:val="center"/>
      <w:outlineLvl w:val="4"/>
    </w:pPr>
    <w:rPr>
      <w:rFonts w:ascii="Times New Roman" w:hAnsi="华文楷体" w:eastAsia="宋体" w:cs="宋体"/>
      <w:b/>
      <w:bCs/>
    </w:rPr>
  </w:style>
  <w:style w:type="paragraph" w:customStyle="1" w:styleId="1198">
    <w:name w:val="样式 样式 标题 4 + 段前: 0.5 行 段后: 0.5 行 + 段前: 7.8 磅 段后: 7.8 磅"/>
    <w:basedOn w:val="1189"/>
    <w:qFormat/>
    <w:uiPriority w:val="0"/>
    <w:rPr>
      <w:szCs w:val="20"/>
    </w:rPr>
  </w:style>
  <w:style w:type="paragraph" w:customStyle="1" w:styleId="1199">
    <w:name w:val="TOC 标题11"/>
    <w:basedOn w:val="3"/>
    <w:next w:val="1"/>
    <w:qFormat/>
    <w:uiPriority w:val="39"/>
    <w:pPr>
      <w:widowControl/>
      <w:spacing w:beforeLines="50" w:line="276" w:lineRule="auto"/>
      <w:outlineLvl w:val="9"/>
    </w:pPr>
    <w:rPr>
      <w:rFonts w:ascii="Cambria" w:hAnsi="Cambria"/>
      <w:bCs/>
      <w:color w:val="365F91"/>
      <w:kern w:val="0"/>
      <w:szCs w:val="28"/>
    </w:rPr>
  </w:style>
  <w:style w:type="paragraph" w:customStyle="1" w:styleId="1200">
    <w:name w:val="样式 样式 标题 4 + 段前: 0.5 行 段后: 0.5 行 + 段前: 7.8 磅 段后: 7.8 磅1"/>
    <w:basedOn w:val="1189"/>
    <w:qFormat/>
    <w:uiPriority w:val="0"/>
    <w:rPr>
      <w:szCs w:val="20"/>
    </w:rPr>
  </w:style>
  <w:style w:type="paragraph" w:customStyle="1" w:styleId="1201">
    <w:name w:val="样式 表名 + Times New Roman 段前: 0.5 行 段后: 0.5 行1"/>
    <w:basedOn w:val="990"/>
    <w:qFormat/>
    <w:uiPriority w:val="0"/>
    <w:pPr>
      <w:overflowPunct w:val="0"/>
      <w:topLinePunct/>
      <w:spacing w:beforeLines="50" w:line="440" w:lineRule="exact"/>
      <w:ind w:firstLine="0" w:firstLineChars="0"/>
      <w:jc w:val="center"/>
      <w:outlineLvl w:val="4"/>
    </w:pPr>
    <w:rPr>
      <w:rFonts w:ascii="Times New Roman" w:eastAsia="宋体" w:cs="宋体"/>
      <w:b/>
      <w:bCs/>
    </w:rPr>
  </w:style>
  <w:style w:type="paragraph" w:customStyle="1" w:styleId="1202">
    <w:name w:val="样式 标题 3 + 段前: 0.5 行 段后: 0.5 行1"/>
    <w:basedOn w:val="5"/>
    <w:qFormat/>
    <w:uiPriority w:val="0"/>
    <w:pPr>
      <w:widowControl w:val="0"/>
      <w:spacing w:before="0" w:after="0" w:line="440" w:lineRule="exact"/>
      <w:ind w:firstLine="0" w:firstLineChars="0"/>
      <w:jc w:val="both"/>
    </w:pPr>
    <w:rPr>
      <w:rFonts w:ascii="Times New Roman" w:hAnsi="Times New Roman" w:eastAsia="华文中宋"/>
      <w:kern w:val="2"/>
      <w:sz w:val="28"/>
      <w:szCs w:val="20"/>
    </w:rPr>
  </w:style>
  <w:style w:type="paragraph" w:customStyle="1" w:styleId="1203">
    <w:name w:val="样式 表号 + 首行缩进:  2 字符"/>
    <w:basedOn w:val="1181"/>
    <w:qFormat/>
    <w:uiPriority w:val="0"/>
    <w:rPr>
      <w:rFonts w:cs="宋体"/>
      <w:szCs w:val="20"/>
    </w:rPr>
  </w:style>
  <w:style w:type="paragraph" w:customStyle="1" w:styleId="1204">
    <w:name w:val="样式 标题 3 + 段前: 0.5 行 段后: 0.5 行2"/>
    <w:basedOn w:val="5"/>
    <w:qFormat/>
    <w:uiPriority w:val="0"/>
    <w:pPr>
      <w:widowControl w:val="0"/>
      <w:spacing w:before="0" w:after="0" w:line="440" w:lineRule="exact"/>
      <w:ind w:firstLine="0" w:firstLineChars="0"/>
      <w:jc w:val="both"/>
    </w:pPr>
    <w:rPr>
      <w:rFonts w:ascii="Times New Roman" w:hAnsi="Times New Roman" w:eastAsia="华文中宋"/>
      <w:kern w:val="2"/>
      <w:sz w:val="28"/>
      <w:szCs w:val="20"/>
    </w:rPr>
  </w:style>
  <w:style w:type="paragraph" w:customStyle="1" w:styleId="1205">
    <w:name w:val="样式 标题 4 + 段前: 0.5 行 段后: 0.5 行2"/>
    <w:basedOn w:val="6"/>
    <w:qFormat/>
    <w:uiPriority w:val="0"/>
    <w:pPr>
      <w:widowControl w:val="0"/>
      <w:spacing w:before="0" w:after="0" w:line="440" w:lineRule="exact"/>
      <w:ind w:firstLine="0" w:firstLineChars="0"/>
      <w:jc w:val="both"/>
    </w:pPr>
    <w:rPr>
      <w:rFonts w:ascii="Times New Roman" w:hAnsi="Times New Roman" w:eastAsia="宋体"/>
      <w:kern w:val="2"/>
      <w:sz w:val="24"/>
      <w:szCs w:val="20"/>
    </w:rPr>
  </w:style>
  <w:style w:type="paragraph" w:customStyle="1" w:styleId="1206">
    <w:name w:val="reader-word-layer reader-word-s1-6"/>
    <w:basedOn w:val="1"/>
    <w:qFormat/>
    <w:uiPriority w:val="0"/>
    <w:pPr>
      <w:widowControl/>
      <w:spacing w:before="100" w:beforeAutospacing="1" w:after="100" w:afterAutospacing="1" w:line="240" w:lineRule="auto"/>
      <w:ind w:firstLine="0" w:firstLineChars="0"/>
      <w:jc w:val="left"/>
    </w:pPr>
    <w:rPr>
      <w:rFonts w:ascii="宋体" w:hAnsi="宋体" w:cs="宋体"/>
      <w:kern w:val="0"/>
    </w:rPr>
  </w:style>
  <w:style w:type="paragraph" w:customStyle="1" w:styleId="1207">
    <w:name w:val="样式 标题3 + 段前: 0.5 行 段后: 0.5 行"/>
    <w:basedOn w:val="5"/>
    <w:qFormat/>
    <w:uiPriority w:val="0"/>
    <w:pPr>
      <w:keepNext w:val="0"/>
      <w:keepLines w:val="0"/>
      <w:widowControl w:val="0"/>
      <w:overflowPunct w:val="0"/>
      <w:topLinePunct/>
      <w:spacing w:before="0" w:after="0" w:line="440" w:lineRule="exact"/>
      <w:ind w:firstLine="0" w:firstLineChars="0"/>
      <w:jc w:val="both"/>
    </w:pPr>
    <w:rPr>
      <w:rFonts w:ascii="Times New Roman" w:hAnsi="Times New Roman" w:eastAsia="华文中宋"/>
      <w:kern w:val="10"/>
      <w:sz w:val="28"/>
      <w:szCs w:val="20"/>
    </w:rPr>
  </w:style>
  <w:style w:type="character" w:customStyle="1" w:styleId="1208">
    <w:name w:val="表注 Char"/>
    <w:link w:val="1209"/>
    <w:qFormat/>
    <w:locked/>
    <w:uiPriority w:val="0"/>
    <w:rPr>
      <w:rFonts w:ascii="黑体" w:hAnsi="黑体" w:eastAsia="黑体"/>
      <w:b/>
      <w:sz w:val="24"/>
      <w:szCs w:val="24"/>
    </w:rPr>
  </w:style>
  <w:style w:type="paragraph" w:customStyle="1" w:styleId="1209">
    <w:name w:val="表注"/>
    <w:basedOn w:val="1"/>
    <w:next w:val="1"/>
    <w:link w:val="1208"/>
    <w:qFormat/>
    <w:uiPriority w:val="0"/>
    <w:pPr>
      <w:ind w:firstLine="200"/>
      <w:jc w:val="center"/>
    </w:pPr>
    <w:rPr>
      <w:rFonts w:ascii="黑体" w:hAnsi="黑体" w:eastAsia="黑体" w:cstheme="minorBidi"/>
      <w:b/>
    </w:rPr>
  </w:style>
  <w:style w:type="paragraph" w:customStyle="1" w:styleId="1210">
    <w:name w:val="样式 样式 表文 + 左 段后: 6 磅 + 段后: 6 磅"/>
    <w:basedOn w:val="1"/>
    <w:qFormat/>
    <w:uiPriority w:val="0"/>
    <w:pPr>
      <w:overflowPunct w:val="0"/>
      <w:topLinePunct/>
      <w:spacing w:line="320" w:lineRule="exact"/>
      <w:ind w:firstLine="0" w:firstLineChars="0"/>
      <w:jc w:val="left"/>
      <w:outlineLvl w:val="6"/>
    </w:pPr>
    <w:rPr>
      <w:rFonts w:cs="宋体"/>
      <w:sz w:val="18"/>
      <w:szCs w:val="20"/>
    </w:rPr>
  </w:style>
  <w:style w:type="paragraph" w:customStyle="1" w:styleId="1211">
    <w:name w:val="样式 标题3 + 段前: 0.5 行 段后: 0.5 行1"/>
    <w:basedOn w:val="5"/>
    <w:qFormat/>
    <w:uiPriority w:val="0"/>
    <w:pPr>
      <w:keepNext w:val="0"/>
      <w:keepLines w:val="0"/>
      <w:widowControl w:val="0"/>
      <w:overflowPunct w:val="0"/>
      <w:topLinePunct/>
      <w:spacing w:before="0" w:after="0" w:line="440" w:lineRule="exact"/>
      <w:ind w:firstLine="0" w:firstLineChars="0"/>
      <w:jc w:val="both"/>
    </w:pPr>
    <w:rPr>
      <w:rFonts w:ascii="Times New Roman" w:hAnsi="Times New Roman" w:eastAsia="华文中宋"/>
      <w:kern w:val="10"/>
      <w:sz w:val="28"/>
      <w:szCs w:val="20"/>
    </w:rPr>
  </w:style>
  <w:style w:type="paragraph" w:customStyle="1" w:styleId="1212">
    <w:name w:val="样式 标题4 + 段前: 0.5 行"/>
    <w:basedOn w:val="1179"/>
    <w:qFormat/>
    <w:uiPriority w:val="0"/>
    <w:rPr>
      <w:rFonts w:cs="宋体"/>
      <w:szCs w:val="20"/>
    </w:rPr>
  </w:style>
  <w:style w:type="paragraph" w:customStyle="1" w:styleId="1213">
    <w:name w:val="样式 标题 33级标题条标题1.1.1 +"/>
    <w:basedOn w:val="5"/>
    <w:qFormat/>
    <w:uiPriority w:val="0"/>
    <w:pPr>
      <w:widowControl w:val="0"/>
      <w:tabs>
        <w:tab w:val="left" w:pos="0"/>
        <w:tab w:val="left" w:pos="464"/>
        <w:tab w:val="left" w:pos="1418"/>
      </w:tabs>
      <w:adjustRightInd w:val="0"/>
      <w:snapToGrid w:val="0"/>
      <w:spacing w:before="0" w:after="0" w:line="720" w:lineRule="exact"/>
      <w:ind w:left="1418" w:hanging="567" w:firstLineChars="0"/>
      <w:jc w:val="both"/>
    </w:pPr>
    <w:rPr>
      <w:rFonts w:ascii="Arial" w:hAnsi="Arial" w:eastAsia="黑体" w:cs="Times New Roman"/>
      <w:b w:val="0"/>
      <w:bCs w:val="0"/>
      <w:color w:val="000000"/>
      <w:sz w:val="28"/>
      <w:szCs w:val="28"/>
    </w:rPr>
  </w:style>
  <w:style w:type="character" w:customStyle="1" w:styleId="1214">
    <w:name w:val="表号 Char2"/>
    <w:link w:val="1215"/>
    <w:qFormat/>
    <w:locked/>
    <w:uiPriority w:val="0"/>
    <w:rPr>
      <w:szCs w:val="24"/>
    </w:rPr>
  </w:style>
  <w:style w:type="paragraph" w:customStyle="1" w:styleId="1215">
    <w:name w:val="表号"/>
    <w:basedOn w:val="1"/>
    <w:link w:val="1214"/>
    <w:qFormat/>
    <w:uiPriority w:val="0"/>
    <w:pPr>
      <w:spacing w:line="240" w:lineRule="auto"/>
      <w:ind w:firstLine="200"/>
      <w:outlineLvl w:val="5"/>
    </w:pPr>
    <w:rPr>
      <w:rFonts w:asciiTheme="minorHAnsi" w:hAnsiTheme="minorHAnsi" w:eastAsiaTheme="minorEastAsia" w:cstheme="minorBidi"/>
      <w:sz w:val="21"/>
    </w:rPr>
  </w:style>
  <w:style w:type="paragraph" w:customStyle="1" w:styleId="1216">
    <w:name w:val="表号 Char"/>
    <w:basedOn w:val="1"/>
    <w:qFormat/>
    <w:uiPriority w:val="0"/>
    <w:pPr>
      <w:overflowPunct w:val="0"/>
      <w:topLinePunct/>
      <w:spacing w:line="240" w:lineRule="auto"/>
      <w:ind w:firstLine="200"/>
      <w:outlineLvl w:val="5"/>
    </w:pPr>
    <w:rPr>
      <w:sz w:val="21"/>
    </w:rPr>
  </w:style>
  <w:style w:type="paragraph" w:customStyle="1" w:styleId="1217">
    <w:name w:val="样式 样式 样式 样式 样式 样式 正文 + 首行缩进:  2.25 字符 + 首行缩进:  2.25 字符 + 首行缩进:  ...1"/>
    <w:basedOn w:val="1"/>
    <w:qFormat/>
    <w:uiPriority w:val="0"/>
    <w:pPr>
      <w:ind w:firstLine="200"/>
    </w:pPr>
    <w:rPr>
      <w:rFonts w:eastAsia="幼圆" w:cs="宋体"/>
      <w:spacing w:val="4"/>
      <w:szCs w:val="20"/>
    </w:rPr>
  </w:style>
  <w:style w:type="paragraph" w:customStyle="1" w:styleId="1218">
    <w:name w:val="小标题"/>
    <w:basedOn w:val="84"/>
    <w:qFormat/>
    <w:uiPriority w:val="0"/>
    <w:pPr>
      <w:spacing w:before="120" w:after="60" w:line="360" w:lineRule="auto"/>
      <w:ind w:left="0" w:leftChars="0" w:right="0" w:rightChars="0"/>
      <w:jc w:val="left"/>
      <w:outlineLvl w:val="0"/>
    </w:pPr>
    <w:rPr>
      <w:rFonts w:ascii="Arial" w:hAnsi="Arial" w:eastAsia="黑体" w:cs="Times New Roman"/>
      <w:kern w:val="0"/>
      <w:sz w:val="24"/>
      <w:szCs w:val="24"/>
    </w:rPr>
  </w:style>
  <w:style w:type="paragraph" w:customStyle="1" w:styleId="1219">
    <w:name w:val="样式13"/>
    <w:basedOn w:val="1"/>
    <w:qFormat/>
    <w:uiPriority w:val="0"/>
    <w:pPr>
      <w:spacing w:line="240" w:lineRule="auto"/>
      <w:ind w:firstLine="475"/>
    </w:pPr>
    <w:rPr>
      <w:rFonts w:eastAsia="华文中宋"/>
      <w:color w:val="000000"/>
    </w:rPr>
  </w:style>
  <w:style w:type="paragraph" w:customStyle="1" w:styleId="1220">
    <w:name w:val="样式 表文居中 + 段前: 0.5 行"/>
    <w:basedOn w:val="1"/>
    <w:qFormat/>
    <w:uiPriority w:val="0"/>
    <w:pPr>
      <w:autoSpaceDE w:val="0"/>
      <w:autoSpaceDN w:val="0"/>
      <w:adjustRightInd w:val="0"/>
      <w:snapToGrid w:val="0"/>
      <w:spacing w:line="240" w:lineRule="auto"/>
      <w:ind w:firstLine="0" w:firstLineChars="0"/>
      <w:jc w:val="center"/>
    </w:pPr>
    <w:rPr>
      <w:rFonts w:cs="宋体"/>
      <w:kern w:val="0"/>
      <w:sz w:val="21"/>
      <w:szCs w:val="20"/>
    </w:rPr>
  </w:style>
  <w:style w:type="paragraph" w:customStyle="1" w:styleId="1221">
    <w:name w:val="12 Char Char Char Char Char Char Char Char Char Char"/>
    <w:basedOn w:val="1"/>
    <w:qFormat/>
    <w:uiPriority w:val="0"/>
    <w:pPr>
      <w:ind w:firstLine="200"/>
    </w:pPr>
    <w:rPr>
      <w:rFonts w:ascii="宋体" w:hAnsi="宋体" w:cs="宋体"/>
    </w:rPr>
  </w:style>
  <w:style w:type="paragraph" w:customStyle="1" w:styleId="1222">
    <w:name w:val="样式 标题 44级标题 + 段前: 0 磅 段后: 0 磅 行距: 固定值 26 磅"/>
    <w:basedOn w:val="6"/>
    <w:qFormat/>
    <w:uiPriority w:val="0"/>
    <w:pPr>
      <w:widowControl w:val="0"/>
      <w:spacing w:before="0" w:after="0" w:line="520" w:lineRule="exact"/>
      <w:ind w:firstLine="0" w:firstLineChars="0"/>
      <w:jc w:val="both"/>
    </w:pPr>
    <w:rPr>
      <w:kern w:val="2"/>
      <w:sz w:val="24"/>
      <w:szCs w:val="20"/>
    </w:rPr>
  </w:style>
  <w:style w:type="paragraph" w:customStyle="1" w:styleId="1223">
    <w:name w:val="样式 标题 1 + 行距: 多倍行距 2.5 字行"/>
    <w:basedOn w:val="3"/>
    <w:qFormat/>
    <w:uiPriority w:val="0"/>
    <w:pPr>
      <w:spacing w:before="400" w:line="600" w:lineRule="auto"/>
      <w:jc w:val="center"/>
    </w:pPr>
    <w:rPr>
      <w:rFonts w:eastAsia="黑体" w:cs="宋体"/>
      <w:bCs/>
      <w:sz w:val="32"/>
    </w:rPr>
  </w:style>
  <w:style w:type="paragraph" w:customStyle="1" w:styleId="1224">
    <w:name w:val="mqh"/>
    <w:basedOn w:val="1"/>
    <w:qFormat/>
    <w:uiPriority w:val="0"/>
    <w:pPr>
      <w:snapToGrid w:val="0"/>
      <w:spacing w:line="240" w:lineRule="auto"/>
      <w:ind w:firstLine="0" w:firstLineChars="0"/>
    </w:pPr>
    <w:rPr>
      <w:kern w:val="0"/>
      <w:sz w:val="21"/>
      <w:szCs w:val="20"/>
      <w:lang w:val="en-GB"/>
    </w:rPr>
  </w:style>
  <w:style w:type="paragraph" w:customStyle="1" w:styleId="1225">
    <w:name w:val="表格体"/>
    <w:basedOn w:val="1"/>
    <w:qFormat/>
    <w:uiPriority w:val="0"/>
    <w:pPr>
      <w:adjustRightInd w:val="0"/>
      <w:spacing w:line="240" w:lineRule="auto"/>
      <w:ind w:firstLine="0" w:firstLineChars="0"/>
      <w:jc w:val="center"/>
    </w:pPr>
    <w:rPr>
      <w:rFonts w:ascii="宋体"/>
      <w:color w:val="000000"/>
      <w:spacing w:val="-4"/>
      <w:kern w:val="0"/>
      <w:sz w:val="21"/>
      <w:szCs w:val="20"/>
    </w:rPr>
  </w:style>
  <w:style w:type="paragraph" w:customStyle="1" w:styleId="1226">
    <w:name w:val="bodytitle"/>
    <w:basedOn w:val="1"/>
    <w:qFormat/>
    <w:uiPriority w:val="0"/>
    <w:pPr>
      <w:widowControl/>
      <w:spacing w:before="100" w:beforeAutospacing="1" w:after="100" w:afterAutospacing="1" w:line="240" w:lineRule="auto"/>
      <w:ind w:firstLine="0" w:firstLineChars="0"/>
      <w:jc w:val="left"/>
    </w:pPr>
    <w:rPr>
      <w:rFonts w:ascii="宋体" w:hAnsi="宋体" w:cs="宋体"/>
      <w:kern w:val="0"/>
    </w:rPr>
  </w:style>
  <w:style w:type="paragraph" w:customStyle="1" w:styleId="1227">
    <w:name w:val="Char Char Char Char Char Char Char Char Char Char Char Char"/>
    <w:basedOn w:val="1"/>
    <w:qFormat/>
    <w:uiPriority w:val="0"/>
    <w:pPr>
      <w:ind w:firstLine="200"/>
    </w:pPr>
    <w:rPr>
      <w:rFonts w:ascii="宋体" w:hAnsi="宋体" w:cs="宋体"/>
    </w:rPr>
  </w:style>
  <w:style w:type="paragraph" w:customStyle="1" w:styleId="1228">
    <w:name w:val="Char Char Char Char Char Char Char Char Char1 Char"/>
    <w:basedOn w:val="1"/>
    <w:qFormat/>
    <w:uiPriority w:val="0"/>
    <w:pPr>
      <w:ind w:firstLine="200"/>
    </w:pPr>
    <w:rPr>
      <w:rFonts w:ascii="宋体" w:hAnsi="宋体" w:cs="宋体"/>
    </w:rPr>
  </w:style>
  <w:style w:type="paragraph" w:customStyle="1" w:styleId="1229">
    <w:name w:val="样式 段后: 3.1 磅 行距: 固定值 20 磅"/>
    <w:basedOn w:val="1"/>
    <w:qFormat/>
    <w:uiPriority w:val="0"/>
    <w:pPr>
      <w:spacing w:after="62" w:line="400" w:lineRule="exact"/>
      <w:ind w:firstLine="482" w:firstLineChars="0"/>
    </w:pPr>
    <w:rPr>
      <w:rFonts w:cs="宋体"/>
      <w:szCs w:val="20"/>
    </w:rPr>
  </w:style>
  <w:style w:type="paragraph" w:customStyle="1" w:styleId="1230">
    <w:name w:val="样式 正文（首行缩进两字） + 行距: 固定值 20 磅"/>
    <w:basedOn w:val="9"/>
    <w:qFormat/>
    <w:uiPriority w:val="0"/>
    <w:pPr>
      <w:spacing w:before="0" w:line="400" w:lineRule="exact"/>
      <w:ind w:firstLine="480"/>
    </w:pPr>
    <w:rPr>
      <w:rFonts w:ascii="Times New Roman" w:hAnsi="Times New Roman"/>
      <w:kern w:val="2"/>
      <w:sz w:val="24"/>
    </w:rPr>
  </w:style>
  <w:style w:type="paragraph" w:customStyle="1" w:styleId="1231">
    <w:name w:val="Char1 Char Char Char1 Char Char Char1"/>
    <w:basedOn w:val="1"/>
    <w:qFormat/>
    <w:uiPriority w:val="0"/>
    <w:pPr>
      <w:ind w:firstLine="200"/>
    </w:pPr>
    <w:rPr>
      <w:rFonts w:ascii="宋体" w:hAnsi="宋体" w:cs="宋体"/>
    </w:rPr>
  </w:style>
  <w:style w:type="paragraph" w:customStyle="1" w:styleId="1232">
    <w:name w:val="辅助"/>
    <w:basedOn w:val="1"/>
    <w:qFormat/>
    <w:uiPriority w:val="0"/>
    <w:pPr>
      <w:spacing w:line="460" w:lineRule="exact"/>
      <w:ind w:firstLine="480"/>
      <w:jc w:val="left"/>
    </w:pPr>
    <w:rPr>
      <w:rFonts w:ascii="宋体" w:hAnsi="宋体" w:eastAsia="楷体_GB2312"/>
      <w:i/>
      <w:vanish/>
      <w:color w:val="808080"/>
      <w:kern w:val="0"/>
      <w:sz w:val="18"/>
    </w:rPr>
  </w:style>
  <w:style w:type="paragraph" w:customStyle="1" w:styleId="1233">
    <w:name w:val="Char Char Char3 Char"/>
    <w:basedOn w:val="1"/>
    <w:qFormat/>
    <w:uiPriority w:val="0"/>
    <w:pPr>
      <w:ind w:firstLine="200"/>
    </w:pPr>
    <w:rPr>
      <w:rFonts w:ascii="宋体" w:hAnsi="宋体" w:cs="宋体"/>
    </w:rPr>
  </w:style>
  <w:style w:type="paragraph" w:customStyle="1" w:styleId="1234">
    <w:name w:val="图名"/>
    <w:basedOn w:val="1"/>
    <w:qFormat/>
    <w:uiPriority w:val="0"/>
    <w:pPr>
      <w:autoSpaceDE w:val="0"/>
      <w:autoSpaceDN w:val="0"/>
      <w:adjustRightInd w:val="0"/>
      <w:snapToGrid w:val="0"/>
      <w:ind w:firstLine="200"/>
      <w:jc w:val="center"/>
    </w:pPr>
    <w:rPr>
      <w:rFonts w:ascii="楷体_GB2312" w:eastAsia="楷体_GB2312"/>
      <w:b/>
      <w:bCs/>
    </w:rPr>
  </w:style>
  <w:style w:type="paragraph" w:customStyle="1" w:styleId="1235">
    <w:name w:val="样式 标题 2节名节H22nd levelh2Header 2标题 1.1编号标题2head:2#2 hea..."/>
    <w:basedOn w:val="4"/>
    <w:qFormat/>
    <w:uiPriority w:val="0"/>
    <w:pPr>
      <w:tabs>
        <w:tab w:val="left" w:pos="460"/>
        <w:tab w:val="left" w:pos="576"/>
      </w:tabs>
      <w:spacing w:beforeLines="25" w:after="0" w:line="500" w:lineRule="exact"/>
      <w:ind w:left="576" w:hanging="576" w:firstLineChars="0"/>
      <w:jc w:val="left"/>
    </w:pPr>
    <w:rPr>
      <w:rFonts w:hAnsi="宋体" w:eastAsia="宋体" w:cs="宋体"/>
      <w:kern w:val="0"/>
      <w:szCs w:val="20"/>
    </w:rPr>
  </w:style>
  <w:style w:type="paragraph" w:customStyle="1" w:styleId="1236">
    <w:name w:val="下划线"/>
    <w:basedOn w:val="1"/>
    <w:next w:val="1"/>
    <w:qFormat/>
    <w:uiPriority w:val="0"/>
    <w:pPr>
      <w:spacing w:line="400" w:lineRule="exact"/>
      <w:ind w:firstLine="480"/>
    </w:pPr>
    <w:rPr>
      <w:kern w:val="0"/>
      <w:lang w:val="zh-CN"/>
    </w:rPr>
  </w:style>
  <w:style w:type="paragraph" w:customStyle="1" w:styleId="1237">
    <w:name w:val="顺序"/>
    <w:basedOn w:val="1"/>
    <w:next w:val="1"/>
    <w:qFormat/>
    <w:uiPriority w:val="0"/>
    <w:pPr>
      <w:spacing w:line="240" w:lineRule="auto"/>
      <w:ind w:firstLine="0" w:firstLineChars="0"/>
      <w:jc w:val="left"/>
    </w:pPr>
    <w:rPr>
      <w:rFonts w:ascii="宋体" w:hAnsi="宋体"/>
      <w:kern w:val="0"/>
    </w:rPr>
  </w:style>
  <w:style w:type="paragraph" w:customStyle="1" w:styleId="1238">
    <w:name w:val="报告书正标题"/>
    <w:basedOn w:val="1"/>
    <w:qFormat/>
    <w:uiPriority w:val="0"/>
    <w:pPr>
      <w:widowControl/>
      <w:tabs>
        <w:tab w:val="left" w:pos="-24"/>
      </w:tabs>
      <w:spacing w:before="120" w:after="120" w:line="240" w:lineRule="auto"/>
      <w:ind w:firstLine="0" w:firstLineChars="0"/>
      <w:jc w:val="center"/>
    </w:pPr>
    <w:rPr>
      <w:rFonts w:ascii="黑体" w:hAnsi="宋体" w:eastAsia="黑体"/>
      <w:color w:val="000000"/>
      <w:spacing w:val="120"/>
      <w:kern w:val="0"/>
      <w:sz w:val="72"/>
      <w:szCs w:val="20"/>
    </w:rPr>
  </w:style>
  <w:style w:type="paragraph" w:customStyle="1" w:styleId="1239">
    <w:name w:val="报告书副标题"/>
    <w:basedOn w:val="1"/>
    <w:qFormat/>
    <w:uiPriority w:val="0"/>
    <w:pPr>
      <w:widowControl/>
      <w:tabs>
        <w:tab w:val="left" w:pos="-24"/>
      </w:tabs>
      <w:spacing w:line="240" w:lineRule="auto"/>
      <w:ind w:firstLine="0" w:firstLineChars="0"/>
      <w:jc w:val="center"/>
      <w:outlineLvl w:val="4"/>
    </w:pPr>
    <w:rPr>
      <w:rFonts w:ascii="宋体" w:hAnsi="宋体"/>
      <w:b/>
      <w:bCs/>
      <w:color w:val="000000"/>
      <w:w w:val="83"/>
      <w:kern w:val="0"/>
      <w:sz w:val="48"/>
      <w:szCs w:val="20"/>
    </w:rPr>
  </w:style>
  <w:style w:type="paragraph" w:customStyle="1" w:styleId="1240">
    <w:name w:val="课题号"/>
    <w:basedOn w:val="1"/>
    <w:qFormat/>
    <w:uiPriority w:val="0"/>
    <w:pPr>
      <w:widowControl/>
      <w:tabs>
        <w:tab w:val="left" w:pos="-24"/>
      </w:tabs>
      <w:spacing w:line="460" w:lineRule="exact"/>
      <w:ind w:firstLine="436" w:firstLineChars="0"/>
      <w:jc w:val="left"/>
    </w:pPr>
    <w:rPr>
      <w:rFonts w:ascii="宋体" w:hAnsi="宋体"/>
      <w:b/>
      <w:bCs/>
      <w:color w:val="000000"/>
      <w:kern w:val="0"/>
      <w:sz w:val="30"/>
      <w:szCs w:val="20"/>
    </w:rPr>
  </w:style>
  <w:style w:type="paragraph" w:customStyle="1" w:styleId="1241">
    <w:name w:val="签字页"/>
    <w:basedOn w:val="1"/>
    <w:qFormat/>
    <w:uiPriority w:val="0"/>
    <w:pPr>
      <w:widowControl/>
      <w:tabs>
        <w:tab w:val="left" w:pos="-24"/>
      </w:tabs>
      <w:spacing w:line="0" w:lineRule="atLeast"/>
      <w:ind w:firstLine="0" w:firstLineChars="0"/>
      <w:jc w:val="center"/>
    </w:pPr>
    <w:rPr>
      <w:rFonts w:ascii="宋体" w:hAnsi="宋体"/>
      <w:b/>
      <w:bCs/>
      <w:color w:val="000000"/>
      <w:kern w:val="0"/>
      <w:sz w:val="21"/>
      <w:szCs w:val="20"/>
    </w:rPr>
  </w:style>
  <w:style w:type="paragraph" w:customStyle="1" w:styleId="1242">
    <w:name w:val="样式 行距: 固定值 25 磅1"/>
    <w:basedOn w:val="1"/>
    <w:qFormat/>
    <w:uiPriority w:val="0"/>
    <w:pPr>
      <w:adjustRightInd w:val="0"/>
      <w:snapToGrid w:val="0"/>
      <w:spacing w:line="300" w:lineRule="auto"/>
      <w:ind w:firstLine="560"/>
      <w:jc w:val="left"/>
    </w:pPr>
    <w:rPr>
      <w:rFonts w:ascii="宋体" w:hAnsi="宋体"/>
      <w:kern w:val="0"/>
      <w:sz w:val="28"/>
      <w:szCs w:val="20"/>
    </w:rPr>
  </w:style>
  <w:style w:type="paragraph" w:customStyle="1" w:styleId="1243">
    <w:name w:val="样式 !表标题(alt+h) + 段前: 0.2 行 段后: 0.2 行"/>
    <w:basedOn w:val="466"/>
    <w:qFormat/>
    <w:uiPriority w:val="0"/>
    <w:pPr>
      <w:spacing w:beforeLines="20" w:afterLines="20" w:line="420" w:lineRule="atLeast"/>
      <w:outlineLvl w:val="3"/>
    </w:pPr>
    <w:rPr>
      <w:szCs w:val="20"/>
    </w:rPr>
  </w:style>
  <w:style w:type="paragraph" w:customStyle="1" w:styleId="1244">
    <w:name w:val="前言"/>
    <w:basedOn w:val="1"/>
    <w:qFormat/>
    <w:uiPriority w:val="0"/>
    <w:pPr>
      <w:spacing w:before="180" w:after="120" w:line="240" w:lineRule="auto"/>
      <w:ind w:firstLine="0" w:firstLineChars="0"/>
      <w:jc w:val="center"/>
      <w:outlineLvl w:val="0"/>
    </w:pPr>
    <w:rPr>
      <w:rFonts w:ascii="黑体" w:eastAsia="黑体"/>
      <w:sz w:val="36"/>
      <w:szCs w:val="36"/>
    </w:rPr>
  </w:style>
  <w:style w:type="paragraph" w:customStyle="1" w:styleId="1245">
    <w:name w:val="表格 2"/>
    <w:basedOn w:val="1"/>
    <w:next w:val="1"/>
    <w:qFormat/>
    <w:uiPriority w:val="0"/>
    <w:pPr>
      <w:spacing w:line="280" w:lineRule="atLeast"/>
      <w:ind w:firstLine="0" w:firstLineChars="0"/>
      <w:jc w:val="center"/>
    </w:pPr>
    <w:rPr>
      <w:rFonts w:ascii="宋体"/>
      <w:sz w:val="25"/>
      <w:szCs w:val="25"/>
    </w:rPr>
  </w:style>
  <w:style w:type="paragraph" w:customStyle="1" w:styleId="1246">
    <w:name w:val="正文5"/>
    <w:basedOn w:val="1"/>
    <w:qFormat/>
    <w:uiPriority w:val="0"/>
    <w:pPr>
      <w:adjustRightInd w:val="0"/>
      <w:spacing w:line="315" w:lineRule="atLeast"/>
      <w:ind w:firstLine="0" w:firstLineChars="0"/>
      <w:jc w:val="left"/>
    </w:pPr>
    <w:rPr>
      <w:rFonts w:ascii="宋体"/>
      <w:kern w:val="0"/>
      <w:szCs w:val="20"/>
    </w:rPr>
  </w:style>
  <w:style w:type="paragraph" w:customStyle="1" w:styleId="1247">
    <w:name w:val="表格 4"/>
    <w:basedOn w:val="1"/>
    <w:qFormat/>
    <w:uiPriority w:val="0"/>
    <w:pPr>
      <w:spacing w:line="280" w:lineRule="atLeast"/>
      <w:ind w:firstLine="0" w:firstLineChars="0"/>
      <w:jc w:val="center"/>
    </w:pPr>
    <w:rPr>
      <w:rFonts w:ascii="宋体"/>
      <w:sz w:val="23"/>
      <w:szCs w:val="23"/>
    </w:rPr>
  </w:style>
  <w:style w:type="paragraph" w:customStyle="1" w:styleId="1248">
    <w:name w:val="表格后空行"/>
    <w:basedOn w:val="1"/>
    <w:next w:val="1"/>
    <w:qFormat/>
    <w:uiPriority w:val="0"/>
    <w:pPr>
      <w:adjustRightInd w:val="0"/>
      <w:spacing w:line="240" w:lineRule="atLeast"/>
      <w:ind w:firstLine="0" w:firstLineChars="0"/>
    </w:pPr>
    <w:rPr>
      <w:rFonts w:ascii="Garamond" w:hAnsi="Garamond"/>
      <w:spacing w:val="2"/>
      <w:sz w:val="18"/>
      <w:szCs w:val="20"/>
    </w:rPr>
  </w:style>
  <w:style w:type="paragraph" w:customStyle="1" w:styleId="1249">
    <w:name w:val="水泥厂正文"/>
    <w:basedOn w:val="1"/>
    <w:qFormat/>
    <w:uiPriority w:val="0"/>
    <w:pPr>
      <w:snapToGrid w:val="0"/>
      <w:spacing w:line="460" w:lineRule="exact"/>
      <w:ind w:firstLine="480"/>
      <w:jc w:val="left"/>
    </w:pPr>
    <w:rPr>
      <w:rFonts w:ascii="宋体" w:hAnsi="宋体"/>
    </w:rPr>
  </w:style>
  <w:style w:type="paragraph" w:customStyle="1" w:styleId="1250">
    <w:name w:val="三级标题光"/>
    <w:basedOn w:val="1"/>
    <w:qFormat/>
    <w:uiPriority w:val="0"/>
    <w:pPr>
      <w:spacing w:beforeLines="25" w:line="460" w:lineRule="exact"/>
      <w:ind w:firstLine="0" w:firstLineChars="0"/>
      <w:outlineLvl w:val="2"/>
    </w:pPr>
    <w:rPr>
      <w:rFonts w:ascii="黑体" w:hAnsi="宋体" w:eastAsia="黑体"/>
      <w:b/>
      <w:szCs w:val="28"/>
    </w:rPr>
  </w:style>
  <w:style w:type="paragraph" w:customStyle="1" w:styleId="1251">
    <w:name w:val="样式 !标题3(alt+3) + 首行缩进:  1 字符2"/>
    <w:basedOn w:val="1090"/>
    <w:qFormat/>
    <w:uiPriority w:val="0"/>
    <w:pPr>
      <w:spacing w:before="40" w:after="60" w:line="288" w:lineRule="auto"/>
    </w:pPr>
  </w:style>
  <w:style w:type="paragraph" w:customStyle="1" w:styleId="1252">
    <w:name w:val="样式 !标题3(alt+3) + 首行缩进:  1 字符4"/>
    <w:basedOn w:val="1090"/>
    <w:qFormat/>
    <w:uiPriority w:val="0"/>
    <w:pPr>
      <w:spacing w:before="120" w:after="80" w:line="360" w:lineRule="auto"/>
    </w:pPr>
    <w:rPr>
      <w:rFonts w:ascii="黑体"/>
    </w:rPr>
  </w:style>
  <w:style w:type="paragraph" w:customStyle="1" w:styleId="1253">
    <w:name w:val="6-正文"/>
    <w:basedOn w:val="1"/>
    <w:qFormat/>
    <w:uiPriority w:val="0"/>
    <w:pPr>
      <w:spacing w:before="156" w:after="156"/>
      <w:ind w:firstLine="480"/>
    </w:pPr>
    <w:rPr>
      <w:rFonts w:ascii="宋体" w:hAnsi="宋体"/>
      <w:szCs w:val="20"/>
    </w:rPr>
  </w:style>
  <w:style w:type="paragraph" w:customStyle="1" w:styleId="1254">
    <w:name w:val="样式 !标题3(alt+3) + 首行缩进:  1 字符3"/>
    <w:basedOn w:val="1090"/>
    <w:qFormat/>
    <w:uiPriority w:val="0"/>
    <w:pPr>
      <w:spacing w:before="120" w:after="80" w:line="360" w:lineRule="auto"/>
    </w:pPr>
  </w:style>
  <w:style w:type="paragraph" w:customStyle="1" w:styleId="1255">
    <w:name w:val="样式 !标题3(alt+3) + 首行缩进:  1 字符5"/>
    <w:basedOn w:val="1090"/>
    <w:qFormat/>
    <w:uiPriority w:val="0"/>
    <w:pPr>
      <w:spacing w:before="120" w:after="80" w:line="360" w:lineRule="auto"/>
    </w:pPr>
    <w:rPr>
      <w:rFonts w:ascii="黑体"/>
    </w:rPr>
  </w:style>
  <w:style w:type="paragraph" w:customStyle="1" w:styleId="1256">
    <w:name w:val="表内文字1"/>
    <w:basedOn w:val="1"/>
    <w:qFormat/>
    <w:uiPriority w:val="0"/>
    <w:pPr>
      <w:spacing w:line="400" w:lineRule="exact"/>
      <w:ind w:firstLine="0" w:firstLineChars="0"/>
      <w:jc w:val="center"/>
    </w:pPr>
    <w:rPr>
      <w:sz w:val="21"/>
      <w:szCs w:val="20"/>
    </w:rPr>
  </w:style>
  <w:style w:type="paragraph" w:customStyle="1" w:styleId="1257">
    <w:name w:val="图框文字"/>
    <w:basedOn w:val="159"/>
    <w:qFormat/>
    <w:uiPriority w:val="0"/>
    <w:pPr>
      <w:tabs>
        <w:tab w:val="left" w:pos="-24"/>
      </w:tabs>
      <w:adjustRightInd/>
      <w:snapToGrid/>
      <w:spacing w:line="0" w:lineRule="atLeast"/>
    </w:pPr>
    <w:rPr>
      <w:rFonts w:ascii="宋体" w:hAnsi="宋体"/>
      <w:color w:val="000000"/>
      <w:sz w:val="21"/>
    </w:rPr>
  </w:style>
  <w:style w:type="paragraph" w:customStyle="1" w:styleId="1258">
    <w:name w:val="样式 样式 标题 3- + 字符缩放: 80%"/>
    <w:basedOn w:val="5"/>
    <w:next w:val="5"/>
    <w:qFormat/>
    <w:uiPriority w:val="0"/>
    <w:pPr>
      <w:keepNext w:val="0"/>
      <w:keepLines w:val="0"/>
      <w:widowControl w:val="0"/>
      <w:tabs>
        <w:tab w:val="left" w:pos="720"/>
      </w:tabs>
      <w:adjustRightInd w:val="0"/>
      <w:spacing w:before="0" w:after="120" w:line="460" w:lineRule="atLeast"/>
      <w:ind w:left="720" w:hanging="720" w:firstLineChars="0"/>
    </w:pPr>
    <w:rPr>
      <w:rFonts w:ascii="Times New Roman" w:hAnsi="Times New Roman" w:cs="Times New Roman"/>
      <w:b w:val="0"/>
      <w:kern w:val="24"/>
      <w:sz w:val="24"/>
      <w:szCs w:val="24"/>
    </w:rPr>
  </w:style>
  <w:style w:type="paragraph" w:customStyle="1" w:styleId="1259">
    <w:name w:val="Char Char Char Char Char Char Char"/>
    <w:basedOn w:val="1"/>
    <w:next w:val="1"/>
    <w:qFormat/>
    <w:uiPriority w:val="0"/>
    <w:pPr>
      <w:pBdr>
        <w:right w:val="single" w:color="auto" w:sz="12" w:space="4"/>
      </w:pBdr>
      <w:ind w:firstLine="200"/>
    </w:pPr>
    <w:rPr>
      <w:rFonts w:ascii="宋体" w:hAnsi="宋体" w:cs="宋体"/>
    </w:rPr>
  </w:style>
  <w:style w:type="character" w:customStyle="1" w:styleId="1260">
    <w:name w:val="BGP - Texte courant Char"/>
    <w:link w:val="1261"/>
    <w:qFormat/>
    <w:locked/>
    <w:uiPriority w:val="0"/>
    <w:rPr>
      <w:rFonts w:ascii="Tahoma" w:hAnsi="Tahoma" w:eastAsia="Times New Roman" w:cs="Tahoma"/>
      <w:lang w:val="fr-FR" w:eastAsia="fr-FR"/>
    </w:rPr>
  </w:style>
  <w:style w:type="paragraph" w:customStyle="1" w:styleId="1261">
    <w:name w:val="BGP - Texte courant"/>
    <w:link w:val="1260"/>
    <w:qFormat/>
    <w:uiPriority w:val="0"/>
    <w:pPr>
      <w:spacing w:before="120"/>
      <w:jc w:val="both"/>
    </w:pPr>
    <w:rPr>
      <w:rFonts w:ascii="Tahoma" w:hAnsi="Tahoma" w:eastAsia="Times New Roman" w:cs="Tahoma"/>
      <w:kern w:val="2"/>
      <w:sz w:val="21"/>
      <w:szCs w:val="22"/>
      <w:lang w:val="fr-FR" w:eastAsia="fr-FR" w:bidi="ar-SA"/>
    </w:rPr>
  </w:style>
  <w:style w:type="paragraph" w:customStyle="1" w:styleId="1262">
    <w:name w:val="Char Char Char Char Char Char"/>
    <w:basedOn w:val="1"/>
    <w:qFormat/>
    <w:uiPriority w:val="0"/>
    <w:pPr>
      <w:ind w:firstLine="200"/>
    </w:pPr>
    <w:rPr>
      <w:rFonts w:ascii="宋体" w:hAnsi="宋体" w:cs="宋体"/>
    </w:rPr>
  </w:style>
  <w:style w:type="paragraph" w:customStyle="1" w:styleId="1263">
    <w:name w:val="Char Char Char Char Char Char Char Char Char1"/>
    <w:basedOn w:val="1"/>
    <w:next w:val="2"/>
    <w:qFormat/>
    <w:uiPriority w:val="0"/>
    <w:pPr>
      <w:spacing w:line="240" w:lineRule="auto"/>
      <w:ind w:firstLine="0" w:firstLineChars="0"/>
    </w:pPr>
    <w:rPr>
      <w:sz w:val="28"/>
      <w:szCs w:val="28"/>
    </w:rPr>
  </w:style>
  <w:style w:type="paragraph" w:customStyle="1" w:styleId="1264">
    <w:name w:val="正文文本缩进 22"/>
    <w:basedOn w:val="1"/>
    <w:qFormat/>
    <w:uiPriority w:val="0"/>
    <w:pPr>
      <w:adjustRightInd w:val="0"/>
      <w:ind w:firstLine="480" w:firstLineChars="0"/>
    </w:pPr>
    <w:rPr>
      <w:rFonts w:ascii="宋体"/>
      <w:kern w:val="0"/>
      <w:szCs w:val="20"/>
    </w:rPr>
  </w:style>
  <w:style w:type="paragraph" w:customStyle="1" w:styleId="1265">
    <w:name w:val="正文3"/>
    <w:qFormat/>
    <w:uiPriority w:val="0"/>
    <w:pPr>
      <w:widowControl w:val="0"/>
      <w:adjustRightInd w:val="0"/>
      <w:spacing w:line="360" w:lineRule="atLeast"/>
    </w:pPr>
    <w:rPr>
      <w:rFonts w:ascii="宋体" w:hAnsi="Times New Roman" w:eastAsia="宋体" w:cs="Times New Roman"/>
      <w:kern w:val="0"/>
      <w:sz w:val="34"/>
      <w:szCs w:val="20"/>
      <w:lang w:val="en-US" w:eastAsia="zh-CN" w:bidi="ar-SA"/>
    </w:rPr>
  </w:style>
  <w:style w:type="paragraph" w:customStyle="1" w:styleId="1266">
    <w:name w:val="列出段落11"/>
    <w:basedOn w:val="1"/>
    <w:qFormat/>
    <w:uiPriority w:val="34"/>
    <w:pPr>
      <w:spacing w:line="240" w:lineRule="auto"/>
      <w:ind w:firstLine="420"/>
    </w:pPr>
    <w:rPr>
      <w:rFonts w:ascii="Calibri" w:hAnsi="Calibri"/>
      <w:sz w:val="21"/>
    </w:rPr>
  </w:style>
  <w:style w:type="paragraph" w:customStyle="1" w:styleId="1267">
    <w:name w:val="xl90"/>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1268">
    <w:name w:val="xl94"/>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1269">
    <w:name w:val="xl97"/>
    <w:basedOn w:val="1"/>
    <w:qFormat/>
    <w:uiPriority w:val="0"/>
    <w:pPr>
      <w:widowControl/>
      <w:pBdr>
        <w:top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1270">
    <w:name w:val="我的标题３"/>
    <w:basedOn w:val="5"/>
    <w:next w:val="9"/>
    <w:qFormat/>
    <w:uiPriority w:val="0"/>
    <w:pPr>
      <w:widowControl w:val="0"/>
      <w:adjustRightInd w:val="0"/>
      <w:snapToGrid w:val="0"/>
      <w:spacing w:before="0" w:after="0" w:line="360" w:lineRule="auto"/>
      <w:ind w:firstLine="0" w:firstLineChars="0"/>
      <w:jc w:val="both"/>
    </w:pPr>
    <w:rPr>
      <w:rFonts w:ascii="Times New Roman" w:hAnsi="Times New Roman" w:cs="Times New Roman"/>
      <w:bCs w:val="0"/>
      <w:kern w:val="2"/>
      <w:sz w:val="24"/>
      <w:szCs w:val="24"/>
    </w:rPr>
  </w:style>
  <w:style w:type="paragraph" w:customStyle="1" w:styleId="1271">
    <w:name w:val="xl98"/>
    <w:basedOn w:val="1"/>
    <w:qFormat/>
    <w:uiPriority w:val="0"/>
    <w:pPr>
      <w:widowControl/>
      <w:pBdr>
        <w:top w:val="single" w:color="auto" w:sz="4" w:space="0"/>
        <w:left w:val="single" w:color="auto" w:sz="8" w:space="0"/>
        <w:right w:val="single" w:color="auto" w:sz="4" w:space="0"/>
      </w:pBdr>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1272">
    <w:name w:val="xl100"/>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1273">
    <w:name w:val="Char Char1 Char Char Char Char Char Char Char Char Char Char Char Char Char Char Char Char Char Char Char Char1 Char"/>
    <w:basedOn w:val="1"/>
    <w:qFormat/>
    <w:uiPriority w:val="0"/>
    <w:pPr>
      <w:ind w:firstLine="200"/>
    </w:pPr>
    <w:rPr>
      <w:rFonts w:ascii="宋体" w:hAnsi="宋体" w:cs="宋体"/>
    </w:rPr>
  </w:style>
  <w:style w:type="paragraph" w:customStyle="1" w:styleId="1274">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1275">
    <w:name w:val="xl103"/>
    <w:basedOn w:val="1"/>
    <w:qFormat/>
    <w:uiPriority w:val="0"/>
    <w:pPr>
      <w:widowControl/>
      <w:pBdr>
        <w:top w:val="single" w:color="auto" w:sz="4" w:space="0"/>
        <w:left w:val="single" w:color="auto" w:sz="4" w:space="0"/>
      </w:pBdr>
      <w:spacing w:before="100" w:beforeAutospacing="1" w:after="100" w:afterAutospacing="1" w:line="240" w:lineRule="auto"/>
      <w:ind w:firstLine="0" w:firstLineChars="0"/>
      <w:jc w:val="center"/>
    </w:pPr>
    <w:rPr>
      <w:rFonts w:ascii="宋体" w:hAnsi="宋体" w:cs="宋体"/>
      <w:kern w:val="0"/>
      <w:sz w:val="18"/>
      <w:szCs w:val="18"/>
    </w:rPr>
  </w:style>
  <w:style w:type="character" w:customStyle="1" w:styleId="1276">
    <w:name w:val="样式 标题 2标题 2 Char Char + 段前: 0.3 行 Char Char Char Char Char"/>
    <w:link w:val="1277"/>
    <w:qFormat/>
    <w:locked/>
    <w:uiPriority w:val="0"/>
    <w:rPr>
      <w:b/>
      <w:sz w:val="32"/>
      <w:szCs w:val="32"/>
    </w:rPr>
  </w:style>
  <w:style w:type="paragraph" w:customStyle="1" w:styleId="1277">
    <w:name w:val="样式 标题 2标题 2 Char Char + 段前: 0.3 行 Char Char Char Char"/>
    <w:basedOn w:val="4"/>
    <w:link w:val="1276"/>
    <w:qFormat/>
    <w:uiPriority w:val="0"/>
    <w:pPr>
      <w:keepNext w:val="0"/>
      <w:keepLines w:val="0"/>
      <w:tabs>
        <w:tab w:val="left" w:pos="930"/>
      </w:tabs>
      <w:adjustRightInd w:val="0"/>
      <w:snapToGrid w:val="0"/>
      <w:spacing w:beforeLines="100" w:after="156" w:line="360" w:lineRule="auto"/>
      <w:ind w:left="420" w:hanging="420" w:firstLineChars="0"/>
      <w:jc w:val="left"/>
    </w:pPr>
    <w:rPr>
      <w:rFonts w:asciiTheme="minorHAnsi" w:hAnsiTheme="minorHAnsi" w:eastAsiaTheme="minorEastAsia" w:cstheme="minorBidi"/>
      <w:bCs w:val="0"/>
    </w:rPr>
  </w:style>
  <w:style w:type="paragraph" w:customStyle="1" w:styleId="1278">
    <w:name w:val="xl104"/>
    <w:basedOn w:val="1"/>
    <w:qFormat/>
    <w:uiPriority w:val="0"/>
    <w:pPr>
      <w:widowControl/>
      <w:pBdr>
        <w:top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1279">
    <w:name w:val="xl105"/>
    <w:basedOn w:val="1"/>
    <w:qFormat/>
    <w:uiPriority w:val="0"/>
    <w:pPr>
      <w:widowControl/>
      <w:pBdr>
        <w:left w:val="single" w:color="auto" w:sz="8" w:space="0"/>
        <w:right w:val="single" w:color="auto" w:sz="4" w:space="0"/>
      </w:pBdr>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1280">
    <w:name w:val="样式 样式 样式 标题 3- + 字符缩放: 80% + 字符缩放: 80%"/>
    <w:basedOn w:val="1258"/>
    <w:qFormat/>
    <w:uiPriority w:val="0"/>
    <w:pPr>
      <w:spacing w:line="440" w:lineRule="exact"/>
      <w:ind w:left="0" w:firstLine="0"/>
    </w:pPr>
    <w:rPr>
      <w:bCs w:val="0"/>
    </w:rPr>
  </w:style>
  <w:style w:type="paragraph" w:customStyle="1" w:styleId="1281">
    <w:name w:val="xl106"/>
    <w:basedOn w:val="1"/>
    <w:qFormat/>
    <w:uiPriority w:val="0"/>
    <w:pPr>
      <w:widowControl/>
      <w:pBdr>
        <w:left w:val="single" w:color="auto" w:sz="8"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1282">
    <w:name w:val="Char Char Char Char Char Char Char Char Char Char3"/>
    <w:basedOn w:val="1"/>
    <w:qFormat/>
    <w:uiPriority w:val="0"/>
    <w:pPr>
      <w:widowControl/>
      <w:spacing w:after="160" w:line="240" w:lineRule="exact"/>
      <w:ind w:firstLine="200"/>
      <w:jc w:val="left"/>
    </w:pPr>
    <w:rPr>
      <w:rFonts w:ascii="Verdana" w:hAnsi="Verdana" w:eastAsia="仿宋_GB2312"/>
      <w:kern w:val="0"/>
      <w:szCs w:val="20"/>
      <w:lang w:eastAsia="en-US"/>
    </w:rPr>
  </w:style>
  <w:style w:type="paragraph" w:customStyle="1" w:styleId="1283">
    <w:name w:val="Char Char Char Char Char Char Char Char Char Char6"/>
    <w:basedOn w:val="1"/>
    <w:qFormat/>
    <w:uiPriority w:val="0"/>
    <w:pPr>
      <w:widowControl/>
      <w:spacing w:after="160" w:line="240" w:lineRule="exact"/>
      <w:ind w:firstLine="200"/>
      <w:jc w:val="left"/>
    </w:pPr>
    <w:rPr>
      <w:rFonts w:ascii="Verdana" w:hAnsi="Verdana" w:eastAsia="仿宋_GB2312"/>
      <w:kern w:val="0"/>
      <w:szCs w:val="20"/>
      <w:lang w:eastAsia="en-US"/>
    </w:rPr>
  </w:style>
  <w:style w:type="paragraph" w:customStyle="1" w:styleId="1284">
    <w:name w:val="四级标题"/>
    <w:basedOn w:val="1"/>
    <w:qFormat/>
    <w:uiPriority w:val="0"/>
    <w:pPr>
      <w:ind w:firstLine="200"/>
    </w:pPr>
    <w:rPr>
      <w:szCs w:val="20"/>
    </w:rPr>
  </w:style>
  <w:style w:type="paragraph" w:customStyle="1" w:styleId="1285">
    <w:name w:val="样式 yl表头 + Times New Roman"/>
    <w:basedOn w:val="1"/>
    <w:qFormat/>
    <w:uiPriority w:val="0"/>
    <w:pPr>
      <w:keepNext/>
      <w:keepLines/>
      <w:ind w:firstLine="200"/>
      <w:jc w:val="center"/>
      <w:outlineLvl w:val="3"/>
    </w:pPr>
    <w:rPr>
      <w:rFonts w:eastAsia="黑体"/>
      <w:szCs w:val="20"/>
    </w:rPr>
  </w:style>
  <w:style w:type="paragraph" w:customStyle="1" w:styleId="1286">
    <w:name w:val="方案标题1 + 段前"/>
    <w:basedOn w:val="1"/>
    <w:qFormat/>
    <w:uiPriority w:val="0"/>
    <w:pPr>
      <w:keepNext/>
      <w:keepLines/>
      <w:tabs>
        <w:tab w:val="left" w:pos="327"/>
      </w:tabs>
      <w:adjustRightInd w:val="0"/>
      <w:snapToGrid w:val="0"/>
      <w:spacing w:before="300"/>
      <w:ind w:left="323" w:hanging="431"/>
      <w:jc w:val="left"/>
      <w:outlineLvl w:val="0"/>
    </w:pPr>
    <w:rPr>
      <w:rFonts w:ascii="黑体" w:eastAsia="黑体" w:cs="宋体"/>
      <w:bCs/>
      <w:spacing w:val="12"/>
      <w:kern w:val="44"/>
      <w:sz w:val="30"/>
      <w:szCs w:val="30"/>
    </w:rPr>
  </w:style>
  <w:style w:type="paragraph" w:customStyle="1" w:styleId="1287">
    <w:name w:val="Char Char Char Char Char Char Char Char Char Char5"/>
    <w:basedOn w:val="1"/>
    <w:qFormat/>
    <w:uiPriority w:val="0"/>
    <w:pPr>
      <w:widowControl/>
      <w:spacing w:after="160" w:line="240" w:lineRule="exact"/>
      <w:ind w:firstLine="200"/>
      <w:jc w:val="left"/>
    </w:pPr>
    <w:rPr>
      <w:rFonts w:ascii="Verdana" w:hAnsi="Verdana" w:eastAsia="仿宋_GB2312"/>
      <w:kern w:val="0"/>
      <w:szCs w:val="20"/>
      <w:lang w:eastAsia="en-US"/>
    </w:rPr>
  </w:style>
  <w:style w:type="paragraph" w:customStyle="1" w:styleId="1288">
    <w:name w:val="A4页面"/>
    <w:basedOn w:val="1"/>
    <w:qFormat/>
    <w:uiPriority w:val="0"/>
    <w:pPr>
      <w:spacing w:line="560" w:lineRule="exact"/>
      <w:ind w:firstLine="640"/>
    </w:pPr>
    <w:rPr>
      <w:rFonts w:eastAsia="仿宋_GB2312"/>
      <w:sz w:val="32"/>
      <w:szCs w:val="20"/>
    </w:rPr>
  </w:style>
  <w:style w:type="paragraph" w:customStyle="1" w:styleId="1289">
    <w:name w:val="Char1 Char Char Char Char Char Char Char Char Char"/>
    <w:basedOn w:val="1"/>
    <w:qFormat/>
    <w:uiPriority w:val="0"/>
    <w:pPr>
      <w:ind w:firstLine="200"/>
    </w:pPr>
  </w:style>
  <w:style w:type="paragraph" w:customStyle="1" w:styleId="1290">
    <w:name w:val="Char1 Char Char Char"/>
    <w:basedOn w:val="1"/>
    <w:qFormat/>
    <w:uiPriority w:val="0"/>
    <w:pPr>
      <w:ind w:firstLine="200"/>
    </w:pPr>
    <w:rPr>
      <w:rFonts w:ascii="Tahoma" w:hAnsi="Tahoma"/>
    </w:rPr>
  </w:style>
  <w:style w:type="paragraph" w:customStyle="1" w:styleId="1291">
    <w:name w:val="a6"/>
    <w:basedOn w:val="1"/>
    <w:qFormat/>
    <w:uiPriority w:val="0"/>
    <w:pPr>
      <w:widowControl/>
      <w:spacing w:after="60"/>
      <w:ind w:firstLine="200"/>
      <w:jc w:val="right"/>
    </w:pPr>
    <w:rPr>
      <w:kern w:val="0"/>
      <w:szCs w:val="21"/>
    </w:rPr>
  </w:style>
  <w:style w:type="paragraph" w:customStyle="1" w:styleId="1292">
    <w:name w:val="Char Char Char Char Char Char Char Char Char Char2"/>
    <w:basedOn w:val="1"/>
    <w:qFormat/>
    <w:uiPriority w:val="0"/>
    <w:pPr>
      <w:widowControl/>
      <w:spacing w:after="160" w:line="240" w:lineRule="exact"/>
      <w:ind w:firstLine="200"/>
      <w:jc w:val="left"/>
    </w:pPr>
    <w:rPr>
      <w:rFonts w:ascii="Verdana" w:hAnsi="Verdana" w:eastAsia="仿宋_GB2312"/>
      <w:kern w:val="0"/>
      <w:szCs w:val="20"/>
      <w:lang w:eastAsia="en-US"/>
    </w:rPr>
  </w:style>
  <w:style w:type="paragraph" w:customStyle="1" w:styleId="1293">
    <w:name w:val="Char Char Char Char Char Char Char Char Char Char1"/>
    <w:basedOn w:val="1"/>
    <w:qFormat/>
    <w:uiPriority w:val="0"/>
    <w:pPr>
      <w:widowControl/>
      <w:spacing w:after="160" w:line="240" w:lineRule="exact"/>
      <w:ind w:firstLine="200"/>
      <w:jc w:val="left"/>
    </w:pPr>
    <w:rPr>
      <w:rFonts w:ascii="Verdana" w:hAnsi="Verdana" w:eastAsia="仿宋_GB2312"/>
      <w:kern w:val="0"/>
      <w:szCs w:val="20"/>
      <w:lang w:eastAsia="en-US"/>
    </w:rPr>
  </w:style>
  <w:style w:type="paragraph" w:customStyle="1" w:styleId="1294">
    <w:name w:val="Char Char Char Char Char Char Char Char Char Char14"/>
    <w:basedOn w:val="1"/>
    <w:qFormat/>
    <w:uiPriority w:val="0"/>
    <w:pPr>
      <w:widowControl/>
      <w:spacing w:after="160" w:line="240" w:lineRule="exact"/>
      <w:ind w:firstLine="200"/>
      <w:jc w:val="left"/>
    </w:pPr>
    <w:rPr>
      <w:rFonts w:ascii="Verdana" w:hAnsi="Verdana" w:eastAsia="仿宋_GB2312"/>
      <w:kern w:val="0"/>
      <w:szCs w:val="20"/>
      <w:lang w:eastAsia="en-US"/>
    </w:rPr>
  </w:style>
  <w:style w:type="paragraph" w:customStyle="1" w:styleId="1295">
    <w:name w:val="a1"/>
    <w:basedOn w:val="1"/>
    <w:qFormat/>
    <w:uiPriority w:val="0"/>
    <w:pPr>
      <w:widowControl/>
      <w:wordWrap w:val="0"/>
      <w:spacing w:before="60" w:after="60"/>
      <w:ind w:firstLine="200"/>
      <w:jc w:val="right"/>
    </w:pPr>
    <w:rPr>
      <w:kern w:val="0"/>
      <w:szCs w:val="21"/>
    </w:rPr>
  </w:style>
  <w:style w:type="paragraph" w:customStyle="1" w:styleId="1296">
    <w:name w:val="Char Char Char Char Char Char Char Char Char Char10"/>
    <w:basedOn w:val="1"/>
    <w:qFormat/>
    <w:uiPriority w:val="0"/>
    <w:pPr>
      <w:widowControl/>
      <w:spacing w:after="160" w:line="240" w:lineRule="exact"/>
      <w:ind w:firstLine="200"/>
      <w:jc w:val="left"/>
    </w:pPr>
    <w:rPr>
      <w:rFonts w:ascii="Verdana" w:hAnsi="Verdana" w:eastAsia="仿宋_GB2312"/>
      <w:kern w:val="0"/>
      <w:szCs w:val="20"/>
      <w:lang w:eastAsia="en-US"/>
    </w:rPr>
  </w:style>
  <w:style w:type="paragraph" w:customStyle="1" w:styleId="1297">
    <w:name w:val="表格格式"/>
    <w:basedOn w:val="1"/>
    <w:next w:val="1"/>
    <w:qFormat/>
    <w:uiPriority w:val="0"/>
    <w:pPr>
      <w:ind w:firstLine="200"/>
    </w:pPr>
    <w:rPr>
      <w:szCs w:val="22"/>
    </w:rPr>
  </w:style>
  <w:style w:type="paragraph" w:customStyle="1" w:styleId="1298">
    <w:name w:val="Char Char Char Char Char Char Char Char Char Char9"/>
    <w:basedOn w:val="1"/>
    <w:qFormat/>
    <w:uiPriority w:val="0"/>
    <w:pPr>
      <w:widowControl/>
      <w:spacing w:after="160" w:line="240" w:lineRule="exact"/>
      <w:ind w:firstLine="200"/>
      <w:jc w:val="left"/>
    </w:pPr>
    <w:rPr>
      <w:rFonts w:ascii="Verdana" w:hAnsi="Verdana" w:eastAsia="仿宋_GB2312"/>
      <w:kern w:val="0"/>
      <w:szCs w:val="20"/>
      <w:lang w:eastAsia="en-US"/>
    </w:rPr>
  </w:style>
  <w:style w:type="paragraph" w:customStyle="1" w:styleId="1299">
    <w:name w:val="Char Char Char Char Char Char Char Char Char Char8"/>
    <w:basedOn w:val="1"/>
    <w:qFormat/>
    <w:uiPriority w:val="0"/>
    <w:pPr>
      <w:widowControl/>
      <w:spacing w:after="160" w:line="240" w:lineRule="exact"/>
      <w:ind w:firstLine="200"/>
      <w:jc w:val="left"/>
    </w:pPr>
    <w:rPr>
      <w:rFonts w:ascii="Verdana" w:hAnsi="Verdana" w:eastAsia="仿宋_GB2312"/>
      <w:kern w:val="0"/>
      <w:szCs w:val="20"/>
      <w:lang w:eastAsia="en-US"/>
    </w:rPr>
  </w:style>
  <w:style w:type="paragraph" w:customStyle="1" w:styleId="1300">
    <w:name w:val="Char Char Char Char Char Char Char Char Char Char7"/>
    <w:basedOn w:val="1"/>
    <w:qFormat/>
    <w:uiPriority w:val="0"/>
    <w:pPr>
      <w:widowControl/>
      <w:spacing w:after="160" w:line="240" w:lineRule="exact"/>
      <w:ind w:firstLine="200"/>
      <w:jc w:val="left"/>
    </w:pPr>
    <w:rPr>
      <w:rFonts w:ascii="Verdana" w:hAnsi="Verdana" w:eastAsia="仿宋_GB2312"/>
      <w:kern w:val="0"/>
      <w:szCs w:val="20"/>
      <w:lang w:eastAsia="en-US"/>
    </w:rPr>
  </w:style>
  <w:style w:type="paragraph" w:customStyle="1" w:styleId="1301">
    <w:name w:val="Char Char Char Char Char Char1"/>
    <w:basedOn w:val="1"/>
    <w:next w:val="2"/>
    <w:qFormat/>
    <w:uiPriority w:val="0"/>
    <w:pPr>
      <w:ind w:firstLine="200"/>
    </w:pPr>
    <w:rPr>
      <w:sz w:val="28"/>
      <w:szCs w:val="28"/>
    </w:rPr>
  </w:style>
  <w:style w:type="paragraph" w:customStyle="1" w:styleId="1302">
    <w:name w:val="font17"/>
    <w:basedOn w:val="1"/>
    <w:qFormat/>
    <w:uiPriority w:val="0"/>
    <w:pPr>
      <w:widowControl/>
      <w:spacing w:before="100" w:beforeAutospacing="1" w:after="100" w:afterAutospacing="1"/>
      <w:ind w:firstLine="200"/>
      <w:jc w:val="left"/>
    </w:pPr>
    <w:rPr>
      <w:rFonts w:ascii="宋体" w:hAnsi="宋体" w:cs="宋体"/>
      <w:kern w:val="0"/>
      <w:szCs w:val="21"/>
    </w:rPr>
  </w:style>
  <w:style w:type="paragraph" w:customStyle="1" w:styleId="1303">
    <w:name w:val="sb-正文"/>
    <w:basedOn w:val="1"/>
    <w:qFormat/>
    <w:uiPriority w:val="0"/>
    <w:pPr>
      <w:ind w:left="-25" w:leftChars="-25" w:right="-25" w:rightChars="-25" w:firstLine="200"/>
    </w:pPr>
    <w:rPr>
      <w:spacing w:val="4"/>
    </w:rPr>
  </w:style>
  <w:style w:type="paragraph" w:customStyle="1" w:styleId="1304">
    <w:name w:val="_Style 361"/>
    <w:basedOn w:val="1"/>
    <w:next w:val="153"/>
    <w:qFormat/>
    <w:uiPriority w:val="0"/>
    <w:pPr>
      <w:spacing w:line="240" w:lineRule="auto"/>
      <w:ind w:firstLine="0" w:firstLineChars="0"/>
      <w:jc w:val="center"/>
    </w:pPr>
    <w:rPr>
      <w:b/>
    </w:rPr>
  </w:style>
  <w:style w:type="paragraph" w:customStyle="1" w:styleId="1305">
    <w:name w:val="xl107"/>
    <w:basedOn w:val="1"/>
    <w:qFormat/>
    <w:uiPriority w:val="0"/>
    <w:pPr>
      <w:widowControl/>
      <w:spacing w:before="100" w:beforeAutospacing="1" w:after="100" w:afterAutospacing="1" w:line="240" w:lineRule="auto"/>
      <w:ind w:firstLine="0" w:firstLineChars="0"/>
      <w:jc w:val="center"/>
    </w:pPr>
    <w:rPr>
      <w:rFonts w:ascii="宋体" w:hAnsi="宋体" w:cs="宋体"/>
      <w:color w:val="0000FF"/>
      <w:kern w:val="0"/>
      <w:sz w:val="21"/>
      <w:szCs w:val="21"/>
    </w:rPr>
  </w:style>
  <w:style w:type="paragraph" w:customStyle="1" w:styleId="1306">
    <w:name w:val="xl1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FF"/>
      <w:kern w:val="0"/>
    </w:rPr>
  </w:style>
  <w:style w:type="paragraph" w:customStyle="1" w:styleId="1307">
    <w:name w:val="样式 标题 3标题 3 Char1标题 3 Char Char1标题 3XW Char1标题 3XW Char Char..."/>
    <w:basedOn w:val="5"/>
    <w:qFormat/>
    <w:uiPriority w:val="0"/>
    <w:pPr>
      <w:widowControl w:val="0"/>
      <w:spacing w:beforeLines="50" w:after="0" w:line="360" w:lineRule="auto"/>
      <w:ind w:left="846" w:hanging="720" w:firstLineChars="0"/>
      <w:jc w:val="both"/>
    </w:pPr>
    <w:rPr>
      <w:rFonts w:ascii="Times New Roman" w:hAnsi="Times New Roman"/>
      <w:bCs w:val="0"/>
      <w:kern w:val="2"/>
      <w:sz w:val="24"/>
      <w:szCs w:val="20"/>
    </w:rPr>
  </w:style>
  <w:style w:type="paragraph" w:customStyle="1" w:styleId="1308">
    <w:name w:val="样式1 + 左"/>
    <w:basedOn w:val="1"/>
    <w:qFormat/>
    <w:uiPriority w:val="0"/>
    <w:pPr>
      <w:tabs>
        <w:tab w:val="left" w:pos="1200"/>
        <w:tab w:val="left" w:pos="1822"/>
      </w:tabs>
      <w:adjustRightInd w:val="0"/>
      <w:snapToGrid w:val="0"/>
      <w:spacing w:beforeLines="100" w:line="500" w:lineRule="exact"/>
      <w:ind w:left="1200" w:hanging="720" w:firstLineChars="0"/>
      <w:jc w:val="left"/>
    </w:pPr>
    <w:rPr>
      <w:rFonts w:ascii="宋体" w:hAnsi="宋体" w:eastAsia="黑体"/>
      <w:b/>
      <w:sz w:val="32"/>
      <w:szCs w:val="28"/>
    </w:rPr>
  </w:style>
  <w:style w:type="paragraph" w:customStyle="1" w:styleId="1309">
    <w:name w:val="样式 样式 样式 宋体 四号 左 行距: 固定值 25 磅 + 首行缩进:  2 字符 + 四号 左 首行缩进:  2 字符"/>
    <w:basedOn w:val="533"/>
    <w:qFormat/>
    <w:uiPriority w:val="0"/>
    <w:pPr>
      <w:spacing w:before="120" w:after="0"/>
      <w:ind w:firstLine="200"/>
    </w:pPr>
    <w:rPr>
      <w:rFonts w:cs="宋体"/>
      <w:szCs w:val="20"/>
    </w:rPr>
  </w:style>
  <w:style w:type="paragraph" w:customStyle="1" w:styleId="1310">
    <w:name w:val="正文13"/>
    <w:basedOn w:val="1"/>
    <w:qFormat/>
    <w:uiPriority w:val="0"/>
    <w:pPr>
      <w:snapToGrid w:val="0"/>
      <w:ind w:firstLine="495"/>
    </w:pPr>
    <w:rPr>
      <w:rFonts w:ascii="宋体" w:hAnsi="宋体" w:eastAsia="黑体"/>
      <w:color w:val="000000"/>
      <w:sz w:val="30"/>
    </w:rPr>
  </w:style>
  <w:style w:type="paragraph" w:customStyle="1" w:styleId="1311">
    <w:name w:val="1.1.1"/>
    <w:next w:val="1"/>
    <w:qFormat/>
    <w:uiPriority w:val="0"/>
    <w:pPr>
      <w:widowControl w:val="0"/>
      <w:adjustRightInd w:val="0"/>
      <w:snapToGrid w:val="0"/>
      <w:spacing w:beforeLines="50" w:line="300" w:lineRule="auto"/>
      <w:jc w:val="both"/>
    </w:pPr>
    <w:rPr>
      <w:rFonts w:ascii="宋体" w:hAnsi="Times New Roman" w:eastAsia="宋体" w:cs="Times New Roman"/>
      <w:b/>
      <w:spacing w:val="10"/>
      <w:kern w:val="0"/>
      <w:sz w:val="24"/>
      <w:szCs w:val="20"/>
      <w:lang w:val="en-US" w:eastAsia="zh-CN" w:bidi="ar-SA"/>
    </w:rPr>
  </w:style>
  <w:style w:type="paragraph" w:customStyle="1" w:styleId="1312">
    <w:name w:val="样式 标题 2 Char2 Char2 Char + (西文) Times New Roman (中文) 宋体 小三 ..."/>
    <w:basedOn w:val="4"/>
    <w:qFormat/>
    <w:uiPriority w:val="0"/>
    <w:pPr>
      <w:adjustRightInd w:val="0"/>
      <w:spacing w:before="400" w:after="0" w:line="360" w:lineRule="auto"/>
      <w:ind w:firstLine="0" w:firstLineChars="0"/>
    </w:pPr>
    <w:rPr>
      <w:rFonts w:ascii="Times New Roman" w:hAnsi="Times New Roman" w:eastAsia="宋体" w:cs="宋体"/>
      <w:color w:val="000000"/>
      <w:sz w:val="30"/>
      <w:szCs w:val="20"/>
    </w:rPr>
  </w:style>
  <w:style w:type="paragraph" w:customStyle="1" w:styleId="1313">
    <w:name w:val="样式 表格 + (符号) 宋体"/>
    <w:basedOn w:val="1"/>
    <w:qFormat/>
    <w:uiPriority w:val="0"/>
    <w:pPr>
      <w:adjustRightInd w:val="0"/>
      <w:snapToGrid w:val="0"/>
      <w:spacing w:line="240" w:lineRule="atLeast"/>
      <w:ind w:firstLine="0" w:firstLineChars="0"/>
      <w:jc w:val="center"/>
    </w:pPr>
    <w:rPr>
      <w:rFonts w:ascii="宋体"/>
      <w:kern w:val="0"/>
      <w:sz w:val="21"/>
      <w:szCs w:val="20"/>
    </w:rPr>
  </w:style>
  <w:style w:type="paragraph" w:customStyle="1" w:styleId="1314">
    <w:name w:val="样式 样式 正文 + + 首行缩进:  2 字符 段前: 0.5 行"/>
    <w:qFormat/>
    <w:uiPriority w:val="0"/>
    <w:pPr>
      <w:topLinePunct/>
      <w:adjustRightInd w:val="0"/>
      <w:snapToGrid w:val="0"/>
      <w:spacing w:beforeLines="50" w:line="500" w:lineRule="exact"/>
      <w:ind w:firstLine="200" w:firstLineChars="200"/>
    </w:pPr>
    <w:rPr>
      <w:rFonts w:ascii="Calibri" w:hAnsi="Calibri" w:eastAsia="黑体" w:cs="宋体"/>
      <w:kern w:val="2"/>
      <w:sz w:val="30"/>
      <w:szCs w:val="20"/>
      <w:lang w:val="en-US" w:eastAsia="zh-CN" w:bidi="ar-SA"/>
    </w:rPr>
  </w:style>
  <w:style w:type="paragraph" w:customStyle="1" w:styleId="1315">
    <w:name w:val="样式 标题 2标题 2 Char Char Char Char Char Char Char Char Char Char C..."/>
    <w:basedOn w:val="5"/>
    <w:qFormat/>
    <w:uiPriority w:val="0"/>
    <w:pPr>
      <w:widowControl w:val="0"/>
      <w:spacing w:before="120" w:after="0" w:line="360" w:lineRule="auto"/>
      <w:ind w:firstLine="0" w:firstLineChars="0"/>
      <w:jc w:val="both"/>
    </w:pPr>
    <w:rPr>
      <w:rFonts w:ascii="黑体"/>
      <w:kern w:val="2"/>
      <w:sz w:val="28"/>
      <w:szCs w:val="20"/>
    </w:rPr>
  </w:style>
  <w:style w:type="character" w:customStyle="1" w:styleId="1316">
    <w:name w:val="样式10 Char"/>
    <w:basedOn w:val="1317"/>
    <w:link w:val="1319"/>
    <w:qFormat/>
    <w:locked/>
    <w:uiPriority w:val="0"/>
    <w:rPr>
      <w:rFonts w:ascii="宋体" w:hAnsi="宋体" w:cs="宋体"/>
      <w:sz w:val="28"/>
      <w:szCs w:val="28"/>
    </w:rPr>
  </w:style>
  <w:style w:type="character" w:customStyle="1" w:styleId="1317">
    <w:name w:val="表格内文字 Char1"/>
    <w:link w:val="1318"/>
    <w:qFormat/>
    <w:locked/>
    <w:uiPriority w:val="0"/>
    <w:rPr>
      <w:rFonts w:ascii="ˎ̥" w:hAnsi="ˎ̥" w:eastAsia="仿宋_GB2312"/>
      <w:snapToGrid w:val="0"/>
      <w:color w:val="333333"/>
      <w:szCs w:val="21"/>
    </w:rPr>
  </w:style>
  <w:style w:type="paragraph" w:customStyle="1" w:styleId="1318">
    <w:name w:val="表格内文字"/>
    <w:basedOn w:val="1"/>
    <w:link w:val="1317"/>
    <w:qFormat/>
    <w:uiPriority w:val="0"/>
    <w:pPr>
      <w:widowControl/>
      <w:adjustRightInd w:val="0"/>
      <w:snapToGrid w:val="0"/>
      <w:spacing w:line="240" w:lineRule="auto"/>
      <w:ind w:left="13" w:hanging="13" w:hangingChars="6"/>
      <w:jc w:val="center"/>
    </w:pPr>
    <w:rPr>
      <w:rFonts w:ascii="ˎ̥" w:hAnsi="ˎ̥" w:eastAsia="仿宋_GB2312" w:cstheme="minorBidi"/>
      <w:snapToGrid w:val="0"/>
      <w:color w:val="333333"/>
      <w:sz w:val="21"/>
      <w:szCs w:val="21"/>
    </w:rPr>
  </w:style>
  <w:style w:type="paragraph" w:customStyle="1" w:styleId="1319">
    <w:name w:val="样式10"/>
    <w:basedOn w:val="533"/>
    <w:link w:val="1316"/>
    <w:qFormat/>
    <w:uiPriority w:val="0"/>
    <w:pPr>
      <w:spacing w:before="120" w:after="0"/>
      <w:ind w:left="-54"/>
    </w:pPr>
    <w:rPr>
      <w:rFonts w:eastAsia="仿宋_GB2312" w:cs="宋体"/>
      <w:color w:val="333333"/>
    </w:rPr>
  </w:style>
  <w:style w:type="paragraph" w:customStyle="1" w:styleId="1320">
    <w:name w:val="样式 (西文) 宋体 五号 红色 居中 首行缩进:  0.74 厘米1"/>
    <w:basedOn w:val="1"/>
    <w:qFormat/>
    <w:uiPriority w:val="0"/>
    <w:pPr>
      <w:spacing w:line="240" w:lineRule="atLeast"/>
      <w:ind w:firstLine="0" w:firstLineChars="0"/>
      <w:jc w:val="center"/>
    </w:pPr>
    <w:rPr>
      <w:rFonts w:ascii="宋体" w:hAnsi="宋体" w:eastAsia="黑体" w:cs="宋体"/>
      <w:kern w:val="0"/>
      <w:sz w:val="21"/>
      <w:szCs w:val="20"/>
    </w:rPr>
  </w:style>
  <w:style w:type="paragraph" w:customStyle="1" w:styleId="1321">
    <w:name w:val="pic-info"/>
    <w:basedOn w:val="1"/>
    <w:qFormat/>
    <w:uiPriority w:val="0"/>
    <w:pPr>
      <w:widowControl/>
      <w:spacing w:before="100" w:beforeAutospacing="1" w:after="100" w:afterAutospacing="1" w:line="240" w:lineRule="auto"/>
      <w:ind w:firstLine="0" w:firstLineChars="0"/>
      <w:jc w:val="left"/>
    </w:pPr>
    <w:rPr>
      <w:rFonts w:ascii="宋体" w:hAnsi="宋体" w:cs="宋体"/>
      <w:kern w:val="0"/>
    </w:rPr>
  </w:style>
  <w:style w:type="paragraph" w:customStyle="1" w:styleId="1322">
    <w:name w:val="样式 (西文) Arial (中文) 宋体 二号 左 行距: 最小值 16.5 磅"/>
    <w:basedOn w:val="1"/>
    <w:qFormat/>
    <w:uiPriority w:val="0"/>
    <w:pPr>
      <w:shd w:val="clear" w:color="auto" w:fill="FFFFFF"/>
      <w:spacing w:line="330" w:lineRule="atLeast"/>
      <w:ind w:firstLine="0" w:firstLineChars="0"/>
      <w:jc w:val="left"/>
    </w:pPr>
    <w:rPr>
      <w:rFonts w:ascii="Arial" w:hAnsi="Arial" w:cs="宋体"/>
      <w:kern w:val="0"/>
      <w:sz w:val="44"/>
      <w:szCs w:val="20"/>
    </w:rPr>
  </w:style>
  <w:style w:type="paragraph" w:customStyle="1" w:styleId="1323">
    <w:name w:val="自正文1"/>
    <w:basedOn w:val="1"/>
    <w:qFormat/>
    <w:uiPriority w:val="0"/>
    <w:pPr>
      <w:tabs>
        <w:tab w:val="left" w:pos="5670"/>
      </w:tabs>
      <w:spacing w:line="240" w:lineRule="auto"/>
      <w:ind w:firstLine="0" w:firstLineChars="0"/>
    </w:pPr>
    <w:rPr>
      <w:rFonts w:ascii="宋体" w:hAnsi="宋体"/>
      <w:kern w:val="24"/>
      <w:sz w:val="30"/>
      <w:szCs w:val="20"/>
    </w:rPr>
  </w:style>
  <w:style w:type="paragraph" w:customStyle="1" w:styleId="1324">
    <w:name w:val="小注"/>
    <w:basedOn w:val="438"/>
    <w:qFormat/>
    <w:uiPriority w:val="0"/>
    <w:pPr>
      <w:adjustRightInd w:val="0"/>
      <w:spacing w:beforeLines="50" w:line="240" w:lineRule="auto"/>
      <w:ind w:firstLine="200" w:firstLineChars="200"/>
    </w:pPr>
    <w:rPr>
      <w:rFonts w:ascii="宋体"/>
      <w:spacing w:val="10"/>
      <w:sz w:val="18"/>
    </w:rPr>
  </w:style>
  <w:style w:type="paragraph" w:customStyle="1" w:styleId="1325">
    <w:name w:val="样式 表格 + 段前: 2 磅 段后: 2 磅"/>
    <w:basedOn w:val="162"/>
    <w:qFormat/>
    <w:uiPriority w:val="0"/>
    <w:pPr>
      <w:spacing w:line="480" w:lineRule="auto"/>
    </w:pPr>
    <w:rPr>
      <w:rFonts w:hint="eastAsia" w:hAnsi="宋体" w:cs="宋体"/>
    </w:rPr>
  </w:style>
  <w:style w:type="character" w:customStyle="1" w:styleId="1326">
    <w:name w:val="样式11 Char"/>
    <w:link w:val="1327"/>
    <w:qFormat/>
    <w:locked/>
    <w:uiPriority w:val="0"/>
    <w:rPr>
      <w:sz w:val="30"/>
    </w:rPr>
  </w:style>
  <w:style w:type="paragraph" w:customStyle="1" w:styleId="1327">
    <w:name w:val="样式11"/>
    <w:basedOn w:val="1"/>
    <w:link w:val="1326"/>
    <w:qFormat/>
    <w:uiPriority w:val="0"/>
    <w:pPr>
      <w:topLinePunct/>
      <w:adjustRightInd w:val="0"/>
      <w:snapToGrid w:val="0"/>
      <w:spacing w:beforeLines="50" w:line="500" w:lineRule="exact"/>
      <w:ind w:firstLine="200"/>
    </w:pPr>
    <w:rPr>
      <w:rFonts w:asciiTheme="minorHAnsi" w:hAnsiTheme="minorHAnsi" w:eastAsiaTheme="minorEastAsia" w:cstheme="minorBidi"/>
      <w:sz w:val="30"/>
      <w:szCs w:val="22"/>
    </w:rPr>
  </w:style>
  <w:style w:type="paragraph" w:customStyle="1" w:styleId="1328">
    <w:name w:val="样式 宋体 四号 左 行距: 固定值 25 磅"/>
    <w:basedOn w:val="1"/>
    <w:qFormat/>
    <w:uiPriority w:val="0"/>
    <w:pPr>
      <w:adjustRightInd w:val="0"/>
      <w:snapToGrid w:val="0"/>
      <w:spacing w:after="120" w:line="500" w:lineRule="exact"/>
      <w:ind w:firstLine="200"/>
      <w:jc w:val="left"/>
    </w:pPr>
    <w:rPr>
      <w:rFonts w:ascii="宋体" w:hAnsi="宋体" w:eastAsia="黑体" w:cs="宋体"/>
      <w:sz w:val="28"/>
      <w:szCs w:val="20"/>
    </w:rPr>
  </w:style>
  <w:style w:type="paragraph" w:customStyle="1" w:styleId="1329">
    <w:name w:val="Char Char21 Char Char Char Char"/>
    <w:basedOn w:val="1"/>
    <w:qFormat/>
    <w:uiPriority w:val="0"/>
    <w:pPr>
      <w:spacing w:line="240" w:lineRule="auto"/>
      <w:ind w:firstLine="0" w:firstLineChars="0"/>
    </w:pPr>
    <w:rPr>
      <w:rFonts w:ascii="黑体" w:hAnsi="黑体" w:eastAsia="黑体"/>
      <w:b/>
      <w:spacing w:val="10"/>
      <w:kern w:val="44"/>
      <w:sz w:val="28"/>
      <w:szCs w:val="20"/>
    </w:rPr>
  </w:style>
  <w:style w:type="paragraph" w:customStyle="1" w:styleId="1330">
    <w:name w:val="样式 标题 4 + 宋体 非加粗 左侧:  2.25 厘米"/>
    <w:basedOn w:val="6"/>
    <w:next w:val="1"/>
    <w:qFormat/>
    <w:uiPriority w:val="0"/>
    <w:pPr>
      <w:widowControl w:val="0"/>
      <w:tabs>
        <w:tab w:val="left" w:pos="864"/>
      </w:tabs>
      <w:adjustRightInd w:val="0"/>
      <w:spacing w:line="376" w:lineRule="atLeast"/>
      <w:ind w:left="1276" w:firstLine="0" w:firstLineChars="0"/>
      <w:jc w:val="both"/>
    </w:pPr>
    <w:rPr>
      <w:rFonts w:ascii="宋体" w:hAnsi="宋体"/>
      <w:b w:val="0"/>
      <w:bCs w:val="0"/>
      <w:szCs w:val="20"/>
    </w:rPr>
  </w:style>
  <w:style w:type="paragraph" w:customStyle="1" w:styleId="1331">
    <w:name w:val="pra"/>
    <w:basedOn w:val="1"/>
    <w:qFormat/>
    <w:uiPriority w:val="0"/>
    <w:pPr>
      <w:widowControl/>
      <w:spacing w:before="75" w:after="75"/>
      <w:ind w:left="100" w:right="100" w:firstLine="351" w:firstLineChars="0"/>
      <w:jc w:val="left"/>
    </w:pPr>
    <w:rPr>
      <w:rFonts w:ascii="宋体" w:hAnsi="宋体" w:eastAsia="黑体" w:cs="宋体"/>
      <w:color w:val="333333"/>
      <w:kern w:val="0"/>
      <w:sz w:val="18"/>
      <w:szCs w:val="18"/>
    </w:rPr>
  </w:style>
  <w:style w:type="paragraph" w:customStyle="1" w:styleId="1332">
    <w:name w:val="0"/>
    <w:basedOn w:val="1"/>
    <w:qFormat/>
    <w:uiPriority w:val="0"/>
    <w:pPr>
      <w:widowControl/>
      <w:spacing w:before="100" w:beforeAutospacing="1" w:after="100" w:afterAutospacing="1" w:line="240" w:lineRule="auto"/>
      <w:ind w:firstLine="0" w:firstLineChars="0"/>
      <w:jc w:val="left"/>
    </w:pPr>
    <w:rPr>
      <w:rFonts w:ascii="宋体" w:hAnsi="宋体" w:cs="宋体"/>
      <w:kern w:val="0"/>
    </w:rPr>
  </w:style>
  <w:style w:type="paragraph" w:customStyle="1" w:styleId="1333">
    <w:name w:val="正文昆明"/>
    <w:basedOn w:val="1"/>
    <w:qFormat/>
    <w:uiPriority w:val="99"/>
    <w:pPr>
      <w:spacing w:before="240"/>
      <w:ind w:firstLine="510" w:firstLineChars="0"/>
    </w:pPr>
    <w:rPr>
      <w:rFonts w:eastAsia="黑体"/>
      <w:color w:val="000000"/>
      <w:sz w:val="30"/>
      <w:szCs w:val="20"/>
    </w:rPr>
  </w:style>
  <w:style w:type="paragraph" w:customStyle="1" w:styleId="1334">
    <w:name w:val="样式 (西文) 宋体 五号 红色 居中 首行缩进:  0.74 厘米"/>
    <w:basedOn w:val="1"/>
    <w:qFormat/>
    <w:uiPriority w:val="0"/>
    <w:pPr>
      <w:spacing w:line="240" w:lineRule="atLeast"/>
      <w:ind w:firstLine="0" w:firstLineChars="0"/>
      <w:jc w:val="center"/>
    </w:pPr>
    <w:rPr>
      <w:rFonts w:ascii="宋体" w:hAnsi="宋体" w:eastAsia="黑体" w:cs="宋体"/>
      <w:kern w:val="0"/>
      <w:sz w:val="21"/>
      <w:szCs w:val="20"/>
    </w:rPr>
  </w:style>
  <w:style w:type="paragraph" w:customStyle="1" w:styleId="1335">
    <w:name w:val="普通(Web)1"/>
    <w:basedOn w:val="1"/>
    <w:qFormat/>
    <w:uiPriority w:val="0"/>
    <w:pPr>
      <w:widowControl/>
      <w:spacing w:before="100" w:beforeAutospacing="1" w:after="100" w:afterAutospacing="1" w:line="240" w:lineRule="auto"/>
      <w:ind w:firstLine="0" w:firstLineChars="0"/>
      <w:jc w:val="left"/>
    </w:pPr>
    <w:rPr>
      <w:rFonts w:ascii="ˎ̥" w:hAnsi="ˎ̥" w:eastAsia="黑体" w:cs="宋体"/>
      <w:kern w:val="0"/>
      <w:sz w:val="30"/>
    </w:rPr>
  </w:style>
  <w:style w:type="paragraph" w:customStyle="1" w:styleId="1336">
    <w:name w:val="Char C1har Char Char Char Char"/>
    <w:basedOn w:val="1"/>
    <w:next w:val="2"/>
    <w:qFormat/>
    <w:uiPriority w:val="0"/>
    <w:pPr>
      <w:spacing w:line="240" w:lineRule="auto"/>
      <w:ind w:firstLine="0" w:firstLineChars="0"/>
    </w:pPr>
    <w:rPr>
      <w:sz w:val="28"/>
      <w:szCs w:val="28"/>
    </w:rPr>
  </w:style>
  <w:style w:type="paragraph" w:customStyle="1" w:styleId="1337">
    <w:name w:val="样式 标题 3 + 首行缩进:  2 字符"/>
    <w:basedOn w:val="5"/>
    <w:qFormat/>
    <w:uiPriority w:val="0"/>
    <w:pPr>
      <w:keepNext w:val="0"/>
      <w:keepLines w:val="0"/>
      <w:widowControl w:val="0"/>
      <w:spacing w:before="0" w:after="0" w:line="480" w:lineRule="exact"/>
      <w:ind w:firstLine="482"/>
      <w:jc w:val="both"/>
    </w:pPr>
    <w:rPr>
      <w:rFonts w:hAnsi="Arial"/>
      <w:kern w:val="2"/>
      <w:sz w:val="24"/>
      <w:szCs w:val="20"/>
    </w:rPr>
  </w:style>
  <w:style w:type="paragraph" w:customStyle="1" w:styleId="1338">
    <w:name w:val="xl109"/>
    <w:basedOn w:val="1"/>
    <w:qFormat/>
    <w:uiPriority w:val="0"/>
    <w:pPr>
      <w:widowControl/>
      <w:pBdr>
        <w:left w:val="single" w:color="auto" w:sz="8" w:space="0"/>
        <w:right w:val="single" w:color="auto" w:sz="12" w:space="0"/>
      </w:pBdr>
      <w:spacing w:before="100" w:beforeAutospacing="1" w:after="100" w:afterAutospacing="1" w:line="240" w:lineRule="auto"/>
      <w:ind w:firstLine="0" w:firstLineChars="0"/>
      <w:jc w:val="center"/>
    </w:pPr>
    <w:rPr>
      <w:rFonts w:ascii="宋体" w:hAnsi="宋体" w:cs="宋体"/>
      <w:color w:val="000000"/>
      <w:kern w:val="0"/>
      <w:sz w:val="15"/>
      <w:szCs w:val="15"/>
    </w:rPr>
  </w:style>
  <w:style w:type="paragraph" w:customStyle="1" w:styleId="1339">
    <w:name w:val="xl110"/>
    <w:basedOn w:val="1"/>
    <w:qFormat/>
    <w:uiPriority w:val="0"/>
    <w:pPr>
      <w:widowControl/>
      <w:pBdr>
        <w:left w:val="single" w:color="auto" w:sz="8" w:space="0"/>
        <w:bottom w:val="single" w:color="auto" w:sz="8" w:space="0"/>
        <w:right w:val="single" w:color="auto" w:sz="12" w:space="0"/>
      </w:pBdr>
      <w:spacing w:before="100" w:beforeAutospacing="1" w:after="100" w:afterAutospacing="1" w:line="240" w:lineRule="auto"/>
      <w:ind w:firstLine="0" w:firstLineChars="0"/>
      <w:jc w:val="center"/>
    </w:pPr>
    <w:rPr>
      <w:rFonts w:ascii="宋体" w:hAnsi="宋体" w:cs="宋体"/>
      <w:color w:val="000000"/>
      <w:kern w:val="0"/>
      <w:sz w:val="15"/>
      <w:szCs w:val="15"/>
    </w:rPr>
  </w:style>
  <w:style w:type="paragraph" w:customStyle="1" w:styleId="1340">
    <w:name w:val="xl111"/>
    <w:basedOn w:val="1"/>
    <w:qFormat/>
    <w:uiPriority w:val="0"/>
    <w:pPr>
      <w:widowControl/>
      <w:pBdr>
        <w:bottom w:val="single" w:color="auto" w:sz="12" w:space="0"/>
        <w:right w:val="single" w:color="auto" w:sz="8" w:space="0"/>
      </w:pBdr>
      <w:spacing w:before="100" w:beforeAutospacing="1" w:after="100" w:afterAutospacing="1" w:line="240" w:lineRule="auto"/>
      <w:ind w:firstLine="0" w:firstLineChars="0"/>
      <w:jc w:val="center"/>
    </w:pPr>
    <w:rPr>
      <w:color w:val="000000"/>
      <w:kern w:val="0"/>
      <w:sz w:val="15"/>
      <w:szCs w:val="15"/>
    </w:rPr>
  </w:style>
  <w:style w:type="paragraph" w:customStyle="1" w:styleId="1341">
    <w:name w:val="_Style 10"/>
    <w:basedOn w:val="1"/>
    <w:qFormat/>
    <w:uiPriority w:val="0"/>
    <w:pPr>
      <w:widowControl/>
      <w:spacing w:line="400" w:lineRule="exact"/>
      <w:ind w:firstLine="0" w:firstLineChars="0"/>
      <w:jc w:val="center"/>
    </w:pPr>
    <w:rPr>
      <w:rFonts w:ascii="Century Gothic" w:hAnsi="Century Gothic" w:cs="宋体"/>
      <w:szCs w:val="28"/>
    </w:rPr>
  </w:style>
  <w:style w:type="paragraph" w:customStyle="1" w:styleId="1342">
    <w:name w:val="Char Char Char Char1 Char Char Char Char"/>
    <w:basedOn w:val="1"/>
    <w:qFormat/>
    <w:uiPriority w:val="0"/>
    <w:pPr>
      <w:spacing w:line="240" w:lineRule="auto"/>
      <w:ind w:firstLine="200"/>
    </w:pPr>
  </w:style>
  <w:style w:type="paragraph" w:customStyle="1" w:styleId="1343">
    <w:name w:val="表格标题（使用）"/>
    <w:basedOn w:val="1"/>
    <w:qFormat/>
    <w:uiPriority w:val="0"/>
    <w:pPr>
      <w:adjustRightInd w:val="0"/>
      <w:snapToGrid w:val="0"/>
      <w:spacing w:line="240" w:lineRule="auto"/>
      <w:ind w:firstLine="0" w:firstLineChars="0"/>
      <w:jc w:val="center"/>
    </w:pPr>
    <w:rPr>
      <w:rFonts w:eastAsia="黑体" w:cs="宋体"/>
      <w:kern w:val="0"/>
      <w:szCs w:val="20"/>
    </w:rPr>
  </w:style>
  <w:style w:type="paragraph" w:customStyle="1" w:styleId="1344">
    <w:name w:val="样式 标题 2 + 黑体 四号 非加粗 段前: 6 磅 段后: 0 磅 行距: 单倍行距"/>
    <w:basedOn w:val="4"/>
    <w:qFormat/>
    <w:uiPriority w:val="0"/>
    <w:pPr>
      <w:keepNext w:val="0"/>
      <w:keepLines w:val="0"/>
      <w:spacing w:before="120" w:after="0" w:line="240" w:lineRule="auto"/>
      <w:ind w:firstLine="0" w:firstLineChars="0"/>
    </w:pPr>
    <w:rPr>
      <w:rFonts w:ascii="黑体" w:cs="宋体"/>
      <w:b w:val="0"/>
      <w:bCs w:val="0"/>
      <w:sz w:val="28"/>
      <w:szCs w:val="20"/>
    </w:rPr>
  </w:style>
  <w:style w:type="paragraph" w:customStyle="1" w:styleId="1345">
    <w:name w:val="xl112"/>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rPr>
  </w:style>
  <w:style w:type="paragraph" w:customStyle="1" w:styleId="1346">
    <w:name w:val="xl1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rPr>
  </w:style>
  <w:style w:type="paragraph" w:customStyle="1" w:styleId="1347">
    <w:name w:val="xl114"/>
    <w:basedOn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line="240" w:lineRule="auto"/>
      <w:ind w:firstLine="0" w:firstLineChars="0"/>
      <w:jc w:val="center"/>
    </w:pPr>
    <w:rPr>
      <w:rFonts w:ascii="宋体" w:hAnsi="宋体" w:cs="宋体"/>
      <w:kern w:val="0"/>
    </w:rPr>
  </w:style>
  <w:style w:type="paragraph" w:customStyle="1" w:styleId="1348">
    <w:name w:val="xl115"/>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line="240" w:lineRule="auto"/>
      <w:ind w:firstLine="0" w:firstLineChars="0"/>
      <w:jc w:val="center"/>
    </w:pPr>
    <w:rPr>
      <w:rFonts w:ascii="宋体" w:hAnsi="宋体" w:cs="宋体"/>
      <w:kern w:val="0"/>
    </w:rPr>
  </w:style>
  <w:style w:type="paragraph" w:customStyle="1" w:styleId="1349">
    <w:name w:val="xl116"/>
    <w:basedOn w:val="1"/>
    <w:qFormat/>
    <w:uiPriority w:val="0"/>
    <w:pPr>
      <w:widowControl/>
      <w:pBdr>
        <w:top w:val="single" w:color="auto" w:sz="4" w:space="0"/>
        <w:left w:val="single" w:color="auto" w:sz="8" w:space="0"/>
        <w:bottom w:val="single" w:color="auto" w:sz="4" w:space="0"/>
        <w:right w:val="single" w:color="auto" w:sz="4" w:space="0"/>
      </w:pBdr>
      <w:shd w:val="clear" w:color="auto" w:fill="009900"/>
      <w:spacing w:before="100" w:beforeAutospacing="1" w:after="100" w:afterAutospacing="1" w:line="240" w:lineRule="auto"/>
      <w:ind w:firstLine="0" w:firstLineChars="0"/>
      <w:jc w:val="center"/>
    </w:pPr>
    <w:rPr>
      <w:rFonts w:ascii="宋体" w:hAnsi="宋体" w:cs="宋体"/>
      <w:kern w:val="0"/>
    </w:rPr>
  </w:style>
  <w:style w:type="paragraph" w:customStyle="1" w:styleId="1350">
    <w:name w:val="xl117"/>
    <w:basedOn w:val="1"/>
    <w:qFormat/>
    <w:uiPriority w:val="0"/>
    <w:pPr>
      <w:widowControl/>
      <w:pBdr>
        <w:top w:val="single" w:color="auto" w:sz="4" w:space="0"/>
        <w:left w:val="single" w:color="auto" w:sz="4" w:space="0"/>
        <w:bottom w:val="single" w:color="auto" w:sz="4" w:space="0"/>
        <w:right w:val="single" w:color="auto" w:sz="4" w:space="0"/>
      </w:pBdr>
      <w:shd w:val="clear" w:color="auto" w:fill="009900"/>
      <w:spacing w:before="100" w:beforeAutospacing="1" w:after="100" w:afterAutospacing="1" w:line="240" w:lineRule="auto"/>
      <w:ind w:firstLine="0" w:firstLineChars="0"/>
      <w:jc w:val="center"/>
    </w:pPr>
    <w:rPr>
      <w:rFonts w:ascii="宋体" w:hAnsi="宋体" w:cs="宋体"/>
      <w:kern w:val="0"/>
    </w:rPr>
  </w:style>
  <w:style w:type="paragraph" w:customStyle="1" w:styleId="1351">
    <w:name w:val="xl1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rPr>
  </w:style>
  <w:style w:type="paragraph" w:customStyle="1" w:styleId="1352">
    <w:name w:val="xl119"/>
    <w:basedOn w:val="1"/>
    <w:qFormat/>
    <w:uiPriority w:val="0"/>
    <w:pPr>
      <w:widowControl/>
      <w:pBdr>
        <w:top w:val="single" w:color="auto" w:sz="4" w:space="0"/>
        <w:left w:val="single" w:color="auto" w:sz="8" w:space="0"/>
        <w:bottom w:val="single" w:color="auto" w:sz="4" w:space="0"/>
        <w:right w:val="single" w:color="auto" w:sz="4" w:space="0"/>
      </w:pBdr>
      <w:shd w:val="clear" w:color="auto" w:fill="009900"/>
      <w:spacing w:before="100" w:beforeAutospacing="1" w:after="100" w:afterAutospacing="1" w:line="240" w:lineRule="auto"/>
      <w:ind w:firstLine="0" w:firstLineChars="0"/>
      <w:jc w:val="center"/>
    </w:pPr>
    <w:rPr>
      <w:rFonts w:ascii="宋体" w:hAnsi="宋体" w:cs="宋体"/>
      <w:kern w:val="0"/>
    </w:rPr>
  </w:style>
  <w:style w:type="paragraph" w:customStyle="1" w:styleId="1353">
    <w:name w:val="xl120"/>
    <w:basedOn w:val="1"/>
    <w:qFormat/>
    <w:uiPriority w:val="0"/>
    <w:pPr>
      <w:widowControl/>
      <w:pBdr>
        <w:top w:val="single" w:color="auto" w:sz="4" w:space="0"/>
        <w:left w:val="single" w:color="auto" w:sz="4" w:space="0"/>
        <w:bottom w:val="single" w:color="auto" w:sz="4" w:space="0"/>
        <w:right w:val="single" w:color="auto" w:sz="4" w:space="0"/>
      </w:pBdr>
      <w:shd w:val="clear" w:color="auto" w:fill="009900"/>
      <w:spacing w:before="100" w:beforeAutospacing="1" w:after="100" w:afterAutospacing="1" w:line="240" w:lineRule="auto"/>
      <w:ind w:firstLine="0" w:firstLineChars="0"/>
      <w:jc w:val="center"/>
    </w:pPr>
    <w:rPr>
      <w:rFonts w:ascii="宋体" w:hAnsi="宋体" w:cs="宋体"/>
      <w:kern w:val="0"/>
    </w:rPr>
  </w:style>
  <w:style w:type="paragraph" w:customStyle="1" w:styleId="1354">
    <w:name w:val="xl1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rPr>
  </w:style>
  <w:style w:type="paragraph" w:customStyle="1" w:styleId="1355">
    <w:name w:val="xl123"/>
    <w:basedOn w:val="1"/>
    <w:qFormat/>
    <w:uiPriority w:val="0"/>
    <w:pPr>
      <w:widowControl/>
      <w:shd w:val="clear" w:color="auto" w:fill="009900"/>
      <w:spacing w:before="100" w:beforeAutospacing="1" w:after="100" w:afterAutospacing="1" w:line="240" w:lineRule="auto"/>
      <w:ind w:firstLine="0" w:firstLineChars="0"/>
      <w:jc w:val="center"/>
    </w:pPr>
    <w:rPr>
      <w:b/>
      <w:bCs/>
      <w:kern w:val="0"/>
    </w:rPr>
  </w:style>
  <w:style w:type="paragraph" w:customStyle="1" w:styleId="1356">
    <w:name w:val="xl124"/>
    <w:basedOn w:val="1"/>
    <w:qFormat/>
    <w:uiPriority w:val="0"/>
    <w:pPr>
      <w:widowControl/>
      <w:shd w:val="clear" w:color="auto" w:fill="FFCCFF"/>
      <w:spacing w:before="100" w:beforeAutospacing="1" w:after="100" w:afterAutospacing="1" w:line="240" w:lineRule="auto"/>
      <w:ind w:firstLine="0" w:firstLineChars="0"/>
      <w:jc w:val="center"/>
    </w:pPr>
    <w:rPr>
      <w:kern w:val="0"/>
    </w:rPr>
  </w:style>
  <w:style w:type="paragraph" w:customStyle="1" w:styleId="1357">
    <w:name w:val="xl125"/>
    <w:basedOn w:val="1"/>
    <w:qFormat/>
    <w:uiPriority w:val="0"/>
    <w:pPr>
      <w:widowControl/>
      <w:pBdr>
        <w:top w:val="single" w:color="auto" w:sz="4" w:space="0"/>
        <w:left w:val="single" w:color="auto" w:sz="4" w:space="0"/>
        <w:bottom w:val="single" w:color="auto" w:sz="4" w:space="0"/>
      </w:pBdr>
      <w:shd w:val="clear" w:color="auto" w:fill="FFFF00"/>
      <w:spacing w:before="100" w:beforeAutospacing="1" w:after="100" w:afterAutospacing="1" w:line="240" w:lineRule="auto"/>
      <w:ind w:firstLine="0" w:firstLineChars="0"/>
      <w:jc w:val="center"/>
    </w:pPr>
    <w:rPr>
      <w:rFonts w:ascii="宋体" w:hAnsi="宋体" w:cs="宋体"/>
      <w:kern w:val="0"/>
    </w:rPr>
  </w:style>
  <w:style w:type="paragraph" w:customStyle="1" w:styleId="1358">
    <w:name w:val="xl126"/>
    <w:basedOn w:val="1"/>
    <w:qFormat/>
    <w:uiPriority w:val="0"/>
    <w:pPr>
      <w:widowControl/>
      <w:spacing w:before="100" w:beforeAutospacing="1" w:after="100" w:afterAutospacing="1" w:line="240" w:lineRule="auto"/>
      <w:ind w:firstLine="0" w:firstLineChars="0"/>
      <w:jc w:val="center"/>
    </w:pPr>
    <w:rPr>
      <w:kern w:val="0"/>
    </w:rPr>
  </w:style>
  <w:style w:type="paragraph" w:customStyle="1" w:styleId="1359">
    <w:name w:val="xl127"/>
    <w:basedOn w:val="1"/>
    <w:qFormat/>
    <w:uiPriority w:val="0"/>
    <w:pPr>
      <w:widowControl/>
      <w:pBdr>
        <w:top w:val="single" w:color="auto" w:sz="4" w:space="0"/>
        <w:left w:val="single" w:color="auto" w:sz="4" w:space="0"/>
        <w:bottom w:val="single" w:color="auto" w:sz="4" w:space="0"/>
      </w:pBdr>
      <w:shd w:val="clear" w:color="auto" w:fill="FFFF00"/>
      <w:spacing w:before="100" w:beforeAutospacing="1" w:after="100" w:afterAutospacing="1" w:line="240" w:lineRule="auto"/>
      <w:ind w:firstLine="0" w:firstLineChars="0"/>
      <w:jc w:val="center"/>
    </w:pPr>
    <w:rPr>
      <w:kern w:val="0"/>
    </w:rPr>
  </w:style>
  <w:style w:type="paragraph" w:customStyle="1" w:styleId="1360">
    <w:name w:val="xl128"/>
    <w:basedOn w:val="1"/>
    <w:qFormat/>
    <w:uiPriority w:val="0"/>
    <w:pPr>
      <w:widowControl/>
      <w:shd w:val="clear" w:color="auto" w:fill="009900"/>
      <w:spacing w:before="100" w:beforeAutospacing="1" w:after="100" w:afterAutospacing="1" w:line="240" w:lineRule="auto"/>
      <w:ind w:firstLine="0" w:firstLineChars="0"/>
      <w:jc w:val="center"/>
    </w:pPr>
    <w:rPr>
      <w:kern w:val="0"/>
    </w:rPr>
  </w:style>
  <w:style w:type="paragraph" w:customStyle="1" w:styleId="1361">
    <w:name w:val="xl129"/>
    <w:basedOn w:val="1"/>
    <w:qFormat/>
    <w:uiPriority w:val="0"/>
    <w:pPr>
      <w:widowControl/>
      <w:pBdr>
        <w:top w:val="single" w:color="auto" w:sz="4" w:space="0"/>
        <w:left w:val="single" w:color="auto" w:sz="8" w:space="0"/>
        <w:bottom w:val="single" w:color="auto" w:sz="4" w:space="0"/>
        <w:right w:val="single" w:color="auto" w:sz="4" w:space="0"/>
      </w:pBdr>
      <w:shd w:val="clear" w:color="auto" w:fill="FFCCFF"/>
      <w:spacing w:before="100" w:beforeAutospacing="1" w:after="100" w:afterAutospacing="1" w:line="240" w:lineRule="auto"/>
      <w:ind w:firstLine="0" w:firstLineChars="0"/>
      <w:jc w:val="center"/>
    </w:pPr>
    <w:rPr>
      <w:rFonts w:ascii="宋体" w:hAnsi="宋体" w:cs="宋体"/>
      <w:kern w:val="0"/>
    </w:rPr>
  </w:style>
  <w:style w:type="paragraph" w:customStyle="1" w:styleId="1362">
    <w:name w:val="xl130"/>
    <w:basedOn w:val="1"/>
    <w:qFormat/>
    <w:uiPriority w:val="0"/>
    <w:pPr>
      <w:widowControl/>
      <w:spacing w:before="100" w:beforeAutospacing="1" w:after="100" w:afterAutospacing="1" w:line="240" w:lineRule="auto"/>
      <w:ind w:firstLine="0" w:firstLineChars="0"/>
      <w:jc w:val="center"/>
    </w:pPr>
    <w:rPr>
      <w:rFonts w:ascii="宋体" w:hAnsi="宋体" w:cs="宋体"/>
      <w:color w:val="0000FF"/>
      <w:kern w:val="0"/>
      <w:sz w:val="21"/>
      <w:szCs w:val="21"/>
    </w:rPr>
  </w:style>
  <w:style w:type="paragraph" w:customStyle="1" w:styleId="1363">
    <w:name w:val="xl131"/>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pPr>
    <w:rPr>
      <w:rFonts w:ascii="宋体" w:hAnsi="宋体" w:cs="宋体"/>
      <w:kern w:val="0"/>
    </w:rPr>
  </w:style>
  <w:style w:type="paragraph" w:customStyle="1" w:styleId="1364">
    <w:name w:val="xl132"/>
    <w:basedOn w:val="1"/>
    <w:qFormat/>
    <w:uiPriority w:val="0"/>
    <w:pPr>
      <w:widowControl/>
      <w:spacing w:before="100" w:beforeAutospacing="1" w:after="100" w:afterAutospacing="1" w:line="240" w:lineRule="auto"/>
      <w:ind w:firstLine="0" w:firstLineChars="0"/>
      <w:jc w:val="center"/>
    </w:pPr>
    <w:rPr>
      <w:rFonts w:ascii="宋体" w:hAnsi="宋体" w:cs="宋体"/>
      <w:kern w:val="0"/>
    </w:rPr>
  </w:style>
  <w:style w:type="paragraph" w:customStyle="1" w:styleId="1365">
    <w:name w:val="xl133"/>
    <w:basedOn w:val="1"/>
    <w:qFormat/>
    <w:uiPriority w:val="0"/>
    <w:pPr>
      <w:widowControl/>
      <w:spacing w:before="100" w:beforeAutospacing="1" w:after="100" w:afterAutospacing="1" w:line="240" w:lineRule="auto"/>
      <w:ind w:firstLine="0" w:firstLineChars="0"/>
      <w:jc w:val="center"/>
    </w:pPr>
    <w:rPr>
      <w:b/>
      <w:bCs/>
      <w:kern w:val="0"/>
    </w:rPr>
  </w:style>
  <w:style w:type="paragraph" w:customStyle="1" w:styleId="1366">
    <w:name w:val="xl1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rPr>
  </w:style>
  <w:style w:type="paragraph" w:customStyle="1" w:styleId="1367">
    <w:name w:val="目录 41"/>
    <w:basedOn w:val="1"/>
    <w:next w:val="1"/>
    <w:qFormat/>
    <w:uiPriority w:val="0"/>
    <w:pPr>
      <w:ind w:left="720" w:firstLine="200"/>
      <w:jc w:val="left"/>
    </w:pPr>
    <w:rPr>
      <w:rFonts w:ascii="Calibri" w:hAnsi="Calibri" w:cs="Calibri"/>
      <w:sz w:val="18"/>
      <w:szCs w:val="18"/>
    </w:rPr>
  </w:style>
  <w:style w:type="paragraph" w:customStyle="1" w:styleId="1368">
    <w:name w:val="目录 51"/>
    <w:basedOn w:val="1"/>
    <w:next w:val="1"/>
    <w:qFormat/>
    <w:uiPriority w:val="0"/>
    <w:pPr>
      <w:ind w:left="960" w:firstLine="200"/>
      <w:jc w:val="left"/>
    </w:pPr>
    <w:rPr>
      <w:rFonts w:ascii="Calibri" w:hAnsi="Calibri" w:cs="Calibri"/>
      <w:sz w:val="18"/>
      <w:szCs w:val="18"/>
    </w:rPr>
  </w:style>
  <w:style w:type="paragraph" w:customStyle="1" w:styleId="1369">
    <w:name w:val="目录 61"/>
    <w:basedOn w:val="1"/>
    <w:next w:val="1"/>
    <w:qFormat/>
    <w:uiPriority w:val="0"/>
    <w:pPr>
      <w:ind w:left="1200" w:firstLine="200"/>
      <w:jc w:val="left"/>
    </w:pPr>
    <w:rPr>
      <w:rFonts w:ascii="Calibri" w:hAnsi="Calibri" w:cs="Calibri"/>
      <w:sz w:val="18"/>
      <w:szCs w:val="18"/>
    </w:rPr>
  </w:style>
  <w:style w:type="paragraph" w:customStyle="1" w:styleId="1370">
    <w:name w:val="目录 71"/>
    <w:basedOn w:val="1"/>
    <w:next w:val="1"/>
    <w:qFormat/>
    <w:uiPriority w:val="0"/>
    <w:pPr>
      <w:ind w:left="1440" w:firstLine="200"/>
      <w:jc w:val="left"/>
    </w:pPr>
    <w:rPr>
      <w:rFonts w:ascii="Calibri" w:hAnsi="Calibri" w:cs="Calibri"/>
      <w:sz w:val="18"/>
      <w:szCs w:val="18"/>
    </w:rPr>
  </w:style>
  <w:style w:type="paragraph" w:customStyle="1" w:styleId="1371">
    <w:name w:val="目录 91"/>
    <w:basedOn w:val="1"/>
    <w:next w:val="1"/>
    <w:qFormat/>
    <w:uiPriority w:val="0"/>
    <w:pPr>
      <w:ind w:left="1920" w:firstLine="200"/>
      <w:jc w:val="left"/>
    </w:pPr>
    <w:rPr>
      <w:rFonts w:ascii="Calibri" w:hAnsi="Calibri" w:cs="Calibri"/>
      <w:sz w:val="18"/>
      <w:szCs w:val="18"/>
    </w:rPr>
  </w:style>
  <w:style w:type="paragraph" w:customStyle="1" w:styleId="1372">
    <w:name w:val="样式 正文1 + 红色"/>
    <w:basedOn w:val="1"/>
    <w:qFormat/>
    <w:uiPriority w:val="0"/>
    <w:pPr>
      <w:ind w:firstLine="559" w:firstLineChars="189"/>
    </w:pPr>
    <w:rPr>
      <w:rFonts w:ascii="Arial" w:hAnsi="Arial" w:eastAsia="仿宋_GB2312"/>
      <w:color w:val="FF0000"/>
      <w:spacing w:val="8"/>
      <w:sz w:val="28"/>
      <w:szCs w:val="28"/>
    </w:rPr>
  </w:style>
  <w:style w:type="paragraph" w:customStyle="1" w:styleId="1373">
    <w:name w:val="样式 表格文字 +"/>
    <w:basedOn w:val="159"/>
    <w:qFormat/>
    <w:uiPriority w:val="0"/>
    <w:pPr>
      <w:widowControl w:val="0"/>
      <w:spacing w:line="40" w:lineRule="atLeast"/>
      <w:ind w:firstLine="200" w:firstLineChars="200"/>
    </w:pPr>
    <w:rPr>
      <w:rFonts w:ascii="Calibri" w:hAnsi="Calibri"/>
      <w:b/>
      <w:kern w:val="2"/>
      <w:position w:val="-24"/>
      <w:sz w:val="21"/>
      <w:szCs w:val="21"/>
    </w:rPr>
  </w:style>
  <w:style w:type="paragraph" w:customStyle="1" w:styleId="1374">
    <w:name w:val="正文样式1"/>
    <w:basedOn w:val="1"/>
    <w:qFormat/>
    <w:uiPriority w:val="0"/>
    <w:pPr>
      <w:adjustRightInd w:val="0"/>
      <w:snapToGrid w:val="0"/>
      <w:ind w:firstLine="482"/>
    </w:pPr>
    <w:rPr>
      <w:rFonts w:ascii="Calibri" w:hAnsi="Calibri"/>
      <w:spacing w:val="10"/>
      <w:kern w:val="0"/>
      <w:sz w:val="21"/>
    </w:rPr>
  </w:style>
  <w:style w:type="paragraph" w:customStyle="1" w:styleId="1375">
    <w:name w:val="样式经"/>
    <w:basedOn w:val="1"/>
    <w:qFormat/>
    <w:uiPriority w:val="0"/>
    <w:pPr>
      <w:adjustRightInd w:val="0"/>
      <w:snapToGrid w:val="0"/>
      <w:ind w:firstLine="536"/>
      <w:jc w:val="center"/>
    </w:pPr>
    <w:rPr>
      <w:rFonts w:ascii="宋体" w:hAnsi="宋体" w:cs="宋体"/>
      <w:spacing w:val="14"/>
      <w:kern w:val="28"/>
      <w:sz w:val="21"/>
    </w:rPr>
  </w:style>
  <w:style w:type="paragraph" w:customStyle="1" w:styleId="1376">
    <w:name w:val="样式 宋体 小四 红色 两端对齐"/>
    <w:basedOn w:val="1"/>
    <w:qFormat/>
    <w:uiPriority w:val="0"/>
    <w:pPr>
      <w:widowControl/>
      <w:ind w:firstLine="200"/>
    </w:pPr>
    <w:rPr>
      <w:rFonts w:ascii="宋体" w:hAnsi="宋体" w:cs="宋体"/>
      <w:color w:val="FF0000"/>
      <w:kern w:val="0"/>
      <w:sz w:val="21"/>
      <w:szCs w:val="20"/>
    </w:rPr>
  </w:style>
  <w:style w:type="paragraph" w:customStyle="1" w:styleId="1377">
    <w:name w:val="样式 宋体 三号 红色 两端对齐"/>
    <w:basedOn w:val="1"/>
    <w:qFormat/>
    <w:uiPriority w:val="0"/>
    <w:pPr>
      <w:widowControl/>
      <w:ind w:firstLine="200"/>
    </w:pPr>
    <w:rPr>
      <w:rFonts w:ascii="宋体" w:hAnsi="宋体" w:cs="宋体"/>
      <w:color w:val="FF0000"/>
      <w:kern w:val="0"/>
      <w:sz w:val="32"/>
      <w:szCs w:val="20"/>
    </w:rPr>
  </w:style>
  <w:style w:type="paragraph" w:customStyle="1" w:styleId="1378">
    <w:name w:val="样式-图"/>
    <w:basedOn w:val="542"/>
    <w:qFormat/>
    <w:uiPriority w:val="0"/>
    <w:pPr>
      <w:adjustRightInd w:val="0"/>
      <w:snapToGrid w:val="0"/>
      <w:ind w:firstLine="536"/>
      <w:jc w:val="center"/>
    </w:pPr>
    <w:rPr>
      <w:rFonts w:ascii="宋体" w:hAnsi="宋体"/>
      <w:spacing w:val="14"/>
      <w:kern w:val="28"/>
      <w:sz w:val="21"/>
      <w:szCs w:val="24"/>
    </w:rPr>
  </w:style>
  <w:style w:type="paragraph" w:customStyle="1" w:styleId="1379">
    <w:name w:val="样式 小表 + 两端对齐"/>
    <w:basedOn w:val="1"/>
    <w:qFormat/>
    <w:uiPriority w:val="0"/>
    <w:pPr>
      <w:adjustRightInd w:val="0"/>
      <w:snapToGrid w:val="0"/>
      <w:spacing w:line="328" w:lineRule="auto"/>
      <w:ind w:firstLine="200"/>
    </w:pPr>
    <w:rPr>
      <w:rFonts w:ascii="宋体" w:hAnsi="宋体"/>
      <w:sz w:val="18"/>
      <w:szCs w:val="20"/>
    </w:rPr>
  </w:style>
  <w:style w:type="paragraph" w:customStyle="1" w:styleId="1380">
    <w:name w:val="Char Char2 Char Char Char Char11"/>
    <w:basedOn w:val="1"/>
    <w:qFormat/>
    <w:uiPriority w:val="0"/>
    <w:pPr>
      <w:ind w:firstLine="200"/>
    </w:pPr>
    <w:rPr>
      <w:rFonts w:ascii="Calibri" w:hAnsi="Calibri"/>
      <w:sz w:val="21"/>
    </w:rPr>
  </w:style>
  <w:style w:type="paragraph" w:customStyle="1" w:styleId="1381">
    <w:name w:val="表格文字（对中）"/>
    <w:basedOn w:val="1"/>
    <w:qFormat/>
    <w:uiPriority w:val="0"/>
    <w:pPr>
      <w:adjustRightInd w:val="0"/>
      <w:snapToGrid w:val="0"/>
      <w:ind w:firstLine="200"/>
      <w:jc w:val="center"/>
    </w:pPr>
    <w:rPr>
      <w:rFonts w:ascii="Calibri" w:hAnsi="Calibri"/>
      <w:sz w:val="18"/>
    </w:rPr>
  </w:style>
  <w:style w:type="paragraph" w:customStyle="1" w:styleId="1382">
    <w:name w:val="Char Char Char Char Char Char Char Char Char Char Char Char Char Char Char Char Char Char Char Char Char Char Char Char1 Char"/>
    <w:basedOn w:val="1"/>
    <w:next w:val="1"/>
    <w:qFormat/>
    <w:uiPriority w:val="0"/>
    <w:pPr>
      <w:pBdr>
        <w:right w:val="single" w:color="auto" w:sz="12" w:space="4"/>
      </w:pBdr>
      <w:ind w:firstLine="200"/>
    </w:pPr>
    <w:rPr>
      <w:rFonts w:ascii="宋体" w:hAnsi="宋体" w:cs="宋体"/>
      <w:sz w:val="21"/>
    </w:rPr>
  </w:style>
  <w:style w:type="paragraph" w:customStyle="1" w:styleId="1383">
    <w:name w:val="Char Char Char Char Char Char Char Char Char Char Char Char Char Char Char Char Char Char Char Char Char Char Char Char Char Char Char"/>
    <w:basedOn w:val="1"/>
    <w:next w:val="1"/>
    <w:qFormat/>
    <w:uiPriority w:val="0"/>
    <w:pPr>
      <w:pBdr>
        <w:right w:val="single" w:color="auto" w:sz="12" w:space="4"/>
      </w:pBdr>
      <w:ind w:firstLine="200"/>
    </w:pPr>
    <w:rPr>
      <w:rFonts w:ascii="宋体" w:hAnsi="宋体" w:cs="宋体"/>
      <w:sz w:val="21"/>
    </w:rPr>
  </w:style>
  <w:style w:type="paragraph" w:customStyle="1" w:styleId="1384">
    <w:name w:val="Char Char Char Char Char Char Char Char Char Char Char Char Char Char Char Char Char Char Char Char Char Char Char Char Char Char Char Char Char Char Char Char Char Char Char Char Char Char Char Char Char Char Char Char Char Char Char Char"/>
    <w:basedOn w:val="1"/>
    <w:next w:val="1"/>
    <w:qFormat/>
    <w:uiPriority w:val="0"/>
    <w:pPr>
      <w:pBdr>
        <w:right w:val="single" w:color="auto" w:sz="12" w:space="4"/>
      </w:pBdr>
      <w:ind w:firstLine="200"/>
    </w:pPr>
    <w:rPr>
      <w:rFonts w:ascii="宋体" w:hAnsi="宋体" w:cs="宋体"/>
      <w:sz w:val="21"/>
    </w:rPr>
  </w:style>
  <w:style w:type="paragraph" w:customStyle="1" w:styleId="1385">
    <w:name w:val="Char12"/>
    <w:basedOn w:val="1"/>
    <w:qFormat/>
    <w:uiPriority w:val="0"/>
    <w:pPr>
      <w:ind w:firstLine="200"/>
    </w:pPr>
    <w:rPr>
      <w:rFonts w:ascii="Calibri" w:hAnsi="Calibri"/>
      <w:sz w:val="21"/>
    </w:rPr>
  </w:style>
  <w:style w:type="paragraph" w:customStyle="1" w:styleId="1386">
    <w:name w:val="Char Char Char Char Char Char Char Char Char Char Char Char Char Char Char Char Char Char Char Char Char Char Char Char Char Char Char Char Char Char Char Char Char Char Char Char Char Char Char Char Char Char Char Char Char Char1"/>
    <w:basedOn w:val="1"/>
    <w:next w:val="1"/>
    <w:qFormat/>
    <w:uiPriority w:val="0"/>
    <w:pPr>
      <w:pBdr>
        <w:right w:val="single" w:color="auto" w:sz="12" w:space="4"/>
      </w:pBdr>
      <w:ind w:firstLine="200"/>
    </w:pPr>
    <w:rPr>
      <w:rFonts w:ascii="宋体" w:hAnsi="宋体" w:cs="宋体"/>
      <w:sz w:val="21"/>
    </w:rPr>
  </w:style>
  <w:style w:type="paragraph" w:customStyle="1" w:styleId="1387">
    <w:name w:val="Char Char2 Char Char Char Char1"/>
    <w:basedOn w:val="1"/>
    <w:qFormat/>
    <w:uiPriority w:val="0"/>
    <w:pPr>
      <w:ind w:firstLine="200"/>
    </w:pPr>
    <w:rPr>
      <w:rFonts w:ascii="Calibri" w:hAnsi="Calibri"/>
      <w:sz w:val="21"/>
    </w:rPr>
  </w:style>
  <w:style w:type="paragraph" w:customStyle="1" w:styleId="1388">
    <w:name w:val="Char Char Char Char Char Char Char Char Char Char Char Char Char Char Char Char Char Char Char Char Char Char Char Char1 Char1"/>
    <w:basedOn w:val="1"/>
    <w:next w:val="1"/>
    <w:qFormat/>
    <w:uiPriority w:val="0"/>
    <w:pPr>
      <w:pBdr>
        <w:right w:val="single" w:color="auto" w:sz="12" w:space="4"/>
      </w:pBdr>
      <w:ind w:firstLine="200"/>
    </w:pPr>
    <w:rPr>
      <w:rFonts w:ascii="宋体" w:hAnsi="宋体" w:cs="宋体"/>
      <w:sz w:val="21"/>
    </w:rPr>
  </w:style>
  <w:style w:type="paragraph" w:customStyle="1" w:styleId="1389">
    <w:name w:val="Char Char Char Char Char Char Char Char Char Char Char Char Char Char Char Char Char Char Char Char Char Char Char Char Char Char Char2"/>
    <w:basedOn w:val="1"/>
    <w:next w:val="1"/>
    <w:qFormat/>
    <w:uiPriority w:val="0"/>
    <w:pPr>
      <w:pBdr>
        <w:right w:val="single" w:color="auto" w:sz="12" w:space="4"/>
      </w:pBdr>
      <w:ind w:firstLine="200"/>
    </w:pPr>
    <w:rPr>
      <w:rFonts w:ascii="宋体" w:hAnsi="宋体" w:cs="宋体"/>
      <w:sz w:val="21"/>
    </w:rPr>
  </w:style>
  <w:style w:type="paragraph" w:customStyle="1" w:styleId="1390">
    <w:name w:val="Char Char Char Char Char Char Char Char Char Char Char Char Char Char Char Char Char Char Char Char Char Char Char Char Char Char Char Char Char Char Char Char Char Char Char Char Char Char Char Char Char Char Char Char Char Char Char Char1"/>
    <w:basedOn w:val="1"/>
    <w:next w:val="1"/>
    <w:qFormat/>
    <w:uiPriority w:val="0"/>
    <w:pPr>
      <w:pBdr>
        <w:right w:val="single" w:color="auto" w:sz="12" w:space="4"/>
      </w:pBdr>
      <w:ind w:firstLine="200"/>
    </w:pPr>
    <w:rPr>
      <w:rFonts w:ascii="宋体" w:hAnsi="宋体" w:cs="宋体"/>
      <w:sz w:val="21"/>
    </w:rPr>
  </w:style>
  <w:style w:type="paragraph" w:customStyle="1" w:styleId="1391">
    <w:name w:val="Char Char Char Char Char Char4"/>
    <w:basedOn w:val="5"/>
    <w:qFormat/>
    <w:uiPriority w:val="0"/>
    <w:pPr>
      <w:widowControl w:val="0"/>
      <w:tabs>
        <w:tab w:val="left" w:pos="360"/>
        <w:tab w:val="left" w:pos="900"/>
      </w:tabs>
      <w:snapToGrid w:val="0"/>
      <w:spacing w:before="0" w:after="120" w:line="360" w:lineRule="auto"/>
      <w:ind w:left="542" w:leftChars="-12" w:firstLine="200"/>
    </w:pPr>
    <w:rPr>
      <w:rFonts w:ascii="Calibri" w:hAnsi="Calibri" w:eastAsia="黑体" w:cs="Times New Roman"/>
      <w:bCs w:val="0"/>
      <w:kern w:val="2"/>
      <w:sz w:val="24"/>
      <w:szCs w:val="24"/>
    </w:rPr>
  </w:style>
  <w:style w:type="paragraph" w:customStyle="1" w:styleId="1392">
    <w:name w:val="Char Char Char Char Char Char Char Char Char Char Char Char Char Char Char Char Char Char Char Char Char Char"/>
    <w:basedOn w:val="1"/>
    <w:next w:val="1"/>
    <w:qFormat/>
    <w:uiPriority w:val="0"/>
    <w:pPr>
      <w:pBdr>
        <w:right w:val="single" w:color="auto" w:sz="12" w:space="4"/>
      </w:pBdr>
      <w:ind w:firstLine="200"/>
    </w:pPr>
    <w:rPr>
      <w:rFonts w:ascii="宋体" w:hAnsi="宋体" w:cs="宋体"/>
      <w:sz w:val="21"/>
    </w:rPr>
  </w:style>
  <w:style w:type="paragraph" w:customStyle="1" w:styleId="1393">
    <w:name w:val="标题5 Char Char Char"/>
    <w:basedOn w:val="1"/>
    <w:qFormat/>
    <w:uiPriority w:val="0"/>
    <w:pPr>
      <w:tabs>
        <w:tab w:val="left" w:pos="170"/>
      </w:tabs>
      <w:ind w:left="624" w:hanging="227"/>
      <w:jc w:val="left"/>
      <w:outlineLvl w:val="3"/>
    </w:pPr>
    <w:rPr>
      <w:rFonts w:ascii="Calibri" w:hAnsi="Calibri"/>
      <w:sz w:val="21"/>
      <w:szCs w:val="20"/>
    </w:rPr>
  </w:style>
  <w:style w:type="paragraph" w:customStyle="1" w:styleId="1394">
    <w:name w:val="样式 标题 8图表名称 + 首行缩进:  0.99 厘米 Char Char"/>
    <w:basedOn w:val="11"/>
    <w:qFormat/>
    <w:uiPriority w:val="0"/>
    <w:pPr>
      <w:tabs>
        <w:tab w:val="clear" w:pos="1440"/>
      </w:tabs>
      <w:snapToGrid/>
      <w:spacing w:before="0" w:after="0" w:line="240" w:lineRule="auto"/>
      <w:ind w:left="0" w:firstLine="200" w:firstLineChars="200"/>
      <w:jc w:val="center"/>
    </w:pPr>
    <w:rPr>
      <w:rFonts w:eastAsia="宋体"/>
      <w:b/>
      <w:sz w:val="28"/>
      <w:u w:val="thick"/>
    </w:rPr>
  </w:style>
  <w:style w:type="paragraph" w:customStyle="1" w:styleId="1395">
    <w:name w:val="Char Char Char3"/>
    <w:basedOn w:val="1"/>
    <w:qFormat/>
    <w:uiPriority w:val="0"/>
    <w:pPr>
      <w:ind w:firstLine="200"/>
    </w:pPr>
    <w:rPr>
      <w:rFonts w:ascii="宋体" w:hAnsi="宋体"/>
      <w:sz w:val="21"/>
      <w:szCs w:val="20"/>
    </w:rPr>
  </w:style>
  <w:style w:type="paragraph" w:customStyle="1" w:styleId="1396">
    <w:name w:val="样式1-正文z"/>
    <w:basedOn w:val="1"/>
    <w:qFormat/>
    <w:uiPriority w:val="0"/>
    <w:pPr>
      <w:adjustRightInd w:val="0"/>
      <w:snapToGrid w:val="0"/>
      <w:spacing w:line="380" w:lineRule="exact"/>
      <w:ind w:firstLine="482"/>
    </w:pPr>
    <w:rPr>
      <w:rFonts w:ascii="Calibri" w:hAnsi="Calibri"/>
      <w:sz w:val="21"/>
      <w:szCs w:val="20"/>
    </w:rPr>
  </w:style>
  <w:style w:type="paragraph" w:customStyle="1" w:styleId="1397">
    <w:name w:val="样式1-正文z Char Char Char"/>
    <w:basedOn w:val="1"/>
    <w:qFormat/>
    <w:uiPriority w:val="0"/>
    <w:pPr>
      <w:adjustRightInd w:val="0"/>
      <w:snapToGrid w:val="0"/>
      <w:spacing w:line="380" w:lineRule="exact"/>
      <w:ind w:firstLine="482"/>
    </w:pPr>
    <w:rPr>
      <w:rFonts w:ascii="Calibri" w:hAnsi="Calibri"/>
      <w:sz w:val="21"/>
      <w:szCs w:val="20"/>
    </w:rPr>
  </w:style>
  <w:style w:type="paragraph" w:customStyle="1" w:styleId="1398">
    <w:name w:val="样式1-正文"/>
    <w:basedOn w:val="1"/>
    <w:qFormat/>
    <w:uiPriority w:val="0"/>
    <w:pPr>
      <w:adjustRightInd w:val="0"/>
      <w:snapToGrid w:val="0"/>
      <w:ind w:firstLine="454"/>
    </w:pPr>
    <w:rPr>
      <w:rFonts w:ascii="Calibri" w:hAnsi="Calibri"/>
      <w:sz w:val="21"/>
      <w:szCs w:val="20"/>
    </w:rPr>
  </w:style>
  <w:style w:type="paragraph" w:customStyle="1" w:styleId="1399">
    <w:name w:val="样式 报告正文 + 首行缩进:  2 字符"/>
    <w:basedOn w:val="1"/>
    <w:qFormat/>
    <w:uiPriority w:val="0"/>
    <w:pPr>
      <w:keepNext/>
      <w:spacing w:line="500" w:lineRule="exact"/>
      <w:ind w:firstLine="560"/>
      <w:jc w:val="left"/>
      <w:outlineLvl w:val="1"/>
    </w:pPr>
    <w:rPr>
      <w:rFonts w:ascii="Calibri" w:hAnsi="Calibri" w:eastAsia="楷体_GB2312"/>
      <w:sz w:val="28"/>
      <w:szCs w:val="20"/>
    </w:rPr>
  </w:style>
  <w:style w:type="paragraph" w:customStyle="1" w:styleId="1400">
    <w:name w:val="Char Char Char3 Char Char Char4 Char"/>
    <w:basedOn w:val="1"/>
    <w:qFormat/>
    <w:uiPriority w:val="0"/>
    <w:pPr>
      <w:ind w:firstLine="200"/>
    </w:pPr>
    <w:rPr>
      <w:rFonts w:ascii="宋体" w:hAnsi="宋体"/>
      <w:sz w:val="21"/>
      <w:szCs w:val="20"/>
    </w:rPr>
  </w:style>
  <w:style w:type="paragraph" w:customStyle="1" w:styleId="1401">
    <w:name w:val="Char Char Char Char Char Char Char Char Char2"/>
    <w:basedOn w:val="1"/>
    <w:qFormat/>
    <w:uiPriority w:val="0"/>
    <w:pPr>
      <w:ind w:firstLine="200"/>
    </w:pPr>
    <w:rPr>
      <w:rFonts w:ascii="宋体" w:hAnsi="宋体"/>
      <w:sz w:val="21"/>
      <w:szCs w:val="20"/>
    </w:rPr>
  </w:style>
  <w:style w:type="paragraph" w:customStyle="1" w:styleId="1402">
    <w:name w:val="Char Char Char Char Char Char1 Char Char Char Char"/>
    <w:basedOn w:val="1"/>
    <w:qFormat/>
    <w:uiPriority w:val="0"/>
    <w:pPr>
      <w:ind w:firstLine="200"/>
    </w:pPr>
    <w:rPr>
      <w:rFonts w:ascii="宋体" w:hAnsi="宋体"/>
      <w:sz w:val="21"/>
      <w:szCs w:val="20"/>
    </w:rPr>
  </w:style>
  <w:style w:type="paragraph" w:customStyle="1" w:styleId="1403">
    <w:name w:val="XCHG论文小节"/>
    <w:basedOn w:val="1"/>
    <w:qFormat/>
    <w:uiPriority w:val="0"/>
    <w:pPr>
      <w:spacing w:beforeLines="75"/>
      <w:ind w:firstLine="200"/>
    </w:pPr>
    <w:rPr>
      <w:rFonts w:ascii="Arial" w:hAnsi="Arial" w:eastAsia="隶书"/>
      <w:b/>
      <w:color w:val="000000"/>
      <w:sz w:val="32"/>
      <w:szCs w:val="20"/>
    </w:rPr>
  </w:style>
  <w:style w:type="paragraph" w:customStyle="1" w:styleId="1404">
    <w:name w:val="Char Char Char Char Char Char Char Char Char1 Char Char Char Char Char Char Char Char Char Char Char Char Char Char Char Char"/>
    <w:basedOn w:val="1"/>
    <w:qFormat/>
    <w:uiPriority w:val="0"/>
    <w:pPr>
      <w:ind w:firstLine="200"/>
    </w:pPr>
    <w:rPr>
      <w:rFonts w:ascii="宋体" w:hAnsi="宋体" w:cs="宋体"/>
      <w:sz w:val="21"/>
    </w:rPr>
  </w:style>
  <w:style w:type="paragraph" w:customStyle="1" w:styleId="1405">
    <w:name w:val="Char Char Char Char Char Char3"/>
    <w:basedOn w:val="1"/>
    <w:qFormat/>
    <w:uiPriority w:val="0"/>
    <w:pPr>
      <w:ind w:firstLine="200"/>
    </w:pPr>
    <w:rPr>
      <w:rFonts w:ascii="宋体" w:hAnsi="宋体" w:cs="宋体"/>
      <w:sz w:val="21"/>
    </w:rPr>
  </w:style>
  <w:style w:type="paragraph" w:customStyle="1" w:styleId="1406">
    <w:name w:val="封面主标题"/>
    <w:basedOn w:val="1"/>
    <w:qFormat/>
    <w:uiPriority w:val="0"/>
    <w:pPr>
      <w:ind w:firstLine="200"/>
      <w:jc w:val="center"/>
    </w:pPr>
    <w:rPr>
      <w:rFonts w:ascii="方正大标宋简体" w:hAnsi="Calibri" w:eastAsia="方正大标宋简体" w:cs="宋体"/>
      <w:sz w:val="52"/>
      <w:szCs w:val="20"/>
    </w:rPr>
  </w:style>
  <w:style w:type="paragraph" w:customStyle="1" w:styleId="1407">
    <w:name w:val="封面正文"/>
    <w:basedOn w:val="1"/>
    <w:qFormat/>
    <w:uiPriority w:val="0"/>
    <w:pPr>
      <w:ind w:firstLine="200"/>
      <w:jc w:val="center"/>
    </w:pPr>
    <w:rPr>
      <w:rFonts w:ascii="黑体" w:hAnsi="Calibri" w:eastAsia="黑体" w:cs="宋体"/>
      <w:sz w:val="32"/>
      <w:szCs w:val="20"/>
    </w:rPr>
  </w:style>
  <w:style w:type="paragraph" w:customStyle="1" w:styleId="1408">
    <w:name w:val="Char Char Char Char Char"/>
    <w:basedOn w:val="5"/>
    <w:qFormat/>
    <w:uiPriority w:val="0"/>
    <w:pPr>
      <w:widowControl w:val="0"/>
      <w:tabs>
        <w:tab w:val="left" w:pos="360"/>
        <w:tab w:val="left" w:pos="900"/>
      </w:tabs>
      <w:snapToGrid w:val="0"/>
      <w:spacing w:before="120" w:after="120" w:line="360" w:lineRule="auto"/>
      <w:ind w:left="542" w:leftChars="-12" w:firstLine="200"/>
    </w:pPr>
    <w:rPr>
      <w:rFonts w:ascii="Calibri" w:hAnsi="Calibri" w:eastAsia="黑体" w:cs="Times New Roman"/>
      <w:b w:val="0"/>
      <w:bCs w:val="0"/>
      <w:kern w:val="2"/>
      <w:sz w:val="24"/>
      <w:szCs w:val="24"/>
    </w:rPr>
  </w:style>
  <w:style w:type="paragraph" w:customStyle="1" w:styleId="1409">
    <w:name w:val="前言、引言标题"/>
    <w:next w:val="1"/>
    <w:qFormat/>
    <w:uiPriority w:val="0"/>
    <w:pPr>
      <w:shd w:val="clear" w:color="auto" w:fill="FFFFFF"/>
      <w:spacing w:before="640" w:after="560"/>
      <w:jc w:val="center"/>
      <w:outlineLvl w:val="0"/>
    </w:pPr>
    <w:rPr>
      <w:rFonts w:ascii="黑体" w:hAnsi="Times New Roman" w:eastAsia="黑体" w:cs="Times New Roman"/>
      <w:kern w:val="0"/>
      <w:sz w:val="32"/>
      <w:szCs w:val="20"/>
      <w:lang w:val="en-US" w:eastAsia="zh-CN" w:bidi="ar-SA"/>
    </w:rPr>
  </w:style>
  <w:style w:type="paragraph" w:customStyle="1" w:styleId="1410">
    <w:name w:val="一级条标题"/>
    <w:basedOn w:val="3"/>
    <w:next w:val="1"/>
    <w:qFormat/>
    <w:uiPriority w:val="0"/>
    <w:pPr>
      <w:keepNext w:val="0"/>
      <w:keepLines w:val="0"/>
      <w:widowControl/>
      <w:spacing w:line="240" w:lineRule="auto"/>
      <w:ind w:left="180" w:hanging="180"/>
      <w:jc w:val="both"/>
      <w:outlineLvl w:val="2"/>
    </w:pPr>
    <w:rPr>
      <w:rFonts w:ascii="黑体" w:hAnsi="Calibri" w:eastAsia="黑体"/>
      <w:b w:val="0"/>
      <w:kern w:val="0"/>
      <w:sz w:val="21"/>
    </w:rPr>
  </w:style>
  <w:style w:type="paragraph" w:customStyle="1" w:styleId="1411">
    <w:name w:val="二级条标题"/>
    <w:basedOn w:val="1410"/>
    <w:next w:val="1"/>
    <w:qFormat/>
    <w:uiPriority w:val="0"/>
    <w:pPr>
      <w:outlineLvl w:val="3"/>
    </w:pPr>
  </w:style>
  <w:style w:type="paragraph" w:customStyle="1" w:styleId="1412">
    <w:name w:val="三级条标题"/>
    <w:basedOn w:val="1411"/>
    <w:next w:val="1"/>
    <w:qFormat/>
    <w:uiPriority w:val="0"/>
    <w:pPr>
      <w:outlineLvl w:val="4"/>
    </w:pPr>
  </w:style>
  <w:style w:type="paragraph" w:customStyle="1" w:styleId="1413">
    <w:name w:val="四级条标题"/>
    <w:basedOn w:val="1412"/>
    <w:next w:val="1"/>
    <w:qFormat/>
    <w:uiPriority w:val="0"/>
    <w:pPr>
      <w:outlineLvl w:val="5"/>
    </w:pPr>
  </w:style>
  <w:style w:type="paragraph" w:customStyle="1" w:styleId="1414">
    <w:name w:val="五级条标题"/>
    <w:basedOn w:val="1413"/>
    <w:next w:val="1"/>
    <w:qFormat/>
    <w:uiPriority w:val="0"/>
    <w:pPr>
      <w:outlineLvl w:val="6"/>
    </w:pPr>
  </w:style>
  <w:style w:type="paragraph" w:customStyle="1" w:styleId="1415">
    <w:name w:val="标题5 Char Char Char Char"/>
    <w:basedOn w:val="1"/>
    <w:qFormat/>
    <w:uiPriority w:val="0"/>
    <w:pPr>
      <w:tabs>
        <w:tab w:val="left" w:pos="840"/>
      </w:tabs>
      <w:ind w:left="840" w:hanging="420"/>
      <w:jc w:val="left"/>
      <w:outlineLvl w:val="3"/>
    </w:pPr>
    <w:rPr>
      <w:rFonts w:ascii="Calibri" w:hAnsi="Calibri"/>
      <w:sz w:val="21"/>
    </w:rPr>
  </w:style>
  <w:style w:type="paragraph" w:customStyle="1" w:styleId="1416">
    <w:name w:val="Char Char Char Char Char Char11"/>
    <w:basedOn w:val="1"/>
    <w:qFormat/>
    <w:uiPriority w:val="0"/>
    <w:pPr>
      <w:ind w:firstLine="200"/>
    </w:pPr>
    <w:rPr>
      <w:rFonts w:ascii="宋体" w:hAnsi="宋体" w:cs="宋体"/>
      <w:sz w:val="21"/>
    </w:rPr>
  </w:style>
  <w:style w:type="paragraph" w:customStyle="1" w:styleId="1417">
    <w:name w:val="报告书二级标题"/>
    <w:basedOn w:val="4"/>
    <w:qFormat/>
    <w:uiPriority w:val="0"/>
    <w:pPr>
      <w:spacing w:before="240" w:after="240" w:line="240" w:lineRule="auto"/>
      <w:ind w:firstLine="0" w:firstLineChars="0"/>
    </w:pPr>
    <w:rPr>
      <w:rFonts w:ascii="宋体" w:hAnsi="宋体" w:eastAsia="宋体"/>
      <w:bCs w:val="0"/>
      <w:sz w:val="28"/>
      <w:szCs w:val="20"/>
    </w:rPr>
  </w:style>
  <w:style w:type="paragraph" w:customStyle="1" w:styleId="1418">
    <w:name w:val="报告书三级标题"/>
    <w:basedOn w:val="5"/>
    <w:qFormat/>
    <w:uiPriority w:val="0"/>
    <w:pPr>
      <w:widowControl w:val="0"/>
      <w:spacing w:before="0" w:after="0" w:line="300" w:lineRule="auto"/>
      <w:ind w:firstLine="0" w:firstLineChars="0"/>
      <w:jc w:val="both"/>
    </w:pPr>
    <w:rPr>
      <w:rFonts w:cs="Times New Roman"/>
      <w:bCs w:val="0"/>
      <w:kern w:val="2"/>
      <w:sz w:val="24"/>
      <w:szCs w:val="24"/>
    </w:rPr>
  </w:style>
  <w:style w:type="paragraph" w:customStyle="1" w:styleId="1419">
    <w:name w:val="正文文本 312"/>
    <w:basedOn w:val="1"/>
    <w:qFormat/>
    <w:uiPriority w:val="0"/>
    <w:pPr>
      <w:adjustRightInd w:val="0"/>
      <w:spacing w:line="240" w:lineRule="atLeast"/>
      <w:ind w:firstLine="200"/>
      <w:jc w:val="center"/>
    </w:pPr>
    <w:rPr>
      <w:rFonts w:ascii="宋体" w:hAnsi="Calibri"/>
      <w:kern w:val="0"/>
      <w:sz w:val="18"/>
      <w:szCs w:val="20"/>
    </w:rPr>
  </w:style>
  <w:style w:type="paragraph" w:customStyle="1" w:styleId="1420">
    <w:name w:val="正文文本 311"/>
    <w:basedOn w:val="1"/>
    <w:qFormat/>
    <w:uiPriority w:val="0"/>
    <w:pPr>
      <w:adjustRightInd w:val="0"/>
      <w:spacing w:line="240" w:lineRule="atLeast"/>
      <w:ind w:firstLine="200"/>
      <w:jc w:val="center"/>
    </w:pPr>
    <w:rPr>
      <w:rFonts w:ascii="宋体" w:hAnsi="Calibri"/>
      <w:kern w:val="0"/>
      <w:sz w:val="18"/>
      <w:szCs w:val="20"/>
    </w:rPr>
  </w:style>
  <w:style w:type="paragraph" w:customStyle="1" w:styleId="1421">
    <w:name w:val="Char Char Char Char Char Char Char1"/>
    <w:basedOn w:val="5"/>
    <w:qFormat/>
    <w:uiPriority w:val="0"/>
    <w:pPr>
      <w:widowControl w:val="0"/>
      <w:tabs>
        <w:tab w:val="left" w:pos="360"/>
        <w:tab w:val="left" w:pos="900"/>
      </w:tabs>
      <w:snapToGrid w:val="0"/>
      <w:spacing w:before="120" w:after="120" w:line="360" w:lineRule="auto"/>
      <w:ind w:left="542" w:leftChars="-12" w:firstLine="200"/>
    </w:pPr>
    <w:rPr>
      <w:rFonts w:ascii="Calibri" w:hAnsi="Calibri" w:eastAsia="黑体" w:cs="Times New Roman"/>
      <w:b w:val="0"/>
      <w:bCs w:val="0"/>
      <w:kern w:val="2"/>
      <w:sz w:val="24"/>
      <w:szCs w:val="24"/>
    </w:rPr>
  </w:style>
  <w:style w:type="paragraph" w:customStyle="1" w:styleId="1422">
    <w:name w:val="Char Char Char1 Char2"/>
    <w:basedOn w:val="1"/>
    <w:qFormat/>
    <w:uiPriority w:val="0"/>
    <w:pPr>
      <w:adjustRightInd w:val="0"/>
      <w:ind w:firstLine="200"/>
    </w:pPr>
    <w:rPr>
      <w:rFonts w:ascii="宋体" w:hAnsi="宋体" w:cs="宋体"/>
      <w:kern w:val="0"/>
      <w:sz w:val="21"/>
      <w:szCs w:val="20"/>
    </w:rPr>
  </w:style>
  <w:style w:type="paragraph" w:customStyle="1" w:styleId="1423">
    <w:name w:val="Char Char Char Char Char Char Char Char Char11"/>
    <w:basedOn w:val="1"/>
    <w:qFormat/>
    <w:uiPriority w:val="0"/>
    <w:pPr>
      <w:ind w:firstLine="200"/>
    </w:pPr>
    <w:rPr>
      <w:rFonts w:ascii="宋体" w:hAnsi="宋体" w:cs="宋体"/>
      <w:sz w:val="21"/>
    </w:rPr>
  </w:style>
  <w:style w:type="paragraph" w:customStyle="1" w:styleId="1424">
    <w:name w:val="图表1"/>
    <w:basedOn w:val="66"/>
    <w:qFormat/>
    <w:uiPriority w:val="0"/>
    <w:pPr>
      <w:snapToGrid w:val="0"/>
      <w:spacing w:line="360" w:lineRule="exact"/>
      <w:ind w:left="0" w:firstLine="200" w:firstLineChars="200"/>
      <w:jc w:val="center"/>
    </w:pPr>
    <w:rPr>
      <w:rFonts w:hint="eastAsia" w:ascii="宋体" w:hAnsi="宋体"/>
      <w:spacing w:val="6"/>
    </w:rPr>
  </w:style>
  <w:style w:type="paragraph" w:customStyle="1" w:styleId="1425">
    <w:name w:val="标题3，小四黑体，6磅"/>
    <w:basedOn w:val="1"/>
    <w:qFormat/>
    <w:uiPriority w:val="0"/>
    <w:pPr>
      <w:keepNext/>
      <w:keepLines/>
      <w:spacing w:before="120" w:after="120" w:line="412" w:lineRule="auto"/>
      <w:ind w:firstLine="200"/>
      <w:outlineLvl w:val="2"/>
    </w:pPr>
    <w:rPr>
      <w:rFonts w:ascii="黑体" w:hAnsi="Calibri" w:eastAsia="黑体"/>
      <w:b/>
      <w:bCs/>
      <w:sz w:val="21"/>
      <w:szCs w:val="32"/>
    </w:rPr>
  </w:style>
  <w:style w:type="paragraph" w:customStyle="1" w:styleId="1426">
    <w:name w:val="报告书正文 Char Char Char1"/>
    <w:basedOn w:val="1"/>
    <w:qFormat/>
    <w:uiPriority w:val="0"/>
    <w:pPr>
      <w:spacing w:line="300" w:lineRule="auto"/>
      <w:ind w:firstLine="480"/>
    </w:pPr>
    <w:rPr>
      <w:rFonts w:ascii="Calibri" w:hAnsi="Calibri"/>
      <w:sz w:val="21"/>
    </w:rPr>
  </w:style>
  <w:style w:type="paragraph" w:customStyle="1" w:styleId="1427">
    <w:name w:val="表尾"/>
    <w:basedOn w:val="1"/>
    <w:next w:val="1"/>
    <w:qFormat/>
    <w:uiPriority w:val="0"/>
    <w:pPr>
      <w:snapToGrid w:val="0"/>
      <w:ind w:right="28" w:firstLine="200"/>
      <w:jc w:val="left"/>
    </w:pPr>
    <w:rPr>
      <w:rFonts w:ascii="宋体" w:hAnsi="宋体"/>
      <w:color w:val="FF0000"/>
      <w:sz w:val="18"/>
      <w:szCs w:val="18"/>
    </w:rPr>
  </w:style>
  <w:style w:type="paragraph" w:customStyle="1" w:styleId="1428">
    <w:name w:val="报告书正文 Char1"/>
    <w:basedOn w:val="1"/>
    <w:qFormat/>
    <w:uiPriority w:val="0"/>
    <w:pPr>
      <w:spacing w:line="300" w:lineRule="auto"/>
      <w:ind w:firstLine="200"/>
    </w:pPr>
    <w:rPr>
      <w:rFonts w:ascii="Calibri" w:hAnsi="Calibri"/>
      <w:sz w:val="21"/>
      <w:szCs w:val="20"/>
    </w:rPr>
  </w:style>
  <w:style w:type="paragraph" w:customStyle="1" w:styleId="1429">
    <w:name w:val="斜体正文"/>
    <w:basedOn w:val="1"/>
    <w:qFormat/>
    <w:uiPriority w:val="0"/>
    <w:pPr>
      <w:ind w:firstLine="200"/>
    </w:pPr>
    <w:rPr>
      <w:rFonts w:ascii="Calibri" w:hAnsi="Calibri"/>
      <w:b/>
      <w:i/>
      <w:spacing w:val="6"/>
      <w:sz w:val="21"/>
    </w:rPr>
  </w:style>
  <w:style w:type="paragraph" w:customStyle="1" w:styleId="1430">
    <w:name w:val="二级标题 Char Char Char"/>
    <w:basedOn w:val="1"/>
    <w:next w:val="1"/>
    <w:qFormat/>
    <w:uiPriority w:val="0"/>
    <w:pPr>
      <w:spacing w:line="529" w:lineRule="exact"/>
      <w:ind w:firstLine="200"/>
    </w:pPr>
    <w:rPr>
      <w:rFonts w:ascii="宋体" w:hAnsi="宋体" w:cs="宋体"/>
      <w:sz w:val="21"/>
    </w:rPr>
  </w:style>
  <w:style w:type="paragraph" w:customStyle="1" w:styleId="1431">
    <w:name w:val="..(......)"/>
    <w:basedOn w:val="1"/>
    <w:next w:val="1"/>
    <w:qFormat/>
    <w:uiPriority w:val="0"/>
    <w:pPr>
      <w:autoSpaceDE w:val="0"/>
      <w:autoSpaceDN w:val="0"/>
      <w:adjustRightInd w:val="0"/>
      <w:ind w:firstLine="200"/>
      <w:jc w:val="left"/>
    </w:pPr>
    <w:rPr>
      <w:rFonts w:ascii="宋体" w:hAnsi="Calibri"/>
      <w:kern w:val="0"/>
      <w:sz w:val="21"/>
    </w:rPr>
  </w:style>
  <w:style w:type="paragraph" w:customStyle="1" w:styleId="1432">
    <w:name w:val="报告书正文 Char Char Char Char Char1"/>
    <w:basedOn w:val="1"/>
    <w:qFormat/>
    <w:uiPriority w:val="0"/>
    <w:pPr>
      <w:spacing w:line="300" w:lineRule="auto"/>
      <w:ind w:firstLine="480"/>
    </w:pPr>
    <w:rPr>
      <w:rFonts w:ascii="Calibri" w:hAnsi="Calibri"/>
      <w:color w:val="000000"/>
      <w:sz w:val="21"/>
    </w:rPr>
  </w:style>
  <w:style w:type="paragraph" w:customStyle="1" w:styleId="1433">
    <w:name w:val="Char Char Char Char Char Char2"/>
    <w:basedOn w:val="1"/>
    <w:qFormat/>
    <w:uiPriority w:val="0"/>
    <w:pPr>
      <w:ind w:firstLine="200"/>
    </w:pPr>
    <w:rPr>
      <w:rFonts w:ascii="宋体" w:hAnsi="宋体" w:cs="宋体"/>
      <w:sz w:val="21"/>
    </w:rPr>
  </w:style>
  <w:style w:type="paragraph" w:customStyle="1" w:styleId="1434">
    <w:name w:val="正文居中"/>
    <w:basedOn w:val="1"/>
    <w:qFormat/>
    <w:uiPriority w:val="0"/>
    <w:pPr>
      <w:ind w:firstLine="200"/>
      <w:jc w:val="center"/>
    </w:pPr>
    <w:rPr>
      <w:rFonts w:ascii="Calibri" w:hAnsi="Calibri"/>
      <w:sz w:val="21"/>
    </w:rPr>
  </w:style>
  <w:style w:type="paragraph" w:customStyle="1" w:styleId="1435">
    <w:name w:val="正文居中粗"/>
    <w:basedOn w:val="1"/>
    <w:qFormat/>
    <w:uiPriority w:val="0"/>
    <w:pPr>
      <w:ind w:firstLine="200"/>
      <w:jc w:val="center"/>
    </w:pPr>
    <w:rPr>
      <w:rFonts w:ascii="宋体" w:hAnsi="Calibri"/>
      <w:b/>
      <w:bCs/>
      <w:color w:val="000000"/>
      <w:spacing w:val="4"/>
      <w:sz w:val="21"/>
    </w:rPr>
  </w:style>
  <w:style w:type="paragraph" w:customStyle="1" w:styleId="1436">
    <w:name w:val="样式 表格 +"/>
    <w:basedOn w:val="162"/>
    <w:qFormat/>
    <w:uiPriority w:val="0"/>
    <w:pPr>
      <w:autoSpaceDE w:val="0"/>
      <w:autoSpaceDN w:val="0"/>
      <w:snapToGrid/>
      <w:spacing w:after="78" w:line="320" w:lineRule="exact"/>
      <w:ind w:right="-73" w:firstLine="200" w:firstLineChars="200"/>
      <w:jc w:val="both"/>
    </w:pPr>
    <w:rPr>
      <w:rFonts w:hint="eastAsia" w:hAnsi="宋体"/>
      <w:b/>
      <w:spacing w:val="6"/>
      <w:sz w:val="21"/>
      <w:szCs w:val="21"/>
      <w:lang w:val="zh-CN"/>
    </w:rPr>
  </w:style>
  <w:style w:type="paragraph" w:customStyle="1" w:styleId="1437">
    <w:name w:val="名录"/>
    <w:basedOn w:val="1"/>
    <w:qFormat/>
    <w:uiPriority w:val="0"/>
    <w:pPr>
      <w:ind w:firstLine="200"/>
      <w:jc w:val="center"/>
    </w:pPr>
    <w:rPr>
      <w:rFonts w:ascii="Calibri" w:hAnsi="Calibri"/>
      <w:spacing w:val="6"/>
      <w:sz w:val="21"/>
    </w:rPr>
  </w:style>
  <w:style w:type="character" w:customStyle="1" w:styleId="1438">
    <w:name w:val="备注 Char"/>
    <w:link w:val="1439"/>
    <w:qFormat/>
    <w:locked/>
    <w:uiPriority w:val="0"/>
    <w:rPr>
      <w:rFonts w:ascii="Calibri" w:hAnsi="Calibri"/>
      <w:spacing w:val="6"/>
      <w:szCs w:val="24"/>
    </w:rPr>
  </w:style>
  <w:style w:type="paragraph" w:customStyle="1" w:styleId="1439">
    <w:name w:val="备注"/>
    <w:basedOn w:val="1"/>
    <w:link w:val="1438"/>
    <w:qFormat/>
    <w:uiPriority w:val="0"/>
    <w:pPr>
      <w:ind w:firstLine="200"/>
    </w:pPr>
    <w:rPr>
      <w:rFonts w:ascii="Calibri" w:hAnsi="Calibri" w:eastAsiaTheme="minorEastAsia" w:cstheme="minorBidi"/>
      <w:spacing w:val="6"/>
      <w:sz w:val="21"/>
    </w:rPr>
  </w:style>
  <w:style w:type="paragraph" w:customStyle="1" w:styleId="1440">
    <w:name w:val="样式 备注 + 宋体 首行缩进:  2 字符"/>
    <w:basedOn w:val="1439"/>
    <w:qFormat/>
    <w:uiPriority w:val="0"/>
    <w:pPr>
      <w:ind w:firstLine="420"/>
    </w:pPr>
    <w:rPr>
      <w:rFonts w:ascii="宋体" w:cs="宋体"/>
      <w:sz w:val="18"/>
      <w:szCs w:val="20"/>
    </w:rPr>
  </w:style>
  <w:style w:type="paragraph" w:customStyle="1" w:styleId="1441">
    <w:name w:val="样式 表格 + 居中"/>
    <w:basedOn w:val="162"/>
    <w:qFormat/>
    <w:uiPriority w:val="0"/>
    <w:pPr>
      <w:pBdr>
        <w:top w:val="single" w:color="auto" w:sz="12" w:space="1"/>
        <w:left w:val="single" w:color="auto" w:sz="12" w:space="4"/>
        <w:bottom w:val="single" w:color="auto" w:sz="12" w:space="1"/>
        <w:right w:val="single" w:color="auto" w:sz="12" w:space="4"/>
      </w:pBdr>
      <w:autoSpaceDE w:val="0"/>
      <w:autoSpaceDN w:val="0"/>
      <w:snapToGrid/>
      <w:spacing w:after="78" w:line="320" w:lineRule="exact"/>
      <w:ind w:right="-73" w:firstLine="200" w:firstLineChars="200"/>
      <w:jc w:val="both"/>
    </w:pPr>
    <w:rPr>
      <w:rFonts w:hint="eastAsia" w:hAnsi="宋体" w:cs="宋体"/>
      <w:b/>
      <w:spacing w:val="6"/>
      <w:kern w:val="2"/>
      <w:sz w:val="21"/>
      <w:lang w:val="zh-CN"/>
    </w:rPr>
  </w:style>
  <w:style w:type="paragraph" w:customStyle="1" w:styleId="1442">
    <w:name w:val="样式 表格 + 居中1"/>
    <w:basedOn w:val="162"/>
    <w:qFormat/>
    <w:uiPriority w:val="0"/>
    <w:pPr>
      <w:autoSpaceDE w:val="0"/>
      <w:autoSpaceDN w:val="0"/>
      <w:snapToGrid/>
      <w:spacing w:after="78" w:line="280" w:lineRule="exact"/>
      <w:ind w:right="-73" w:firstLine="200" w:firstLineChars="200"/>
      <w:jc w:val="both"/>
    </w:pPr>
    <w:rPr>
      <w:rFonts w:hint="eastAsia" w:hAnsi="宋体" w:cs="宋体"/>
      <w:b/>
      <w:spacing w:val="6"/>
      <w:kern w:val="2"/>
      <w:sz w:val="21"/>
      <w:lang w:val="zh-CN"/>
    </w:rPr>
  </w:style>
  <w:style w:type="paragraph" w:customStyle="1" w:styleId="1443">
    <w:name w:val="Char Char Char Char Char Char1 Char Char Char"/>
    <w:basedOn w:val="5"/>
    <w:qFormat/>
    <w:uiPriority w:val="0"/>
    <w:pPr>
      <w:widowControl w:val="0"/>
      <w:tabs>
        <w:tab w:val="left" w:pos="360"/>
        <w:tab w:val="left" w:pos="900"/>
      </w:tabs>
      <w:snapToGrid w:val="0"/>
      <w:spacing w:before="120" w:after="120" w:line="360" w:lineRule="auto"/>
      <w:ind w:left="542" w:leftChars="-12" w:firstLine="200"/>
    </w:pPr>
    <w:rPr>
      <w:rFonts w:ascii="Calibri" w:hAnsi="Calibri" w:eastAsia="黑体" w:cs="Times New Roman"/>
      <w:b w:val="0"/>
      <w:bCs w:val="0"/>
      <w:kern w:val="2"/>
      <w:sz w:val="24"/>
      <w:szCs w:val="24"/>
    </w:rPr>
  </w:style>
  <w:style w:type="paragraph" w:customStyle="1" w:styleId="1444">
    <w:name w:val="Char Char Char Char Char Char Char Char Char1 Char Char Char Char Char Char Char Char Char Char Char Char Char Char Char Char Char Char Char"/>
    <w:basedOn w:val="5"/>
    <w:qFormat/>
    <w:uiPriority w:val="0"/>
    <w:pPr>
      <w:widowControl w:val="0"/>
      <w:tabs>
        <w:tab w:val="left" w:pos="360"/>
        <w:tab w:val="left" w:pos="900"/>
      </w:tabs>
      <w:snapToGrid w:val="0"/>
      <w:spacing w:before="120" w:after="120" w:line="360" w:lineRule="auto"/>
      <w:ind w:left="542" w:leftChars="-12" w:firstLine="200"/>
    </w:pPr>
    <w:rPr>
      <w:rFonts w:ascii="Calibri" w:hAnsi="Calibri" w:eastAsia="黑体" w:cs="Times New Roman"/>
      <w:b w:val="0"/>
      <w:bCs w:val="0"/>
      <w:kern w:val="2"/>
      <w:sz w:val="24"/>
      <w:szCs w:val="24"/>
    </w:rPr>
  </w:style>
  <w:style w:type="paragraph" w:customStyle="1" w:styleId="1445">
    <w:name w:val="HZZH标题—2"/>
    <w:basedOn w:val="4"/>
    <w:next w:val="1446"/>
    <w:qFormat/>
    <w:uiPriority w:val="0"/>
    <w:pPr>
      <w:tabs>
        <w:tab w:val="left" w:pos="720"/>
        <w:tab w:val="left" w:pos="1440"/>
        <w:tab w:val="left" w:pos="2072"/>
      </w:tabs>
      <w:spacing w:line="240" w:lineRule="auto"/>
      <w:ind w:firstLine="200"/>
      <w:jc w:val="left"/>
    </w:pPr>
    <w:rPr>
      <w:rFonts w:ascii="黑体" w:hAnsi="黑体"/>
      <w:sz w:val="30"/>
    </w:rPr>
  </w:style>
  <w:style w:type="paragraph" w:customStyle="1" w:styleId="1446">
    <w:name w:val="HZZH标题—3"/>
    <w:basedOn w:val="5"/>
    <w:next w:val="338"/>
    <w:qFormat/>
    <w:uiPriority w:val="0"/>
    <w:pPr>
      <w:widowControl w:val="0"/>
      <w:tabs>
        <w:tab w:val="left" w:pos="-1800"/>
        <w:tab w:val="left" w:pos="900"/>
        <w:tab w:val="left" w:pos="2160"/>
      </w:tabs>
      <w:spacing w:before="180" w:line="360" w:lineRule="auto"/>
      <w:ind w:right="240" w:firstLine="0"/>
    </w:pPr>
    <w:rPr>
      <w:rFonts w:ascii="黑体" w:eastAsia="黑体"/>
      <w:sz w:val="28"/>
      <w:szCs w:val="28"/>
    </w:rPr>
  </w:style>
  <w:style w:type="paragraph" w:customStyle="1" w:styleId="1447">
    <w:name w:val="HZZH标题—1"/>
    <w:basedOn w:val="3"/>
    <w:next w:val="1445"/>
    <w:qFormat/>
    <w:uiPriority w:val="0"/>
    <w:pPr>
      <w:tabs>
        <w:tab w:val="left" w:pos="0"/>
        <w:tab w:val="left" w:pos="425"/>
      </w:tabs>
      <w:spacing w:before="480" w:after="480" w:line="240" w:lineRule="auto"/>
      <w:ind w:firstLine="200" w:firstLineChars="200"/>
      <w:jc w:val="center"/>
    </w:pPr>
    <w:rPr>
      <w:rFonts w:ascii="Calibri" w:hAnsi="Calibri" w:eastAsia="黑体"/>
      <w:bCs/>
      <w:color w:val="000000"/>
      <w:kern w:val="2"/>
      <w:sz w:val="32"/>
      <w:szCs w:val="24"/>
    </w:rPr>
  </w:style>
  <w:style w:type="paragraph" w:customStyle="1" w:styleId="1448">
    <w:name w:val="Char Char Char Char Char Char1 Char Char Char1 Char"/>
    <w:basedOn w:val="1"/>
    <w:qFormat/>
    <w:uiPriority w:val="0"/>
    <w:pPr>
      <w:adjustRightInd w:val="0"/>
      <w:snapToGrid w:val="0"/>
      <w:ind w:firstLine="200"/>
      <w:jc w:val="left"/>
    </w:pPr>
    <w:rPr>
      <w:rFonts w:ascii="仿宋_GB2312" w:hAnsi="仿宋_GB2312" w:eastAsia="仿宋_GB2312" w:cs="宋体"/>
      <w:sz w:val="21"/>
    </w:rPr>
  </w:style>
  <w:style w:type="paragraph" w:customStyle="1" w:styleId="1449">
    <w:name w:val="Char Char Char Char Char Char1 Char Char Char Char Char Char"/>
    <w:basedOn w:val="5"/>
    <w:qFormat/>
    <w:uiPriority w:val="0"/>
    <w:pPr>
      <w:widowControl w:val="0"/>
      <w:tabs>
        <w:tab w:val="left" w:pos="360"/>
        <w:tab w:val="left" w:pos="900"/>
      </w:tabs>
      <w:snapToGrid w:val="0"/>
      <w:spacing w:before="120" w:after="120" w:line="360" w:lineRule="auto"/>
      <w:ind w:left="542" w:leftChars="-12" w:firstLine="200"/>
    </w:pPr>
    <w:rPr>
      <w:rFonts w:ascii="Calibri" w:hAnsi="Calibri" w:eastAsia="黑体" w:cs="Times New Roman"/>
      <w:b w:val="0"/>
      <w:bCs w:val="0"/>
      <w:kern w:val="2"/>
      <w:sz w:val="24"/>
      <w:szCs w:val="24"/>
    </w:rPr>
  </w:style>
  <w:style w:type="paragraph" w:customStyle="1" w:styleId="1450">
    <w:name w:val="Char Char Char Char Char Char Char Char Char Char Char Char Char Char Char Char Char Char Char Char Char Char Char Char Char Char Char Char Char Char Char Char Char Char Char Char Char Char Char Char Char Char Char Char Char Char2"/>
    <w:basedOn w:val="1"/>
    <w:next w:val="1"/>
    <w:qFormat/>
    <w:uiPriority w:val="0"/>
    <w:pPr>
      <w:pBdr>
        <w:right w:val="single" w:color="auto" w:sz="12" w:space="4"/>
      </w:pBdr>
      <w:ind w:firstLine="200"/>
    </w:pPr>
    <w:rPr>
      <w:rFonts w:ascii="宋体" w:hAnsi="宋体" w:cs="宋体"/>
      <w:sz w:val="21"/>
    </w:rPr>
  </w:style>
  <w:style w:type="paragraph" w:customStyle="1" w:styleId="1451">
    <w:name w:val="Char Char2 Char Char Char Char2"/>
    <w:basedOn w:val="1"/>
    <w:qFormat/>
    <w:uiPriority w:val="0"/>
    <w:pPr>
      <w:ind w:firstLine="200"/>
    </w:pPr>
    <w:rPr>
      <w:rFonts w:ascii="Calibri" w:hAnsi="Calibri"/>
      <w:sz w:val="21"/>
    </w:rPr>
  </w:style>
  <w:style w:type="paragraph" w:customStyle="1" w:styleId="1452">
    <w:name w:val="Char Char Char Char Char Char Char Char Char Char Char Char Char Char Char Char Char Char Char Char Char Char Char Char Char Char Char3"/>
    <w:basedOn w:val="1"/>
    <w:next w:val="1"/>
    <w:qFormat/>
    <w:uiPriority w:val="0"/>
    <w:pPr>
      <w:pBdr>
        <w:right w:val="single" w:color="auto" w:sz="12" w:space="4"/>
      </w:pBdr>
      <w:ind w:firstLine="200"/>
    </w:pPr>
    <w:rPr>
      <w:rFonts w:ascii="宋体" w:hAnsi="宋体" w:cs="宋体"/>
      <w:sz w:val="21"/>
    </w:rPr>
  </w:style>
  <w:style w:type="paragraph" w:customStyle="1" w:styleId="1453">
    <w:name w:val="Char Char Char Char Char Char Char Char Char Char Char Char Char Char Char Char Char Char Char Char Char Char Char Char Char Char Char Char Char Char Char Char Char Char Char Char Char Char Char Char Char Char Char Char Char Char Char Char2"/>
    <w:basedOn w:val="1"/>
    <w:next w:val="1"/>
    <w:qFormat/>
    <w:uiPriority w:val="0"/>
    <w:pPr>
      <w:pBdr>
        <w:right w:val="single" w:color="auto" w:sz="12" w:space="4"/>
      </w:pBdr>
      <w:ind w:firstLine="200"/>
    </w:pPr>
    <w:rPr>
      <w:rFonts w:ascii="宋体" w:hAnsi="宋体" w:cs="宋体"/>
      <w:sz w:val="21"/>
    </w:rPr>
  </w:style>
  <w:style w:type="paragraph" w:customStyle="1" w:styleId="1454">
    <w:name w:val="Char Char Char Char Char Char Char Char Char Char Char Char Char Char Char Char Char Char Char Char Char Char Char Char Char Char Char Char Char Char Char Char Char Char Char Char Char Char Char Char Char Char Char Char Char Char3"/>
    <w:basedOn w:val="1"/>
    <w:next w:val="1"/>
    <w:qFormat/>
    <w:uiPriority w:val="0"/>
    <w:pPr>
      <w:pBdr>
        <w:right w:val="single" w:color="auto" w:sz="12" w:space="4"/>
      </w:pBdr>
      <w:ind w:firstLine="200"/>
    </w:pPr>
    <w:rPr>
      <w:rFonts w:ascii="宋体" w:hAnsi="宋体" w:cs="宋体"/>
      <w:sz w:val="21"/>
    </w:rPr>
  </w:style>
  <w:style w:type="paragraph" w:customStyle="1" w:styleId="1455">
    <w:name w:val="Char Char Char Char Char Char Char Char Char5"/>
    <w:basedOn w:val="1"/>
    <w:qFormat/>
    <w:uiPriority w:val="0"/>
    <w:pPr>
      <w:ind w:firstLine="200"/>
    </w:pPr>
    <w:rPr>
      <w:rFonts w:ascii="Calibri" w:hAnsi="Calibri"/>
      <w:sz w:val="21"/>
    </w:rPr>
  </w:style>
  <w:style w:type="paragraph" w:customStyle="1" w:styleId="1456">
    <w:name w:val="Char Char2 Char Char Char Char3"/>
    <w:basedOn w:val="1"/>
    <w:qFormat/>
    <w:uiPriority w:val="0"/>
    <w:pPr>
      <w:ind w:firstLine="200"/>
    </w:pPr>
    <w:rPr>
      <w:rFonts w:ascii="Calibri" w:hAnsi="Calibri"/>
      <w:sz w:val="21"/>
    </w:rPr>
  </w:style>
  <w:style w:type="paragraph" w:customStyle="1" w:styleId="1457">
    <w:name w:val="Char Char Char Char Char Char Char Char Char Char Char Char Char Char Char Char Char Char Char Char Char Char Char Char1 Char3"/>
    <w:basedOn w:val="1"/>
    <w:next w:val="1"/>
    <w:qFormat/>
    <w:uiPriority w:val="0"/>
    <w:pPr>
      <w:pBdr>
        <w:right w:val="single" w:color="auto" w:sz="12" w:space="4"/>
      </w:pBdr>
      <w:ind w:firstLine="200"/>
    </w:pPr>
    <w:rPr>
      <w:rFonts w:ascii="宋体" w:hAnsi="宋体" w:cs="宋体"/>
      <w:sz w:val="21"/>
    </w:rPr>
  </w:style>
  <w:style w:type="paragraph" w:customStyle="1" w:styleId="1458">
    <w:name w:val="Char Char Char Char Char Char Char Char Char Char Char Char Char Char Char Char Char Char Char Char Char Char Char Char Char Char Char4"/>
    <w:basedOn w:val="1"/>
    <w:next w:val="1"/>
    <w:qFormat/>
    <w:uiPriority w:val="0"/>
    <w:pPr>
      <w:pBdr>
        <w:right w:val="single" w:color="auto" w:sz="12" w:space="4"/>
      </w:pBdr>
      <w:ind w:firstLine="200"/>
    </w:pPr>
    <w:rPr>
      <w:rFonts w:ascii="宋体" w:hAnsi="宋体" w:cs="宋体"/>
      <w:sz w:val="21"/>
    </w:rPr>
  </w:style>
  <w:style w:type="paragraph" w:customStyle="1" w:styleId="1459">
    <w:name w:val="Char Char Char Char Char Char Char Char Char Char Char Char Char Char Char Char Char Char Char Char Char Char Char Char Char Char Char Char Char Char Char Char Char Char Char Char Char Char Char Char Char Char Char Char Char Char Char Char3"/>
    <w:basedOn w:val="1"/>
    <w:next w:val="1"/>
    <w:qFormat/>
    <w:uiPriority w:val="0"/>
    <w:pPr>
      <w:pBdr>
        <w:right w:val="single" w:color="auto" w:sz="12" w:space="4"/>
      </w:pBdr>
      <w:ind w:firstLine="200"/>
    </w:pPr>
    <w:rPr>
      <w:rFonts w:ascii="宋体" w:hAnsi="宋体" w:cs="宋体"/>
      <w:sz w:val="21"/>
    </w:rPr>
  </w:style>
  <w:style w:type="paragraph" w:customStyle="1" w:styleId="1460">
    <w:name w:val="_WXZ_说明正文 行距: 1.5 倍行距 + Arial 首行缩进:  2 字符"/>
    <w:basedOn w:val="1"/>
    <w:qFormat/>
    <w:uiPriority w:val="0"/>
    <w:pPr>
      <w:snapToGrid w:val="0"/>
      <w:spacing w:beforeLines="100"/>
      <w:ind w:firstLine="560"/>
      <w:jc w:val="left"/>
    </w:pPr>
    <w:rPr>
      <w:rFonts w:ascii="宋体" w:hAnsi="宋体" w:cs="宋体"/>
      <w:sz w:val="28"/>
      <w:szCs w:val="28"/>
    </w:rPr>
  </w:style>
  <w:style w:type="paragraph" w:customStyle="1" w:styleId="1461">
    <w:name w:val="declear"/>
    <w:basedOn w:val="1"/>
    <w:qFormat/>
    <w:uiPriority w:val="0"/>
    <w:pPr>
      <w:widowControl/>
      <w:spacing w:before="100" w:beforeAutospacing="1" w:after="100" w:afterAutospacing="1" w:line="240" w:lineRule="auto"/>
      <w:ind w:firstLine="0" w:firstLineChars="0"/>
      <w:jc w:val="left"/>
    </w:pPr>
    <w:rPr>
      <w:rFonts w:ascii="宋体" w:hAnsi="宋体" w:cs="宋体"/>
      <w:kern w:val="0"/>
      <w:sz w:val="21"/>
    </w:rPr>
  </w:style>
  <w:style w:type="paragraph" w:customStyle="1" w:styleId="1462">
    <w:name w:val="正文 New"/>
    <w:qFormat/>
    <w:uiPriority w:val="0"/>
    <w:pPr>
      <w:widowControl w:val="0"/>
      <w:jc w:val="both"/>
    </w:pPr>
    <w:rPr>
      <w:rFonts w:ascii="Calibri" w:hAnsi="Calibri" w:eastAsia="宋体" w:cs="Times New Roman"/>
      <w:kern w:val="2"/>
      <w:sz w:val="21"/>
      <w:szCs w:val="22"/>
      <w:lang w:val="en-US" w:eastAsia="zh-CN" w:bidi="ar-SA"/>
    </w:rPr>
  </w:style>
  <w:style w:type="paragraph" w:customStyle="1" w:styleId="1463">
    <w:name w:val="正文 New New New New New New New New New New New New New New New"/>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464">
    <w:name w:val="正文 New New New New New New New New New New"/>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465">
    <w:name w:val="正文 New New New New New New New New New New New New"/>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466">
    <w:name w:val="正文 New New New New New New New New New New New New New New New New New New New New"/>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467">
    <w:name w:val="正文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468">
    <w:name w:val="正文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469">
    <w:name w:val="公式注释"/>
    <w:basedOn w:val="1074"/>
    <w:qFormat/>
    <w:uiPriority w:val="0"/>
    <w:pPr>
      <w:widowControl w:val="0"/>
      <w:adjustRightInd w:val="0"/>
      <w:ind w:left="1701" w:hanging="567"/>
      <w:jc w:val="left"/>
    </w:pPr>
    <w:rPr>
      <w:kern w:val="0"/>
      <w:position w:val="0"/>
      <w:szCs w:val="20"/>
    </w:rPr>
  </w:style>
  <w:style w:type="paragraph" w:customStyle="1" w:styleId="1470">
    <w:name w:val="xl189"/>
    <w:basedOn w:val="1"/>
    <w:qFormat/>
    <w:uiPriority w:val="0"/>
    <w:pPr>
      <w:widowControl/>
      <w:pBdr>
        <w:top w:val="single" w:color="auto" w:sz="4" w:space="0"/>
        <w:left w:val="double" w:color="auto" w:sz="6"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1471">
    <w:name w:val="xl1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1472">
    <w:name w:val="xl1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1473">
    <w:name w:val="xl193"/>
    <w:basedOn w:val="1"/>
    <w:qFormat/>
    <w:uiPriority w:val="0"/>
    <w:pPr>
      <w:widowControl/>
      <w:pBdr>
        <w:top w:val="single" w:color="auto" w:sz="4" w:space="0"/>
        <w:left w:val="single" w:color="auto" w:sz="4" w:space="0"/>
        <w:bottom w:val="single" w:color="auto" w:sz="4" w:space="0"/>
        <w:right w:val="double" w:color="auto" w:sz="6" w:space="0"/>
      </w:pBdr>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1474">
    <w:name w:val="xl1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1475">
    <w:name w:val="xl195"/>
    <w:basedOn w:val="1"/>
    <w:qFormat/>
    <w:uiPriority w:val="0"/>
    <w:pPr>
      <w:widowControl/>
      <w:pBdr>
        <w:top w:val="double" w:color="auto" w:sz="6"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16"/>
      <w:szCs w:val="16"/>
    </w:rPr>
  </w:style>
  <w:style w:type="paragraph" w:customStyle="1" w:styleId="1476">
    <w:name w:val="xl1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1477">
    <w:name w:val="xl197"/>
    <w:basedOn w:val="1"/>
    <w:qFormat/>
    <w:uiPriority w:val="0"/>
    <w:pPr>
      <w:widowControl/>
      <w:pBdr>
        <w:top w:val="single" w:color="auto" w:sz="4" w:space="0"/>
        <w:left w:val="double" w:color="auto" w:sz="6"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1478">
    <w:name w:val="xl198"/>
    <w:basedOn w:val="1"/>
    <w:qFormat/>
    <w:uiPriority w:val="0"/>
    <w:pPr>
      <w:widowControl/>
      <w:pBdr>
        <w:top w:val="single" w:color="auto" w:sz="4" w:space="0"/>
        <w:left w:val="single" w:color="auto" w:sz="4" w:space="0"/>
        <w:bottom w:val="single" w:color="auto" w:sz="4" w:space="0"/>
        <w:right w:val="double" w:color="auto" w:sz="6" w:space="0"/>
      </w:pBdr>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1479">
    <w:name w:val="xl199"/>
    <w:basedOn w:val="1"/>
    <w:qFormat/>
    <w:uiPriority w:val="0"/>
    <w:pPr>
      <w:widowControl/>
      <w:pBdr>
        <w:top w:val="single" w:color="auto" w:sz="4" w:space="0"/>
        <w:left w:val="double" w:color="auto" w:sz="6" w:space="0"/>
        <w:bottom w:val="double" w:color="auto" w:sz="6" w:space="0"/>
        <w:right w:val="single" w:color="auto" w:sz="4" w:space="0"/>
      </w:pBdr>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1480">
    <w:name w:val="xl200"/>
    <w:basedOn w:val="1"/>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1481">
    <w:name w:val="xl202"/>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1482">
    <w:name w:val="xl203"/>
    <w:basedOn w:val="1"/>
    <w:qFormat/>
    <w:uiPriority w:val="0"/>
    <w:pPr>
      <w:widowControl/>
      <w:pBdr>
        <w:top w:val="double" w:color="auto" w:sz="6" w:space="0"/>
        <w:left w:val="double" w:color="auto" w:sz="6"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1483">
    <w:name w:val="xl204"/>
    <w:basedOn w:val="1"/>
    <w:qFormat/>
    <w:uiPriority w:val="0"/>
    <w:pPr>
      <w:widowControl/>
      <w:pBdr>
        <w:top w:val="double" w:color="auto" w:sz="6"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1484">
    <w:name w:val="xl205"/>
    <w:basedOn w:val="1"/>
    <w:qFormat/>
    <w:uiPriority w:val="0"/>
    <w:pPr>
      <w:widowControl/>
      <w:pBdr>
        <w:top w:val="double" w:color="auto" w:sz="6" w:space="0"/>
        <w:left w:val="single" w:color="auto" w:sz="4" w:space="0"/>
        <w:bottom w:val="single" w:color="auto" w:sz="4" w:space="0"/>
        <w:right w:val="double" w:color="auto" w:sz="6" w:space="0"/>
      </w:pBdr>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1485">
    <w:name w:val="xl206"/>
    <w:basedOn w:val="1"/>
    <w:qFormat/>
    <w:uiPriority w:val="0"/>
    <w:pPr>
      <w:widowControl/>
      <w:spacing w:before="100" w:beforeAutospacing="1" w:after="100" w:afterAutospacing="1" w:line="240" w:lineRule="auto"/>
      <w:ind w:firstLine="0" w:firstLineChars="0"/>
      <w:jc w:val="left"/>
    </w:pPr>
    <w:rPr>
      <w:rFonts w:ascii="宋体" w:hAnsi="宋体" w:cs="宋体"/>
      <w:kern w:val="0"/>
      <w:sz w:val="21"/>
    </w:rPr>
  </w:style>
  <w:style w:type="paragraph" w:customStyle="1" w:styleId="1486">
    <w:name w:val="xl207"/>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1487">
    <w:name w:val="xl20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1488">
    <w:name w:val="xl209"/>
    <w:basedOn w:val="1"/>
    <w:qFormat/>
    <w:uiPriority w:val="0"/>
    <w:pPr>
      <w:widowControl/>
      <w:pBdr>
        <w:top w:val="single" w:color="auto" w:sz="4" w:space="0"/>
        <w:left w:val="single" w:color="auto" w:sz="4" w:space="0"/>
        <w:right w:val="double" w:color="auto" w:sz="6" w:space="0"/>
      </w:pBdr>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1489">
    <w:name w:val="xl210"/>
    <w:basedOn w:val="1"/>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1490">
    <w:name w:val="xl211"/>
    <w:basedOn w:val="1"/>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1491">
    <w:name w:val="xl212"/>
    <w:basedOn w:val="1"/>
    <w:qFormat/>
    <w:uiPriority w:val="0"/>
    <w:pPr>
      <w:widowControl/>
      <w:pBdr>
        <w:top w:val="single" w:color="auto" w:sz="4" w:space="0"/>
        <w:left w:val="single" w:color="auto" w:sz="4" w:space="0"/>
        <w:bottom w:val="double" w:color="auto" w:sz="6" w:space="0"/>
        <w:right w:val="double" w:color="auto" w:sz="6" w:space="0"/>
      </w:pBdr>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1492">
    <w:name w:val="xl213"/>
    <w:basedOn w:val="1"/>
    <w:qFormat/>
    <w:uiPriority w:val="0"/>
    <w:pPr>
      <w:widowControl/>
      <w:spacing w:before="100" w:beforeAutospacing="1" w:after="100" w:afterAutospacing="1" w:line="240" w:lineRule="auto"/>
      <w:ind w:firstLine="0" w:firstLineChars="0"/>
      <w:jc w:val="center"/>
    </w:pPr>
    <w:rPr>
      <w:rFonts w:ascii="宋体" w:hAnsi="宋体" w:cs="宋体"/>
      <w:kern w:val="0"/>
      <w:sz w:val="21"/>
    </w:rPr>
  </w:style>
  <w:style w:type="paragraph" w:customStyle="1" w:styleId="1493">
    <w:name w:val="xl214"/>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1494">
    <w:name w:val="xl215"/>
    <w:basedOn w:val="1"/>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1495">
    <w:name w:val="xl216"/>
    <w:basedOn w:val="1"/>
    <w:qFormat/>
    <w:uiPriority w:val="0"/>
    <w:pPr>
      <w:widowControl/>
      <w:spacing w:before="100" w:beforeAutospacing="1" w:after="100" w:afterAutospacing="1" w:line="240" w:lineRule="auto"/>
      <w:ind w:firstLine="0" w:firstLineChars="0"/>
      <w:jc w:val="left"/>
    </w:pPr>
    <w:rPr>
      <w:rFonts w:ascii="宋体" w:hAnsi="宋体" w:cs="宋体"/>
      <w:kern w:val="0"/>
      <w:sz w:val="21"/>
    </w:rPr>
  </w:style>
  <w:style w:type="paragraph" w:customStyle="1" w:styleId="1496">
    <w:name w:val="xl21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14"/>
      <w:szCs w:val="14"/>
    </w:rPr>
  </w:style>
  <w:style w:type="paragraph" w:customStyle="1" w:styleId="1497">
    <w:name w:val="xl21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14"/>
      <w:szCs w:val="14"/>
    </w:rPr>
  </w:style>
  <w:style w:type="paragraph" w:customStyle="1" w:styleId="1498">
    <w:name w:val="xl219"/>
    <w:basedOn w:val="1"/>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line="240" w:lineRule="auto"/>
      <w:ind w:firstLine="0" w:firstLineChars="0"/>
      <w:jc w:val="center"/>
    </w:pPr>
    <w:rPr>
      <w:rFonts w:ascii="宋体" w:hAnsi="宋体" w:cs="宋体"/>
      <w:kern w:val="0"/>
      <w:sz w:val="14"/>
      <w:szCs w:val="14"/>
    </w:rPr>
  </w:style>
  <w:style w:type="paragraph" w:customStyle="1" w:styleId="1499">
    <w:name w:val="xl220"/>
    <w:basedOn w:val="1"/>
    <w:qFormat/>
    <w:uiPriority w:val="0"/>
    <w:pPr>
      <w:widowControl/>
      <w:pBdr>
        <w:top w:val="single" w:color="auto" w:sz="4" w:space="0"/>
        <w:left w:val="single" w:color="auto" w:sz="4" w:space="0"/>
        <w:bottom w:val="single" w:color="auto" w:sz="4" w:space="0"/>
        <w:right w:val="double" w:color="auto" w:sz="6" w:space="0"/>
      </w:pBdr>
      <w:spacing w:before="100" w:beforeAutospacing="1" w:after="100" w:afterAutospacing="1" w:line="240" w:lineRule="auto"/>
      <w:ind w:firstLine="0" w:firstLineChars="0"/>
      <w:jc w:val="center"/>
    </w:pPr>
    <w:rPr>
      <w:rFonts w:ascii="宋体" w:hAnsi="宋体" w:cs="宋体"/>
      <w:kern w:val="0"/>
      <w:sz w:val="16"/>
      <w:szCs w:val="16"/>
    </w:rPr>
  </w:style>
  <w:style w:type="paragraph" w:customStyle="1" w:styleId="1500">
    <w:name w:val="xl2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16"/>
      <w:szCs w:val="16"/>
    </w:rPr>
  </w:style>
  <w:style w:type="paragraph" w:customStyle="1" w:styleId="1501">
    <w:name w:val="xl2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12"/>
      <w:szCs w:val="12"/>
    </w:rPr>
  </w:style>
  <w:style w:type="paragraph" w:customStyle="1" w:styleId="1502">
    <w:name w:val="xl223"/>
    <w:basedOn w:val="1"/>
    <w:qFormat/>
    <w:uiPriority w:val="0"/>
    <w:pPr>
      <w:widowControl/>
      <w:pBdr>
        <w:top w:val="double" w:color="auto" w:sz="6"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16"/>
      <w:szCs w:val="16"/>
    </w:rPr>
  </w:style>
  <w:style w:type="paragraph" w:customStyle="1" w:styleId="1503">
    <w:name w:val="xl224"/>
    <w:basedOn w:val="1"/>
    <w:qFormat/>
    <w:uiPriority w:val="0"/>
    <w:pPr>
      <w:widowControl/>
      <w:pBdr>
        <w:top w:val="double" w:color="auto" w:sz="6" w:space="0"/>
        <w:left w:val="double" w:color="auto" w:sz="6"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16"/>
      <w:szCs w:val="16"/>
    </w:rPr>
  </w:style>
  <w:style w:type="paragraph" w:customStyle="1" w:styleId="1504">
    <w:name w:val="xl225"/>
    <w:basedOn w:val="1"/>
    <w:qFormat/>
    <w:uiPriority w:val="0"/>
    <w:pPr>
      <w:widowControl/>
      <w:pBdr>
        <w:top w:val="double" w:color="auto" w:sz="6"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16"/>
      <w:szCs w:val="16"/>
    </w:rPr>
  </w:style>
  <w:style w:type="paragraph" w:customStyle="1" w:styleId="1505">
    <w:name w:val="xl226"/>
    <w:basedOn w:val="1"/>
    <w:qFormat/>
    <w:uiPriority w:val="0"/>
    <w:pPr>
      <w:widowControl/>
      <w:pBdr>
        <w:top w:val="double" w:color="auto" w:sz="6" w:space="0"/>
        <w:left w:val="single" w:color="auto" w:sz="4" w:space="0"/>
        <w:bottom w:val="single" w:color="auto" w:sz="4" w:space="0"/>
        <w:right w:val="double" w:color="auto" w:sz="6" w:space="0"/>
      </w:pBdr>
      <w:spacing w:before="100" w:beforeAutospacing="1" w:after="100" w:afterAutospacing="1" w:line="240" w:lineRule="auto"/>
      <w:ind w:firstLine="0" w:firstLineChars="0"/>
      <w:jc w:val="center"/>
    </w:pPr>
    <w:rPr>
      <w:rFonts w:ascii="宋体" w:hAnsi="宋体" w:cs="宋体"/>
      <w:kern w:val="0"/>
      <w:sz w:val="16"/>
      <w:szCs w:val="16"/>
    </w:rPr>
  </w:style>
  <w:style w:type="paragraph" w:customStyle="1" w:styleId="1506">
    <w:name w:val="xl2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16"/>
      <w:szCs w:val="16"/>
    </w:rPr>
  </w:style>
  <w:style w:type="paragraph" w:customStyle="1" w:styleId="1507">
    <w:name w:val="xl22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16"/>
      <w:szCs w:val="16"/>
    </w:rPr>
  </w:style>
  <w:style w:type="paragraph" w:customStyle="1" w:styleId="1508">
    <w:name w:val="xl229"/>
    <w:basedOn w:val="1"/>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line="240" w:lineRule="auto"/>
      <w:ind w:firstLine="0" w:firstLineChars="0"/>
      <w:jc w:val="center"/>
    </w:pPr>
    <w:rPr>
      <w:rFonts w:ascii="宋体" w:hAnsi="宋体" w:cs="宋体"/>
      <w:kern w:val="0"/>
      <w:sz w:val="16"/>
      <w:szCs w:val="16"/>
    </w:rPr>
  </w:style>
  <w:style w:type="paragraph" w:customStyle="1" w:styleId="1509">
    <w:name w:val="正文tfq"/>
    <w:basedOn w:val="1"/>
    <w:next w:val="1"/>
    <w:qFormat/>
    <w:uiPriority w:val="99"/>
    <w:pPr>
      <w:ind w:left="200" w:leftChars="200" w:firstLine="0" w:firstLineChars="0"/>
    </w:pPr>
    <w:rPr>
      <w:rFonts w:ascii="Arial" w:hAnsi="Arial" w:eastAsia="黑体"/>
      <w:sz w:val="28"/>
    </w:rPr>
  </w:style>
  <w:style w:type="paragraph" w:customStyle="1" w:styleId="1510">
    <w:name w:val="文字主体"/>
    <w:qFormat/>
    <w:uiPriority w:val="99"/>
    <w:pPr>
      <w:spacing w:line="440" w:lineRule="exact"/>
      <w:ind w:firstLine="480" w:firstLineChars="200"/>
      <w:jc w:val="both"/>
    </w:pPr>
    <w:rPr>
      <w:rFonts w:ascii="Times New Roman" w:hAnsi="Times New Roman" w:eastAsia="宋体" w:cs="Times New Roman"/>
      <w:kern w:val="2"/>
      <w:sz w:val="24"/>
      <w:szCs w:val="24"/>
      <w:lang w:val="en-US" w:eastAsia="zh-CN" w:bidi="ar-SA"/>
    </w:rPr>
  </w:style>
  <w:style w:type="paragraph" w:customStyle="1" w:styleId="1511">
    <w:name w:val="newtext"/>
    <w:basedOn w:val="1"/>
    <w:qFormat/>
    <w:uiPriority w:val="99"/>
    <w:pPr>
      <w:widowControl/>
      <w:spacing w:before="100" w:beforeAutospacing="1" w:after="100" w:afterAutospacing="1" w:line="240" w:lineRule="auto"/>
      <w:ind w:firstLine="0" w:firstLineChars="0"/>
      <w:jc w:val="left"/>
    </w:pPr>
    <w:rPr>
      <w:rFonts w:ascii="宋体" w:hAnsi="宋体" w:cs="宋体"/>
      <w:kern w:val="0"/>
      <w:sz w:val="21"/>
    </w:rPr>
  </w:style>
  <w:style w:type="paragraph" w:customStyle="1" w:styleId="1512">
    <w:name w:val="xl135"/>
    <w:basedOn w:val="1"/>
    <w:qFormat/>
    <w:uiPriority w:val="0"/>
    <w:pPr>
      <w:widowControl/>
      <w:pBdr>
        <w:left w:val="single" w:color="auto" w:sz="4" w:space="0"/>
        <w:bottom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1513">
    <w:name w:val="xl181"/>
    <w:basedOn w:val="1"/>
    <w:qFormat/>
    <w:uiPriority w:val="0"/>
    <w:pPr>
      <w:widowControl/>
      <w:spacing w:before="100" w:beforeAutospacing="1" w:after="100" w:afterAutospacing="1" w:line="240" w:lineRule="auto"/>
      <w:ind w:firstLine="0" w:firstLineChars="0"/>
      <w:jc w:val="left"/>
    </w:pPr>
    <w:rPr>
      <w:rFonts w:ascii="宋体" w:hAnsi="宋体" w:cs="宋体"/>
      <w:color w:val="800080"/>
      <w:kern w:val="0"/>
      <w:sz w:val="17"/>
      <w:szCs w:val="17"/>
      <w:u w:val="single"/>
    </w:rPr>
  </w:style>
  <w:style w:type="paragraph" w:customStyle="1" w:styleId="1514">
    <w:name w:val="xl182"/>
    <w:basedOn w:val="1"/>
    <w:qFormat/>
    <w:uiPriority w:val="0"/>
    <w:pPr>
      <w:widowControl/>
      <w:spacing w:before="100" w:beforeAutospacing="1" w:after="100" w:afterAutospacing="1" w:line="240" w:lineRule="auto"/>
      <w:ind w:firstLine="0" w:firstLineChars="0"/>
      <w:jc w:val="center"/>
    </w:pPr>
    <w:rPr>
      <w:rFonts w:ascii="宋体" w:hAnsi="宋体" w:cs="宋体"/>
      <w:color w:val="800080"/>
      <w:kern w:val="0"/>
      <w:sz w:val="17"/>
      <w:szCs w:val="17"/>
      <w:u w:val="single"/>
    </w:rPr>
  </w:style>
  <w:style w:type="paragraph" w:customStyle="1" w:styleId="1515">
    <w:name w:val="xl183"/>
    <w:basedOn w:val="1"/>
    <w:qFormat/>
    <w:uiPriority w:val="0"/>
    <w:pPr>
      <w:widowControl/>
      <w:spacing w:before="100" w:beforeAutospacing="1" w:after="100" w:afterAutospacing="1" w:line="240" w:lineRule="auto"/>
      <w:ind w:firstLine="0" w:firstLineChars="0"/>
      <w:jc w:val="left"/>
    </w:pPr>
    <w:rPr>
      <w:rFonts w:ascii="宋体" w:hAnsi="宋体" w:cs="宋体"/>
      <w:kern w:val="0"/>
    </w:rPr>
  </w:style>
  <w:style w:type="paragraph" w:customStyle="1" w:styleId="1516">
    <w:name w:val="xl184"/>
    <w:basedOn w:val="1"/>
    <w:qFormat/>
    <w:uiPriority w:val="0"/>
    <w:pPr>
      <w:widowControl/>
      <w:spacing w:before="100" w:beforeAutospacing="1" w:after="100" w:afterAutospacing="1" w:line="240" w:lineRule="auto"/>
      <w:ind w:firstLine="0" w:firstLineChars="0"/>
      <w:jc w:val="center"/>
    </w:pPr>
    <w:rPr>
      <w:rFonts w:ascii="宋体" w:hAnsi="宋体" w:cs="宋体"/>
      <w:color w:val="800080"/>
      <w:kern w:val="0"/>
      <w:sz w:val="17"/>
      <w:szCs w:val="17"/>
      <w:u w:val="single"/>
    </w:rPr>
  </w:style>
  <w:style w:type="paragraph" w:customStyle="1" w:styleId="1517">
    <w:name w:val="xl185"/>
    <w:basedOn w:val="1"/>
    <w:qFormat/>
    <w:uiPriority w:val="0"/>
    <w:pPr>
      <w:widowControl/>
      <w:spacing w:before="100" w:beforeAutospacing="1" w:after="100" w:afterAutospacing="1" w:line="240" w:lineRule="auto"/>
      <w:ind w:firstLine="0" w:firstLineChars="0"/>
      <w:jc w:val="left"/>
    </w:pPr>
    <w:rPr>
      <w:rFonts w:ascii="宋体" w:hAnsi="宋体" w:cs="宋体"/>
      <w:color w:val="000000"/>
      <w:kern w:val="0"/>
      <w:sz w:val="22"/>
      <w:szCs w:val="22"/>
    </w:rPr>
  </w:style>
  <w:style w:type="paragraph" w:customStyle="1" w:styleId="1518">
    <w:name w:val="xl186"/>
    <w:basedOn w:val="1"/>
    <w:qFormat/>
    <w:uiPriority w:val="0"/>
    <w:pPr>
      <w:widowControl/>
      <w:spacing w:before="100" w:beforeAutospacing="1" w:after="100" w:afterAutospacing="1" w:line="240" w:lineRule="auto"/>
      <w:ind w:firstLine="0" w:firstLineChars="0"/>
      <w:jc w:val="left"/>
    </w:pPr>
    <w:rPr>
      <w:rFonts w:ascii="宋体" w:hAnsi="宋体" w:cs="宋体"/>
      <w:i/>
      <w:iCs/>
      <w:color w:val="808080"/>
      <w:kern w:val="0"/>
      <w:sz w:val="22"/>
      <w:szCs w:val="22"/>
    </w:rPr>
  </w:style>
  <w:style w:type="paragraph" w:customStyle="1" w:styleId="1519">
    <w:name w:val="xl187"/>
    <w:basedOn w:val="1"/>
    <w:qFormat/>
    <w:uiPriority w:val="0"/>
    <w:pPr>
      <w:widowControl/>
      <w:spacing w:before="100" w:beforeAutospacing="1" w:after="100" w:afterAutospacing="1" w:line="240" w:lineRule="auto"/>
      <w:ind w:firstLine="0" w:firstLineChars="0"/>
      <w:jc w:val="left"/>
    </w:pPr>
    <w:rPr>
      <w:rFonts w:ascii="宋体" w:hAnsi="宋体" w:cs="宋体"/>
      <w:b/>
      <w:bCs/>
      <w:kern w:val="0"/>
      <w:sz w:val="22"/>
      <w:szCs w:val="22"/>
    </w:rPr>
  </w:style>
  <w:style w:type="paragraph" w:customStyle="1" w:styleId="1520">
    <w:name w:val="xl188"/>
    <w:basedOn w:val="1"/>
    <w:qFormat/>
    <w:uiPriority w:val="0"/>
    <w:pPr>
      <w:widowControl/>
      <w:shd w:val="clear" w:color="auto" w:fill="FFFF00"/>
      <w:spacing w:before="100" w:beforeAutospacing="1" w:after="100" w:afterAutospacing="1" w:line="240" w:lineRule="auto"/>
      <w:ind w:firstLine="0" w:firstLineChars="0"/>
      <w:jc w:val="left"/>
    </w:pPr>
    <w:rPr>
      <w:rFonts w:ascii="宋体" w:hAnsi="宋体" w:cs="宋体"/>
      <w:kern w:val="0"/>
    </w:rPr>
  </w:style>
  <w:style w:type="paragraph" w:customStyle="1" w:styleId="1521">
    <w:name w:val="xl230"/>
    <w:basedOn w:val="1"/>
    <w:qFormat/>
    <w:uiPriority w:val="0"/>
    <w:pPr>
      <w:widowControl/>
      <w:spacing w:before="100" w:beforeAutospacing="1" w:after="100" w:afterAutospacing="1" w:line="240" w:lineRule="auto"/>
      <w:ind w:firstLine="0" w:firstLineChars="0"/>
      <w:jc w:val="left"/>
    </w:pPr>
    <w:rPr>
      <w:kern w:val="0"/>
      <w:sz w:val="20"/>
      <w:szCs w:val="20"/>
    </w:rPr>
  </w:style>
  <w:style w:type="paragraph" w:customStyle="1" w:styleId="1522">
    <w:name w:val="xl2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kern w:val="0"/>
      <w:sz w:val="20"/>
      <w:szCs w:val="20"/>
    </w:rPr>
  </w:style>
  <w:style w:type="paragraph" w:customStyle="1" w:styleId="1523">
    <w:name w:val="xl2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kern w:val="0"/>
      <w:sz w:val="20"/>
      <w:szCs w:val="20"/>
    </w:rPr>
  </w:style>
  <w:style w:type="paragraph" w:customStyle="1" w:styleId="1524">
    <w:name w:val="xl2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1525">
    <w:name w:val="xl2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1526">
    <w:name w:val="xl235"/>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line="240" w:lineRule="auto"/>
      <w:ind w:firstLine="0" w:firstLineChars="0"/>
      <w:jc w:val="center"/>
    </w:pPr>
    <w:rPr>
      <w:kern w:val="0"/>
      <w:sz w:val="20"/>
      <w:szCs w:val="20"/>
    </w:rPr>
  </w:style>
  <w:style w:type="paragraph" w:customStyle="1" w:styleId="1527">
    <w:name w:val="xl236"/>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color w:val="0000FF"/>
      <w:kern w:val="0"/>
      <w:sz w:val="20"/>
      <w:szCs w:val="20"/>
    </w:rPr>
  </w:style>
  <w:style w:type="paragraph" w:customStyle="1" w:styleId="1528">
    <w:name w:val="xl237"/>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kern w:val="0"/>
      <w:sz w:val="20"/>
      <w:szCs w:val="20"/>
    </w:rPr>
  </w:style>
  <w:style w:type="paragraph" w:customStyle="1" w:styleId="1529">
    <w:name w:val="xl238"/>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kern w:val="0"/>
      <w:sz w:val="20"/>
      <w:szCs w:val="20"/>
    </w:rPr>
  </w:style>
  <w:style w:type="paragraph" w:customStyle="1" w:styleId="1530">
    <w:name w:val="xl239"/>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1531">
    <w:name w:val="xl240"/>
    <w:basedOn w:val="1"/>
    <w:qFormat/>
    <w:uiPriority w:val="0"/>
    <w:pPr>
      <w:widowControl/>
      <w:pBdr>
        <w:top w:val="single" w:color="auto" w:sz="8" w:space="0"/>
        <w:left w:val="single" w:color="auto" w:sz="4" w:space="0"/>
        <w:bottom w:val="single" w:color="auto" w:sz="4" w:space="0"/>
        <w:right w:val="single" w:color="auto" w:sz="8" w:space="0"/>
      </w:pBdr>
      <w:spacing w:before="100" w:beforeAutospacing="1" w:after="100" w:afterAutospacing="1" w:line="240" w:lineRule="auto"/>
      <w:ind w:firstLine="0" w:firstLineChars="0"/>
      <w:jc w:val="center"/>
    </w:pPr>
    <w:rPr>
      <w:kern w:val="0"/>
      <w:sz w:val="20"/>
      <w:szCs w:val="20"/>
    </w:rPr>
  </w:style>
  <w:style w:type="paragraph" w:customStyle="1" w:styleId="1532">
    <w:name w:val="xl241"/>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ind w:firstLine="0" w:firstLineChars="0"/>
      <w:jc w:val="center"/>
    </w:pPr>
    <w:rPr>
      <w:kern w:val="0"/>
      <w:sz w:val="20"/>
      <w:szCs w:val="20"/>
    </w:rPr>
  </w:style>
  <w:style w:type="paragraph" w:customStyle="1" w:styleId="1533">
    <w:name w:val="xl242"/>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ind w:firstLine="0" w:firstLineChars="0"/>
      <w:jc w:val="center"/>
    </w:pPr>
    <w:rPr>
      <w:kern w:val="0"/>
      <w:sz w:val="20"/>
      <w:szCs w:val="20"/>
    </w:rPr>
  </w:style>
  <w:style w:type="paragraph" w:customStyle="1" w:styleId="1534">
    <w:name w:val="xl243"/>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ind w:firstLine="0" w:firstLineChars="0"/>
      <w:jc w:val="center"/>
    </w:pPr>
    <w:rPr>
      <w:kern w:val="0"/>
      <w:sz w:val="20"/>
      <w:szCs w:val="20"/>
    </w:rPr>
  </w:style>
  <w:style w:type="paragraph" w:customStyle="1" w:styleId="1535">
    <w:name w:val="xl245"/>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1536">
    <w:name w:val="xl246"/>
    <w:basedOn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line="240" w:lineRule="auto"/>
      <w:ind w:firstLine="0" w:firstLineChars="0"/>
      <w:jc w:val="center"/>
    </w:pPr>
    <w:rPr>
      <w:kern w:val="0"/>
      <w:sz w:val="20"/>
      <w:szCs w:val="20"/>
    </w:rPr>
  </w:style>
  <w:style w:type="paragraph" w:customStyle="1" w:styleId="1537">
    <w:name w:val="xl247"/>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line="240" w:lineRule="auto"/>
      <w:ind w:firstLine="0" w:firstLineChars="0"/>
      <w:jc w:val="center"/>
    </w:pPr>
    <w:rPr>
      <w:kern w:val="0"/>
      <w:sz w:val="20"/>
      <w:szCs w:val="20"/>
    </w:rPr>
  </w:style>
  <w:style w:type="paragraph" w:customStyle="1" w:styleId="1538">
    <w:name w:val="xl248"/>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line="240" w:lineRule="auto"/>
      <w:ind w:firstLine="0" w:firstLineChars="0"/>
      <w:jc w:val="center"/>
    </w:pPr>
    <w:rPr>
      <w:kern w:val="0"/>
      <w:sz w:val="20"/>
      <w:szCs w:val="20"/>
    </w:rPr>
  </w:style>
  <w:style w:type="paragraph" w:customStyle="1" w:styleId="1539">
    <w:name w:val="xl249"/>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line="240" w:lineRule="auto"/>
      <w:ind w:firstLine="0" w:firstLineChars="0"/>
      <w:jc w:val="center"/>
    </w:pPr>
    <w:rPr>
      <w:kern w:val="0"/>
      <w:sz w:val="20"/>
      <w:szCs w:val="20"/>
    </w:rPr>
  </w:style>
  <w:style w:type="paragraph" w:customStyle="1" w:styleId="1540">
    <w:name w:val="xl250"/>
    <w:basedOn w:val="1"/>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line="240" w:lineRule="auto"/>
      <w:ind w:firstLine="0" w:firstLineChars="0"/>
      <w:jc w:val="center"/>
    </w:pPr>
    <w:rPr>
      <w:kern w:val="0"/>
      <w:sz w:val="20"/>
      <w:szCs w:val="20"/>
    </w:rPr>
  </w:style>
  <w:style w:type="paragraph" w:customStyle="1" w:styleId="1541">
    <w:name w:val="lxy-TM正文"/>
    <w:basedOn w:val="1"/>
    <w:qFormat/>
    <w:uiPriority w:val="0"/>
    <w:pPr>
      <w:ind w:firstLine="480"/>
    </w:pPr>
    <w:rPr>
      <w:rFonts w:cs="宋体"/>
      <w:szCs w:val="20"/>
    </w:rPr>
  </w:style>
  <w:style w:type="paragraph" w:customStyle="1" w:styleId="1542">
    <w:name w:val="xl251"/>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1543">
    <w:name w:val="xl2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1544">
    <w:name w:val="xl253"/>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1545">
    <w:name w:val="xl2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1546">
    <w:name w:val="xl2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kern w:val="0"/>
      <w:sz w:val="20"/>
      <w:szCs w:val="20"/>
    </w:rPr>
  </w:style>
  <w:style w:type="paragraph" w:customStyle="1" w:styleId="1547">
    <w:name w:val="xl256"/>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1548">
    <w:name w:val="xl257"/>
    <w:basedOn w:val="1"/>
    <w:qFormat/>
    <w:uiPriority w:val="0"/>
    <w:pPr>
      <w:widowControl/>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1549">
    <w:name w:val="xl258"/>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line="240" w:lineRule="auto"/>
      <w:ind w:firstLine="0" w:firstLineChars="0"/>
      <w:jc w:val="center"/>
    </w:pPr>
    <w:rPr>
      <w:color w:val="000000"/>
      <w:kern w:val="0"/>
      <w:sz w:val="20"/>
      <w:szCs w:val="20"/>
    </w:rPr>
  </w:style>
  <w:style w:type="paragraph" w:customStyle="1" w:styleId="1550">
    <w:name w:val="xl259"/>
    <w:basedOn w:val="1"/>
    <w:qFormat/>
    <w:uiPriority w:val="0"/>
    <w:pPr>
      <w:widowControl/>
      <w:pBdr>
        <w:top w:val="single" w:color="auto" w:sz="8" w:space="0"/>
        <w:bottom w:val="single" w:color="auto" w:sz="8" w:space="0"/>
        <w:right w:val="single" w:color="auto" w:sz="8" w:space="0"/>
      </w:pBdr>
      <w:spacing w:before="100" w:beforeAutospacing="1" w:after="100" w:afterAutospacing="1" w:line="240" w:lineRule="auto"/>
      <w:ind w:firstLine="0" w:firstLineChars="0"/>
      <w:jc w:val="center"/>
    </w:pPr>
    <w:rPr>
      <w:rFonts w:ascii="宋体" w:hAnsi="宋体" w:cs="宋体"/>
      <w:color w:val="000000"/>
      <w:kern w:val="0"/>
      <w:sz w:val="20"/>
      <w:szCs w:val="20"/>
    </w:rPr>
  </w:style>
  <w:style w:type="paragraph" w:customStyle="1" w:styleId="1551">
    <w:name w:val="xl260"/>
    <w:basedOn w:val="1"/>
    <w:qFormat/>
    <w:uiPriority w:val="0"/>
    <w:pPr>
      <w:widowControl/>
      <w:pBdr>
        <w:left w:val="single" w:color="auto" w:sz="8" w:space="0"/>
        <w:bottom w:val="single" w:color="auto" w:sz="8" w:space="0"/>
        <w:right w:val="single" w:color="auto" w:sz="8" w:space="0"/>
      </w:pBdr>
      <w:spacing w:before="100" w:beforeAutospacing="1" w:after="100" w:afterAutospacing="1" w:line="240" w:lineRule="auto"/>
      <w:ind w:firstLine="0" w:firstLineChars="0"/>
      <w:jc w:val="center"/>
    </w:pPr>
    <w:rPr>
      <w:color w:val="000000"/>
      <w:kern w:val="0"/>
      <w:sz w:val="20"/>
      <w:szCs w:val="20"/>
    </w:rPr>
  </w:style>
  <w:style w:type="paragraph" w:customStyle="1" w:styleId="1552">
    <w:name w:val="xl261"/>
    <w:basedOn w:val="1"/>
    <w:qFormat/>
    <w:uiPriority w:val="0"/>
    <w:pPr>
      <w:widowControl/>
      <w:pBdr>
        <w:bottom w:val="single" w:color="auto" w:sz="8" w:space="0"/>
        <w:right w:val="single" w:color="auto" w:sz="8" w:space="0"/>
      </w:pBdr>
      <w:spacing w:before="100" w:beforeAutospacing="1" w:after="100" w:afterAutospacing="1" w:line="240" w:lineRule="auto"/>
      <w:ind w:firstLine="0" w:firstLineChars="0"/>
      <w:jc w:val="center"/>
    </w:pPr>
    <w:rPr>
      <w:rFonts w:ascii="宋体" w:hAnsi="宋体" w:cs="宋体"/>
      <w:color w:val="000000"/>
      <w:kern w:val="0"/>
      <w:sz w:val="20"/>
      <w:szCs w:val="20"/>
    </w:rPr>
  </w:style>
  <w:style w:type="paragraph" w:customStyle="1" w:styleId="1553">
    <w:name w:val="xl26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kern w:val="0"/>
      <w:sz w:val="20"/>
      <w:szCs w:val="20"/>
    </w:rPr>
  </w:style>
  <w:style w:type="paragraph" w:customStyle="1" w:styleId="1554">
    <w:name w:val="xl2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kern w:val="0"/>
      <w:sz w:val="20"/>
      <w:szCs w:val="20"/>
    </w:rPr>
  </w:style>
  <w:style w:type="paragraph" w:customStyle="1" w:styleId="1555">
    <w:name w:val="xl2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kern w:val="0"/>
      <w:sz w:val="20"/>
      <w:szCs w:val="20"/>
    </w:rPr>
  </w:style>
  <w:style w:type="paragraph" w:customStyle="1" w:styleId="1556">
    <w:name w:val="xl2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b/>
      <w:bCs/>
      <w:kern w:val="0"/>
      <w:sz w:val="20"/>
      <w:szCs w:val="20"/>
    </w:rPr>
  </w:style>
  <w:style w:type="paragraph" w:customStyle="1" w:styleId="1557">
    <w:name w:val="xl2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1558">
    <w:name w:val="xl267"/>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line="240" w:lineRule="auto"/>
      <w:ind w:firstLine="0" w:firstLineChars="0"/>
      <w:jc w:val="center"/>
    </w:pPr>
    <w:rPr>
      <w:kern w:val="0"/>
      <w:sz w:val="20"/>
      <w:szCs w:val="20"/>
    </w:rPr>
  </w:style>
  <w:style w:type="paragraph" w:customStyle="1" w:styleId="1559">
    <w:name w:val="xl2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kern w:val="0"/>
      <w:sz w:val="20"/>
      <w:szCs w:val="20"/>
    </w:rPr>
  </w:style>
  <w:style w:type="paragraph" w:customStyle="1" w:styleId="1560">
    <w:name w:val="样式 标题 4四标题 4XW Char标题 4XW Char Char标题 4XW Char Char Char标题 ..."/>
    <w:basedOn w:val="6"/>
    <w:qFormat/>
    <w:uiPriority w:val="0"/>
    <w:pPr>
      <w:widowControl w:val="0"/>
      <w:snapToGrid w:val="0"/>
      <w:spacing w:before="0" w:after="0" w:line="440" w:lineRule="exact"/>
      <w:ind w:firstLine="0" w:firstLineChars="0"/>
      <w:jc w:val="both"/>
    </w:pPr>
    <w:rPr>
      <w:rFonts w:eastAsia="宋体"/>
      <w:b w:val="0"/>
      <w:bCs w:val="0"/>
      <w:kern w:val="2"/>
      <w:sz w:val="24"/>
      <w:szCs w:val="20"/>
    </w:rPr>
  </w:style>
  <w:style w:type="paragraph" w:customStyle="1" w:styleId="1561">
    <w:name w:val="表格字体"/>
    <w:basedOn w:val="1"/>
    <w:qFormat/>
    <w:uiPriority w:val="0"/>
    <w:pPr>
      <w:spacing w:line="240" w:lineRule="exact"/>
      <w:ind w:firstLine="0" w:firstLineChars="0"/>
    </w:pPr>
    <w:rPr>
      <w:sz w:val="21"/>
      <w:szCs w:val="21"/>
    </w:rPr>
  </w:style>
  <w:style w:type="paragraph" w:customStyle="1" w:styleId="1562">
    <w:name w:val="表格表头"/>
    <w:basedOn w:val="1"/>
    <w:qFormat/>
    <w:uiPriority w:val="0"/>
    <w:pPr>
      <w:tabs>
        <w:tab w:val="left" w:pos="900"/>
      </w:tabs>
      <w:spacing w:line="240" w:lineRule="auto"/>
      <w:ind w:left="900" w:firstLine="0" w:firstLineChars="0"/>
    </w:pPr>
    <w:rPr>
      <w:sz w:val="21"/>
    </w:rPr>
  </w:style>
  <w:style w:type="paragraph" w:customStyle="1" w:styleId="1563">
    <w:name w:val="Char17"/>
    <w:basedOn w:val="1"/>
    <w:qFormat/>
    <w:uiPriority w:val="0"/>
    <w:pPr>
      <w:spacing w:line="288" w:lineRule="auto"/>
      <w:ind w:left="510" w:firstLine="0" w:firstLineChars="0"/>
    </w:pPr>
    <w:rPr>
      <w:sz w:val="21"/>
      <w:szCs w:val="20"/>
    </w:rPr>
  </w:style>
  <w:style w:type="paragraph" w:customStyle="1" w:styleId="1564">
    <w:name w:val="Char Char Char1 Char Char Char Char1"/>
    <w:basedOn w:val="1"/>
    <w:qFormat/>
    <w:uiPriority w:val="0"/>
    <w:pPr>
      <w:spacing w:line="240" w:lineRule="auto"/>
      <w:ind w:firstLine="0" w:firstLineChars="0"/>
    </w:pPr>
  </w:style>
  <w:style w:type="paragraph" w:customStyle="1" w:styleId="1565">
    <w:name w:val="Char Char Char Char Char Char Char Char Char Char Char Char Char Char Char Char Char Char1 Char Char Char Char1"/>
    <w:basedOn w:val="1"/>
    <w:qFormat/>
    <w:uiPriority w:val="0"/>
    <w:pPr>
      <w:spacing w:line="240" w:lineRule="auto"/>
      <w:ind w:firstLine="0" w:firstLineChars="0"/>
    </w:pPr>
    <w:rPr>
      <w:sz w:val="21"/>
    </w:rPr>
  </w:style>
  <w:style w:type="paragraph" w:customStyle="1" w:styleId="1566">
    <w:name w:val="Char Char Char Char Char Char Char Char Char Char18"/>
    <w:basedOn w:val="1"/>
    <w:qFormat/>
    <w:uiPriority w:val="0"/>
    <w:pPr>
      <w:spacing w:line="240" w:lineRule="auto"/>
      <w:ind w:firstLine="0" w:firstLineChars="0"/>
    </w:pPr>
    <w:rPr>
      <w:sz w:val="21"/>
    </w:rPr>
  </w:style>
  <w:style w:type="paragraph" w:customStyle="1" w:styleId="1567">
    <w:name w:val="Char Char Char Char Char Char Char Char Char Char Char Char Char Char Char Char Char Char Char Char Char Char Char Char Char Char Char Char Char Char Char Char Char Char Char Char Char Char Char Char Char Char Char Char Char Char4"/>
    <w:basedOn w:val="1"/>
    <w:next w:val="1"/>
    <w:qFormat/>
    <w:uiPriority w:val="0"/>
    <w:pPr>
      <w:pBdr>
        <w:right w:val="single" w:color="auto" w:sz="12" w:space="4"/>
      </w:pBdr>
      <w:ind w:firstLine="200"/>
    </w:pPr>
    <w:rPr>
      <w:rFonts w:ascii="宋体" w:hAnsi="宋体" w:cs="宋体"/>
    </w:rPr>
  </w:style>
  <w:style w:type="paragraph" w:customStyle="1" w:styleId="1568">
    <w:name w:val="Char Char Char Char2"/>
    <w:basedOn w:val="1"/>
    <w:qFormat/>
    <w:uiPriority w:val="0"/>
    <w:pPr>
      <w:ind w:firstLine="200"/>
    </w:pPr>
    <w:rPr>
      <w:rFonts w:ascii="宋体" w:hAnsi="宋体"/>
    </w:rPr>
  </w:style>
  <w:style w:type="paragraph" w:customStyle="1" w:styleId="1569">
    <w:name w:val="Char Char Char11"/>
    <w:basedOn w:val="1"/>
    <w:qFormat/>
    <w:uiPriority w:val="0"/>
    <w:pPr>
      <w:ind w:firstLine="200"/>
    </w:pPr>
    <w:rPr>
      <w:rFonts w:ascii="宋体" w:hAnsi="宋体"/>
    </w:rPr>
  </w:style>
  <w:style w:type="paragraph" w:customStyle="1" w:styleId="1570">
    <w:name w:val="Char Char Char Char Char Char Char Char1 Char Char Char Char1"/>
    <w:basedOn w:val="1"/>
    <w:qFormat/>
    <w:uiPriority w:val="0"/>
    <w:pPr>
      <w:spacing w:line="240" w:lineRule="auto"/>
      <w:ind w:firstLine="0" w:firstLineChars="0"/>
    </w:pPr>
    <w:rPr>
      <w:sz w:val="21"/>
    </w:rPr>
  </w:style>
  <w:style w:type="paragraph" w:customStyle="1" w:styleId="1571">
    <w:name w:val="Char Char Char Char Char Char Char Char Char6"/>
    <w:basedOn w:val="5"/>
    <w:qFormat/>
    <w:uiPriority w:val="0"/>
    <w:pPr>
      <w:widowControl w:val="0"/>
      <w:tabs>
        <w:tab w:val="left" w:pos="360"/>
        <w:tab w:val="left" w:pos="900"/>
      </w:tabs>
      <w:snapToGrid w:val="0"/>
      <w:spacing w:before="120" w:after="120" w:line="360" w:lineRule="auto"/>
      <w:ind w:left="542" w:leftChars="-12" w:firstLine="200"/>
    </w:pPr>
    <w:rPr>
      <w:rFonts w:cs="Times New Roman"/>
      <w:iCs/>
      <w:color w:val="0000FF"/>
      <w:kern w:val="2"/>
      <w:sz w:val="24"/>
      <w:szCs w:val="24"/>
    </w:rPr>
  </w:style>
  <w:style w:type="paragraph" w:customStyle="1" w:styleId="1572">
    <w:name w:val="Char Char Char1 Char6"/>
    <w:basedOn w:val="1"/>
    <w:qFormat/>
    <w:uiPriority w:val="0"/>
    <w:pPr>
      <w:adjustRightInd w:val="0"/>
      <w:ind w:firstLine="200"/>
    </w:pPr>
    <w:rPr>
      <w:rFonts w:ascii="宋体" w:hAnsi="宋体" w:cs="宋体"/>
      <w:kern w:val="0"/>
      <w:szCs w:val="20"/>
    </w:rPr>
  </w:style>
  <w:style w:type="paragraph" w:customStyle="1" w:styleId="1573">
    <w:name w:val="Char Char Char Char Char Char Char Char Char Char Char Char Char Char Char1"/>
    <w:basedOn w:val="1"/>
    <w:qFormat/>
    <w:uiPriority w:val="0"/>
    <w:pPr>
      <w:ind w:firstLine="200"/>
    </w:pPr>
    <w:rPr>
      <w:rFonts w:ascii="宋体" w:hAnsi="宋体" w:cs="宋体"/>
    </w:rPr>
  </w:style>
  <w:style w:type="paragraph" w:customStyle="1" w:styleId="1574">
    <w:name w:val="Char Char Char2 Char1"/>
    <w:basedOn w:val="5"/>
    <w:qFormat/>
    <w:uiPriority w:val="0"/>
    <w:pPr>
      <w:widowControl w:val="0"/>
      <w:tabs>
        <w:tab w:val="left" w:pos="360"/>
        <w:tab w:val="left" w:pos="900"/>
      </w:tabs>
      <w:snapToGrid w:val="0"/>
      <w:spacing w:before="120" w:after="120" w:line="360" w:lineRule="auto"/>
      <w:ind w:left="542" w:leftChars="-12" w:firstLine="200"/>
    </w:pPr>
    <w:rPr>
      <w:rFonts w:cs="Times New Roman"/>
      <w:iCs/>
      <w:color w:val="0000FF"/>
      <w:kern w:val="2"/>
      <w:sz w:val="24"/>
      <w:szCs w:val="24"/>
    </w:rPr>
  </w:style>
  <w:style w:type="paragraph" w:customStyle="1" w:styleId="1575">
    <w:name w:val="Char41"/>
    <w:basedOn w:val="1"/>
    <w:qFormat/>
    <w:uiPriority w:val="0"/>
    <w:pPr>
      <w:ind w:firstLine="200"/>
    </w:pPr>
    <w:rPr>
      <w:rFonts w:ascii="宋体" w:hAnsi="宋体" w:cs="宋体"/>
    </w:rPr>
  </w:style>
  <w:style w:type="paragraph" w:customStyle="1" w:styleId="1576">
    <w:name w:val="Char4 Char Char Char Char Char Char11"/>
    <w:basedOn w:val="1"/>
    <w:qFormat/>
    <w:uiPriority w:val="0"/>
    <w:pPr>
      <w:ind w:firstLine="200"/>
    </w:pPr>
    <w:rPr>
      <w:rFonts w:ascii="宋体" w:hAnsi="宋体" w:cs="宋体"/>
    </w:rPr>
  </w:style>
  <w:style w:type="paragraph" w:customStyle="1" w:styleId="1577">
    <w:name w:val="Char Char Char Char Char Char Char Char Char Char Char Char Char1"/>
    <w:basedOn w:val="1"/>
    <w:qFormat/>
    <w:uiPriority w:val="0"/>
    <w:pPr>
      <w:ind w:firstLine="200"/>
    </w:pPr>
    <w:rPr>
      <w:rFonts w:ascii="宋体" w:hAnsi="宋体"/>
      <w:szCs w:val="20"/>
    </w:rPr>
  </w:style>
  <w:style w:type="paragraph" w:customStyle="1" w:styleId="1578">
    <w:name w:val="Char Char Char Char Char Char Char Char Char Char Char Char Char Char Char Char Char Char Char1"/>
    <w:basedOn w:val="1"/>
    <w:qFormat/>
    <w:uiPriority w:val="0"/>
    <w:pPr>
      <w:ind w:firstLine="200"/>
    </w:pPr>
    <w:rPr>
      <w:rFonts w:ascii="宋体" w:hAnsi="宋体" w:cs="宋体"/>
    </w:rPr>
  </w:style>
  <w:style w:type="paragraph" w:customStyle="1" w:styleId="1579">
    <w:name w:val="Char Char Char Char Char Char Char Char Char Char Char Char1"/>
    <w:basedOn w:val="1"/>
    <w:qFormat/>
    <w:uiPriority w:val="0"/>
    <w:pPr>
      <w:ind w:firstLine="200"/>
    </w:pPr>
    <w:rPr>
      <w:rFonts w:ascii="宋体" w:hAnsi="宋体" w:cs="宋体"/>
    </w:rPr>
  </w:style>
  <w:style w:type="paragraph" w:customStyle="1" w:styleId="1580">
    <w:name w:val="Char Char Char Char Char Char Char Char Char1 Char1"/>
    <w:basedOn w:val="1"/>
    <w:qFormat/>
    <w:uiPriority w:val="0"/>
    <w:pPr>
      <w:ind w:firstLine="200"/>
    </w:pPr>
    <w:rPr>
      <w:rFonts w:ascii="宋体" w:hAnsi="宋体" w:cs="宋体"/>
    </w:rPr>
  </w:style>
  <w:style w:type="paragraph" w:customStyle="1" w:styleId="1581">
    <w:name w:val="Char Char Char3 Char1"/>
    <w:basedOn w:val="1"/>
    <w:qFormat/>
    <w:uiPriority w:val="0"/>
    <w:pPr>
      <w:ind w:firstLine="200"/>
    </w:pPr>
    <w:rPr>
      <w:rFonts w:ascii="宋体" w:hAnsi="宋体" w:cs="宋体"/>
    </w:rPr>
  </w:style>
  <w:style w:type="paragraph" w:customStyle="1" w:styleId="1582">
    <w:name w:val="Char Char Char Char Char Char1 Char2"/>
    <w:basedOn w:val="1"/>
    <w:qFormat/>
    <w:uiPriority w:val="0"/>
    <w:pPr>
      <w:ind w:firstLine="200"/>
    </w:pPr>
    <w:rPr>
      <w:rFonts w:ascii="宋体" w:hAnsi="宋体" w:cs="宋体"/>
    </w:rPr>
  </w:style>
  <w:style w:type="paragraph" w:customStyle="1" w:styleId="1583">
    <w:name w:val="Char Char Char Char Char Char Char6"/>
    <w:basedOn w:val="1"/>
    <w:next w:val="1"/>
    <w:qFormat/>
    <w:uiPriority w:val="0"/>
    <w:pPr>
      <w:pBdr>
        <w:right w:val="single" w:color="auto" w:sz="12" w:space="4"/>
      </w:pBdr>
      <w:ind w:firstLine="200"/>
    </w:pPr>
    <w:rPr>
      <w:rFonts w:ascii="宋体" w:hAnsi="宋体" w:cs="宋体"/>
    </w:rPr>
  </w:style>
  <w:style w:type="paragraph" w:customStyle="1" w:styleId="1584">
    <w:name w:val="Char Char Char Char Char Char8"/>
    <w:basedOn w:val="1"/>
    <w:qFormat/>
    <w:uiPriority w:val="0"/>
    <w:pPr>
      <w:ind w:firstLine="200"/>
    </w:pPr>
    <w:rPr>
      <w:rFonts w:ascii="宋体" w:hAnsi="宋体" w:cs="宋体"/>
    </w:rPr>
  </w:style>
  <w:style w:type="paragraph" w:customStyle="1" w:styleId="1585">
    <w:name w:val="Char2 Char Char Char Char Char Char1"/>
    <w:basedOn w:val="1"/>
    <w:qFormat/>
    <w:uiPriority w:val="0"/>
    <w:pPr>
      <w:autoSpaceDE w:val="0"/>
      <w:autoSpaceDN w:val="0"/>
      <w:adjustRightInd w:val="0"/>
      <w:snapToGrid w:val="0"/>
      <w:spacing w:before="50" w:after="50"/>
      <w:ind w:firstLine="560"/>
    </w:pPr>
    <w:rPr>
      <w:rFonts w:eastAsia="仿宋_GB2312"/>
      <w:color w:val="000000"/>
    </w:rPr>
  </w:style>
  <w:style w:type="paragraph" w:customStyle="1" w:styleId="1586">
    <w:name w:val="Char Char Char1 Char Char Char Char Char Char Char Char Char Char1"/>
    <w:basedOn w:val="1"/>
    <w:qFormat/>
    <w:uiPriority w:val="0"/>
    <w:pPr>
      <w:spacing w:line="240" w:lineRule="auto"/>
      <w:ind w:firstLine="0" w:firstLineChars="0"/>
    </w:pPr>
    <w:rPr>
      <w:sz w:val="21"/>
    </w:rPr>
  </w:style>
  <w:style w:type="paragraph" w:customStyle="1" w:styleId="1587">
    <w:name w:val="Char Char Char Char Char Char1 Char Char Char Char Char Char Char1"/>
    <w:basedOn w:val="5"/>
    <w:qFormat/>
    <w:uiPriority w:val="0"/>
    <w:pPr>
      <w:widowControl w:val="0"/>
      <w:tabs>
        <w:tab w:val="left" w:pos="360"/>
        <w:tab w:val="left" w:pos="900"/>
      </w:tabs>
      <w:snapToGrid w:val="0"/>
      <w:spacing w:before="120" w:after="120" w:line="360" w:lineRule="auto"/>
      <w:ind w:left="542" w:leftChars="-12" w:firstLine="200"/>
    </w:pPr>
    <w:rPr>
      <w:rFonts w:ascii="Times New Roman" w:hAnsi="Times New Roman" w:eastAsia="黑体" w:cs="Times New Roman"/>
      <w:b w:val="0"/>
      <w:bCs w:val="0"/>
      <w:kern w:val="2"/>
      <w:sz w:val="24"/>
      <w:szCs w:val="24"/>
    </w:rPr>
  </w:style>
  <w:style w:type="paragraph" w:customStyle="1" w:styleId="1588">
    <w:name w:val="Char Char Char Char Char Char Char Char Char Char17"/>
    <w:basedOn w:val="1"/>
    <w:qFormat/>
    <w:uiPriority w:val="0"/>
    <w:pPr>
      <w:spacing w:line="240" w:lineRule="auto"/>
      <w:ind w:firstLine="0" w:firstLineChars="0"/>
    </w:pPr>
    <w:rPr>
      <w:sz w:val="21"/>
    </w:rPr>
  </w:style>
  <w:style w:type="paragraph" w:customStyle="1" w:styleId="1589">
    <w:name w:val="2"/>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1590">
    <w:name w:val="Char16"/>
    <w:basedOn w:val="1"/>
    <w:qFormat/>
    <w:uiPriority w:val="0"/>
    <w:pPr>
      <w:spacing w:line="240" w:lineRule="auto"/>
      <w:ind w:firstLine="0" w:firstLineChars="0"/>
    </w:pPr>
    <w:rPr>
      <w:rFonts w:ascii="Tahoma" w:hAnsi="Tahoma"/>
      <w:szCs w:val="20"/>
    </w:rPr>
  </w:style>
  <w:style w:type="paragraph" w:customStyle="1" w:styleId="1591">
    <w:name w:val="标题 711"/>
    <w:basedOn w:val="1"/>
    <w:next w:val="1"/>
    <w:qFormat/>
    <w:uiPriority w:val="0"/>
    <w:pPr>
      <w:autoSpaceDE w:val="0"/>
      <w:autoSpaceDN w:val="0"/>
      <w:adjustRightInd w:val="0"/>
      <w:ind w:firstLine="200"/>
      <w:jc w:val="left"/>
    </w:pPr>
    <w:rPr>
      <w:rFonts w:ascii="JKIKGP+CenturyGothic" w:hAnsi="Calibri" w:eastAsia="JKIKGP+CenturyGothic"/>
      <w:kern w:val="0"/>
      <w:sz w:val="21"/>
    </w:rPr>
  </w:style>
  <w:style w:type="paragraph" w:customStyle="1" w:styleId="1592">
    <w:name w:val="[基本段落]"/>
    <w:basedOn w:val="1"/>
    <w:qFormat/>
    <w:uiPriority w:val="99"/>
    <w:pPr>
      <w:autoSpaceDE w:val="0"/>
      <w:autoSpaceDN w:val="0"/>
      <w:adjustRightInd w:val="0"/>
      <w:spacing w:line="288" w:lineRule="auto"/>
      <w:ind w:firstLine="0" w:firstLineChars="0"/>
    </w:pPr>
    <w:rPr>
      <w:rFonts w:ascii="Adobe 宋体 Std L" w:hAnsi="Calibri" w:eastAsia="Adobe 宋体 Std L" w:cs="Adobe 宋体 Std L"/>
      <w:color w:val="000000"/>
      <w:kern w:val="0"/>
      <w:lang w:val="zh-CN"/>
    </w:rPr>
  </w:style>
  <w:style w:type="paragraph" w:customStyle="1" w:styleId="1593">
    <w:name w:val="reader-word-layer"/>
    <w:basedOn w:val="1"/>
    <w:qFormat/>
    <w:uiPriority w:val="0"/>
    <w:pPr>
      <w:widowControl/>
      <w:spacing w:before="100" w:beforeAutospacing="1" w:after="100" w:afterAutospacing="1" w:line="240" w:lineRule="auto"/>
      <w:ind w:firstLine="0" w:firstLineChars="0"/>
      <w:jc w:val="left"/>
    </w:pPr>
    <w:rPr>
      <w:rFonts w:ascii="宋体" w:hAnsi="宋体" w:cs="宋体"/>
      <w:kern w:val="0"/>
    </w:rPr>
  </w:style>
  <w:style w:type="character" w:customStyle="1" w:styleId="1594">
    <w:name w:val="可研正文 Char"/>
    <w:link w:val="1595"/>
    <w:qFormat/>
    <w:locked/>
    <w:uiPriority w:val="0"/>
    <w:rPr>
      <w:sz w:val="24"/>
      <w:szCs w:val="21"/>
    </w:rPr>
  </w:style>
  <w:style w:type="paragraph" w:customStyle="1" w:styleId="1595">
    <w:name w:val="可研正文"/>
    <w:basedOn w:val="1"/>
    <w:link w:val="1594"/>
    <w:qFormat/>
    <w:uiPriority w:val="0"/>
    <w:pPr>
      <w:widowControl/>
      <w:spacing w:line="500" w:lineRule="exact"/>
      <w:ind w:firstLine="200"/>
    </w:pPr>
    <w:rPr>
      <w:rFonts w:asciiTheme="minorHAnsi" w:hAnsiTheme="minorHAnsi" w:eastAsiaTheme="minorEastAsia" w:cstheme="minorBidi"/>
      <w:szCs w:val="21"/>
    </w:rPr>
  </w:style>
  <w:style w:type="paragraph" w:customStyle="1" w:styleId="1596">
    <w:name w:val="Char Char Char Char Char Char Char Char Char1 Char2"/>
    <w:basedOn w:val="1"/>
    <w:qFormat/>
    <w:uiPriority w:val="0"/>
    <w:pPr>
      <w:ind w:firstLine="200"/>
    </w:pPr>
    <w:rPr>
      <w:rFonts w:ascii="宋体" w:hAnsi="宋体" w:cs="宋体"/>
    </w:rPr>
  </w:style>
  <w:style w:type="paragraph" w:customStyle="1" w:styleId="1597">
    <w:name w:val="Heading 7"/>
    <w:basedOn w:val="1"/>
    <w:next w:val="1"/>
    <w:qFormat/>
    <w:uiPriority w:val="0"/>
    <w:pPr>
      <w:autoSpaceDE w:val="0"/>
      <w:autoSpaceDN w:val="0"/>
      <w:adjustRightInd w:val="0"/>
      <w:spacing w:line="240" w:lineRule="auto"/>
      <w:ind w:firstLine="0" w:firstLineChars="0"/>
      <w:jc w:val="left"/>
    </w:pPr>
    <w:rPr>
      <w:rFonts w:ascii="JKIKGP+CenturyGothic" w:eastAsia="JKIKGP+CenturyGothic"/>
      <w:kern w:val="0"/>
    </w:rPr>
  </w:style>
  <w:style w:type="paragraph" w:customStyle="1" w:styleId="1598">
    <w:name w:val="Char Char Char Char Char Char Char7"/>
    <w:basedOn w:val="1"/>
    <w:next w:val="1"/>
    <w:qFormat/>
    <w:uiPriority w:val="0"/>
    <w:pPr>
      <w:pBdr>
        <w:right w:val="single" w:color="auto" w:sz="12" w:space="4"/>
      </w:pBdr>
      <w:ind w:firstLine="200"/>
    </w:pPr>
    <w:rPr>
      <w:rFonts w:ascii="宋体" w:hAnsi="宋体" w:cs="宋体"/>
    </w:rPr>
  </w:style>
  <w:style w:type="paragraph" w:customStyle="1" w:styleId="1599">
    <w:name w:val="正文4"/>
    <w:qFormat/>
    <w:uiPriority w:val="0"/>
    <w:pPr>
      <w:widowControl w:val="0"/>
      <w:adjustRightInd w:val="0"/>
      <w:spacing w:line="360" w:lineRule="atLeast"/>
    </w:pPr>
    <w:rPr>
      <w:rFonts w:ascii="宋体" w:hAnsi="Times New Roman" w:eastAsia="宋体" w:cs="Times New Roman"/>
      <w:kern w:val="0"/>
      <w:sz w:val="34"/>
      <w:szCs w:val="20"/>
      <w:lang w:val="en-US" w:eastAsia="zh-CN" w:bidi="ar-SA"/>
    </w:rPr>
  </w:style>
  <w:style w:type="paragraph" w:customStyle="1" w:styleId="1600">
    <w:name w:val="Char Char Char1 Char7"/>
    <w:basedOn w:val="1"/>
    <w:qFormat/>
    <w:uiPriority w:val="0"/>
    <w:pPr>
      <w:adjustRightInd w:val="0"/>
      <w:ind w:firstLine="200"/>
    </w:pPr>
    <w:rPr>
      <w:rFonts w:ascii="宋体" w:hAnsi="宋体" w:cs="宋体"/>
      <w:kern w:val="0"/>
      <w:szCs w:val="20"/>
    </w:rPr>
  </w:style>
  <w:style w:type="paragraph" w:customStyle="1" w:styleId="1601">
    <w:name w:val="Char Char Char1 Char Char Char Char Char Char Char Char Char Char2"/>
    <w:basedOn w:val="1"/>
    <w:qFormat/>
    <w:uiPriority w:val="0"/>
    <w:pPr>
      <w:spacing w:line="240" w:lineRule="auto"/>
      <w:ind w:firstLine="0" w:firstLineChars="0"/>
    </w:pPr>
    <w:rPr>
      <w:sz w:val="21"/>
    </w:rPr>
  </w:style>
  <w:style w:type="paragraph" w:customStyle="1" w:styleId="1602">
    <w:name w:val="Char Char Char Char Char Char Char Char Char Char19"/>
    <w:basedOn w:val="1"/>
    <w:qFormat/>
    <w:uiPriority w:val="0"/>
    <w:pPr>
      <w:spacing w:line="240" w:lineRule="auto"/>
      <w:ind w:firstLine="0" w:firstLineChars="0"/>
    </w:pPr>
    <w:rPr>
      <w:sz w:val="21"/>
    </w:rPr>
  </w:style>
  <w:style w:type="paragraph" w:customStyle="1" w:styleId="1603">
    <w:name w:val="样式 标题 4 + (西文) Times New Roman (中文) 宋体 小四"/>
    <w:basedOn w:val="6"/>
    <w:qFormat/>
    <w:uiPriority w:val="0"/>
    <w:pPr>
      <w:widowControl w:val="0"/>
      <w:tabs>
        <w:tab w:val="left" w:pos="1247"/>
      </w:tabs>
      <w:snapToGrid w:val="0"/>
      <w:spacing w:beforeLines="25" w:after="0" w:line="360" w:lineRule="auto"/>
      <w:ind w:left="964" w:hanging="964" w:firstLineChars="0"/>
      <w:jc w:val="both"/>
    </w:pPr>
    <w:rPr>
      <w:rFonts w:ascii="幼圆" w:hAnsi="Times New Roman" w:eastAsia="幼圆" w:cs="Times New Roman"/>
      <w:bCs w:val="0"/>
      <w:color w:val="0000FF"/>
      <w:kern w:val="2"/>
      <w:sz w:val="24"/>
      <w:szCs w:val="24"/>
    </w:rPr>
  </w:style>
  <w:style w:type="paragraph" w:customStyle="1" w:styleId="1604">
    <w:name w:val="Char Char Char12"/>
    <w:basedOn w:val="1"/>
    <w:qFormat/>
    <w:uiPriority w:val="0"/>
    <w:pPr>
      <w:ind w:firstLine="200"/>
    </w:pPr>
    <w:rPr>
      <w:rFonts w:ascii="宋体" w:hAnsi="宋体"/>
    </w:rPr>
  </w:style>
  <w:style w:type="paragraph" w:customStyle="1" w:styleId="1605">
    <w:name w:val="Char Char Char Char Char Char Char Char Char Char Char Char Char2"/>
    <w:basedOn w:val="1"/>
    <w:qFormat/>
    <w:uiPriority w:val="0"/>
    <w:pPr>
      <w:ind w:firstLine="200"/>
    </w:pPr>
    <w:rPr>
      <w:rFonts w:ascii="宋体" w:hAnsi="宋体"/>
      <w:szCs w:val="20"/>
    </w:rPr>
  </w:style>
  <w:style w:type="paragraph" w:customStyle="1" w:styleId="1606">
    <w:name w:val="Char Char Char Char Char Char Char Char Char Char Char Char Char Char Char Char Char Char Char Char Char Char Char Char Char Char Char Char Char Char Char Char Char Char Char Char Char Char Char Char Char Char Char Char Char Char5"/>
    <w:basedOn w:val="1"/>
    <w:next w:val="1"/>
    <w:qFormat/>
    <w:uiPriority w:val="0"/>
    <w:pPr>
      <w:pBdr>
        <w:right w:val="single" w:color="auto" w:sz="12" w:space="4"/>
      </w:pBdr>
      <w:ind w:firstLine="200"/>
    </w:pPr>
    <w:rPr>
      <w:rFonts w:ascii="宋体" w:hAnsi="宋体" w:cs="宋体"/>
    </w:rPr>
  </w:style>
  <w:style w:type="paragraph" w:customStyle="1" w:styleId="1607">
    <w:name w:val="正文首行缩进 2 + Times New Roman"/>
    <w:basedOn w:val="1"/>
    <w:qFormat/>
    <w:uiPriority w:val="0"/>
    <w:pPr>
      <w:tabs>
        <w:tab w:val="left" w:pos="0"/>
        <w:tab w:val="left" w:pos="870"/>
        <w:tab w:val="left" w:pos="3150"/>
      </w:tabs>
      <w:autoSpaceDE w:val="0"/>
      <w:autoSpaceDN w:val="0"/>
      <w:ind w:firstLine="480"/>
    </w:pPr>
    <w:rPr>
      <w:rFonts w:hAnsi="宋体"/>
      <w:kern w:val="0"/>
    </w:rPr>
  </w:style>
  <w:style w:type="paragraph" w:customStyle="1" w:styleId="1608">
    <w:name w:val="Char Char Char Char Char Char Char Char Char7"/>
    <w:basedOn w:val="5"/>
    <w:qFormat/>
    <w:uiPriority w:val="0"/>
    <w:pPr>
      <w:widowControl w:val="0"/>
      <w:tabs>
        <w:tab w:val="left" w:pos="360"/>
        <w:tab w:val="left" w:pos="900"/>
      </w:tabs>
      <w:snapToGrid w:val="0"/>
      <w:spacing w:before="120" w:after="120" w:line="360" w:lineRule="auto"/>
      <w:ind w:left="542" w:leftChars="-12" w:firstLine="200"/>
    </w:pPr>
    <w:rPr>
      <w:rFonts w:cs="Times New Roman"/>
      <w:iCs/>
      <w:color w:val="0000FF"/>
      <w:kern w:val="2"/>
      <w:sz w:val="24"/>
      <w:szCs w:val="24"/>
    </w:rPr>
  </w:style>
  <w:style w:type="paragraph" w:customStyle="1" w:styleId="1609">
    <w:name w:val="Char Char Char Char Char Char Char Char1 Char Char Char Char2"/>
    <w:basedOn w:val="1"/>
    <w:qFormat/>
    <w:uiPriority w:val="0"/>
    <w:pPr>
      <w:spacing w:line="240" w:lineRule="auto"/>
      <w:ind w:firstLine="0" w:firstLineChars="0"/>
    </w:pPr>
    <w:rPr>
      <w:sz w:val="21"/>
    </w:rPr>
  </w:style>
  <w:style w:type="paragraph" w:customStyle="1" w:styleId="1610">
    <w:name w:val="Char Char Char Char Char Char Char Char Char Char Char Char Char Char Char2"/>
    <w:basedOn w:val="1"/>
    <w:qFormat/>
    <w:uiPriority w:val="0"/>
    <w:pPr>
      <w:ind w:firstLine="200"/>
    </w:pPr>
    <w:rPr>
      <w:rFonts w:ascii="宋体" w:hAnsi="宋体" w:cs="宋体"/>
    </w:rPr>
  </w:style>
  <w:style w:type="paragraph" w:customStyle="1" w:styleId="1611">
    <w:name w:val="Char Char Char Char Char Char Char Char Char Char Char Char Char Char Char Char Char Char1 Char Char Char Char2"/>
    <w:basedOn w:val="1"/>
    <w:qFormat/>
    <w:uiPriority w:val="0"/>
    <w:pPr>
      <w:spacing w:line="240" w:lineRule="auto"/>
      <w:ind w:firstLine="0" w:firstLineChars="0"/>
    </w:pPr>
    <w:rPr>
      <w:sz w:val="21"/>
    </w:rPr>
  </w:style>
  <w:style w:type="paragraph" w:customStyle="1" w:styleId="1612">
    <w:name w:val="Char Char Char Char3"/>
    <w:basedOn w:val="1"/>
    <w:qFormat/>
    <w:uiPriority w:val="0"/>
    <w:pPr>
      <w:ind w:firstLine="200"/>
    </w:pPr>
    <w:rPr>
      <w:rFonts w:ascii="宋体" w:hAnsi="宋体"/>
    </w:rPr>
  </w:style>
  <w:style w:type="paragraph" w:customStyle="1" w:styleId="1613">
    <w:name w:val="Char Char Char1 Char Char Char Char2"/>
    <w:basedOn w:val="1"/>
    <w:qFormat/>
    <w:uiPriority w:val="0"/>
    <w:pPr>
      <w:spacing w:line="240" w:lineRule="auto"/>
      <w:ind w:firstLine="0" w:firstLineChars="0"/>
    </w:pPr>
  </w:style>
  <w:style w:type="paragraph" w:customStyle="1" w:styleId="1614">
    <w:name w:val="Char Char Char Char Char Char Char Char Char Char Char Char Char Char Char Char Char Char Char2"/>
    <w:basedOn w:val="1"/>
    <w:qFormat/>
    <w:uiPriority w:val="0"/>
    <w:pPr>
      <w:ind w:firstLine="200"/>
    </w:pPr>
    <w:rPr>
      <w:rFonts w:ascii="宋体" w:hAnsi="宋体" w:cs="宋体"/>
    </w:rPr>
  </w:style>
  <w:style w:type="paragraph" w:customStyle="1" w:styleId="1615">
    <w:name w:val="列出段落2"/>
    <w:basedOn w:val="1"/>
    <w:qFormat/>
    <w:uiPriority w:val="34"/>
    <w:pPr>
      <w:spacing w:line="240" w:lineRule="auto"/>
      <w:ind w:firstLine="420"/>
    </w:pPr>
    <w:rPr>
      <w:sz w:val="21"/>
    </w:rPr>
  </w:style>
  <w:style w:type="paragraph" w:customStyle="1" w:styleId="1616">
    <w:name w:val="Char Char Char2 Char2"/>
    <w:basedOn w:val="5"/>
    <w:qFormat/>
    <w:uiPriority w:val="0"/>
    <w:pPr>
      <w:widowControl w:val="0"/>
      <w:tabs>
        <w:tab w:val="left" w:pos="360"/>
        <w:tab w:val="left" w:pos="900"/>
      </w:tabs>
      <w:snapToGrid w:val="0"/>
      <w:spacing w:before="120" w:after="120" w:line="360" w:lineRule="auto"/>
      <w:ind w:left="542" w:leftChars="-12" w:firstLine="200"/>
    </w:pPr>
    <w:rPr>
      <w:rFonts w:cs="Times New Roman"/>
      <w:iCs/>
      <w:color w:val="0000FF"/>
      <w:kern w:val="2"/>
      <w:sz w:val="24"/>
      <w:szCs w:val="24"/>
    </w:rPr>
  </w:style>
  <w:style w:type="paragraph" w:customStyle="1" w:styleId="1617">
    <w:name w:val="Char Char Char3 Char2"/>
    <w:basedOn w:val="1"/>
    <w:qFormat/>
    <w:uiPriority w:val="0"/>
    <w:pPr>
      <w:ind w:firstLine="200"/>
    </w:pPr>
    <w:rPr>
      <w:rFonts w:ascii="宋体" w:hAnsi="宋体" w:cs="宋体"/>
    </w:rPr>
  </w:style>
  <w:style w:type="paragraph" w:customStyle="1" w:styleId="1618">
    <w:name w:val="Char13"/>
    <w:basedOn w:val="1"/>
    <w:qFormat/>
    <w:uiPriority w:val="0"/>
    <w:pPr>
      <w:spacing w:line="288" w:lineRule="auto"/>
      <w:ind w:left="510" w:firstLine="0" w:firstLineChars="0"/>
    </w:pPr>
    <w:rPr>
      <w:sz w:val="21"/>
      <w:szCs w:val="20"/>
    </w:rPr>
  </w:style>
  <w:style w:type="paragraph" w:customStyle="1" w:styleId="1619">
    <w:name w:val="Char Char Char Char Char Char Char Char Char Char Char Char2"/>
    <w:basedOn w:val="1"/>
    <w:qFormat/>
    <w:uiPriority w:val="0"/>
    <w:pPr>
      <w:ind w:firstLine="200"/>
    </w:pPr>
    <w:rPr>
      <w:rFonts w:ascii="宋体" w:hAnsi="宋体" w:cs="宋体"/>
    </w:rPr>
  </w:style>
  <w:style w:type="paragraph" w:customStyle="1" w:styleId="1620">
    <w:name w:val="Char42"/>
    <w:basedOn w:val="1"/>
    <w:qFormat/>
    <w:uiPriority w:val="0"/>
    <w:pPr>
      <w:ind w:firstLine="200"/>
    </w:pPr>
    <w:rPr>
      <w:rFonts w:ascii="宋体" w:hAnsi="宋体" w:cs="宋体"/>
    </w:rPr>
  </w:style>
  <w:style w:type="paragraph" w:customStyle="1" w:styleId="1621">
    <w:name w:val="正文文本缩进 23"/>
    <w:basedOn w:val="1"/>
    <w:qFormat/>
    <w:uiPriority w:val="0"/>
    <w:pPr>
      <w:adjustRightInd w:val="0"/>
      <w:ind w:firstLine="480" w:firstLineChars="0"/>
    </w:pPr>
    <w:rPr>
      <w:rFonts w:ascii="宋体"/>
      <w:kern w:val="0"/>
      <w:szCs w:val="20"/>
    </w:rPr>
  </w:style>
  <w:style w:type="paragraph" w:customStyle="1" w:styleId="1622">
    <w:name w:val="正文文本 33"/>
    <w:basedOn w:val="1"/>
    <w:qFormat/>
    <w:uiPriority w:val="0"/>
    <w:pPr>
      <w:adjustRightInd w:val="0"/>
      <w:spacing w:line="240" w:lineRule="atLeast"/>
      <w:ind w:firstLine="0" w:firstLineChars="0"/>
      <w:jc w:val="center"/>
    </w:pPr>
    <w:rPr>
      <w:rFonts w:ascii="宋体"/>
      <w:kern w:val="0"/>
      <w:sz w:val="18"/>
      <w:szCs w:val="20"/>
    </w:rPr>
  </w:style>
  <w:style w:type="paragraph" w:customStyle="1" w:styleId="1623">
    <w:name w:val="Char4 Char Char Char Char Char Char12"/>
    <w:basedOn w:val="1"/>
    <w:qFormat/>
    <w:uiPriority w:val="0"/>
    <w:pPr>
      <w:ind w:firstLine="200"/>
    </w:pPr>
    <w:rPr>
      <w:rFonts w:ascii="宋体" w:hAnsi="宋体" w:cs="宋体"/>
    </w:rPr>
  </w:style>
  <w:style w:type="paragraph" w:customStyle="1" w:styleId="1624">
    <w:name w:val="Char Char Char Char Char Char9"/>
    <w:basedOn w:val="1"/>
    <w:qFormat/>
    <w:uiPriority w:val="0"/>
    <w:pPr>
      <w:ind w:firstLine="200"/>
    </w:pPr>
    <w:rPr>
      <w:rFonts w:ascii="宋体" w:hAnsi="宋体" w:cs="宋体"/>
    </w:rPr>
  </w:style>
  <w:style w:type="paragraph" w:customStyle="1" w:styleId="1625">
    <w:name w:val="Char2 Char Char Char Char Char Char2"/>
    <w:basedOn w:val="1"/>
    <w:qFormat/>
    <w:uiPriority w:val="0"/>
    <w:pPr>
      <w:autoSpaceDE w:val="0"/>
      <w:autoSpaceDN w:val="0"/>
      <w:adjustRightInd w:val="0"/>
      <w:snapToGrid w:val="0"/>
      <w:spacing w:before="50" w:after="50"/>
      <w:ind w:firstLine="560"/>
    </w:pPr>
    <w:rPr>
      <w:rFonts w:eastAsia="仿宋_GB2312"/>
      <w:color w:val="000000"/>
    </w:rPr>
  </w:style>
  <w:style w:type="paragraph" w:customStyle="1" w:styleId="1626">
    <w:name w:val="Char Char Char Char Char Char1 Char Char Char Char Char Char Char2"/>
    <w:basedOn w:val="5"/>
    <w:qFormat/>
    <w:uiPriority w:val="0"/>
    <w:pPr>
      <w:widowControl w:val="0"/>
      <w:tabs>
        <w:tab w:val="left" w:pos="360"/>
        <w:tab w:val="left" w:pos="900"/>
      </w:tabs>
      <w:snapToGrid w:val="0"/>
      <w:spacing w:before="120" w:after="120" w:line="360" w:lineRule="auto"/>
      <w:ind w:left="542" w:leftChars="-12" w:firstLine="200"/>
    </w:pPr>
    <w:rPr>
      <w:rFonts w:ascii="Times New Roman" w:hAnsi="Times New Roman" w:eastAsia="黑体" w:cs="Times New Roman"/>
      <w:b w:val="0"/>
      <w:bCs w:val="0"/>
      <w:kern w:val="2"/>
      <w:sz w:val="24"/>
      <w:szCs w:val="24"/>
    </w:rPr>
  </w:style>
  <w:style w:type="paragraph" w:customStyle="1" w:styleId="1627">
    <w:name w:val="正文文本缩进 31"/>
    <w:qFormat/>
    <w:uiPriority w:val="0"/>
    <w:pPr>
      <w:spacing w:after="120"/>
      <w:ind w:left="420" w:leftChars="200"/>
    </w:pPr>
    <w:rPr>
      <w:rFonts w:ascii="Times New Roman" w:hAnsi="Times New Roman" w:eastAsia="宋体" w:cs="Times New Roman"/>
      <w:kern w:val="0"/>
      <w:sz w:val="16"/>
      <w:szCs w:val="20"/>
      <w:lang w:val="en-US" w:eastAsia="zh-CN" w:bidi="ar-SA"/>
    </w:rPr>
  </w:style>
  <w:style w:type="paragraph" w:customStyle="1" w:styleId="1628">
    <w:name w:val="wj样式 + 首行缩进:  2 字符"/>
    <w:basedOn w:val="1"/>
    <w:qFormat/>
    <w:uiPriority w:val="0"/>
    <w:pPr>
      <w:ind w:firstLine="536"/>
    </w:pPr>
    <w:rPr>
      <w:rFonts w:cs="宋体"/>
      <w:spacing w:val="14"/>
      <w:szCs w:val="20"/>
    </w:rPr>
  </w:style>
  <w:style w:type="paragraph" w:customStyle="1" w:styleId="1629">
    <w:name w:val="TOC 标题2"/>
    <w:basedOn w:val="3"/>
    <w:next w:val="1"/>
    <w:qFormat/>
    <w:uiPriority w:val="0"/>
    <w:pPr>
      <w:widowControl/>
      <w:spacing w:before="480" w:line="276" w:lineRule="auto"/>
      <w:outlineLvl w:val="9"/>
    </w:pPr>
    <w:rPr>
      <w:rFonts w:ascii="Cambria" w:hAnsi="Cambria"/>
      <w:bCs/>
      <w:color w:val="365F91"/>
      <w:kern w:val="0"/>
      <w:szCs w:val="28"/>
    </w:rPr>
  </w:style>
  <w:style w:type="paragraph" w:customStyle="1" w:styleId="1630">
    <w:name w:val="正文内容"/>
    <w:basedOn w:val="1"/>
    <w:qFormat/>
    <w:uiPriority w:val="0"/>
    <w:pPr>
      <w:spacing w:line="320" w:lineRule="exact"/>
      <w:ind w:firstLine="0" w:firstLineChars="0"/>
    </w:pPr>
    <w:rPr>
      <w:color w:val="000000"/>
      <w:sz w:val="21"/>
      <w:szCs w:val="21"/>
      <w:lang w:val="zh-CN"/>
    </w:rPr>
  </w:style>
  <w:style w:type="character" w:customStyle="1" w:styleId="1631">
    <w:name w:val="zhang表格 Char Char"/>
    <w:link w:val="1632"/>
    <w:qFormat/>
    <w:locked/>
    <w:uiPriority w:val="0"/>
    <w:rPr>
      <w:color w:val="000000"/>
      <w:sz w:val="24"/>
      <w:szCs w:val="24"/>
    </w:rPr>
  </w:style>
  <w:style w:type="paragraph" w:customStyle="1" w:styleId="1632">
    <w:name w:val="zhang表格"/>
    <w:basedOn w:val="1"/>
    <w:link w:val="1631"/>
    <w:qFormat/>
    <w:uiPriority w:val="0"/>
    <w:pPr>
      <w:spacing w:line="320" w:lineRule="exact"/>
      <w:ind w:firstLine="0" w:firstLineChars="0"/>
      <w:jc w:val="center"/>
    </w:pPr>
    <w:rPr>
      <w:rFonts w:asciiTheme="minorHAnsi" w:hAnsiTheme="minorHAnsi" w:eastAsiaTheme="minorEastAsia" w:cstheme="minorBidi"/>
      <w:color w:val="000000"/>
    </w:rPr>
  </w:style>
  <w:style w:type="paragraph" w:customStyle="1" w:styleId="1633">
    <w:name w:val="zhang表头"/>
    <w:basedOn w:val="1"/>
    <w:qFormat/>
    <w:uiPriority w:val="0"/>
    <w:pPr>
      <w:spacing w:line="440" w:lineRule="exact"/>
      <w:ind w:firstLine="0" w:firstLineChars="0"/>
      <w:jc w:val="center"/>
    </w:pPr>
    <w:rPr>
      <w:rFonts w:cs="宋体"/>
      <w:color w:val="000000"/>
      <w:szCs w:val="20"/>
    </w:rPr>
  </w:style>
  <w:style w:type="paragraph" w:customStyle="1" w:styleId="1634">
    <w:name w:val="zhang段落"/>
    <w:basedOn w:val="1"/>
    <w:qFormat/>
    <w:uiPriority w:val="0"/>
    <w:pPr>
      <w:spacing w:line="440" w:lineRule="exact"/>
      <w:ind w:firstLine="480"/>
    </w:pPr>
    <w:rPr>
      <w:rFonts w:cs="宋体"/>
      <w:szCs w:val="20"/>
    </w:rPr>
  </w:style>
  <w:style w:type="character" w:customStyle="1" w:styleId="1635">
    <w:name w:val="zhang表格标题 Char Char"/>
    <w:link w:val="1636"/>
    <w:qFormat/>
    <w:locked/>
    <w:uiPriority w:val="0"/>
    <w:rPr>
      <w:bCs/>
      <w:color w:val="000000"/>
      <w:sz w:val="24"/>
      <w:szCs w:val="24"/>
    </w:rPr>
  </w:style>
  <w:style w:type="paragraph" w:customStyle="1" w:styleId="1636">
    <w:name w:val="zhang表格标题"/>
    <w:basedOn w:val="1"/>
    <w:next w:val="1"/>
    <w:link w:val="1635"/>
    <w:qFormat/>
    <w:uiPriority w:val="0"/>
    <w:pPr>
      <w:adjustRightInd w:val="0"/>
      <w:snapToGrid w:val="0"/>
      <w:spacing w:beforeLines="50" w:line="240" w:lineRule="atLeast"/>
      <w:ind w:firstLine="0" w:firstLineChars="0"/>
      <w:jc w:val="center"/>
    </w:pPr>
    <w:rPr>
      <w:rFonts w:asciiTheme="minorHAnsi" w:hAnsiTheme="minorHAnsi" w:eastAsiaTheme="minorEastAsia" w:cstheme="minorBidi"/>
      <w:bCs/>
      <w:color w:val="000000"/>
    </w:rPr>
  </w:style>
  <w:style w:type="paragraph" w:customStyle="1" w:styleId="1637">
    <w:name w:val="前言及目录"/>
    <w:basedOn w:val="1"/>
    <w:next w:val="1"/>
    <w:qFormat/>
    <w:uiPriority w:val="0"/>
    <w:pPr>
      <w:spacing w:beforeLines="50" w:line="480" w:lineRule="exact"/>
      <w:ind w:firstLine="0" w:firstLineChars="0"/>
      <w:jc w:val="center"/>
    </w:pPr>
    <w:rPr>
      <w:b/>
      <w:sz w:val="28"/>
    </w:rPr>
  </w:style>
  <w:style w:type="character" w:customStyle="1" w:styleId="1638">
    <w:name w:val="文本正文 + 红色 Char Char"/>
    <w:link w:val="1639"/>
    <w:qFormat/>
    <w:locked/>
    <w:uiPriority w:val="0"/>
    <w:rPr>
      <w:rFonts w:ascii="宋体" w:hAnsi="宋体" w:cs="宋体"/>
      <w:bCs/>
      <w:color w:val="FF0000"/>
      <w:sz w:val="24"/>
      <w:szCs w:val="24"/>
    </w:rPr>
  </w:style>
  <w:style w:type="paragraph" w:customStyle="1" w:styleId="1639">
    <w:name w:val="文本正文 + 红色 Char"/>
    <w:basedOn w:val="1"/>
    <w:link w:val="1638"/>
    <w:qFormat/>
    <w:uiPriority w:val="0"/>
    <w:pPr>
      <w:ind w:firstLine="480"/>
    </w:pPr>
    <w:rPr>
      <w:rFonts w:ascii="宋体" w:hAnsi="宋体" w:cs="宋体" w:eastAsiaTheme="minorEastAsia"/>
      <w:bCs/>
      <w:color w:val="FF0000"/>
    </w:rPr>
  </w:style>
  <w:style w:type="paragraph" w:customStyle="1" w:styleId="1640">
    <w:name w:val="奇数页眉"/>
    <w:basedOn w:val="1"/>
    <w:qFormat/>
    <w:uiPriority w:val="0"/>
    <w:pPr>
      <w:pBdr>
        <w:bottom w:val="single" w:color="auto" w:sz="4" w:space="1"/>
      </w:pBdr>
      <w:adjustRightInd w:val="0"/>
      <w:spacing w:line="280" w:lineRule="exact"/>
      <w:ind w:firstLine="0" w:firstLineChars="0"/>
      <w:jc w:val="right"/>
    </w:pPr>
    <w:rPr>
      <w:i/>
      <w:sz w:val="18"/>
    </w:rPr>
  </w:style>
  <w:style w:type="paragraph" w:customStyle="1" w:styleId="1641">
    <w:name w:val="偶页页眉"/>
    <w:basedOn w:val="57"/>
    <w:qFormat/>
    <w:uiPriority w:val="0"/>
    <w:pPr>
      <w:adjustRightInd w:val="0"/>
      <w:spacing w:line="280" w:lineRule="exact"/>
      <w:ind w:firstLine="0" w:firstLineChars="0"/>
      <w:jc w:val="left"/>
    </w:pPr>
    <w:rPr>
      <w:rFonts w:ascii="Times New Roman" w:hAnsi="Times New Roman"/>
      <w:i/>
    </w:rPr>
  </w:style>
  <w:style w:type="character" w:customStyle="1" w:styleId="1642">
    <w:name w:val="表格5号字 Char"/>
    <w:link w:val="1643"/>
    <w:qFormat/>
    <w:locked/>
    <w:uiPriority w:val="0"/>
    <w:rPr>
      <w:szCs w:val="21"/>
    </w:rPr>
  </w:style>
  <w:style w:type="paragraph" w:customStyle="1" w:styleId="1643">
    <w:name w:val="表格5号字"/>
    <w:link w:val="1642"/>
    <w:qFormat/>
    <w:uiPriority w:val="0"/>
    <w:pPr>
      <w:spacing w:line="240" w:lineRule="atLeast"/>
      <w:jc w:val="center"/>
    </w:pPr>
    <w:rPr>
      <w:rFonts w:asciiTheme="minorHAnsi" w:hAnsiTheme="minorHAnsi" w:eastAsiaTheme="minorEastAsia" w:cstheme="minorBidi"/>
      <w:kern w:val="2"/>
      <w:sz w:val="21"/>
      <w:szCs w:val="21"/>
      <w:lang w:val="en-US" w:eastAsia="zh-CN" w:bidi="ar-SA"/>
    </w:rPr>
  </w:style>
  <w:style w:type="character" w:customStyle="1" w:styleId="1644">
    <w:name w:val="样式 样式 正文文本正文文字正文表格 + 宋体 左侧:  50.5 毫米 + 五号 Char"/>
    <w:link w:val="1645"/>
    <w:qFormat/>
    <w:locked/>
    <w:uiPriority w:val="0"/>
    <w:rPr>
      <w:rFonts w:ascii="宋体" w:hAnsi="宋体" w:cs="宋体"/>
      <w:szCs w:val="24"/>
    </w:rPr>
  </w:style>
  <w:style w:type="paragraph" w:customStyle="1" w:styleId="1645">
    <w:name w:val="样式 样式 正文文本正文文字正文表格 + 宋体 左侧:  50.5 毫米 + 五号"/>
    <w:basedOn w:val="1"/>
    <w:link w:val="1644"/>
    <w:qFormat/>
    <w:uiPriority w:val="0"/>
    <w:pPr>
      <w:spacing w:line="360" w:lineRule="exact"/>
      <w:ind w:firstLine="0" w:firstLineChars="0"/>
      <w:jc w:val="left"/>
    </w:pPr>
    <w:rPr>
      <w:rFonts w:ascii="宋体" w:hAnsi="宋体" w:cs="宋体" w:eastAsiaTheme="minorEastAsia"/>
      <w:sz w:val="21"/>
    </w:rPr>
  </w:style>
  <w:style w:type="paragraph" w:customStyle="1" w:styleId="1646">
    <w:name w:val="表格4"/>
    <w:basedOn w:val="1"/>
    <w:qFormat/>
    <w:uiPriority w:val="0"/>
    <w:pPr>
      <w:spacing w:line="320" w:lineRule="exact"/>
      <w:ind w:firstLine="0" w:firstLineChars="0"/>
      <w:jc w:val="center"/>
    </w:pPr>
    <w:rPr>
      <w:sz w:val="18"/>
    </w:rPr>
  </w:style>
  <w:style w:type="paragraph" w:customStyle="1" w:styleId="1647">
    <w:name w:val="Char Char Char4 Char"/>
    <w:basedOn w:val="1"/>
    <w:qFormat/>
    <w:uiPriority w:val="0"/>
    <w:pPr>
      <w:ind w:firstLine="200"/>
    </w:pPr>
    <w:rPr>
      <w:rFonts w:ascii="宋体" w:hAnsi="宋体" w:cs="宋体"/>
    </w:rPr>
  </w:style>
  <w:style w:type="paragraph" w:customStyle="1" w:styleId="1648">
    <w:name w:val="样式 标题前言 + 首行缩进:  2 字符"/>
    <w:basedOn w:val="84"/>
    <w:qFormat/>
    <w:uiPriority w:val="0"/>
    <w:pPr>
      <w:spacing w:before="520" w:after="520" w:line="600" w:lineRule="exact"/>
      <w:ind w:left="0" w:leftChars="0" w:right="0" w:rightChars="0"/>
      <w:outlineLvl w:val="0"/>
    </w:pPr>
    <w:rPr>
      <w:rFonts w:ascii="Arial" w:hAnsi="Arial" w:eastAsia="黑体" w:cs="宋体"/>
      <w:sz w:val="36"/>
    </w:rPr>
  </w:style>
  <w:style w:type="paragraph" w:customStyle="1" w:styleId="1649">
    <w:name w:val="副表"/>
    <w:basedOn w:val="84"/>
    <w:qFormat/>
    <w:uiPriority w:val="0"/>
    <w:pPr>
      <w:adjustRightInd w:val="0"/>
      <w:snapToGrid w:val="0"/>
      <w:spacing w:beforeLines="100" w:line="440" w:lineRule="exact"/>
      <w:ind w:left="23" w:leftChars="0" w:right="0" w:rightChars="0"/>
      <w:outlineLvl w:val="0"/>
    </w:pPr>
    <w:rPr>
      <w:rFonts w:ascii="宋体" w:hAnsi="宋体" w:cs="Arial"/>
      <w:kern w:val="0"/>
      <w:sz w:val="24"/>
    </w:rPr>
  </w:style>
  <w:style w:type="paragraph" w:customStyle="1" w:styleId="1650">
    <w:name w:val="文本"/>
    <w:basedOn w:val="1"/>
    <w:next w:val="9"/>
    <w:qFormat/>
    <w:uiPriority w:val="0"/>
    <w:pPr>
      <w:spacing w:line="240" w:lineRule="auto"/>
      <w:ind w:firstLine="420" w:firstLineChars="0"/>
    </w:pPr>
    <w:rPr>
      <w:sz w:val="21"/>
      <w:szCs w:val="20"/>
    </w:rPr>
  </w:style>
  <w:style w:type="paragraph" w:customStyle="1" w:styleId="1651">
    <w:name w:val="表格标题 + 居中"/>
    <w:basedOn w:val="545"/>
    <w:qFormat/>
    <w:uiPriority w:val="0"/>
    <w:pPr>
      <w:adjustRightInd/>
      <w:snapToGrid/>
      <w:spacing w:line="320" w:lineRule="exact"/>
      <w:ind w:left="15" w:hanging="122"/>
      <w:outlineLvl w:val="0"/>
    </w:pPr>
    <w:rPr>
      <w:b/>
      <w:sz w:val="21"/>
      <w:szCs w:val="21"/>
      <w:lang w:val="en-US"/>
    </w:rPr>
  </w:style>
  <w:style w:type="paragraph" w:customStyle="1" w:styleId="1652">
    <w:name w:val="3级标题"/>
    <w:qFormat/>
    <w:uiPriority w:val="0"/>
    <w:pPr>
      <w:spacing w:before="120" w:after="120" w:line="360" w:lineRule="auto"/>
      <w:outlineLvl w:val="2"/>
    </w:pPr>
    <w:rPr>
      <w:rFonts w:ascii="Times New Roman" w:hAnsi="Times New Roman" w:eastAsia="宋体" w:cs="宋体"/>
      <w:b/>
      <w:bCs/>
      <w:kern w:val="2"/>
      <w:sz w:val="28"/>
      <w:szCs w:val="20"/>
      <w:lang w:val="en-US" w:eastAsia="zh-CN" w:bidi="ar-SA"/>
    </w:rPr>
  </w:style>
  <w:style w:type="paragraph" w:customStyle="1" w:styleId="1653">
    <w:name w:val="正文 + Times New Roman"/>
    <w:basedOn w:val="1"/>
    <w:qFormat/>
    <w:uiPriority w:val="0"/>
    <w:pPr>
      <w:spacing w:line="480" w:lineRule="exact"/>
      <w:ind w:firstLine="480"/>
    </w:pPr>
    <w:rPr>
      <w:color w:val="000000"/>
    </w:rPr>
  </w:style>
  <w:style w:type="paragraph" w:customStyle="1" w:styleId="1654">
    <w:name w:val="正文文字1"/>
    <w:basedOn w:val="3"/>
    <w:qFormat/>
    <w:uiPriority w:val="0"/>
    <w:pPr>
      <w:keepNext w:val="0"/>
      <w:keepLines w:val="0"/>
      <w:snapToGrid w:val="0"/>
      <w:spacing w:beforeLines="150" w:line="440" w:lineRule="exact"/>
      <w:jc w:val="both"/>
      <w:outlineLvl w:val="9"/>
    </w:pPr>
    <w:rPr>
      <w:rFonts w:eastAsia="黑体"/>
      <w:b w:val="0"/>
      <w:bCs/>
      <w:kern w:val="0"/>
      <w:szCs w:val="48"/>
    </w:rPr>
  </w:style>
  <w:style w:type="paragraph" w:customStyle="1" w:styleId="1655">
    <w:name w:val="样式 标题 1 + 居中"/>
    <w:basedOn w:val="1"/>
    <w:qFormat/>
    <w:uiPriority w:val="0"/>
    <w:pPr>
      <w:tabs>
        <w:tab w:val="left" w:pos="425"/>
      </w:tabs>
      <w:spacing w:line="440" w:lineRule="exact"/>
      <w:ind w:left="425" w:hanging="425" w:firstLineChars="0"/>
    </w:pPr>
  </w:style>
  <w:style w:type="paragraph" w:customStyle="1" w:styleId="1656">
    <w:name w:val="样式 表格 + 五号"/>
    <w:basedOn w:val="162"/>
    <w:qFormat/>
    <w:uiPriority w:val="0"/>
    <w:pPr>
      <w:autoSpaceDE w:val="0"/>
      <w:autoSpaceDN w:val="0"/>
      <w:snapToGrid/>
      <w:spacing w:line="360" w:lineRule="exact"/>
      <w:ind w:firstLine="480"/>
    </w:pPr>
    <w:rPr>
      <w:rFonts w:hint="eastAsia" w:hAnsi="宋体"/>
      <w:color w:val="FF0000"/>
      <w:kern w:val="2"/>
      <w:sz w:val="24"/>
      <w:szCs w:val="21"/>
      <w:lang w:val="zh-CN"/>
    </w:rPr>
  </w:style>
  <w:style w:type="paragraph" w:customStyle="1" w:styleId="1657">
    <w:name w:val="样式 标题1 + 段前: 140.4 磅 段后: 140.4 磅"/>
    <w:basedOn w:val="974"/>
    <w:qFormat/>
    <w:uiPriority w:val="0"/>
    <w:pPr>
      <w:keepNext w:val="0"/>
      <w:keepLines w:val="0"/>
      <w:pageBreakBefore w:val="0"/>
      <w:tabs>
        <w:tab w:val="clear" w:pos="738"/>
        <w:tab w:val="clear" w:pos="1740"/>
      </w:tabs>
      <w:spacing w:beforeLines="0"/>
      <w:ind w:left="0" w:firstLine="0"/>
      <w:jc w:val="left"/>
    </w:pPr>
    <w:rPr>
      <w:rFonts w:ascii="Times New Roman" w:hAnsi="Times New Roman" w:eastAsia="黑体"/>
      <w:b/>
      <w:bCs/>
      <w:kern w:val="0"/>
      <w:sz w:val="30"/>
      <w:szCs w:val="20"/>
    </w:rPr>
  </w:style>
  <w:style w:type="paragraph" w:customStyle="1" w:styleId="1658">
    <w:name w:val="表格+五号"/>
    <w:basedOn w:val="1"/>
    <w:next w:val="1"/>
    <w:qFormat/>
    <w:uiPriority w:val="0"/>
    <w:pPr>
      <w:snapToGrid w:val="0"/>
      <w:spacing w:line="300" w:lineRule="exact"/>
      <w:ind w:firstLine="0" w:firstLineChars="0"/>
      <w:jc w:val="center"/>
    </w:pPr>
    <w:rPr>
      <w:kern w:val="0"/>
      <w:sz w:val="21"/>
      <w:szCs w:val="21"/>
    </w:rPr>
  </w:style>
  <w:style w:type="paragraph" w:customStyle="1" w:styleId="1659">
    <w:name w:val="表格，五宋"/>
    <w:qFormat/>
    <w:uiPriority w:val="0"/>
    <w:pPr>
      <w:adjustRightInd w:val="0"/>
      <w:spacing w:line="360" w:lineRule="exact"/>
      <w:jc w:val="center"/>
    </w:pPr>
    <w:rPr>
      <w:rFonts w:ascii="Times New Roman" w:hAnsi="Times New Roman" w:eastAsia="宋体" w:cs="Times New Roman"/>
      <w:kern w:val="0"/>
      <w:sz w:val="21"/>
      <w:szCs w:val="20"/>
      <w:lang w:val="en-US" w:eastAsia="zh-CN" w:bidi="ar-SA"/>
    </w:rPr>
  </w:style>
  <w:style w:type="paragraph" w:customStyle="1" w:styleId="1660">
    <w:name w:val="Char2"/>
    <w:basedOn w:val="1"/>
    <w:next w:val="5"/>
    <w:qFormat/>
    <w:uiPriority w:val="0"/>
    <w:pPr>
      <w:spacing w:line="240" w:lineRule="auto"/>
      <w:ind w:firstLine="0" w:firstLineChars="0"/>
    </w:pPr>
    <w:rPr>
      <w:rFonts w:ascii="宋体" w:hAnsi="宋体" w:cs="Courier New"/>
      <w:sz w:val="32"/>
      <w:szCs w:val="32"/>
    </w:rPr>
  </w:style>
  <w:style w:type="paragraph" w:customStyle="1" w:styleId="1661">
    <w:name w:val="新建标题2"/>
    <w:basedOn w:val="3"/>
    <w:qFormat/>
    <w:uiPriority w:val="0"/>
    <w:pPr>
      <w:spacing w:before="120" w:after="120" w:line="440" w:lineRule="exact"/>
      <w:ind w:firstLine="200" w:firstLineChars="200"/>
      <w:jc w:val="both"/>
      <w:outlineLvl w:val="1"/>
    </w:pPr>
    <w:rPr>
      <w:bCs/>
      <w:szCs w:val="28"/>
    </w:rPr>
  </w:style>
  <w:style w:type="paragraph" w:customStyle="1" w:styleId="1662">
    <w:name w:val="新建标题3"/>
    <w:basedOn w:val="3"/>
    <w:qFormat/>
    <w:uiPriority w:val="0"/>
    <w:pPr>
      <w:spacing w:before="120" w:after="120"/>
      <w:jc w:val="both"/>
    </w:pPr>
    <w:rPr>
      <w:bCs/>
      <w:sz w:val="24"/>
      <w:szCs w:val="24"/>
    </w:rPr>
  </w:style>
  <w:style w:type="paragraph" w:customStyle="1" w:styleId="1663">
    <w:name w:val="新建标题4"/>
    <w:basedOn w:val="3"/>
    <w:qFormat/>
    <w:uiPriority w:val="0"/>
    <w:pPr>
      <w:spacing w:beforeLines="50"/>
      <w:jc w:val="both"/>
      <w:outlineLvl w:val="3"/>
    </w:pPr>
    <w:rPr>
      <w:bCs/>
      <w:color w:val="000000"/>
      <w:sz w:val="24"/>
      <w:szCs w:val="24"/>
    </w:rPr>
  </w:style>
  <w:style w:type="paragraph" w:customStyle="1" w:styleId="1664">
    <w:name w:val="兴滇正文"/>
    <w:basedOn w:val="1"/>
    <w:qFormat/>
    <w:uiPriority w:val="0"/>
    <w:pPr>
      <w:spacing w:line="240" w:lineRule="auto"/>
      <w:ind w:firstLine="200"/>
    </w:pPr>
    <w:rPr>
      <w:color w:val="000000"/>
      <w:sz w:val="28"/>
      <w:lang w:val="zh-CN"/>
    </w:rPr>
  </w:style>
  <w:style w:type="paragraph" w:customStyle="1" w:styleId="1665">
    <w:name w:val="无悬挂正文5号"/>
    <w:basedOn w:val="1"/>
    <w:qFormat/>
    <w:uiPriority w:val="0"/>
    <w:pPr>
      <w:spacing w:line="240" w:lineRule="auto"/>
      <w:ind w:firstLine="0" w:firstLineChars="0"/>
      <w:jc w:val="center"/>
    </w:pPr>
    <w:rPr>
      <w:sz w:val="21"/>
    </w:rPr>
  </w:style>
  <w:style w:type="paragraph" w:customStyle="1" w:styleId="1666">
    <w:name w:val="Char Char2 Char Char Char Char4"/>
    <w:basedOn w:val="1"/>
    <w:qFormat/>
    <w:uiPriority w:val="0"/>
    <w:pPr>
      <w:spacing w:line="240" w:lineRule="auto"/>
      <w:ind w:firstLine="0" w:firstLineChars="0"/>
    </w:pPr>
    <w:rPr>
      <w:sz w:val="21"/>
    </w:rPr>
  </w:style>
  <w:style w:type="paragraph" w:customStyle="1" w:styleId="1667">
    <w:name w:val="gyy正文文字"/>
    <w:basedOn w:val="1"/>
    <w:qFormat/>
    <w:uiPriority w:val="0"/>
    <w:pPr>
      <w:ind w:firstLine="471" w:firstLineChars="0"/>
    </w:pPr>
    <w:rPr>
      <w:rFonts w:cs="宋体"/>
      <w:color w:val="000000"/>
      <w:spacing w:val="14"/>
    </w:rPr>
  </w:style>
  <w:style w:type="character" w:customStyle="1" w:styleId="1668">
    <w:name w:val="段中 Char Char"/>
    <w:link w:val="1669"/>
    <w:qFormat/>
    <w:locked/>
    <w:uiPriority w:val="0"/>
    <w:rPr>
      <w:rFonts w:ascii="宋体" w:hAnsi="宋体"/>
      <w:sz w:val="24"/>
      <w:szCs w:val="24"/>
    </w:rPr>
  </w:style>
  <w:style w:type="paragraph" w:customStyle="1" w:styleId="1669">
    <w:name w:val="段中"/>
    <w:link w:val="1668"/>
    <w:qFormat/>
    <w:uiPriority w:val="0"/>
    <w:pPr>
      <w:widowControl w:val="0"/>
      <w:adjustRightInd w:val="0"/>
      <w:snapToGrid w:val="0"/>
      <w:spacing w:beforeLines="30" w:line="460" w:lineRule="exact"/>
      <w:ind w:firstLine="480" w:firstLineChars="200"/>
      <w:jc w:val="both"/>
    </w:pPr>
    <w:rPr>
      <w:rFonts w:ascii="宋体" w:hAnsi="宋体" w:eastAsiaTheme="minorEastAsia" w:cstheme="minorBidi"/>
      <w:kern w:val="2"/>
      <w:sz w:val="24"/>
      <w:szCs w:val="24"/>
      <w:lang w:val="en-US" w:eastAsia="zh-CN" w:bidi="ar-SA"/>
    </w:rPr>
  </w:style>
  <w:style w:type="paragraph" w:customStyle="1" w:styleId="1670">
    <w:name w:val="Char Char Char Char Char Char1 Char3"/>
    <w:basedOn w:val="1"/>
    <w:qFormat/>
    <w:uiPriority w:val="0"/>
    <w:pPr>
      <w:ind w:firstLine="200"/>
    </w:pPr>
    <w:rPr>
      <w:rFonts w:ascii="宋体" w:hAnsi="宋体" w:cs="宋体"/>
    </w:rPr>
  </w:style>
  <w:style w:type="paragraph" w:customStyle="1" w:styleId="1671">
    <w:name w:val="样式 样式 样式 宋体 四号 左 行距: 固定值 25 磅 + 首行缩进:  2 字符 + Times New Roman"/>
    <w:basedOn w:val="1"/>
    <w:qFormat/>
    <w:uiPriority w:val="0"/>
    <w:pPr>
      <w:adjustRightInd w:val="0"/>
      <w:snapToGrid w:val="0"/>
      <w:ind w:firstLine="200"/>
    </w:pPr>
    <w:rPr>
      <w:rFonts w:cs="宋体"/>
      <w:spacing w:val="14"/>
    </w:rPr>
  </w:style>
  <w:style w:type="paragraph" w:customStyle="1" w:styleId="1672">
    <w:name w:val="样式 样式 样式 首行缩进:  2 字符 + 首行缩进:  2 字符 + 首行缩进:  2 字符1"/>
    <w:basedOn w:val="1"/>
    <w:qFormat/>
    <w:uiPriority w:val="0"/>
    <w:pPr>
      <w:ind w:firstLine="200"/>
    </w:pPr>
    <w:rPr>
      <w:rFonts w:cs="宋体"/>
      <w:spacing w:val="14"/>
      <w:szCs w:val="20"/>
    </w:rPr>
  </w:style>
  <w:style w:type="paragraph" w:customStyle="1" w:styleId="1673">
    <w:name w:val="交通公文"/>
    <w:basedOn w:val="1"/>
    <w:qFormat/>
    <w:uiPriority w:val="0"/>
    <w:pPr>
      <w:spacing w:line="600" w:lineRule="exact"/>
      <w:ind w:firstLine="0" w:firstLineChars="0"/>
    </w:pPr>
    <w:rPr>
      <w:rFonts w:eastAsia="方正仿宋简体"/>
      <w:spacing w:val="10"/>
      <w:sz w:val="32"/>
    </w:rPr>
  </w:style>
  <w:style w:type="character" w:customStyle="1" w:styleId="1674">
    <w:name w:val="样式 宋体 小四 行距: 1.5 倍行距 Char"/>
    <w:link w:val="1675"/>
    <w:qFormat/>
    <w:locked/>
    <w:uiPriority w:val="0"/>
    <w:rPr>
      <w:rFonts w:ascii="宋体" w:hAnsi="宋体"/>
      <w:b/>
      <w:sz w:val="24"/>
      <w:lang w:val="zh-CN"/>
    </w:rPr>
  </w:style>
  <w:style w:type="paragraph" w:customStyle="1" w:styleId="1675">
    <w:name w:val="样式 宋体 小四 行距: 1.5 倍行距"/>
    <w:basedOn w:val="1"/>
    <w:link w:val="1674"/>
    <w:qFormat/>
    <w:uiPriority w:val="0"/>
    <w:pPr>
      <w:spacing w:beforeLines="50"/>
      <w:ind w:firstLine="482"/>
    </w:pPr>
    <w:rPr>
      <w:rFonts w:ascii="宋体" w:hAnsi="宋体" w:eastAsiaTheme="minorEastAsia" w:cstheme="minorBidi"/>
      <w:b/>
      <w:szCs w:val="22"/>
      <w:lang w:val="zh-CN"/>
    </w:rPr>
  </w:style>
  <w:style w:type="paragraph" w:customStyle="1" w:styleId="1676">
    <w:name w:val="unnamed3"/>
    <w:basedOn w:val="1"/>
    <w:qFormat/>
    <w:uiPriority w:val="0"/>
    <w:pPr>
      <w:widowControl/>
      <w:spacing w:line="300" w:lineRule="atLeast"/>
      <w:ind w:firstLine="0" w:firstLineChars="0"/>
      <w:jc w:val="left"/>
    </w:pPr>
    <w:rPr>
      <w:rFonts w:ascii="宋体" w:hAnsi="宋体" w:cs="宋体"/>
      <w:color w:val="653A01"/>
      <w:spacing w:val="30"/>
      <w:kern w:val="0"/>
      <w:sz w:val="18"/>
      <w:szCs w:val="18"/>
    </w:rPr>
  </w:style>
  <w:style w:type="character" w:customStyle="1" w:styleId="1677">
    <w:name w:val="表格-小五 Char"/>
    <w:link w:val="1678"/>
    <w:qFormat/>
    <w:locked/>
    <w:uiPriority w:val="0"/>
    <w:rPr>
      <w:szCs w:val="21"/>
    </w:rPr>
  </w:style>
  <w:style w:type="paragraph" w:customStyle="1" w:styleId="1678">
    <w:name w:val="表格-小五"/>
    <w:basedOn w:val="1643"/>
    <w:link w:val="1677"/>
    <w:qFormat/>
    <w:uiPriority w:val="0"/>
    <w:pPr>
      <w:kinsoku w:val="0"/>
      <w:overflowPunct w:val="0"/>
      <w:autoSpaceDE w:val="0"/>
      <w:autoSpaceDN w:val="0"/>
      <w:spacing w:line="320" w:lineRule="exact"/>
      <w:jc w:val="left"/>
    </w:pPr>
  </w:style>
  <w:style w:type="paragraph" w:customStyle="1" w:styleId="1679">
    <w:name w:val="正文.仿宋5"/>
    <w:basedOn w:val="438"/>
    <w:qFormat/>
    <w:uiPriority w:val="0"/>
    <w:pPr>
      <w:keepNext/>
      <w:keepLines/>
      <w:snapToGrid/>
      <w:spacing w:line="320" w:lineRule="exact"/>
    </w:pPr>
    <w:rPr>
      <w:rFonts w:eastAsia="仿宋_GB2312"/>
      <w:kern w:val="2"/>
      <w:sz w:val="21"/>
      <w:szCs w:val="24"/>
    </w:rPr>
  </w:style>
  <w:style w:type="paragraph" w:customStyle="1" w:styleId="1680">
    <w:name w:val="表格-1"/>
    <w:basedOn w:val="1"/>
    <w:next w:val="1"/>
    <w:qFormat/>
    <w:uiPriority w:val="0"/>
    <w:pPr>
      <w:autoSpaceDN w:val="0"/>
      <w:spacing w:line="240" w:lineRule="auto"/>
      <w:ind w:firstLine="0" w:firstLineChars="0"/>
      <w:jc w:val="left"/>
    </w:pPr>
    <w:rPr>
      <w:kern w:val="0"/>
      <w:sz w:val="28"/>
      <w:szCs w:val="20"/>
    </w:rPr>
  </w:style>
  <w:style w:type="paragraph" w:customStyle="1" w:styleId="1681">
    <w:name w:val="表格1居中"/>
    <w:basedOn w:val="718"/>
    <w:qFormat/>
    <w:uiPriority w:val="0"/>
    <w:pPr>
      <w:autoSpaceDE/>
      <w:adjustRightInd/>
      <w:snapToGrid/>
      <w:spacing w:line="240" w:lineRule="auto"/>
    </w:pPr>
    <w:rPr>
      <w:rFonts w:hAnsi="Times New Roman"/>
      <w:b w:val="0"/>
      <w:szCs w:val="20"/>
    </w:rPr>
  </w:style>
  <w:style w:type="paragraph" w:customStyle="1" w:styleId="1682">
    <w:name w:val="表格小五"/>
    <w:basedOn w:val="1"/>
    <w:qFormat/>
    <w:uiPriority w:val="0"/>
    <w:pPr>
      <w:adjustRightInd w:val="0"/>
      <w:snapToGrid w:val="0"/>
      <w:spacing w:line="240" w:lineRule="atLeast"/>
      <w:ind w:firstLine="0" w:firstLineChars="0"/>
      <w:jc w:val="left"/>
    </w:pPr>
    <w:rPr>
      <w:w w:val="110"/>
      <w:kern w:val="0"/>
      <w:sz w:val="18"/>
      <w:szCs w:val="20"/>
    </w:rPr>
  </w:style>
  <w:style w:type="paragraph" w:customStyle="1" w:styleId="1683">
    <w:name w:val="样式 表格1 + 居中"/>
    <w:basedOn w:val="718"/>
    <w:next w:val="1"/>
    <w:qFormat/>
    <w:uiPriority w:val="0"/>
    <w:pPr>
      <w:autoSpaceDE/>
      <w:autoSpaceDN/>
      <w:spacing w:line="320" w:lineRule="exact"/>
    </w:pPr>
    <w:rPr>
      <w:rFonts w:ascii="宋体"/>
      <w:b w:val="0"/>
      <w:sz w:val="21"/>
      <w:szCs w:val="20"/>
    </w:rPr>
  </w:style>
  <w:style w:type="paragraph" w:customStyle="1" w:styleId="1684">
    <w:name w:val="正文-lcj"/>
    <w:basedOn w:val="1"/>
    <w:qFormat/>
    <w:uiPriority w:val="0"/>
    <w:pPr>
      <w:ind w:firstLine="480"/>
    </w:pPr>
    <w:rPr>
      <w:color w:val="000000"/>
      <w:kern w:val="0"/>
      <w:szCs w:val="20"/>
    </w:rPr>
  </w:style>
  <w:style w:type="paragraph" w:customStyle="1" w:styleId="1685">
    <w:name w:val="标题tt"/>
    <w:basedOn w:val="1"/>
    <w:qFormat/>
    <w:uiPriority w:val="0"/>
    <w:pPr>
      <w:tabs>
        <w:tab w:val="left" w:pos="360"/>
        <w:tab w:val="left" w:pos="900"/>
        <w:tab w:val="left" w:pos="7740"/>
      </w:tabs>
      <w:spacing w:line="480" w:lineRule="exact"/>
      <w:ind w:left="900" w:hanging="360" w:firstLineChars="0"/>
    </w:pPr>
    <w:rPr>
      <w:kern w:val="0"/>
    </w:rPr>
  </w:style>
  <w:style w:type="paragraph" w:customStyle="1" w:styleId="1686">
    <w:name w:val="正文文字缩进 3"/>
    <w:basedOn w:val="1"/>
    <w:qFormat/>
    <w:uiPriority w:val="0"/>
    <w:pPr>
      <w:spacing w:line="312" w:lineRule="auto"/>
      <w:ind w:firstLine="480"/>
    </w:pPr>
    <w:rPr>
      <w:kern w:val="0"/>
    </w:rPr>
  </w:style>
  <w:style w:type="paragraph" w:customStyle="1" w:styleId="1687">
    <w:name w:val="表格（5号）"/>
    <w:basedOn w:val="1"/>
    <w:qFormat/>
    <w:uiPriority w:val="0"/>
    <w:pPr>
      <w:spacing w:line="360" w:lineRule="exact"/>
      <w:ind w:left="-113" w:right="-113" w:firstLine="0" w:firstLineChars="0"/>
      <w:jc w:val="center"/>
    </w:pPr>
    <w:rPr>
      <w:rFonts w:ascii="宋体" w:hAnsi="宋体" w:cs="Courier New"/>
      <w:color w:val="000000"/>
      <w:sz w:val="18"/>
      <w:szCs w:val="20"/>
    </w:rPr>
  </w:style>
  <w:style w:type="paragraph" w:customStyle="1" w:styleId="1688">
    <w:name w:val="正文格式 Char Char Char Char"/>
    <w:basedOn w:val="1"/>
    <w:qFormat/>
    <w:uiPriority w:val="0"/>
    <w:pPr>
      <w:ind w:firstLine="482" w:firstLineChars="0"/>
    </w:pPr>
    <w:rPr>
      <w:rFonts w:ascii="宋体" w:cs="宋体"/>
    </w:rPr>
  </w:style>
  <w:style w:type="character" w:customStyle="1" w:styleId="1689">
    <w:name w:val="标题三 Char"/>
    <w:link w:val="1690"/>
    <w:semiHidden/>
    <w:qFormat/>
    <w:locked/>
    <w:uiPriority w:val="0"/>
    <w:rPr>
      <w:b/>
      <w:color w:val="000000"/>
      <w:sz w:val="28"/>
      <w:szCs w:val="28"/>
    </w:rPr>
  </w:style>
  <w:style w:type="paragraph" w:customStyle="1" w:styleId="1690">
    <w:name w:val="标题三"/>
    <w:basedOn w:val="1"/>
    <w:link w:val="1689"/>
    <w:semiHidden/>
    <w:qFormat/>
    <w:uiPriority w:val="0"/>
    <w:pPr>
      <w:ind w:firstLine="0" w:firstLineChars="0"/>
    </w:pPr>
    <w:rPr>
      <w:rFonts w:asciiTheme="minorHAnsi" w:hAnsiTheme="minorHAnsi" w:eastAsiaTheme="minorEastAsia" w:cstheme="minorBidi"/>
      <w:b/>
      <w:color w:val="000000"/>
      <w:sz w:val="28"/>
      <w:szCs w:val="28"/>
    </w:rPr>
  </w:style>
  <w:style w:type="paragraph" w:customStyle="1" w:styleId="1691">
    <w:name w:val="样式 标题 3 + 黑色 Char Char Char Char Char Char Char Char Char"/>
    <w:basedOn w:val="5"/>
    <w:qFormat/>
    <w:uiPriority w:val="0"/>
    <w:pPr>
      <w:keepNext w:val="0"/>
      <w:keepLines w:val="0"/>
      <w:widowControl w:val="0"/>
      <w:tabs>
        <w:tab w:val="left" w:pos="993"/>
        <w:tab w:val="left" w:pos="1260"/>
      </w:tabs>
      <w:adjustRightInd w:val="0"/>
      <w:snapToGrid w:val="0"/>
      <w:spacing w:before="0" w:after="0" w:line="500" w:lineRule="exact"/>
      <w:ind w:firstLine="538" w:firstLineChars="192"/>
      <w:jc w:val="both"/>
      <w:outlineLvl w:val="9"/>
    </w:pPr>
    <w:rPr>
      <w:rFonts w:hAnsi="Times New Roman" w:cs="Times New Roman"/>
      <w:bCs w:val="0"/>
      <w:kern w:val="2"/>
      <w:sz w:val="28"/>
      <w:szCs w:val="28"/>
    </w:rPr>
  </w:style>
  <w:style w:type="paragraph" w:customStyle="1" w:styleId="1692">
    <w:name w:val="Char32"/>
    <w:basedOn w:val="1"/>
    <w:qFormat/>
    <w:uiPriority w:val="0"/>
    <w:pPr>
      <w:snapToGrid w:val="0"/>
      <w:spacing w:line="240" w:lineRule="auto"/>
      <w:ind w:firstLine="0" w:firstLineChars="0"/>
      <w:jc w:val="center"/>
    </w:pPr>
    <w:rPr>
      <w:rFonts w:eastAsia="新宋体"/>
      <w:sz w:val="21"/>
      <w:szCs w:val="20"/>
    </w:rPr>
  </w:style>
  <w:style w:type="paragraph" w:customStyle="1" w:styleId="1693">
    <w:name w:val="样式 (符号) 宋体 黑色 首行缩进:  0.85 厘米 段前: 1.8 磅 行距: 多倍行距 1.25 字行"/>
    <w:basedOn w:val="1"/>
    <w:qFormat/>
    <w:uiPriority w:val="0"/>
    <w:pPr>
      <w:spacing w:beforeLines="20"/>
      <w:ind w:firstLine="420" w:firstLineChars="0"/>
    </w:pPr>
    <w:rPr>
      <w:rFonts w:hAnsi="宋体" w:eastAsia="仿宋_GB2312" w:cs="宋体"/>
      <w:color w:val="000000"/>
      <w:szCs w:val="20"/>
    </w:rPr>
  </w:style>
  <w:style w:type="paragraph" w:customStyle="1" w:styleId="1694">
    <w:name w:val="样式 样式5 + 首行缩进:  2 字符"/>
    <w:basedOn w:val="1"/>
    <w:qFormat/>
    <w:uiPriority w:val="0"/>
    <w:pPr>
      <w:ind w:firstLine="480"/>
      <w:jc w:val="left"/>
    </w:pPr>
    <w:rPr>
      <w:rFonts w:ascii="宋体" w:hAnsi="宋体" w:cs="宋体"/>
    </w:rPr>
  </w:style>
  <w:style w:type="paragraph" w:customStyle="1" w:styleId="1695">
    <w:name w:val="Char Char Char1 Char1 Char Char Char"/>
    <w:basedOn w:val="1"/>
    <w:qFormat/>
    <w:uiPriority w:val="0"/>
    <w:pPr>
      <w:spacing w:line="240" w:lineRule="auto"/>
      <w:ind w:firstLine="0" w:firstLineChars="0"/>
    </w:pPr>
    <w:rPr>
      <w:sz w:val="21"/>
    </w:rPr>
  </w:style>
  <w:style w:type="paragraph" w:customStyle="1" w:styleId="1696">
    <w:name w:val="样式 正文文本 + 红色 Char Char Char Char Char"/>
    <w:basedOn w:val="1"/>
    <w:qFormat/>
    <w:uiPriority w:val="0"/>
    <w:pPr>
      <w:adjustRightInd w:val="0"/>
      <w:snapToGrid w:val="0"/>
      <w:spacing w:before="60" w:after="60" w:line="264" w:lineRule="auto"/>
      <w:ind w:firstLine="200"/>
    </w:pPr>
    <w:rPr>
      <w:rFonts w:eastAsia="仿宋_GB2312"/>
      <w:color w:val="FF0000"/>
      <w:kern w:val="0"/>
    </w:rPr>
  </w:style>
  <w:style w:type="paragraph" w:customStyle="1" w:styleId="1697">
    <w:name w:val="1 Char"/>
    <w:basedOn w:val="1"/>
    <w:qFormat/>
    <w:uiPriority w:val="0"/>
    <w:pPr>
      <w:spacing w:line="240" w:lineRule="auto"/>
      <w:ind w:firstLine="0" w:firstLineChars="0"/>
    </w:pPr>
    <w:rPr>
      <w:sz w:val="21"/>
    </w:rPr>
  </w:style>
  <w:style w:type="paragraph" w:customStyle="1" w:styleId="1698">
    <w:name w:val="标准文本 首行缩进: 2 字符 行距: 单倍 Char Char"/>
    <w:basedOn w:val="1"/>
    <w:qFormat/>
    <w:uiPriority w:val="0"/>
    <w:pPr>
      <w:adjustRightInd w:val="0"/>
      <w:snapToGrid w:val="0"/>
      <w:spacing w:line="240" w:lineRule="auto"/>
      <w:ind w:firstLine="480"/>
    </w:pPr>
  </w:style>
  <w:style w:type="paragraph" w:customStyle="1" w:styleId="1699">
    <w:name w:val="样式 样式 宋体 小四 行距: 1.5 倍行距 + 首行缩进:  2 字符 段前: 7.8 磅 段后: 7.8 磅"/>
    <w:basedOn w:val="1"/>
    <w:qFormat/>
    <w:uiPriority w:val="0"/>
    <w:pPr>
      <w:snapToGrid w:val="0"/>
      <w:spacing w:beforeLines="50"/>
      <w:ind w:firstLine="200"/>
      <w:jc w:val="left"/>
    </w:pPr>
    <w:rPr>
      <w:rFonts w:ascii="宋体" w:hAnsi="宋体"/>
      <w:szCs w:val="20"/>
    </w:rPr>
  </w:style>
  <w:style w:type="paragraph" w:customStyle="1" w:styleId="1700">
    <w:name w:val="表格标题1"/>
    <w:basedOn w:val="66"/>
    <w:qFormat/>
    <w:uiPriority w:val="0"/>
    <w:pPr>
      <w:spacing w:line="240" w:lineRule="auto"/>
      <w:ind w:left="0" w:firstLine="0" w:firstLineChars="0"/>
      <w:jc w:val="center"/>
    </w:pPr>
    <w:rPr>
      <w:rFonts w:hint="eastAsia" w:ascii="幼圆"/>
      <w:sz w:val="21"/>
    </w:rPr>
  </w:style>
  <w:style w:type="paragraph" w:customStyle="1" w:styleId="1701">
    <w:name w:val="样式 标题 1 + (中文) 黑体 小二 居中"/>
    <w:basedOn w:val="3"/>
    <w:qFormat/>
    <w:uiPriority w:val="0"/>
    <w:pPr>
      <w:adjustRightInd w:val="0"/>
      <w:spacing w:before="120" w:after="120"/>
      <w:jc w:val="center"/>
    </w:pPr>
    <w:rPr>
      <w:rFonts w:eastAsia="黑体" w:cs="宋体"/>
      <w:bCs/>
      <w:sz w:val="32"/>
    </w:rPr>
  </w:style>
  <w:style w:type="paragraph" w:customStyle="1" w:styleId="1702">
    <w:name w:val="样式 标题 1 + 小二 居中"/>
    <w:basedOn w:val="3"/>
    <w:qFormat/>
    <w:uiPriority w:val="0"/>
    <w:pPr>
      <w:adjustRightInd w:val="0"/>
      <w:spacing w:before="120" w:after="120"/>
      <w:jc w:val="center"/>
    </w:pPr>
    <w:rPr>
      <w:rFonts w:eastAsia="黑体" w:cs="宋体"/>
      <w:bCs/>
      <w:sz w:val="32"/>
    </w:rPr>
  </w:style>
  <w:style w:type="paragraph" w:customStyle="1" w:styleId="1703">
    <w:name w:val="样式 报告 + Times New Roman Char Char Char Char Char Char Char Char Char Char"/>
    <w:basedOn w:val="795"/>
    <w:qFormat/>
    <w:uiPriority w:val="0"/>
    <w:pPr>
      <w:adjustRightInd w:val="0"/>
      <w:spacing w:line="500" w:lineRule="exact"/>
      <w:ind w:firstLine="505"/>
    </w:pPr>
    <w:rPr>
      <w:sz w:val="28"/>
      <w:szCs w:val="28"/>
    </w:rPr>
  </w:style>
  <w:style w:type="paragraph" w:customStyle="1" w:styleId="1704">
    <w:name w:val="图文字"/>
    <w:basedOn w:val="1"/>
    <w:qFormat/>
    <w:uiPriority w:val="0"/>
    <w:pPr>
      <w:spacing w:line="280" w:lineRule="exact"/>
      <w:ind w:firstLine="0" w:firstLineChars="0"/>
      <w:jc w:val="center"/>
    </w:pPr>
    <w:rPr>
      <w:rFonts w:ascii="宋体" w:hAnsi="宋体"/>
      <w:sz w:val="21"/>
    </w:rPr>
  </w:style>
  <w:style w:type="paragraph" w:customStyle="1" w:styleId="1705">
    <w:name w:val="表格+小五"/>
    <w:basedOn w:val="1"/>
    <w:next w:val="1"/>
    <w:qFormat/>
    <w:uiPriority w:val="0"/>
    <w:pPr>
      <w:snapToGrid w:val="0"/>
      <w:spacing w:line="280" w:lineRule="exact"/>
      <w:ind w:firstLine="0" w:firstLineChars="0"/>
      <w:jc w:val="center"/>
    </w:pPr>
    <w:rPr>
      <w:kern w:val="0"/>
      <w:sz w:val="18"/>
      <w:szCs w:val="18"/>
    </w:rPr>
  </w:style>
  <w:style w:type="paragraph" w:customStyle="1" w:styleId="1706">
    <w:name w:val="前言及目录标题"/>
    <w:basedOn w:val="1"/>
    <w:next w:val="1"/>
    <w:qFormat/>
    <w:uiPriority w:val="0"/>
    <w:pPr>
      <w:spacing w:line="440" w:lineRule="exact"/>
      <w:ind w:firstLine="0" w:firstLineChars="0"/>
      <w:jc w:val="center"/>
    </w:pPr>
    <w:rPr>
      <w:sz w:val="30"/>
      <w:szCs w:val="30"/>
    </w:rPr>
  </w:style>
  <w:style w:type="paragraph" w:customStyle="1" w:styleId="1707">
    <w:name w:val="Char Char1 Char Char Char1 Char Char Char Char Char Char Char Char Char Char Char Char"/>
    <w:basedOn w:val="1"/>
    <w:qFormat/>
    <w:uiPriority w:val="0"/>
    <w:pPr>
      <w:spacing w:line="240" w:lineRule="auto"/>
      <w:ind w:firstLine="0" w:firstLineChars="0"/>
    </w:pPr>
  </w:style>
  <w:style w:type="paragraph" w:customStyle="1" w:styleId="1708">
    <w:name w:val="+标题1"/>
    <w:basedOn w:val="3"/>
    <w:qFormat/>
    <w:uiPriority w:val="0"/>
    <w:pPr>
      <w:pageBreakBefore/>
      <w:tabs>
        <w:tab w:val="left" w:pos="432"/>
      </w:tabs>
      <w:spacing w:beforeLines="100"/>
      <w:ind w:left="432" w:hanging="632"/>
      <w:jc w:val="center"/>
    </w:pPr>
    <w:rPr>
      <w:rFonts w:ascii="仿宋_GB2312" w:eastAsia="仿宋_GB2312"/>
      <w:bCs/>
      <w:sz w:val="32"/>
      <w:szCs w:val="32"/>
    </w:rPr>
  </w:style>
  <w:style w:type="paragraph" w:customStyle="1" w:styleId="1709">
    <w:name w:val="正文王"/>
    <w:basedOn w:val="45"/>
    <w:qFormat/>
    <w:uiPriority w:val="0"/>
    <w:pPr>
      <w:snapToGrid w:val="0"/>
      <w:spacing w:line="440" w:lineRule="exact"/>
      <w:ind w:firstLine="0" w:firstLineChars="0"/>
    </w:pPr>
    <w:rPr>
      <w:rFonts w:ascii="Arial" w:hAnsi="Arial"/>
      <w:kern w:val="0"/>
      <w:sz w:val="24"/>
      <w:szCs w:val="20"/>
    </w:rPr>
  </w:style>
  <w:style w:type="paragraph" w:customStyle="1" w:styleId="1710">
    <w:name w:val="正文编号"/>
    <w:basedOn w:val="1"/>
    <w:qFormat/>
    <w:uiPriority w:val="0"/>
    <w:pPr>
      <w:tabs>
        <w:tab w:val="left" w:pos="425"/>
      </w:tabs>
      <w:adjustRightInd w:val="0"/>
      <w:snapToGrid w:val="0"/>
      <w:spacing w:line="440" w:lineRule="exact"/>
      <w:ind w:left="425" w:hanging="425" w:firstLineChars="0"/>
    </w:pPr>
    <w:rPr>
      <w:kern w:val="0"/>
      <w:sz w:val="25"/>
      <w:szCs w:val="20"/>
    </w:rPr>
  </w:style>
  <w:style w:type="paragraph" w:customStyle="1" w:styleId="1711">
    <w:name w:val="正文001"/>
    <w:basedOn w:val="1"/>
    <w:qFormat/>
    <w:uiPriority w:val="0"/>
    <w:pPr>
      <w:spacing w:before="60" w:line="420" w:lineRule="exact"/>
      <w:ind w:firstLine="482" w:firstLineChars="0"/>
    </w:pPr>
    <w:rPr>
      <w:szCs w:val="20"/>
    </w:rPr>
  </w:style>
  <w:style w:type="paragraph" w:customStyle="1" w:styleId="1712">
    <w:name w:val="样式 标题 2"/>
    <w:basedOn w:val="5"/>
    <w:qFormat/>
    <w:uiPriority w:val="0"/>
    <w:pPr>
      <w:widowControl w:val="0"/>
      <w:spacing w:before="0" w:after="0" w:line="360" w:lineRule="auto"/>
      <w:ind w:firstLine="0" w:firstLineChars="0"/>
      <w:jc w:val="both"/>
    </w:pPr>
    <w:rPr>
      <w:rFonts w:ascii="仿宋_GB2312" w:hAnsi="仿宋_GB2312" w:eastAsia="仿宋_GB2312" w:cs="Times New Roman"/>
      <w:bCs w:val="0"/>
      <w:kern w:val="21"/>
      <w:sz w:val="28"/>
      <w:szCs w:val="20"/>
    </w:rPr>
  </w:style>
  <w:style w:type="paragraph" w:customStyle="1" w:styleId="1713">
    <w:name w:val="图文框"/>
    <w:basedOn w:val="1"/>
    <w:qFormat/>
    <w:uiPriority w:val="0"/>
    <w:pPr>
      <w:spacing w:line="360" w:lineRule="exact"/>
      <w:ind w:firstLine="0" w:firstLineChars="0"/>
      <w:jc w:val="center"/>
    </w:pPr>
    <w:rPr>
      <w:rFonts w:ascii="仿宋_GB2312" w:hAnsi="宋体" w:eastAsia="仿宋_GB2312"/>
      <w:sz w:val="21"/>
    </w:rPr>
  </w:style>
  <w:style w:type="paragraph" w:customStyle="1" w:styleId="1714">
    <w:name w:val="正1"/>
    <w:basedOn w:val="1"/>
    <w:qFormat/>
    <w:uiPriority w:val="0"/>
    <w:pPr>
      <w:ind w:firstLine="420"/>
    </w:pPr>
    <w:rPr>
      <w:sz w:val="21"/>
      <w:szCs w:val="20"/>
    </w:rPr>
  </w:style>
  <w:style w:type="paragraph" w:customStyle="1" w:styleId="1715">
    <w:name w:val="图框文"/>
    <w:basedOn w:val="1"/>
    <w:qFormat/>
    <w:uiPriority w:val="0"/>
    <w:pPr>
      <w:kinsoku w:val="0"/>
      <w:wordWrap w:val="0"/>
      <w:overflowPunct w:val="0"/>
      <w:autoSpaceDE w:val="0"/>
      <w:autoSpaceDN w:val="0"/>
      <w:spacing w:line="0" w:lineRule="atLeast"/>
      <w:ind w:firstLine="0" w:firstLineChars="0"/>
      <w:jc w:val="center"/>
    </w:pPr>
    <w:rPr>
      <w:rFonts w:ascii="仿宋_GB2312" w:eastAsia="仿宋_GB2312"/>
      <w:szCs w:val="20"/>
    </w:rPr>
  </w:style>
  <w:style w:type="paragraph" w:customStyle="1" w:styleId="1716">
    <w:name w:val="样式 标题 2第一章 标题 2Heading 2 HiddenHeading 2 CCBSheading 2H2h2...2"/>
    <w:basedOn w:val="4"/>
    <w:qFormat/>
    <w:uiPriority w:val="0"/>
    <w:pPr>
      <w:spacing w:before="120" w:after="120" w:line="500" w:lineRule="exact"/>
      <w:ind w:firstLine="0" w:firstLineChars="0"/>
    </w:pPr>
    <w:rPr>
      <w:rFonts w:ascii="Times New Roman" w:hAnsi="Times New Roman" w:eastAsia="仿宋_GB2312"/>
      <w:color w:val="000000"/>
      <w:sz w:val="28"/>
    </w:rPr>
  </w:style>
  <w:style w:type="paragraph" w:customStyle="1" w:styleId="1717">
    <w:name w:val="小五表文"/>
    <w:qFormat/>
    <w:uiPriority w:val="0"/>
    <w:pPr>
      <w:widowControl w:val="0"/>
      <w:jc w:val="center"/>
    </w:pPr>
    <w:rPr>
      <w:rFonts w:ascii="Times New Roman" w:hAnsi="Times New Roman" w:eastAsia="宋体" w:cs="Times New Roman"/>
      <w:kern w:val="0"/>
      <w:sz w:val="21"/>
      <w:szCs w:val="20"/>
      <w:lang w:val="en-US" w:eastAsia="zh-CN" w:bidi="ar-SA"/>
    </w:rPr>
  </w:style>
  <w:style w:type="paragraph" w:customStyle="1" w:styleId="1718">
    <w:name w:val="Char Char Char Char Char Char Char Char Char Char Char Char Char Char Char Char Char Char Char Char Char Char Char Char Char"/>
    <w:basedOn w:val="1"/>
    <w:qFormat/>
    <w:uiPriority w:val="0"/>
    <w:pPr>
      <w:spacing w:line="240" w:lineRule="auto"/>
      <w:ind w:firstLine="0" w:firstLineChars="0"/>
    </w:pPr>
    <w:rPr>
      <w:rFonts w:eastAsia="仿宋_GB2312" w:cs="宋体"/>
    </w:rPr>
  </w:style>
  <w:style w:type="paragraph" w:customStyle="1" w:styleId="1719">
    <w:name w:val="內文1階"/>
    <w:basedOn w:val="1"/>
    <w:qFormat/>
    <w:uiPriority w:val="0"/>
    <w:pPr>
      <w:tabs>
        <w:tab w:val="left" w:pos="425"/>
        <w:tab w:val="left" w:pos="680"/>
      </w:tabs>
      <w:spacing w:line="240" w:lineRule="auto"/>
      <w:ind w:left="680" w:hanging="680" w:firstLineChars="0"/>
      <w:jc w:val="left"/>
    </w:pPr>
    <w:rPr>
      <w:rFonts w:eastAsia="PMingLiU"/>
      <w:szCs w:val="20"/>
      <w:lang w:eastAsia="zh-TW"/>
    </w:rPr>
  </w:style>
  <w:style w:type="paragraph" w:customStyle="1" w:styleId="1720">
    <w:name w:val="样式 宋体 居中"/>
    <w:basedOn w:val="1"/>
    <w:qFormat/>
    <w:uiPriority w:val="0"/>
    <w:pPr>
      <w:spacing w:line="240" w:lineRule="auto"/>
      <w:ind w:firstLine="0" w:firstLineChars="0"/>
      <w:jc w:val="center"/>
    </w:pPr>
    <w:rPr>
      <w:rFonts w:eastAsia="幼圆"/>
      <w:sz w:val="18"/>
      <w:szCs w:val="20"/>
    </w:rPr>
  </w:style>
  <w:style w:type="paragraph" w:customStyle="1" w:styleId="1721">
    <w:name w:val="5号表文"/>
    <w:qFormat/>
    <w:uiPriority w:val="0"/>
    <w:pPr>
      <w:kinsoku w:val="0"/>
      <w:snapToGrid w:val="0"/>
      <w:jc w:val="both"/>
    </w:pPr>
    <w:rPr>
      <w:rFonts w:ascii="Times New Roman" w:hAnsi="Times New Roman" w:eastAsia="宋体" w:cs="Times New Roman"/>
      <w:kern w:val="0"/>
      <w:sz w:val="21"/>
      <w:szCs w:val="20"/>
      <w:lang w:val="en-US" w:eastAsia="zh-CN" w:bidi="ar-SA"/>
    </w:rPr>
  </w:style>
  <w:style w:type="paragraph" w:customStyle="1" w:styleId="1722">
    <w:name w:val="样式 样式 样式 样式 样式 标题4- + 段前: 0.5 行 + 段前: 0.5 行 + 段前: 0.5 行 + 段前: 0...."/>
    <w:basedOn w:val="1"/>
    <w:qFormat/>
    <w:uiPriority w:val="0"/>
    <w:pPr>
      <w:tabs>
        <w:tab w:val="left" w:pos="1080"/>
        <w:tab w:val="left" w:pos="1205"/>
      </w:tabs>
      <w:autoSpaceDE w:val="0"/>
      <w:autoSpaceDN w:val="0"/>
      <w:adjustRightInd w:val="0"/>
      <w:snapToGrid w:val="0"/>
      <w:spacing w:beforeLines="50"/>
      <w:ind w:left="1396" w:firstLine="0" w:firstLineChars="0"/>
      <w:jc w:val="left"/>
      <w:outlineLvl w:val="3"/>
    </w:pPr>
    <w:rPr>
      <w:rFonts w:hAnsi="宋体" w:cs="宋体"/>
      <w:b/>
      <w:bCs/>
      <w:kern w:val="0"/>
    </w:rPr>
  </w:style>
  <w:style w:type="paragraph" w:customStyle="1" w:styleId="1723">
    <w:name w:val="样式 表格文字 + 仿宋_GB2312"/>
    <w:basedOn w:val="159"/>
    <w:qFormat/>
    <w:uiPriority w:val="0"/>
    <w:pPr>
      <w:widowControl w:val="0"/>
      <w:tabs>
        <w:tab w:val="left" w:pos="-66"/>
        <w:tab w:val="left" w:pos="425"/>
        <w:tab w:val="left" w:pos="600"/>
        <w:tab w:val="left" w:pos="2100"/>
      </w:tabs>
      <w:snapToGrid/>
      <w:spacing w:line="400" w:lineRule="exact"/>
      <w:ind w:firstLine="57"/>
    </w:pPr>
    <w:rPr>
      <w:rFonts w:ascii="仿宋_GB2312" w:eastAsia="仿宋_GB2312" w:cs="宋体"/>
      <w:sz w:val="21"/>
    </w:rPr>
  </w:style>
  <w:style w:type="paragraph" w:customStyle="1" w:styleId="1724">
    <w:name w:val="文本框文字"/>
    <w:basedOn w:val="45"/>
    <w:qFormat/>
    <w:uiPriority w:val="0"/>
    <w:pPr>
      <w:snapToGrid w:val="0"/>
      <w:spacing w:line="240" w:lineRule="auto"/>
      <w:ind w:firstLine="0" w:firstLineChars="0"/>
      <w:jc w:val="center"/>
    </w:pPr>
    <w:rPr>
      <w:rFonts w:ascii="Times New Roman" w:hAnsi="Times New Roman"/>
      <w:spacing w:val="10"/>
      <w:sz w:val="21"/>
      <w:szCs w:val="24"/>
    </w:rPr>
  </w:style>
  <w:style w:type="paragraph" w:customStyle="1" w:styleId="1725">
    <w:name w:val="样式 标题 1 + 加粗"/>
    <w:basedOn w:val="3"/>
    <w:qFormat/>
    <w:uiPriority w:val="0"/>
    <w:pPr>
      <w:tabs>
        <w:tab w:val="left" w:pos="1400"/>
      </w:tabs>
      <w:ind w:left="1400" w:hanging="420"/>
      <w:jc w:val="both"/>
    </w:pPr>
    <w:rPr>
      <w:rFonts w:ascii="黑体" w:hAnsi="Arial Black" w:eastAsia="黑体"/>
      <w:b w:val="0"/>
      <w:sz w:val="32"/>
    </w:rPr>
  </w:style>
  <w:style w:type="paragraph" w:customStyle="1" w:styleId="1726">
    <w:name w:val="Char Char Char1 Char Char Char1 Char Char Char Char Char Char Char Char Char Char Char Char Char Char Char Char"/>
    <w:basedOn w:val="1"/>
    <w:qFormat/>
    <w:uiPriority w:val="0"/>
    <w:pPr>
      <w:spacing w:line="240" w:lineRule="exact"/>
      <w:ind w:firstLine="200"/>
    </w:pPr>
    <w:rPr>
      <w:sz w:val="28"/>
      <w:szCs w:val="28"/>
    </w:rPr>
  </w:style>
  <w:style w:type="paragraph" w:customStyle="1" w:styleId="1727">
    <w:name w:val="表题格式"/>
    <w:basedOn w:val="1"/>
    <w:qFormat/>
    <w:uiPriority w:val="0"/>
    <w:pPr>
      <w:spacing w:line="400" w:lineRule="exact"/>
      <w:ind w:firstLine="0" w:firstLineChars="0"/>
    </w:pPr>
    <w:rPr>
      <w:rFonts w:eastAsia="仿宋_GB2312"/>
      <w:kern w:val="0"/>
      <w:szCs w:val="20"/>
    </w:rPr>
  </w:style>
  <w:style w:type="character" w:customStyle="1" w:styleId="1728">
    <w:name w:val="样式 宋体 小四 Char Char Char Char Char"/>
    <w:link w:val="1729"/>
    <w:qFormat/>
    <w:locked/>
    <w:uiPriority w:val="0"/>
    <w:rPr>
      <w:rFonts w:ascii="宋体" w:hAnsi="宋体"/>
      <w:sz w:val="28"/>
      <w:szCs w:val="28"/>
    </w:rPr>
  </w:style>
  <w:style w:type="paragraph" w:customStyle="1" w:styleId="1729">
    <w:name w:val="样式 宋体 小四 Char Char Char"/>
    <w:basedOn w:val="1"/>
    <w:link w:val="1728"/>
    <w:qFormat/>
    <w:uiPriority w:val="0"/>
    <w:pPr>
      <w:spacing w:before="100" w:beforeAutospacing="1"/>
      <w:ind w:firstLine="168" w:firstLineChars="168"/>
    </w:pPr>
    <w:rPr>
      <w:rFonts w:ascii="宋体" w:hAnsi="宋体" w:eastAsiaTheme="minorEastAsia" w:cstheme="minorBidi"/>
      <w:sz w:val="28"/>
      <w:szCs w:val="28"/>
    </w:rPr>
  </w:style>
  <w:style w:type="paragraph" w:customStyle="1" w:styleId="1730">
    <w:name w:val="样式 标题 1H1Section HeadHeader1h11st levell1Heading 0Fab-1..."/>
    <w:basedOn w:val="3"/>
    <w:qFormat/>
    <w:uiPriority w:val="0"/>
    <w:pPr>
      <w:spacing w:before="340" w:after="330" w:line="498" w:lineRule="exact"/>
      <w:jc w:val="both"/>
    </w:pPr>
    <w:rPr>
      <w:rFonts w:ascii="黑体" w:hAnsi="宋体" w:eastAsia="黑体" w:cs="宋体"/>
      <w:bCs/>
      <w:sz w:val="32"/>
    </w:rPr>
  </w:style>
  <w:style w:type="paragraph" w:customStyle="1" w:styleId="1731">
    <w:name w:val="标提 1 Char"/>
    <w:basedOn w:val="1"/>
    <w:qFormat/>
    <w:uiPriority w:val="0"/>
    <w:pPr>
      <w:spacing w:line="240" w:lineRule="auto"/>
      <w:ind w:firstLine="0" w:firstLineChars="0"/>
      <w:jc w:val="center"/>
    </w:pPr>
    <w:rPr>
      <w:rFonts w:ascii="黑体" w:eastAsia="黑体"/>
      <w:b/>
      <w:sz w:val="32"/>
      <w:szCs w:val="32"/>
    </w:rPr>
  </w:style>
  <w:style w:type="paragraph" w:customStyle="1" w:styleId="1732">
    <w:name w:val="jiange1"/>
    <w:basedOn w:val="1"/>
    <w:qFormat/>
    <w:uiPriority w:val="0"/>
    <w:pPr>
      <w:widowControl/>
      <w:spacing w:before="100" w:beforeAutospacing="1" w:after="100" w:afterAutospacing="1" w:line="240" w:lineRule="auto"/>
      <w:ind w:firstLine="0" w:firstLineChars="0"/>
      <w:jc w:val="left"/>
    </w:pPr>
    <w:rPr>
      <w:rFonts w:ascii="Arial Unicode MS" w:hAnsi="Arial Unicode MS" w:eastAsia="Arial Unicode MS" w:cs="Arial Unicode MS"/>
      <w:kern w:val="0"/>
    </w:rPr>
  </w:style>
  <w:style w:type="paragraph" w:customStyle="1" w:styleId="1733">
    <w:name w:val="明显引用2"/>
    <w:basedOn w:val="1"/>
    <w:next w:val="1"/>
    <w:qFormat/>
    <w:uiPriority w:val="0"/>
    <w:pPr>
      <w:widowControl/>
      <w:pBdr>
        <w:top w:val="single" w:color="943634" w:sz="8" w:space="10"/>
        <w:left w:val="single" w:color="943634" w:sz="8" w:space="10"/>
        <w:bottom w:val="single" w:color="943634" w:sz="8" w:space="10"/>
        <w:right w:val="single" w:color="943634" w:sz="8" w:space="10"/>
      </w:pBdr>
      <w:shd w:val="clear" w:color="auto" w:fill="C0504D"/>
      <w:spacing w:before="140" w:after="140" w:line="276" w:lineRule="auto"/>
      <w:ind w:left="1440" w:right="1440" w:firstLine="0" w:firstLineChars="0"/>
    </w:pPr>
    <w:rPr>
      <w:rFonts w:ascii="Calibri" w:hAnsi="Calibri"/>
      <w:b/>
      <w:i/>
      <w:color w:val="FFFFFF"/>
      <w:kern w:val="0"/>
      <w:sz w:val="20"/>
      <w:szCs w:val="20"/>
      <w:lang w:eastAsia="en-US" w:bidi="en-US"/>
    </w:rPr>
  </w:style>
  <w:style w:type="paragraph" w:customStyle="1" w:styleId="1734">
    <w:name w:val="样式 标题 1 + 行距: 1.5 倍行距"/>
    <w:basedOn w:val="3"/>
    <w:qFormat/>
    <w:uiPriority w:val="0"/>
    <w:pPr>
      <w:pageBreakBefore/>
      <w:autoSpaceDE w:val="0"/>
      <w:autoSpaceDN w:val="0"/>
      <w:adjustRightInd w:val="0"/>
      <w:snapToGrid w:val="0"/>
      <w:spacing w:beforeLines="100"/>
      <w:jc w:val="center"/>
    </w:pPr>
    <w:rPr>
      <w:rFonts w:ascii="黑体" w:hAnsi="宋体" w:eastAsia="黑体" w:cs="宋体"/>
      <w:b w:val="0"/>
      <w:sz w:val="36"/>
    </w:rPr>
  </w:style>
  <w:style w:type="paragraph" w:customStyle="1" w:styleId="1735">
    <w:name w:val="3"/>
    <w:basedOn w:val="1"/>
    <w:next w:val="45"/>
    <w:qFormat/>
    <w:uiPriority w:val="0"/>
    <w:pPr>
      <w:spacing w:line="240" w:lineRule="auto"/>
      <w:ind w:firstLine="0" w:firstLineChars="0"/>
    </w:pPr>
    <w:rPr>
      <w:rFonts w:ascii="宋体" w:hAnsi="Courier New"/>
      <w:sz w:val="21"/>
      <w:szCs w:val="20"/>
    </w:rPr>
  </w:style>
  <w:style w:type="paragraph" w:customStyle="1" w:styleId="1736">
    <w:name w:val="普通(网站)1"/>
    <w:basedOn w:val="1"/>
    <w:qFormat/>
    <w:uiPriority w:val="0"/>
    <w:pPr>
      <w:widowControl/>
      <w:spacing w:before="100" w:beforeAutospacing="1" w:after="100" w:afterAutospacing="1" w:line="240" w:lineRule="auto"/>
      <w:ind w:firstLine="0" w:firstLineChars="0"/>
      <w:jc w:val="left"/>
    </w:pPr>
    <w:rPr>
      <w:rFonts w:ascii="宋体" w:hAnsi="宋体" w:cs="宋体"/>
      <w:kern w:val="0"/>
    </w:rPr>
  </w:style>
  <w:style w:type="paragraph" w:customStyle="1" w:styleId="1737">
    <w:name w:val="环标2"/>
    <w:basedOn w:val="4"/>
    <w:qFormat/>
    <w:uiPriority w:val="0"/>
    <w:pPr>
      <w:adjustRightInd w:val="0"/>
      <w:spacing w:before="60" w:after="60" w:line="312" w:lineRule="atLeast"/>
      <w:ind w:firstLine="0" w:firstLineChars="0"/>
      <w:jc w:val="left"/>
    </w:pPr>
    <w:rPr>
      <w:rFonts w:ascii="黑体"/>
      <w:b w:val="0"/>
      <w:bCs w:val="0"/>
      <w:kern w:val="0"/>
      <w:sz w:val="28"/>
      <w:szCs w:val="20"/>
    </w:rPr>
  </w:style>
  <w:style w:type="paragraph" w:customStyle="1" w:styleId="1738">
    <w:name w:val="样式 报告书表格 + 居中2"/>
    <w:basedOn w:val="475"/>
    <w:qFormat/>
    <w:uiPriority w:val="0"/>
    <w:pPr>
      <w:ind w:firstLine="5" w:firstLineChars="5"/>
      <w:jc w:val="center"/>
    </w:pPr>
    <w:rPr>
      <w:rFonts w:eastAsia="仿宋_GB2312" w:cs="宋体"/>
      <w:sz w:val="28"/>
      <w:szCs w:val="20"/>
    </w:rPr>
  </w:style>
  <w:style w:type="paragraph" w:customStyle="1" w:styleId="1739">
    <w:name w:val="默认段落字体 Para Char Char Char Char Char Char Char Char Char Char Char Char Char Char Char"/>
    <w:basedOn w:val="26"/>
    <w:qFormat/>
    <w:uiPriority w:val="0"/>
    <w:pPr>
      <w:shd w:val="clear" w:color="auto" w:fill="000080"/>
      <w:spacing w:line="500" w:lineRule="exact"/>
      <w:ind w:firstLine="0" w:firstLineChars="0"/>
    </w:pPr>
    <w:rPr>
      <w:rFonts w:ascii="Tahoma" w:eastAsia="仿宋_GB2312"/>
      <w:sz w:val="24"/>
      <w:szCs w:val="24"/>
    </w:rPr>
  </w:style>
  <w:style w:type="paragraph" w:customStyle="1" w:styleId="1740">
    <w:name w:val="Char Char Char Char Char Char Char Char Char Char Char Char Char Char Char Char Char Char Char Char Char Char Char Char Char Char Char Char"/>
    <w:basedOn w:val="1"/>
    <w:qFormat/>
    <w:uiPriority w:val="0"/>
    <w:pPr>
      <w:widowControl/>
      <w:spacing w:after="160" w:line="240" w:lineRule="exact"/>
      <w:ind w:firstLine="0" w:firstLineChars="0"/>
      <w:jc w:val="left"/>
    </w:pPr>
    <w:rPr>
      <w:rFonts w:ascii="Verdana" w:hAnsi="Verdana"/>
      <w:kern w:val="0"/>
      <w:sz w:val="20"/>
      <w:szCs w:val="20"/>
      <w:lang w:eastAsia="en-US"/>
    </w:rPr>
  </w:style>
  <w:style w:type="paragraph" w:customStyle="1" w:styleId="1741">
    <w:name w:val="项目编号文字"/>
    <w:basedOn w:val="1"/>
    <w:next w:val="9"/>
    <w:qFormat/>
    <w:uiPriority w:val="0"/>
    <w:pPr>
      <w:spacing w:before="120" w:after="120"/>
      <w:ind w:left="1077" w:firstLine="0" w:firstLineChars="0"/>
    </w:pPr>
  </w:style>
  <w:style w:type="paragraph" w:customStyle="1" w:styleId="1742">
    <w:name w:val="报告书正文段落"/>
    <w:basedOn w:val="1"/>
    <w:qFormat/>
    <w:uiPriority w:val="0"/>
    <w:pPr>
      <w:spacing w:line="520" w:lineRule="exact"/>
      <w:ind w:firstLine="480"/>
      <w:jc w:val="left"/>
    </w:pPr>
    <w:rPr>
      <w:rFonts w:cs="宋体"/>
      <w:kern w:val="0"/>
      <w:lang w:val="zh-CN"/>
    </w:rPr>
  </w:style>
  <w:style w:type="paragraph" w:customStyle="1" w:styleId="1743">
    <w:name w:val="表序号"/>
    <w:basedOn w:val="7"/>
    <w:qFormat/>
    <w:uiPriority w:val="0"/>
    <w:pPr>
      <w:keepNext/>
      <w:keepLines/>
      <w:tabs>
        <w:tab w:val="left" w:pos="780"/>
        <w:tab w:val="left" w:pos="2520"/>
        <w:tab w:val="clear" w:pos="420"/>
      </w:tabs>
      <w:autoSpaceDE/>
      <w:autoSpaceDN/>
      <w:adjustRightInd/>
      <w:snapToGrid/>
      <w:spacing w:before="0" w:after="0" w:line="360" w:lineRule="auto"/>
      <w:ind w:left="360" w:leftChars="800" w:hanging="1134" w:hangingChars="200"/>
      <w:jc w:val="center"/>
    </w:pPr>
    <w:rPr>
      <w:rFonts w:ascii="宋体" w:cs="宋体"/>
      <w:bCs/>
      <w:sz w:val="24"/>
      <w:szCs w:val="24"/>
    </w:rPr>
  </w:style>
  <w:style w:type="paragraph" w:customStyle="1" w:styleId="1744">
    <w:name w:val="Char Char Char4 Char1"/>
    <w:basedOn w:val="1"/>
    <w:qFormat/>
    <w:uiPriority w:val="0"/>
    <w:pPr>
      <w:ind w:firstLine="200"/>
    </w:pPr>
    <w:rPr>
      <w:rFonts w:ascii="宋体" w:hAnsi="宋体" w:cs="宋体"/>
    </w:rPr>
  </w:style>
  <w:style w:type="paragraph" w:customStyle="1" w:styleId="1745">
    <w:name w:val="字元1"/>
    <w:basedOn w:val="1"/>
    <w:qFormat/>
    <w:uiPriority w:val="0"/>
    <w:pPr>
      <w:spacing w:line="240" w:lineRule="auto"/>
      <w:ind w:firstLine="0" w:firstLineChars="0"/>
    </w:pPr>
    <w:rPr>
      <w:sz w:val="21"/>
      <w:szCs w:val="21"/>
    </w:rPr>
  </w:style>
  <w:style w:type="paragraph" w:customStyle="1" w:styleId="1746">
    <w:name w:val="Char Char1 Char Char1 Char"/>
    <w:basedOn w:val="1"/>
    <w:qFormat/>
    <w:uiPriority w:val="0"/>
    <w:pPr>
      <w:spacing w:line="240" w:lineRule="auto"/>
      <w:ind w:firstLine="0" w:firstLineChars="0"/>
    </w:pPr>
    <w:rPr>
      <w:sz w:val="21"/>
      <w:szCs w:val="21"/>
    </w:rPr>
  </w:style>
  <w:style w:type="paragraph" w:customStyle="1" w:styleId="1747">
    <w:name w:val="Char18"/>
    <w:basedOn w:val="1"/>
    <w:qFormat/>
    <w:uiPriority w:val="0"/>
    <w:pPr>
      <w:spacing w:line="288" w:lineRule="auto"/>
      <w:ind w:left="510" w:firstLine="0" w:firstLineChars="0"/>
    </w:pPr>
    <w:rPr>
      <w:sz w:val="21"/>
      <w:szCs w:val="21"/>
    </w:rPr>
  </w:style>
  <w:style w:type="character" w:customStyle="1" w:styleId="1748">
    <w:name w:val="正文(首行缩进)宋旭峰 Char Char"/>
    <w:link w:val="1749"/>
    <w:qFormat/>
    <w:locked/>
    <w:uiPriority w:val="0"/>
    <w:rPr>
      <w:rFonts w:ascii="楷体_GB2312" w:hAnsi="宋体" w:eastAsia="楷体_GB2312"/>
      <w:snapToGrid w:val="0"/>
      <w:sz w:val="28"/>
      <w:szCs w:val="28"/>
    </w:rPr>
  </w:style>
  <w:style w:type="paragraph" w:customStyle="1" w:styleId="1749">
    <w:name w:val="正文(首行缩进)宋旭峰"/>
    <w:basedOn w:val="9"/>
    <w:link w:val="1748"/>
    <w:qFormat/>
    <w:uiPriority w:val="0"/>
    <w:pPr>
      <w:snapToGrid w:val="0"/>
      <w:spacing w:before="0" w:line="500" w:lineRule="exact"/>
      <w:ind w:firstLine="560"/>
      <w:contextualSpacing/>
    </w:pPr>
    <w:rPr>
      <w:rFonts w:ascii="楷体_GB2312" w:hAnsi="宋体" w:eastAsia="楷体_GB2312" w:cstheme="minorBidi"/>
      <w:snapToGrid w:val="0"/>
      <w:kern w:val="2"/>
      <w:szCs w:val="28"/>
    </w:rPr>
  </w:style>
  <w:style w:type="paragraph" w:customStyle="1" w:styleId="1750">
    <w:name w:val="表中字"/>
    <w:qFormat/>
    <w:uiPriority w:val="0"/>
    <w:pPr>
      <w:widowControl w:val="0"/>
      <w:adjustRightInd w:val="0"/>
      <w:snapToGrid w:val="0"/>
      <w:jc w:val="center"/>
    </w:pPr>
    <w:rPr>
      <w:rFonts w:ascii="Times New Roman" w:hAnsi="Times New Roman" w:eastAsia="宋体" w:cs="Times New Roman"/>
      <w:w w:val="90"/>
      <w:kern w:val="0"/>
      <w:sz w:val="21"/>
      <w:szCs w:val="20"/>
      <w:lang w:val="en-US" w:eastAsia="zh-CN" w:bidi="ar-SA"/>
    </w:rPr>
  </w:style>
  <w:style w:type="paragraph" w:customStyle="1" w:styleId="1751">
    <w:name w:val="公式样式1"/>
    <w:basedOn w:val="1"/>
    <w:qFormat/>
    <w:uiPriority w:val="0"/>
    <w:pPr>
      <w:ind w:firstLine="0" w:firstLineChars="0"/>
      <w:jc w:val="center"/>
    </w:pPr>
    <w:rPr>
      <w:rFonts w:ascii="宋体" w:hAnsi="宋体" w:cs="宋体"/>
      <w:b/>
      <w:bCs/>
    </w:rPr>
  </w:style>
  <w:style w:type="character" w:customStyle="1" w:styleId="1752">
    <w:name w:val="样式 正文首行缩进 + 左侧:  2 字符 段前: 0.15 行 段后: 0.15 行 Char"/>
    <w:link w:val="1753"/>
    <w:qFormat/>
    <w:locked/>
    <w:uiPriority w:val="0"/>
    <w:rPr>
      <w:sz w:val="28"/>
    </w:rPr>
  </w:style>
  <w:style w:type="paragraph" w:customStyle="1" w:styleId="1753">
    <w:name w:val="样式 正文首行缩进 + 左侧:  2 字符 段前: 0.15 行 段后: 0.15 行"/>
    <w:basedOn w:val="86"/>
    <w:link w:val="1752"/>
    <w:qFormat/>
    <w:uiPriority w:val="0"/>
    <w:pPr>
      <w:tabs>
        <w:tab w:val="left" w:pos="283"/>
      </w:tabs>
      <w:spacing w:after="0" w:line="520" w:lineRule="atLeast"/>
      <w:ind w:firstLine="200" w:firstLineChars="200"/>
    </w:pPr>
    <w:rPr>
      <w:rFonts w:asciiTheme="minorHAnsi" w:hAnsiTheme="minorHAnsi" w:eastAsiaTheme="minorEastAsia" w:cstheme="minorBidi"/>
      <w:sz w:val="28"/>
      <w:szCs w:val="22"/>
    </w:rPr>
  </w:style>
  <w:style w:type="paragraph" w:customStyle="1" w:styleId="1754">
    <w:name w:val="封面单位"/>
    <w:basedOn w:val="1"/>
    <w:qFormat/>
    <w:uiPriority w:val="0"/>
    <w:pPr>
      <w:tabs>
        <w:tab w:val="center" w:pos="8222"/>
      </w:tabs>
      <w:ind w:firstLine="0" w:firstLineChars="0"/>
      <w:jc w:val="center"/>
    </w:pPr>
    <w:rPr>
      <w:rFonts w:ascii="楷体_GB2312" w:eastAsia="楷体_GB2312" w:cs="楷体_GB2312"/>
      <w:b/>
      <w:bCs/>
      <w:sz w:val="36"/>
      <w:szCs w:val="36"/>
    </w:rPr>
  </w:style>
  <w:style w:type="character" w:customStyle="1" w:styleId="1755">
    <w:name w:val="样式 标题 1h1H1PIM 1标书11.标题 1Section HeadHeader11st levell1...1 Char"/>
    <w:link w:val="1756"/>
    <w:qFormat/>
    <w:locked/>
    <w:uiPriority w:val="0"/>
    <w:rPr>
      <w:rFonts w:ascii="黑体" w:hAnsi="黑体" w:eastAsia="黑体"/>
      <w:b/>
      <w:bCs/>
      <w:kern w:val="44"/>
      <w:sz w:val="30"/>
      <w:szCs w:val="44"/>
    </w:rPr>
  </w:style>
  <w:style w:type="paragraph" w:customStyle="1" w:styleId="1756">
    <w:name w:val="样式 标题 1h1H1PIM 1标书11.标题 1Section HeadHeader11st levell1...1"/>
    <w:basedOn w:val="3"/>
    <w:link w:val="1755"/>
    <w:qFormat/>
    <w:uiPriority w:val="0"/>
    <w:pPr>
      <w:spacing w:before="120" w:after="120" w:line="500" w:lineRule="exact"/>
      <w:jc w:val="both"/>
    </w:pPr>
    <w:rPr>
      <w:rFonts w:ascii="黑体" w:hAnsi="黑体" w:eastAsia="黑体" w:cstheme="minorBidi"/>
      <w:bCs/>
      <w:sz w:val="30"/>
      <w:szCs w:val="44"/>
    </w:rPr>
  </w:style>
  <w:style w:type="paragraph" w:customStyle="1" w:styleId="1757">
    <w:name w:val="表文字（小行距）"/>
    <w:basedOn w:val="606"/>
    <w:qFormat/>
    <w:uiPriority w:val="0"/>
    <w:pPr>
      <w:spacing w:line="240" w:lineRule="exact"/>
      <w:jc w:val="both"/>
    </w:pPr>
    <w:rPr>
      <w:rFonts w:ascii="Times New Roman" w:hAnsi="Times New Roman"/>
      <w:bCs/>
      <w:sz w:val="24"/>
      <w:szCs w:val="21"/>
    </w:rPr>
  </w:style>
  <w:style w:type="paragraph" w:customStyle="1" w:styleId="1758">
    <w:name w:val="样式 左侧:  -0.16 厘米"/>
    <w:basedOn w:val="1"/>
    <w:qFormat/>
    <w:uiPriority w:val="0"/>
    <w:pPr>
      <w:snapToGrid w:val="0"/>
      <w:spacing w:line="240" w:lineRule="auto"/>
      <w:ind w:left="-90" w:firstLine="0" w:firstLineChars="0"/>
    </w:pPr>
    <w:rPr>
      <w:rFonts w:ascii="宋体" w:hAnsi="宋体" w:cs="宋体"/>
      <w:kern w:val="0"/>
    </w:rPr>
  </w:style>
  <w:style w:type="paragraph" w:customStyle="1" w:styleId="1759">
    <w:name w:val="Char4 Char Char1"/>
    <w:basedOn w:val="1"/>
    <w:qFormat/>
    <w:uiPriority w:val="0"/>
    <w:pPr>
      <w:spacing w:line="240" w:lineRule="exact"/>
      <w:ind w:firstLine="200"/>
    </w:pPr>
    <w:rPr>
      <w:sz w:val="28"/>
      <w:szCs w:val="28"/>
    </w:rPr>
  </w:style>
  <w:style w:type="paragraph" w:customStyle="1" w:styleId="1760">
    <w:name w:val="样式 标题 3 + 行距: 最小值 25 磅"/>
    <w:basedOn w:val="5"/>
    <w:qFormat/>
    <w:uiPriority w:val="0"/>
    <w:pPr>
      <w:keepLines w:val="0"/>
      <w:widowControl w:val="0"/>
      <w:tabs>
        <w:tab w:val="left" w:pos="720"/>
      </w:tabs>
      <w:spacing w:before="0" w:after="0" w:line="500" w:lineRule="atLeast"/>
      <w:ind w:left="720" w:hanging="720" w:firstLineChars="0"/>
      <w:jc w:val="both"/>
    </w:pPr>
    <w:rPr>
      <w:rFonts w:ascii="Times New Roman" w:hAnsi="Times New Roman"/>
      <w:bCs w:val="0"/>
      <w:sz w:val="28"/>
      <w:szCs w:val="20"/>
    </w:rPr>
  </w:style>
  <w:style w:type="paragraph" w:customStyle="1" w:styleId="1761">
    <w:name w:val="表格001"/>
    <w:basedOn w:val="1"/>
    <w:qFormat/>
    <w:uiPriority w:val="0"/>
    <w:pPr>
      <w:spacing w:line="360" w:lineRule="exact"/>
      <w:ind w:firstLine="0" w:firstLineChars="0"/>
      <w:jc w:val="center"/>
    </w:pPr>
    <w:rPr>
      <w:rFonts w:ascii="Arial" w:hAnsi="Arial"/>
      <w:sz w:val="21"/>
      <w:szCs w:val="20"/>
    </w:rPr>
  </w:style>
  <w:style w:type="paragraph" w:customStyle="1" w:styleId="1762">
    <w:name w:val="小四居中行1"/>
    <w:basedOn w:val="1"/>
    <w:qFormat/>
    <w:uiPriority w:val="0"/>
    <w:pPr>
      <w:spacing w:line="240" w:lineRule="auto"/>
      <w:ind w:left="140" w:firstLine="0" w:firstLineChars="0"/>
      <w:jc w:val="center"/>
    </w:pPr>
    <w:rPr>
      <w:rFonts w:ascii="宋体" w:eastAsia="仿宋_GB2312"/>
      <w:szCs w:val="20"/>
    </w:rPr>
  </w:style>
  <w:style w:type="paragraph" w:customStyle="1" w:styleId="1763">
    <w:name w:val="文件册号"/>
    <w:basedOn w:val="1"/>
    <w:next w:val="1"/>
    <w:qFormat/>
    <w:uiPriority w:val="0"/>
    <w:pPr>
      <w:spacing w:line="800" w:lineRule="atLeast"/>
      <w:ind w:firstLine="0" w:firstLineChars="0"/>
      <w:jc w:val="center"/>
    </w:pPr>
    <w:rPr>
      <w:sz w:val="52"/>
      <w:szCs w:val="52"/>
    </w:rPr>
  </w:style>
  <w:style w:type="character" w:customStyle="1" w:styleId="1764">
    <w:name w:val="ddzw1 Char"/>
    <w:link w:val="1765"/>
    <w:qFormat/>
    <w:locked/>
    <w:uiPriority w:val="0"/>
    <w:rPr>
      <w:rFonts w:ascii="宋体" w:hAnsi="宋体"/>
      <w:sz w:val="24"/>
    </w:rPr>
  </w:style>
  <w:style w:type="paragraph" w:customStyle="1" w:styleId="1765">
    <w:name w:val="ddzw1"/>
    <w:basedOn w:val="1"/>
    <w:link w:val="1764"/>
    <w:qFormat/>
    <w:uiPriority w:val="0"/>
    <w:pPr>
      <w:ind w:firstLine="200"/>
    </w:pPr>
    <w:rPr>
      <w:rFonts w:ascii="宋体" w:hAnsi="宋体" w:eastAsiaTheme="minorEastAsia" w:cstheme="minorBidi"/>
      <w:szCs w:val="22"/>
    </w:rPr>
  </w:style>
  <w:style w:type="paragraph" w:customStyle="1" w:styleId="1766">
    <w:name w:val="表头样式1"/>
    <w:basedOn w:val="1"/>
    <w:qFormat/>
    <w:uiPriority w:val="0"/>
    <w:pPr>
      <w:autoSpaceDE w:val="0"/>
      <w:autoSpaceDN w:val="0"/>
      <w:adjustRightInd w:val="0"/>
      <w:snapToGrid w:val="0"/>
      <w:spacing w:beforeLines="20"/>
      <w:ind w:firstLine="480"/>
      <w:jc w:val="center"/>
    </w:pPr>
    <w:rPr>
      <w:rFonts w:ascii="黑体" w:hAnsi="宋体" w:eastAsia="黑体"/>
      <w:kern w:val="0"/>
      <w:szCs w:val="20"/>
    </w:rPr>
  </w:style>
  <w:style w:type="paragraph" w:customStyle="1" w:styleId="1767">
    <w:name w:val="Char Char Char1 Char Char Char Char Char Char Char Char Char Char Char Char Char1"/>
    <w:basedOn w:val="1"/>
    <w:qFormat/>
    <w:uiPriority w:val="0"/>
    <w:pPr>
      <w:spacing w:line="240" w:lineRule="auto"/>
      <w:ind w:firstLine="0" w:firstLineChars="0"/>
    </w:pPr>
    <w:rPr>
      <w:sz w:val="21"/>
    </w:rPr>
  </w:style>
  <w:style w:type="paragraph" w:customStyle="1" w:styleId="1768">
    <w:name w:val="样式 五号 首行缩进:  0 厘米 行距: 最小值 18 磅"/>
    <w:basedOn w:val="1"/>
    <w:qFormat/>
    <w:uiPriority w:val="0"/>
    <w:pPr>
      <w:spacing w:line="360" w:lineRule="atLeast"/>
      <w:ind w:firstLine="0" w:firstLineChars="0"/>
    </w:pPr>
    <w:rPr>
      <w:rFonts w:cs="宋体"/>
      <w:sz w:val="21"/>
      <w:szCs w:val="20"/>
    </w:rPr>
  </w:style>
  <w:style w:type="paragraph" w:customStyle="1" w:styleId="1769">
    <w:name w:val="T表格"/>
    <w:qFormat/>
    <w:uiPriority w:val="0"/>
    <w:pPr>
      <w:jc w:val="center"/>
    </w:pPr>
    <w:rPr>
      <w:rFonts w:ascii="仿宋_GB2312" w:hAnsi="Times New Roman" w:eastAsia="仿宋_GB2312" w:cs="Times New Roman"/>
      <w:kern w:val="2"/>
      <w:sz w:val="21"/>
      <w:szCs w:val="20"/>
      <w:lang w:val="en-US" w:eastAsia="zh-CN" w:bidi="ar-SA"/>
    </w:rPr>
  </w:style>
  <w:style w:type="paragraph" w:customStyle="1" w:styleId="1770">
    <w:name w:val="表样式1.1"/>
    <w:basedOn w:val="1"/>
    <w:qFormat/>
    <w:uiPriority w:val="0"/>
    <w:pPr>
      <w:autoSpaceDE w:val="0"/>
      <w:autoSpaceDN w:val="0"/>
      <w:adjustRightInd w:val="0"/>
      <w:snapToGrid w:val="0"/>
      <w:spacing w:line="374" w:lineRule="exact"/>
      <w:ind w:firstLine="0" w:firstLineChars="0"/>
      <w:jc w:val="center"/>
    </w:pPr>
    <w:rPr>
      <w:rFonts w:ascii="宋体" w:hAnsi="宋体"/>
      <w:color w:val="000000"/>
      <w:kern w:val="0"/>
      <w:sz w:val="21"/>
      <w:szCs w:val="20"/>
    </w:rPr>
  </w:style>
  <w:style w:type="character" w:customStyle="1" w:styleId="1771">
    <w:name w:val="文字 Char"/>
    <w:link w:val="1772"/>
    <w:qFormat/>
    <w:locked/>
    <w:uiPriority w:val="0"/>
    <w:rPr>
      <w:sz w:val="24"/>
      <w:szCs w:val="24"/>
    </w:rPr>
  </w:style>
  <w:style w:type="paragraph" w:customStyle="1" w:styleId="1772">
    <w:name w:val="文字"/>
    <w:basedOn w:val="1"/>
    <w:link w:val="1771"/>
    <w:qFormat/>
    <w:uiPriority w:val="0"/>
    <w:pPr>
      <w:widowControl/>
      <w:ind w:firstLine="420" w:firstLineChars="0"/>
    </w:pPr>
    <w:rPr>
      <w:rFonts w:asciiTheme="minorHAnsi" w:hAnsiTheme="minorHAnsi" w:eastAsiaTheme="minorEastAsia" w:cstheme="minorBidi"/>
    </w:rPr>
  </w:style>
  <w:style w:type="character" w:customStyle="1" w:styleId="1773">
    <w:name w:val="正文 首行缩进:  2 字符 Char Char"/>
    <w:link w:val="1774"/>
    <w:qFormat/>
    <w:locked/>
    <w:uiPriority w:val="0"/>
    <w:rPr>
      <w:kern w:val="44"/>
      <w:sz w:val="24"/>
    </w:rPr>
  </w:style>
  <w:style w:type="paragraph" w:customStyle="1" w:styleId="1774">
    <w:name w:val="正文 首行缩进:  2 字符 Char"/>
    <w:basedOn w:val="1"/>
    <w:link w:val="1773"/>
    <w:qFormat/>
    <w:uiPriority w:val="0"/>
    <w:pPr>
      <w:spacing w:line="520" w:lineRule="exact"/>
      <w:ind w:firstLine="200"/>
    </w:pPr>
    <w:rPr>
      <w:rFonts w:asciiTheme="minorHAnsi" w:hAnsiTheme="minorHAnsi" w:eastAsiaTheme="minorEastAsia" w:cstheme="minorBidi"/>
      <w:kern w:val="44"/>
      <w:szCs w:val="22"/>
    </w:rPr>
  </w:style>
  <w:style w:type="paragraph" w:customStyle="1" w:styleId="1775">
    <w:name w:val="样式 正文（首行缩进两字） + 首行缩进:  2 字符"/>
    <w:basedOn w:val="9"/>
    <w:qFormat/>
    <w:uiPriority w:val="0"/>
    <w:pPr>
      <w:spacing w:before="0" w:line="240" w:lineRule="auto"/>
    </w:pPr>
    <w:rPr>
      <w:rFonts w:ascii="Times New Roman" w:hAnsi="Times New Roman"/>
      <w:kern w:val="2"/>
      <w:sz w:val="21"/>
    </w:rPr>
  </w:style>
  <w:style w:type="paragraph" w:customStyle="1" w:styleId="1776">
    <w:name w:val="样式 标题 3 + 左侧:  0 毫米 首行缩进:  0 毫米 行距: 最小值 25 磅"/>
    <w:basedOn w:val="5"/>
    <w:qFormat/>
    <w:uiPriority w:val="0"/>
    <w:pPr>
      <w:keepLines w:val="0"/>
      <w:widowControl w:val="0"/>
      <w:tabs>
        <w:tab w:val="left" w:pos="720"/>
      </w:tabs>
      <w:spacing w:before="0" w:after="0" w:line="500" w:lineRule="atLeast"/>
      <w:ind w:left="720" w:hanging="720" w:firstLineChars="0"/>
      <w:jc w:val="both"/>
    </w:pPr>
    <w:rPr>
      <w:rFonts w:ascii="Times New Roman" w:hAnsi="Times New Roman"/>
      <w:bCs w:val="0"/>
      <w:sz w:val="28"/>
      <w:szCs w:val="20"/>
    </w:rPr>
  </w:style>
  <w:style w:type="paragraph" w:customStyle="1" w:styleId="1777">
    <w:name w:val="Char Char Char Char Char Char Char Char Char Char Char Char Char Char Char Char"/>
    <w:basedOn w:val="1"/>
    <w:qFormat/>
    <w:uiPriority w:val="0"/>
    <w:pPr>
      <w:spacing w:line="240" w:lineRule="auto"/>
      <w:ind w:firstLine="0" w:firstLineChars="0"/>
    </w:pPr>
    <w:rPr>
      <w:sz w:val="21"/>
      <w:szCs w:val="20"/>
    </w:rPr>
  </w:style>
  <w:style w:type="paragraph" w:customStyle="1" w:styleId="1778">
    <w:name w:val="Char4 Char Char Char Char Char Char Char Char Char Char Char Char Char Char Char Char Char1 Char Char Char Char Char Char"/>
    <w:basedOn w:val="1"/>
    <w:qFormat/>
    <w:uiPriority w:val="0"/>
    <w:pPr>
      <w:spacing w:line="240" w:lineRule="exact"/>
      <w:ind w:firstLine="200"/>
    </w:pPr>
    <w:rPr>
      <w:sz w:val="28"/>
      <w:szCs w:val="28"/>
    </w:rPr>
  </w:style>
  <w:style w:type="paragraph" w:customStyle="1" w:styleId="1779">
    <w:name w:val="样式 标题 3 + 字距调整二号 行距: 最小值 25 磅"/>
    <w:basedOn w:val="5"/>
    <w:qFormat/>
    <w:uiPriority w:val="0"/>
    <w:pPr>
      <w:keepLines w:val="0"/>
      <w:widowControl w:val="0"/>
      <w:tabs>
        <w:tab w:val="left" w:pos="0"/>
        <w:tab w:val="left" w:pos="720"/>
      </w:tabs>
      <w:spacing w:before="0" w:after="0" w:line="500" w:lineRule="atLeast"/>
      <w:ind w:left="720" w:hanging="720" w:firstLineChars="0"/>
      <w:jc w:val="both"/>
    </w:pPr>
    <w:rPr>
      <w:rFonts w:ascii="Times New Roman" w:hAnsi="Times New Roman"/>
      <w:bCs w:val="0"/>
      <w:kern w:val="44"/>
      <w:sz w:val="28"/>
      <w:szCs w:val="20"/>
    </w:rPr>
  </w:style>
  <w:style w:type="paragraph" w:customStyle="1" w:styleId="1780">
    <w:name w:val="样式 标题 3 + 黑色 行距: 最小值 25 磅"/>
    <w:basedOn w:val="5"/>
    <w:qFormat/>
    <w:uiPriority w:val="0"/>
    <w:pPr>
      <w:keepLines w:val="0"/>
      <w:widowControl w:val="0"/>
      <w:tabs>
        <w:tab w:val="left" w:pos="720"/>
      </w:tabs>
      <w:spacing w:before="0" w:after="0" w:line="500" w:lineRule="atLeast"/>
      <w:ind w:left="720" w:hanging="720" w:firstLineChars="0"/>
      <w:jc w:val="both"/>
    </w:pPr>
    <w:rPr>
      <w:rFonts w:ascii="Times New Roman" w:hAnsi="Times New Roman"/>
      <w:bCs w:val="0"/>
      <w:color w:val="000000"/>
      <w:sz w:val="28"/>
      <w:szCs w:val="20"/>
    </w:rPr>
  </w:style>
  <w:style w:type="paragraph" w:customStyle="1" w:styleId="1781">
    <w:name w:val="小4黑居中行1"/>
    <w:qFormat/>
    <w:uiPriority w:val="0"/>
    <w:pPr>
      <w:spacing w:line="360" w:lineRule="auto"/>
      <w:jc w:val="center"/>
    </w:pPr>
    <w:rPr>
      <w:rFonts w:ascii="Times New Roman" w:hAnsi="Times New Roman" w:eastAsia="宋体" w:cs="Times New Roman"/>
      <w:kern w:val="2"/>
      <w:sz w:val="21"/>
      <w:szCs w:val="21"/>
      <w:lang w:val="en-US" w:eastAsia="zh-CN" w:bidi="ar-SA"/>
    </w:rPr>
  </w:style>
  <w:style w:type="paragraph" w:customStyle="1" w:styleId="1782">
    <w:name w:val="正文格式 Char Char1"/>
    <w:basedOn w:val="1"/>
    <w:qFormat/>
    <w:uiPriority w:val="0"/>
    <w:pPr>
      <w:ind w:firstLine="482" w:firstLineChars="0"/>
    </w:pPr>
    <w:rPr>
      <w:rFonts w:ascii="宋体" w:cs="宋体"/>
    </w:rPr>
  </w:style>
  <w:style w:type="paragraph" w:customStyle="1" w:styleId="1783">
    <w:name w:val="小点 Char"/>
    <w:basedOn w:val="34"/>
    <w:qFormat/>
    <w:uiPriority w:val="0"/>
    <w:pPr>
      <w:tabs>
        <w:tab w:val="left" w:pos="0"/>
        <w:tab w:val="left" w:pos="1206"/>
      </w:tabs>
      <w:ind w:left="1206" w:firstLine="0" w:firstLineChars="0"/>
    </w:pPr>
    <w:rPr>
      <w:rFonts w:ascii="宋体" w:hAnsi="宋体"/>
    </w:rPr>
  </w:style>
  <w:style w:type="paragraph" w:customStyle="1" w:styleId="1784">
    <w:name w:val="样式 样式 首行缩进:  2 字符 + 首行缩进:  2 字符"/>
    <w:basedOn w:val="1"/>
    <w:qFormat/>
    <w:uiPriority w:val="0"/>
    <w:pPr>
      <w:topLinePunct/>
      <w:ind w:firstLine="480"/>
      <w:jc w:val="left"/>
    </w:pPr>
    <w:rPr>
      <w:rFonts w:eastAsia="汉鼎简书宋"/>
      <w:szCs w:val="20"/>
    </w:rPr>
  </w:style>
  <w:style w:type="paragraph" w:customStyle="1" w:styleId="1785">
    <w:name w:val="样式 标题 3 + 左侧:  0 毫米 首行缩进:  0 毫米 行距: 最小值 25 磅1"/>
    <w:basedOn w:val="5"/>
    <w:qFormat/>
    <w:uiPriority w:val="0"/>
    <w:pPr>
      <w:keepLines w:val="0"/>
      <w:widowControl w:val="0"/>
      <w:tabs>
        <w:tab w:val="left" w:pos="720"/>
      </w:tabs>
      <w:spacing w:before="0" w:after="0" w:line="500" w:lineRule="atLeast"/>
      <w:ind w:left="720" w:hanging="720" w:firstLineChars="0"/>
      <w:jc w:val="both"/>
    </w:pPr>
    <w:rPr>
      <w:rFonts w:ascii="Times New Roman" w:hAnsi="Times New Roman"/>
      <w:bCs w:val="0"/>
      <w:kern w:val="2"/>
      <w:sz w:val="28"/>
      <w:szCs w:val="20"/>
    </w:rPr>
  </w:style>
  <w:style w:type="paragraph" w:customStyle="1" w:styleId="1786">
    <w:name w:val="样式 左侧:  0 厘米 行距: 1.5 倍行距"/>
    <w:basedOn w:val="1"/>
    <w:qFormat/>
    <w:uiPriority w:val="0"/>
    <w:pPr>
      <w:widowControl/>
      <w:ind w:firstLine="560"/>
    </w:pPr>
    <w:rPr>
      <w:kern w:val="0"/>
    </w:rPr>
  </w:style>
  <w:style w:type="paragraph" w:customStyle="1" w:styleId="1787">
    <w:name w:val="正文01"/>
    <w:basedOn w:val="1"/>
    <w:qFormat/>
    <w:uiPriority w:val="0"/>
    <w:pPr>
      <w:spacing w:before="60" w:line="460" w:lineRule="exact"/>
      <w:ind w:firstLine="200"/>
    </w:pPr>
    <w:rPr>
      <w:rFonts w:ascii="Arial" w:hAnsi="Arial"/>
      <w:kern w:val="0"/>
      <w:szCs w:val="21"/>
    </w:rPr>
  </w:style>
  <w:style w:type="paragraph" w:customStyle="1" w:styleId="1788">
    <w:name w:val="图片标准"/>
    <w:basedOn w:val="1"/>
    <w:qFormat/>
    <w:uiPriority w:val="0"/>
    <w:pPr>
      <w:spacing w:line="240" w:lineRule="auto"/>
      <w:ind w:firstLine="0" w:firstLineChars="0"/>
      <w:jc w:val="center"/>
    </w:pPr>
    <w:rPr>
      <w:rFonts w:ascii="黑体" w:eastAsia="黑体" w:cs="宋体"/>
      <w:b/>
      <w:sz w:val="21"/>
      <w:szCs w:val="21"/>
    </w:rPr>
  </w:style>
  <w:style w:type="paragraph" w:customStyle="1" w:styleId="1789">
    <w:name w:val="参加人员名单"/>
    <w:basedOn w:val="1"/>
    <w:next w:val="1"/>
    <w:qFormat/>
    <w:uiPriority w:val="0"/>
    <w:pPr>
      <w:spacing w:line="500" w:lineRule="atLeast"/>
      <w:ind w:firstLine="0" w:firstLineChars="0"/>
      <w:jc w:val="center"/>
      <w:outlineLvl w:val="0"/>
    </w:pPr>
    <w:rPr>
      <w:sz w:val="32"/>
      <w:szCs w:val="32"/>
    </w:rPr>
  </w:style>
  <w:style w:type="paragraph" w:customStyle="1" w:styleId="1790">
    <w:name w:val="主要负责人"/>
    <w:basedOn w:val="1"/>
    <w:next w:val="1"/>
    <w:qFormat/>
    <w:uiPriority w:val="0"/>
    <w:pPr>
      <w:spacing w:line="500" w:lineRule="atLeast"/>
      <w:ind w:firstLine="0" w:firstLineChars="0"/>
      <w:jc w:val="center"/>
    </w:pPr>
    <w:rPr>
      <w:sz w:val="36"/>
      <w:szCs w:val="36"/>
    </w:rPr>
  </w:style>
  <w:style w:type="paragraph" w:customStyle="1" w:styleId="1791">
    <w:name w:val="文件编号"/>
    <w:basedOn w:val="1"/>
    <w:next w:val="1"/>
    <w:qFormat/>
    <w:uiPriority w:val="0"/>
    <w:pPr>
      <w:spacing w:line="500" w:lineRule="atLeast"/>
      <w:ind w:firstLine="0" w:firstLineChars="0"/>
      <w:jc w:val="center"/>
    </w:pPr>
    <w:rPr>
      <w:rFonts w:ascii="黑体" w:eastAsia="黑体"/>
      <w:sz w:val="44"/>
      <w:szCs w:val="44"/>
    </w:rPr>
  </w:style>
  <w:style w:type="paragraph" w:customStyle="1" w:styleId="1792">
    <w:name w:val="样式 标题 3 + Times New Roman 左侧:  0 厘米 首行缩进:  0 厘米 行距: 多倍行距 1.73...1"/>
    <w:basedOn w:val="1"/>
    <w:qFormat/>
    <w:uiPriority w:val="0"/>
    <w:pPr>
      <w:ind w:firstLine="0" w:firstLineChars="0"/>
    </w:pPr>
    <w:rPr>
      <w:rFonts w:ascii="宋体" w:eastAsia="华文细黑"/>
    </w:rPr>
  </w:style>
  <w:style w:type="paragraph" w:customStyle="1" w:styleId="1793">
    <w:name w:val="标题6"/>
    <w:basedOn w:val="1"/>
    <w:next w:val="1"/>
    <w:qFormat/>
    <w:uiPriority w:val="0"/>
    <w:pPr>
      <w:spacing w:before="120" w:after="120"/>
      <w:ind w:firstLine="0" w:firstLineChars="0"/>
    </w:pPr>
    <w:rPr>
      <w:rFonts w:ascii="宋体" w:eastAsia="华文细黑" w:cs="宋体"/>
      <w:b/>
    </w:rPr>
  </w:style>
  <w:style w:type="paragraph" w:customStyle="1" w:styleId="1794">
    <w:name w:val="样式 标题 1 + 华文新魏 小一 非加粗 居中 段前: 0 磅 段后: 0 磅 行距: 固定值 60 磅"/>
    <w:basedOn w:val="3"/>
    <w:qFormat/>
    <w:uiPriority w:val="0"/>
    <w:pPr>
      <w:tabs>
        <w:tab w:val="left" w:pos="1440"/>
      </w:tabs>
      <w:adjustRightInd w:val="0"/>
      <w:spacing w:line="1200" w:lineRule="exact"/>
      <w:ind w:left="1440" w:hanging="1440"/>
      <w:jc w:val="center"/>
    </w:pPr>
    <w:rPr>
      <w:rFonts w:ascii="华文新魏" w:eastAsia="华文新魏" w:cs="宋体"/>
      <w:b w:val="0"/>
      <w:sz w:val="48"/>
    </w:rPr>
  </w:style>
  <w:style w:type="paragraph" w:customStyle="1" w:styleId="1795">
    <w:name w:val="样式 居中1"/>
    <w:basedOn w:val="1"/>
    <w:qFormat/>
    <w:uiPriority w:val="0"/>
    <w:pPr>
      <w:spacing w:line="240" w:lineRule="auto"/>
      <w:ind w:firstLine="0" w:firstLineChars="0"/>
      <w:jc w:val="center"/>
    </w:pPr>
    <w:rPr>
      <w:sz w:val="18"/>
      <w:szCs w:val="18"/>
    </w:rPr>
  </w:style>
  <w:style w:type="paragraph" w:customStyle="1" w:styleId="1796">
    <w:name w:val="点 Char"/>
    <w:basedOn w:val="1"/>
    <w:qFormat/>
    <w:uiPriority w:val="0"/>
    <w:pPr>
      <w:tabs>
        <w:tab w:val="left" w:pos="480"/>
      </w:tabs>
      <w:adjustRightInd w:val="0"/>
      <w:snapToGrid w:val="0"/>
      <w:ind w:firstLine="0" w:firstLineChars="0"/>
    </w:pPr>
    <w:rPr>
      <w:rFonts w:ascii="华文细黑" w:hAnsi="华文细黑" w:eastAsia="华文细黑"/>
    </w:rPr>
  </w:style>
  <w:style w:type="paragraph" w:customStyle="1" w:styleId="1797">
    <w:name w:val="表头四号"/>
    <w:basedOn w:val="66"/>
    <w:qFormat/>
    <w:uiPriority w:val="0"/>
    <w:pPr>
      <w:adjustRightInd w:val="0"/>
      <w:snapToGrid w:val="0"/>
      <w:spacing w:beforeLines="50" w:line="500" w:lineRule="atLeast"/>
      <w:ind w:left="0" w:firstLine="0" w:firstLineChars="0"/>
    </w:pPr>
    <w:rPr>
      <w:rFonts w:hint="eastAsia" w:ascii="宋体" w:hAnsi="宋体"/>
      <w:b/>
      <w:sz w:val="28"/>
      <w:szCs w:val="20"/>
    </w:rPr>
  </w:style>
  <w:style w:type="paragraph" w:customStyle="1" w:styleId="1798">
    <w:name w:val="样式 左侧:  -0.16 厘米1"/>
    <w:basedOn w:val="1"/>
    <w:qFormat/>
    <w:uiPriority w:val="0"/>
    <w:pPr>
      <w:snapToGrid w:val="0"/>
      <w:spacing w:line="240" w:lineRule="auto"/>
      <w:ind w:left="-90" w:firstLine="0" w:firstLineChars="0"/>
    </w:pPr>
    <w:rPr>
      <w:rFonts w:ascii="宋体" w:hAnsi="宋体" w:cs="宋体"/>
      <w:kern w:val="0"/>
    </w:rPr>
  </w:style>
  <w:style w:type="character" w:customStyle="1" w:styleId="1799">
    <w:name w:val="样式 正文文字 + 首行缩进:  2 字符 Char"/>
    <w:link w:val="1800"/>
    <w:qFormat/>
    <w:locked/>
    <w:uiPriority w:val="0"/>
    <w:rPr>
      <w:sz w:val="28"/>
    </w:rPr>
  </w:style>
  <w:style w:type="paragraph" w:customStyle="1" w:styleId="1800">
    <w:name w:val="样式 正文文字 + 首行缩进:  2 字符"/>
    <w:basedOn w:val="1"/>
    <w:link w:val="1799"/>
    <w:qFormat/>
    <w:uiPriority w:val="0"/>
    <w:pPr>
      <w:snapToGrid w:val="0"/>
      <w:ind w:firstLine="200"/>
    </w:pPr>
    <w:rPr>
      <w:rFonts w:asciiTheme="minorHAnsi" w:hAnsiTheme="minorHAnsi" w:eastAsiaTheme="minorEastAsia" w:cstheme="minorBidi"/>
      <w:sz w:val="28"/>
      <w:szCs w:val="22"/>
    </w:rPr>
  </w:style>
  <w:style w:type="paragraph" w:customStyle="1" w:styleId="1801">
    <w:name w:val="样式 样式2 + 字距调整小四"/>
    <w:basedOn w:val="848"/>
    <w:qFormat/>
    <w:uiPriority w:val="0"/>
    <w:pPr>
      <w:widowControl w:val="0"/>
      <w:snapToGrid w:val="0"/>
      <w:spacing w:line="360" w:lineRule="auto"/>
    </w:pPr>
    <w:rPr>
      <w:rFonts w:ascii="Times New Roman" w:hAnsi="Times New Roman" w:cs="Times New Roman"/>
      <w:b/>
      <w:spacing w:val="12"/>
      <w:kern w:val="24"/>
    </w:rPr>
  </w:style>
  <w:style w:type="paragraph" w:customStyle="1" w:styleId="1802">
    <w:name w:val="样式 正文 +"/>
    <w:basedOn w:val="1"/>
    <w:qFormat/>
    <w:uiPriority w:val="0"/>
    <w:pPr>
      <w:spacing w:beforeLines="50"/>
      <w:ind w:firstLine="480"/>
    </w:pPr>
    <w:rPr>
      <w:rFonts w:cs="宋体"/>
      <w:szCs w:val="20"/>
    </w:rPr>
  </w:style>
  <w:style w:type="paragraph" w:customStyle="1" w:styleId="1803">
    <w:name w:val="样式 列表 + 宋体 五号"/>
    <w:basedOn w:val="66"/>
    <w:qFormat/>
    <w:uiPriority w:val="0"/>
    <w:pPr>
      <w:adjustRightInd w:val="0"/>
      <w:snapToGrid w:val="0"/>
      <w:spacing w:line="20" w:lineRule="atLeast"/>
      <w:ind w:left="0" w:firstLine="0" w:firstLineChars="0"/>
      <w:jc w:val="center"/>
    </w:pPr>
    <w:rPr>
      <w:rFonts w:hint="eastAsia" w:ascii="幼圆"/>
      <w:kern w:val="24"/>
      <w:sz w:val="18"/>
      <w:szCs w:val="18"/>
    </w:rPr>
  </w:style>
  <w:style w:type="paragraph" w:customStyle="1" w:styleId="1804">
    <w:name w:val="目录 7 Char Char"/>
    <w:basedOn w:val="1"/>
    <w:next w:val="1"/>
    <w:qFormat/>
    <w:uiPriority w:val="0"/>
    <w:pPr>
      <w:spacing w:line="351" w:lineRule="atLeast"/>
      <w:ind w:left="1258" w:firstLine="419" w:firstLineChars="0"/>
      <w:jc w:val="left"/>
    </w:pPr>
    <w:rPr>
      <w:sz w:val="21"/>
      <w:szCs w:val="20"/>
    </w:rPr>
  </w:style>
  <w:style w:type="paragraph" w:customStyle="1" w:styleId="1805">
    <w:name w:val="序列样式1"/>
    <w:basedOn w:val="1"/>
    <w:qFormat/>
    <w:uiPriority w:val="0"/>
    <w:pPr>
      <w:tabs>
        <w:tab w:val="left" w:pos="840"/>
      </w:tabs>
      <w:spacing w:line="400" w:lineRule="exact"/>
      <w:ind w:firstLine="397" w:firstLineChars="0"/>
    </w:pPr>
    <w:rPr>
      <w:szCs w:val="28"/>
    </w:rPr>
  </w:style>
  <w:style w:type="paragraph" w:customStyle="1" w:styleId="1806">
    <w:name w:val="样式 (中文) 楷体_GB2312 居中 行距: 固定值 12 磅"/>
    <w:basedOn w:val="1"/>
    <w:qFormat/>
    <w:uiPriority w:val="0"/>
    <w:pPr>
      <w:spacing w:line="240" w:lineRule="exact"/>
      <w:ind w:firstLine="0" w:firstLineChars="0"/>
      <w:jc w:val="center"/>
    </w:pPr>
    <w:rPr>
      <w:rFonts w:eastAsia="楷体_GB2312"/>
      <w:sz w:val="21"/>
      <w:szCs w:val="20"/>
    </w:rPr>
  </w:style>
  <w:style w:type="paragraph" w:customStyle="1" w:styleId="1807">
    <w:name w:val="符号后文字2"/>
    <w:basedOn w:val="1"/>
    <w:qFormat/>
    <w:uiPriority w:val="0"/>
    <w:pPr>
      <w:tabs>
        <w:tab w:val="left" w:pos="737"/>
      </w:tabs>
      <w:spacing w:beforeLines="20" w:line="400" w:lineRule="exact"/>
      <w:ind w:left="737" w:hanging="510" w:firstLineChars="0"/>
    </w:pPr>
  </w:style>
  <w:style w:type="paragraph" w:customStyle="1" w:styleId="1808">
    <w:name w:val="目录 4 Char Char"/>
    <w:basedOn w:val="1"/>
    <w:next w:val="1"/>
    <w:qFormat/>
    <w:uiPriority w:val="0"/>
    <w:pPr>
      <w:spacing w:line="351" w:lineRule="atLeast"/>
      <w:ind w:left="629" w:firstLine="419" w:firstLineChars="0"/>
      <w:jc w:val="left"/>
    </w:pPr>
    <w:rPr>
      <w:sz w:val="21"/>
      <w:szCs w:val="20"/>
    </w:rPr>
  </w:style>
  <w:style w:type="paragraph" w:customStyle="1" w:styleId="1809">
    <w:name w:val="符号后文字"/>
    <w:basedOn w:val="9"/>
    <w:qFormat/>
    <w:uiPriority w:val="0"/>
    <w:pPr>
      <w:tabs>
        <w:tab w:val="left" w:pos="360"/>
      </w:tabs>
      <w:spacing w:beforeLines="20" w:line="400" w:lineRule="exact"/>
      <w:ind w:left="360" w:hanging="360" w:firstLineChars="0"/>
    </w:pPr>
    <w:rPr>
      <w:rFonts w:ascii="Times New Roman" w:hAnsi="Times New Roman"/>
      <w:b/>
      <w:bCs/>
      <w:kern w:val="2"/>
      <w:sz w:val="24"/>
      <w:szCs w:val="24"/>
    </w:rPr>
  </w:style>
  <w:style w:type="paragraph" w:customStyle="1" w:styleId="1810">
    <w:name w:val="日期 Char Char"/>
    <w:basedOn w:val="1"/>
    <w:next w:val="1"/>
    <w:qFormat/>
    <w:uiPriority w:val="0"/>
    <w:pPr>
      <w:spacing w:line="351" w:lineRule="atLeast"/>
      <w:ind w:firstLine="419" w:firstLineChars="0"/>
    </w:pPr>
    <w:rPr>
      <w:rFonts w:eastAsia="仿宋_GB2312"/>
      <w:sz w:val="31"/>
      <w:szCs w:val="20"/>
    </w:rPr>
  </w:style>
  <w:style w:type="paragraph" w:customStyle="1" w:styleId="1811">
    <w:name w:val="WXD"/>
    <w:basedOn w:val="1"/>
    <w:qFormat/>
    <w:uiPriority w:val="0"/>
    <w:pPr>
      <w:ind w:firstLine="480"/>
    </w:pPr>
    <w:rPr>
      <w:rFonts w:ascii="宋体" w:hAnsi="宋体"/>
      <w:kern w:val="0"/>
      <w:szCs w:val="20"/>
    </w:rPr>
  </w:style>
  <w:style w:type="paragraph" w:customStyle="1" w:styleId="1812">
    <w:name w:val="目录 8 Char Char"/>
    <w:basedOn w:val="1"/>
    <w:next w:val="1"/>
    <w:qFormat/>
    <w:uiPriority w:val="0"/>
    <w:pPr>
      <w:spacing w:line="351" w:lineRule="atLeast"/>
      <w:ind w:left="1468" w:firstLine="419" w:firstLineChars="0"/>
      <w:jc w:val="left"/>
    </w:pPr>
    <w:rPr>
      <w:sz w:val="21"/>
      <w:szCs w:val="20"/>
    </w:rPr>
  </w:style>
  <w:style w:type="paragraph" w:customStyle="1" w:styleId="1813">
    <w:name w:val="样式 五号 居中"/>
    <w:basedOn w:val="1"/>
    <w:qFormat/>
    <w:uiPriority w:val="0"/>
    <w:pPr>
      <w:spacing w:line="360" w:lineRule="exact"/>
      <w:ind w:firstLine="0" w:firstLineChars="0"/>
      <w:jc w:val="center"/>
    </w:pPr>
    <w:rPr>
      <w:kern w:val="44"/>
      <w:sz w:val="21"/>
      <w:szCs w:val="20"/>
    </w:rPr>
  </w:style>
  <w:style w:type="paragraph" w:customStyle="1" w:styleId="1814">
    <w:name w:val="正文(1)"/>
    <w:basedOn w:val="1"/>
    <w:qFormat/>
    <w:uiPriority w:val="0"/>
    <w:pPr>
      <w:adjustRightInd w:val="0"/>
      <w:snapToGrid w:val="0"/>
      <w:spacing w:before="120" w:line="300" w:lineRule="auto"/>
      <w:ind w:firstLine="480"/>
    </w:pPr>
    <w:rPr>
      <w:rFonts w:ascii="黑体" w:hAnsi="宋体" w:eastAsia="黑体"/>
      <w:b/>
      <w:color w:val="339966"/>
      <w:kern w:val="0"/>
    </w:rPr>
  </w:style>
  <w:style w:type="paragraph" w:customStyle="1" w:styleId="1815">
    <w:name w:val="样式 标题 2第一章 标题 2Heading 2 HiddenHeading 2 CCBSheading 2H2h2...4"/>
    <w:basedOn w:val="4"/>
    <w:qFormat/>
    <w:uiPriority w:val="0"/>
    <w:pPr>
      <w:spacing w:before="120" w:after="120" w:line="500" w:lineRule="exact"/>
      <w:ind w:firstLine="0" w:firstLineChars="0"/>
    </w:pPr>
    <w:rPr>
      <w:rFonts w:ascii="Times New Roman" w:hAnsi="Times New Roman" w:eastAsia="仿宋_GB2312"/>
      <w:color w:val="000000"/>
      <w:sz w:val="28"/>
    </w:rPr>
  </w:style>
  <w:style w:type="character" w:customStyle="1" w:styleId="1816">
    <w:name w:val="正文段落 Char"/>
    <w:link w:val="1817"/>
    <w:qFormat/>
    <w:locked/>
    <w:uiPriority w:val="0"/>
    <w:rPr>
      <w:rFonts w:ascii="宋体" w:hAnsi="宋体"/>
      <w:spacing w:val="6"/>
      <w:sz w:val="24"/>
      <w:szCs w:val="21"/>
    </w:rPr>
  </w:style>
  <w:style w:type="paragraph" w:customStyle="1" w:styleId="1817">
    <w:name w:val="正文段落"/>
    <w:basedOn w:val="1"/>
    <w:link w:val="1816"/>
    <w:qFormat/>
    <w:uiPriority w:val="0"/>
    <w:pPr>
      <w:spacing w:beforeLines="50"/>
      <w:ind w:firstLine="480"/>
    </w:pPr>
    <w:rPr>
      <w:rFonts w:ascii="宋体" w:hAnsi="宋体" w:eastAsiaTheme="minorEastAsia" w:cstheme="minorBidi"/>
      <w:spacing w:val="6"/>
      <w:szCs w:val="21"/>
    </w:rPr>
  </w:style>
  <w:style w:type="paragraph" w:customStyle="1" w:styleId="1818">
    <w:name w:val="页脚2"/>
    <w:basedOn w:val="55"/>
    <w:qFormat/>
    <w:uiPriority w:val="0"/>
    <w:pPr>
      <w:pBdr>
        <w:top w:val="thickThinSmallGap" w:color="auto" w:sz="18" w:space="1"/>
      </w:pBdr>
      <w:adjustRightInd w:val="0"/>
      <w:spacing w:line="240" w:lineRule="auto"/>
      <w:ind w:firstLine="0" w:firstLineChars="0"/>
    </w:pPr>
    <w:rPr>
      <w:spacing w:val="12"/>
      <w:kern w:val="24"/>
    </w:rPr>
  </w:style>
  <w:style w:type="paragraph" w:customStyle="1" w:styleId="1819">
    <w:name w:val="样式 标题 3 + 黑体 小四 左侧:  0.86 厘米 首行缩进:  0 厘米"/>
    <w:basedOn w:val="5"/>
    <w:qFormat/>
    <w:uiPriority w:val="0"/>
    <w:pPr>
      <w:keepLines w:val="0"/>
      <w:widowControl w:val="0"/>
      <w:spacing w:before="0" w:after="0" w:line="360" w:lineRule="auto"/>
      <w:ind w:firstLine="0" w:firstLineChars="0"/>
    </w:pPr>
    <w:rPr>
      <w:rFonts w:ascii="Times New Roman" w:hAnsi="Times New Roman" w:eastAsia="黑体" w:cs="Times New Roman"/>
      <w:color w:val="000000"/>
      <w:kern w:val="2"/>
      <w:sz w:val="24"/>
      <w:szCs w:val="24"/>
      <w:lang w:val="en-GB"/>
    </w:rPr>
  </w:style>
  <w:style w:type="paragraph" w:customStyle="1" w:styleId="1820">
    <w:name w:val="目录 1 Char Char"/>
    <w:basedOn w:val="1"/>
    <w:next w:val="1"/>
    <w:qFormat/>
    <w:uiPriority w:val="0"/>
    <w:pPr>
      <w:tabs>
        <w:tab w:val="left" w:leader="dot" w:pos="8010"/>
      </w:tabs>
      <w:snapToGrid w:val="0"/>
      <w:spacing w:line="300" w:lineRule="auto"/>
      <w:ind w:firstLine="0" w:firstLineChars="0"/>
      <w:jc w:val="left"/>
    </w:pPr>
    <w:rPr>
      <w:rFonts w:eastAsia="黑体"/>
      <w:sz w:val="28"/>
      <w:szCs w:val="20"/>
    </w:rPr>
  </w:style>
  <w:style w:type="paragraph" w:customStyle="1" w:styleId="1821">
    <w:name w:val="目录 6 Char Char"/>
    <w:basedOn w:val="1"/>
    <w:next w:val="1"/>
    <w:qFormat/>
    <w:uiPriority w:val="0"/>
    <w:pPr>
      <w:spacing w:line="351" w:lineRule="atLeast"/>
      <w:ind w:left="1048" w:firstLine="419" w:firstLineChars="0"/>
      <w:jc w:val="left"/>
    </w:pPr>
    <w:rPr>
      <w:sz w:val="21"/>
      <w:szCs w:val="20"/>
    </w:rPr>
  </w:style>
  <w:style w:type="paragraph" w:customStyle="1" w:styleId="1822">
    <w:name w:val="Char Char Char Char Char Char Char Char Char Char Char Char Char Char Char Char Char Char Char Char Char Char Char Char Char Char Char Char Char Char Char Char Char Char"/>
    <w:basedOn w:val="1"/>
    <w:qFormat/>
    <w:uiPriority w:val="0"/>
    <w:pPr>
      <w:spacing w:line="240" w:lineRule="auto"/>
      <w:ind w:firstLine="0" w:firstLineChars="0"/>
    </w:pPr>
    <w:rPr>
      <w:rFonts w:ascii="Tahoma" w:hAnsi="Tahoma"/>
      <w:szCs w:val="20"/>
    </w:rPr>
  </w:style>
  <w:style w:type="paragraph" w:customStyle="1" w:styleId="1823">
    <w:name w:val="批注文字 Char Char"/>
    <w:basedOn w:val="1"/>
    <w:qFormat/>
    <w:uiPriority w:val="0"/>
    <w:pPr>
      <w:spacing w:line="351" w:lineRule="atLeast"/>
      <w:ind w:firstLine="419" w:firstLineChars="0"/>
      <w:jc w:val="left"/>
    </w:pPr>
    <w:rPr>
      <w:sz w:val="21"/>
      <w:szCs w:val="20"/>
    </w:rPr>
  </w:style>
  <w:style w:type="paragraph" w:customStyle="1" w:styleId="1824">
    <w:name w:val="Char Char Char Char Char Char Char Char Char Char Char Char Char Char Char Char Char Char Char Char Char Char Char Char Char Char Char Char Char Char Char Char Char Char Char Char Char"/>
    <w:basedOn w:val="1"/>
    <w:qFormat/>
    <w:uiPriority w:val="0"/>
    <w:pPr>
      <w:spacing w:line="240" w:lineRule="auto"/>
      <w:ind w:firstLine="0" w:firstLineChars="0"/>
    </w:pPr>
    <w:rPr>
      <w:rFonts w:ascii="Tahoma" w:hAnsi="Tahoma"/>
      <w:szCs w:val="20"/>
    </w:rPr>
  </w:style>
  <w:style w:type="paragraph" w:customStyle="1" w:styleId="1825">
    <w:name w:val="目录 2 Char Char"/>
    <w:basedOn w:val="1"/>
    <w:next w:val="1"/>
    <w:qFormat/>
    <w:uiPriority w:val="0"/>
    <w:pPr>
      <w:spacing w:line="351" w:lineRule="atLeast"/>
      <w:ind w:left="209" w:firstLine="419" w:firstLineChars="0"/>
      <w:jc w:val="left"/>
    </w:pPr>
    <w:rPr>
      <w:sz w:val="21"/>
      <w:szCs w:val="20"/>
    </w:rPr>
  </w:style>
  <w:style w:type="paragraph" w:customStyle="1" w:styleId="1826">
    <w:name w:val="Char Char Char Char Char Char Char Char Char Char Char Char Char Char Char Char Char Char Char Char Char Char Char Char Char Char Char Char Char Char Char Char Char Char Char Char Char Char Char Char"/>
    <w:basedOn w:val="1"/>
    <w:qFormat/>
    <w:uiPriority w:val="0"/>
    <w:pPr>
      <w:spacing w:line="240" w:lineRule="auto"/>
      <w:ind w:firstLine="0" w:firstLineChars="0"/>
    </w:pPr>
    <w:rPr>
      <w:rFonts w:ascii="Tahoma" w:hAnsi="Tahoma"/>
      <w:szCs w:val="20"/>
    </w:rPr>
  </w:style>
  <w:style w:type="paragraph" w:customStyle="1" w:styleId="1827">
    <w:name w:val="目录 5 Char Char"/>
    <w:basedOn w:val="1"/>
    <w:next w:val="1"/>
    <w:qFormat/>
    <w:uiPriority w:val="0"/>
    <w:pPr>
      <w:spacing w:line="351" w:lineRule="atLeast"/>
      <w:ind w:left="839" w:firstLine="419" w:firstLineChars="0"/>
      <w:jc w:val="left"/>
    </w:pPr>
    <w:rPr>
      <w:sz w:val="21"/>
      <w:szCs w:val="20"/>
    </w:rPr>
  </w:style>
  <w:style w:type="paragraph" w:customStyle="1" w:styleId="1828">
    <w:name w:val="字元 字元 字元1"/>
    <w:basedOn w:val="1"/>
    <w:qFormat/>
    <w:uiPriority w:val="0"/>
    <w:pPr>
      <w:spacing w:line="240" w:lineRule="auto"/>
      <w:ind w:firstLine="0" w:firstLineChars="0"/>
    </w:pPr>
    <w:rPr>
      <w:sz w:val="21"/>
      <w:szCs w:val="21"/>
    </w:rPr>
  </w:style>
  <w:style w:type="paragraph" w:customStyle="1" w:styleId="1829">
    <w:name w:val="表文A"/>
    <w:qFormat/>
    <w:uiPriority w:val="0"/>
    <w:pPr>
      <w:tabs>
        <w:tab w:val="left" w:pos="0"/>
      </w:tabs>
      <w:adjustRightInd w:val="0"/>
      <w:snapToGrid w:val="0"/>
      <w:spacing w:line="264" w:lineRule="auto"/>
      <w:jc w:val="center"/>
    </w:pPr>
    <w:rPr>
      <w:rFonts w:ascii="Times New Roman" w:hAnsi="Times New Roman" w:eastAsia="宋体" w:cs="Times New Roman"/>
      <w:kern w:val="0"/>
      <w:sz w:val="21"/>
      <w:szCs w:val="20"/>
      <w:lang w:val="en-US" w:eastAsia="zh-CN" w:bidi="ar-SA"/>
    </w:rPr>
  </w:style>
  <w:style w:type="paragraph" w:customStyle="1" w:styleId="1830">
    <w:name w:val="标题004"/>
    <w:basedOn w:val="1711"/>
    <w:qFormat/>
    <w:uiPriority w:val="0"/>
    <w:pPr>
      <w:ind w:firstLine="0"/>
      <w:outlineLvl w:val="3"/>
    </w:pPr>
    <w:rPr>
      <w:b/>
    </w:rPr>
  </w:style>
  <w:style w:type="paragraph" w:customStyle="1" w:styleId="1831">
    <w:name w:val="样式 宋体 Char Char"/>
    <w:basedOn w:val="1"/>
    <w:next w:val="1"/>
    <w:qFormat/>
    <w:uiPriority w:val="0"/>
    <w:pPr>
      <w:spacing w:line="520" w:lineRule="exact"/>
      <w:ind w:firstLine="482" w:firstLineChars="0"/>
    </w:pPr>
    <w:rPr>
      <w:rFonts w:ascii="宋体" w:hAnsi="宋体"/>
    </w:rPr>
  </w:style>
  <w:style w:type="paragraph" w:customStyle="1" w:styleId="1832">
    <w:name w:val="总结"/>
    <w:basedOn w:val="1"/>
    <w:qFormat/>
    <w:uiPriority w:val="0"/>
    <w:pPr>
      <w:tabs>
        <w:tab w:val="left" w:pos="432"/>
        <w:tab w:val="left" w:pos="902"/>
      </w:tabs>
      <w:ind w:left="432" w:firstLine="0" w:firstLineChars="0"/>
    </w:pPr>
    <w:rPr>
      <w:rFonts w:eastAsia="楷体_GB2312"/>
      <w:spacing w:val="2"/>
      <w:sz w:val="28"/>
      <w:szCs w:val="28"/>
    </w:rPr>
  </w:style>
  <w:style w:type="paragraph" w:customStyle="1" w:styleId="1833">
    <w:name w:val="Char Char Char Char Char Char Char Char Char1 Char Char Char Char Char Char"/>
    <w:basedOn w:val="1"/>
    <w:qFormat/>
    <w:uiPriority w:val="0"/>
    <w:pPr>
      <w:spacing w:line="240" w:lineRule="auto"/>
      <w:ind w:firstLine="0" w:firstLineChars="0"/>
    </w:pPr>
    <w:rPr>
      <w:sz w:val="21"/>
      <w:szCs w:val="21"/>
    </w:rPr>
  </w:style>
  <w:style w:type="paragraph" w:customStyle="1" w:styleId="1834">
    <w:name w:val="正文新 Char"/>
    <w:basedOn w:val="1"/>
    <w:qFormat/>
    <w:uiPriority w:val="0"/>
    <w:pPr>
      <w:ind w:firstLine="480"/>
    </w:pPr>
    <w:rPr>
      <w:szCs w:val="20"/>
    </w:rPr>
  </w:style>
  <w:style w:type="paragraph" w:customStyle="1" w:styleId="1835">
    <w:name w:val="样式 标题 3 + 黑体 四号 非加粗 行距: 固定值 36 磅"/>
    <w:basedOn w:val="5"/>
    <w:qFormat/>
    <w:uiPriority w:val="0"/>
    <w:pPr>
      <w:widowControl w:val="0"/>
      <w:spacing w:before="0" w:after="0" w:line="720" w:lineRule="exact"/>
      <w:ind w:firstLine="0" w:firstLineChars="0"/>
      <w:jc w:val="both"/>
    </w:pPr>
    <w:rPr>
      <w:rFonts w:ascii="黑体" w:hAnsi="黑体" w:eastAsia="黑体"/>
      <w:b w:val="0"/>
      <w:bCs w:val="0"/>
      <w:sz w:val="28"/>
      <w:szCs w:val="20"/>
    </w:rPr>
  </w:style>
  <w:style w:type="paragraph" w:customStyle="1" w:styleId="1836">
    <w:name w:val="正文新"/>
    <w:basedOn w:val="1"/>
    <w:qFormat/>
    <w:uiPriority w:val="0"/>
    <w:pPr>
      <w:snapToGrid w:val="0"/>
      <w:spacing w:before="80" w:after="60" w:line="300" w:lineRule="auto"/>
      <w:ind w:firstLine="510" w:firstLineChars="0"/>
    </w:pPr>
    <w:rPr>
      <w:kern w:val="0"/>
    </w:rPr>
  </w:style>
  <w:style w:type="paragraph" w:customStyle="1" w:styleId="1837">
    <w:name w:val="样式 标题 3 + 黑体 四号 非加粗 左侧:  0 厘米 首行缩进:  0 厘米 段前: 0 磅 段后: 0 磅..."/>
    <w:basedOn w:val="5"/>
    <w:qFormat/>
    <w:uiPriority w:val="0"/>
    <w:pPr>
      <w:widowControl w:val="0"/>
      <w:tabs>
        <w:tab w:val="left" w:pos="957"/>
      </w:tabs>
      <w:spacing w:before="0" w:after="0" w:line="720" w:lineRule="exact"/>
      <w:ind w:firstLine="0" w:firstLineChars="0"/>
      <w:jc w:val="both"/>
    </w:pPr>
    <w:rPr>
      <w:rFonts w:ascii="黑体" w:eastAsia="黑体"/>
      <w:b w:val="0"/>
      <w:bCs w:val="0"/>
      <w:kern w:val="2"/>
      <w:sz w:val="28"/>
      <w:szCs w:val="20"/>
    </w:rPr>
  </w:style>
  <w:style w:type="character" w:customStyle="1" w:styleId="1838">
    <w:name w:val="样式 报告书表格 + 字距调整二号 Char"/>
    <w:link w:val="1839"/>
    <w:qFormat/>
    <w:locked/>
    <w:uiPriority w:val="0"/>
    <w:rPr>
      <w:rFonts w:ascii="仿宋_GB2312" w:eastAsia="仿宋_GB2312"/>
      <w:kern w:val="44"/>
      <w:sz w:val="24"/>
      <w:szCs w:val="21"/>
    </w:rPr>
  </w:style>
  <w:style w:type="paragraph" w:customStyle="1" w:styleId="1839">
    <w:name w:val="样式 报告书表格 + 字距调整二号"/>
    <w:basedOn w:val="475"/>
    <w:link w:val="1838"/>
    <w:qFormat/>
    <w:uiPriority w:val="0"/>
    <w:pPr>
      <w:ind w:firstLine="5" w:firstLineChars="5"/>
      <w:jc w:val="center"/>
    </w:pPr>
    <w:rPr>
      <w:rFonts w:ascii="仿宋_GB2312" w:eastAsia="仿宋_GB2312"/>
      <w:kern w:val="44"/>
      <w:sz w:val="24"/>
    </w:rPr>
  </w:style>
  <w:style w:type="paragraph" w:customStyle="1" w:styleId="1840">
    <w:name w:val="样式 宋体 行距: 固定值 22 磅"/>
    <w:basedOn w:val="1"/>
    <w:qFormat/>
    <w:uiPriority w:val="0"/>
    <w:pPr>
      <w:spacing w:line="520" w:lineRule="exact"/>
      <w:ind w:firstLine="0" w:firstLineChars="0"/>
    </w:pPr>
    <w:rPr>
      <w:rFonts w:cs="宋体"/>
      <w:szCs w:val="20"/>
    </w:rPr>
  </w:style>
  <w:style w:type="paragraph" w:customStyle="1" w:styleId="1841">
    <w:name w:val="表居中（中文）"/>
    <w:basedOn w:val="1"/>
    <w:qFormat/>
    <w:uiPriority w:val="0"/>
    <w:pPr>
      <w:adjustRightInd w:val="0"/>
      <w:spacing w:line="380" w:lineRule="atLeast"/>
      <w:ind w:firstLine="0" w:firstLineChars="0"/>
      <w:jc w:val="center"/>
    </w:pPr>
    <w:rPr>
      <w:rFonts w:eastAsia="楷体_GB2312"/>
      <w:kern w:val="0"/>
      <w:szCs w:val="20"/>
    </w:rPr>
  </w:style>
  <w:style w:type="paragraph" w:customStyle="1" w:styleId="1842">
    <w:name w:val="样式 标题 4 + 宋体 加粗 首行缩进:  0 厘米 段后: 12 磅 行距: 单倍行距"/>
    <w:basedOn w:val="6"/>
    <w:qFormat/>
    <w:uiPriority w:val="0"/>
    <w:pPr>
      <w:widowControl w:val="0"/>
      <w:adjustRightInd w:val="0"/>
      <w:snapToGrid w:val="0"/>
      <w:spacing w:before="240" w:after="240" w:line="240" w:lineRule="auto"/>
      <w:ind w:firstLine="0" w:firstLineChars="0"/>
      <w:jc w:val="both"/>
    </w:pPr>
    <w:rPr>
      <w:rFonts w:ascii="Times New Roman" w:hAnsi="Times New Roman"/>
      <w:b w:val="0"/>
      <w:kern w:val="2"/>
      <w:sz w:val="24"/>
      <w:szCs w:val="24"/>
    </w:rPr>
  </w:style>
  <w:style w:type="paragraph" w:customStyle="1" w:styleId="1843">
    <w:name w:val="样式 标题 3 + 11 磅 蓝色"/>
    <w:basedOn w:val="5"/>
    <w:qFormat/>
    <w:uiPriority w:val="0"/>
    <w:pPr>
      <w:widowControl w:val="0"/>
      <w:autoSpaceDE w:val="0"/>
      <w:autoSpaceDN w:val="0"/>
      <w:adjustRightInd w:val="0"/>
      <w:snapToGrid w:val="0"/>
      <w:spacing w:before="0" w:after="0" w:line="500" w:lineRule="exact"/>
      <w:ind w:firstLine="0" w:firstLineChars="0"/>
    </w:pPr>
    <w:rPr>
      <w:rFonts w:hAnsi="Times New Roman" w:cs="Times New Roman"/>
      <w:bCs w:val="0"/>
      <w:color w:val="0000FF"/>
      <w:sz w:val="28"/>
      <w:szCs w:val="20"/>
    </w:rPr>
  </w:style>
  <w:style w:type="paragraph" w:customStyle="1" w:styleId="1844">
    <w:name w:val="样式 标题 4 + Arial Black 两端对齐"/>
    <w:basedOn w:val="6"/>
    <w:qFormat/>
    <w:uiPriority w:val="0"/>
    <w:pPr>
      <w:widowControl w:val="0"/>
      <w:spacing w:before="200" w:after="200" w:line="360" w:lineRule="auto"/>
      <w:ind w:firstLine="0" w:firstLineChars="0"/>
      <w:jc w:val="both"/>
    </w:pPr>
    <w:rPr>
      <w:rFonts w:ascii="Times New Roman" w:hAnsi="Times New Roman"/>
      <w:b w:val="0"/>
      <w:bCs w:val="0"/>
      <w:kern w:val="24"/>
      <w:sz w:val="24"/>
      <w:szCs w:val="24"/>
    </w:rPr>
  </w:style>
  <w:style w:type="paragraph" w:customStyle="1" w:styleId="1845">
    <w:name w:val="样式 标题 3 + (西文) Times New Roman (中文) 宋体 小四 加粗"/>
    <w:basedOn w:val="5"/>
    <w:qFormat/>
    <w:uiPriority w:val="0"/>
    <w:pPr>
      <w:widowControl w:val="0"/>
      <w:tabs>
        <w:tab w:val="left" w:pos="1021"/>
      </w:tabs>
      <w:adjustRightInd w:val="0"/>
      <w:snapToGrid w:val="0"/>
      <w:spacing w:before="0" w:after="0" w:line="360" w:lineRule="auto"/>
      <w:ind w:left="1021" w:hanging="1021" w:firstLineChars="0"/>
    </w:pPr>
    <w:rPr>
      <w:rFonts w:ascii="幼圆" w:hAnsi="Times New Roman" w:eastAsia="幼圆" w:cs="Times New Roman"/>
      <w:b w:val="0"/>
      <w:color w:val="0000FF"/>
      <w:sz w:val="24"/>
      <w:szCs w:val="24"/>
    </w:rPr>
  </w:style>
  <w:style w:type="paragraph" w:customStyle="1" w:styleId="1846">
    <w:name w:val="Char3 Char Char Char Char Char Char Char Char Char"/>
    <w:basedOn w:val="1"/>
    <w:qFormat/>
    <w:uiPriority w:val="0"/>
    <w:pPr>
      <w:spacing w:line="240" w:lineRule="auto"/>
      <w:ind w:firstLine="0" w:firstLineChars="0"/>
    </w:pPr>
    <w:rPr>
      <w:sz w:val="21"/>
      <w:szCs w:val="21"/>
    </w:rPr>
  </w:style>
  <w:style w:type="paragraph" w:customStyle="1" w:styleId="1847">
    <w:name w:val="点"/>
    <w:basedOn w:val="1"/>
    <w:qFormat/>
    <w:uiPriority w:val="0"/>
    <w:pPr>
      <w:tabs>
        <w:tab w:val="left" w:pos="420"/>
      </w:tabs>
      <w:ind w:left="420" w:hanging="420" w:firstLineChars="0"/>
    </w:pPr>
  </w:style>
  <w:style w:type="paragraph" w:customStyle="1" w:styleId="1848">
    <w:name w:val="小点"/>
    <w:basedOn w:val="34"/>
    <w:qFormat/>
    <w:uiPriority w:val="0"/>
    <w:pPr>
      <w:tabs>
        <w:tab w:val="left" w:pos="0"/>
        <w:tab w:val="left" w:pos="1260"/>
      </w:tabs>
      <w:ind w:left="1260" w:hanging="420" w:firstLineChars="0"/>
    </w:pPr>
    <w:rPr>
      <w:rFonts w:hAnsi="宋体"/>
      <w:b/>
    </w:rPr>
  </w:style>
  <w:style w:type="paragraph" w:customStyle="1" w:styleId="1849">
    <w:name w:val="正文格式 Char Char Char"/>
    <w:basedOn w:val="1"/>
    <w:qFormat/>
    <w:uiPriority w:val="0"/>
    <w:pPr>
      <w:ind w:firstLine="482" w:firstLineChars="0"/>
    </w:pPr>
    <w:rPr>
      <w:rFonts w:ascii="宋体" w:cs="宋体"/>
    </w:rPr>
  </w:style>
  <w:style w:type="paragraph" w:customStyle="1" w:styleId="1850">
    <w:name w:val="标题正4"/>
    <w:basedOn w:val="1"/>
    <w:qFormat/>
    <w:uiPriority w:val="0"/>
    <w:pPr>
      <w:spacing w:line="300" w:lineRule="exact"/>
      <w:ind w:firstLine="0" w:firstLineChars="0"/>
      <w:jc w:val="center"/>
    </w:pPr>
    <w:rPr>
      <w:rFonts w:ascii="宋体" w:hAnsi="宋体"/>
      <w:color w:val="000000"/>
      <w:sz w:val="21"/>
    </w:rPr>
  </w:style>
  <w:style w:type="paragraph" w:customStyle="1" w:styleId="1851">
    <w:name w:val="正文-1"/>
    <w:basedOn w:val="1"/>
    <w:qFormat/>
    <w:uiPriority w:val="0"/>
    <w:pPr>
      <w:adjustRightInd w:val="0"/>
      <w:spacing w:line="440" w:lineRule="exact"/>
      <w:ind w:firstLine="200"/>
    </w:pPr>
    <w:rPr>
      <w:szCs w:val="20"/>
    </w:rPr>
  </w:style>
  <w:style w:type="paragraph" w:customStyle="1" w:styleId="1852">
    <w:name w:val="五号表格"/>
    <w:basedOn w:val="1"/>
    <w:qFormat/>
    <w:uiPriority w:val="0"/>
    <w:pPr>
      <w:spacing w:line="240" w:lineRule="atLeast"/>
      <w:ind w:firstLine="0" w:firstLineChars="0"/>
      <w:jc w:val="center"/>
    </w:pPr>
    <w:rPr>
      <w:sz w:val="21"/>
    </w:rPr>
  </w:style>
  <w:style w:type="paragraph" w:customStyle="1" w:styleId="1853">
    <w:name w:val="Style1"/>
    <w:basedOn w:val="1"/>
    <w:qFormat/>
    <w:uiPriority w:val="0"/>
    <w:pPr>
      <w:spacing w:after="120" w:line="240" w:lineRule="auto"/>
      <w:ind w:left="851" w:firstLine="0" w:firstLineChars="0"/>
    </w:pPr>
    <w:rPr>
      <w:sz w:val="21"/>
      <w:szCs w:val="20"/>
    </w:rPr>
  </w:style>
  <w:style w:type="paragraph" w:customStyle="1" w:styleId="1854">
    <w:name w:val="样式 表头样式1 + 首行缩进:  2 字符 段前: 0.5 行"/>
    <w:basedOn w:val="1766"/>
    <w:qFormat/>
    <w:uiPriority w:val="0"/>
    <w:pPr>
      <w:snapToGrid/>
      <w:spacing w:after="100" w:afterAutospacing="1"/>
    </w:pPr>
    <w:rPr>
      <w:rFonts w:ascii="Times New Roman" w:hAnsi="Times New Roman" w:cs="宋体"/>
      <w:bCs/>
      <w:color w:val="000000"/>
      <w:lang w:eastAsia="zh-TW"/>
    </w:rPr>
  </w:style>
  <w:style w:type="paragraph" w:customStyle="1" w:styleId="1855">
    <w:name w:val="标注"/>
    <w:basedOn w:val="1"/>
    <w:qFormat/>
    <w:uiPriority w:val="0"/>
    <w:pPr>
      <w:spacing w:line="320" w:lineRule="exact"/>
      <w:ind w:firstLine="0" w:firstLineChars="0"/>
    </w:pPr>
    <w:rPr>
      <w:sz w:val="21"/>
    </w:rPr>
  </w:style>
  <w:style w:type="character" w:customStyle="1" w:styleId="1856">
    <w:name w:val="样式 样式 样式 宋体 小四 行距: 多倍行距 1.4 字行2 + 黑色 + Times New Roman1 Char"/>
    <w:link w:val="1857"/>
    <w:qFormat/>
    <w:locked/>
    <w:uiPriority w:val="0"/>
    <w:rPr>
      <w:color w:val="000000"/>
      <w:sz w:val="24"/>
      <w:szCs w:val="24"/>
    </w:rPr>
  </w:style>
  <w:style w:type="paragraph" w:customStyle="1" w:styleId="1857">
    <w:name w:val="样式 样式 样式 宋体 小四 行距: 多倍行距 1.4 字行2 + 黑色 + Times New Roman1"/>
    <w:basedOn w:val="1"/>
    <w:link w:val="1856"/>
    <w:qFormat/>
    <w:uiPriority w:val="0"/>
    <w:pPr>
      <w:ind w:firstLine="200"/>
    </w:pPr>
    <w:rPr>
      <w:rFonts w:asciiTheme="minorHAnsi" w:hAnsiTheme="minorHAnsi" w:eastAsiaTheme="minorEastAsia" w:cstheme="minorBidi"/>
      <w:color w:val="000000"/>
    </w:rPr>
  </w:style>
  <w:style w:type="paragraph" w:customStyle="1" w:styleId="1858">
    <w:name w:val="Char1 Char Char Char Char Char Char Char Char Char1 Char Char Char Char Char Char"/>
    <w:basedOn w:val="1"/>
    <w:qFormat/>
    <w:uiPriority w:val="0"/>
    <w:pPr>
      <w:widowControl/>
      <w:spacing w:before="100" w:beforeAutospacing="1" w:after="100" w:afterAutospacing="1" w:line="240" w:lineRule="auto"/>
      <w:ind w:firstLine="200"/>
      <w:jc w:val="left"/>
    </w:pPr>
    <w:rPr>
      <w:rFonts w:ascii="Verdana" w:hAnsi="Verdana" w:eastAsia="仿宋_GB2312"/>
      <w:kern w:val="0"/>
      <w:sz w:val="20"/>
      <w:szCs w:val="21"/>
      <w:lang w:eastAsia="en-US"/>
    </w:rPr>
  </w:style>
  <w:style w:type="paragraph" w:customStyle="1" w:styleId="1859">
    <w:name w:val="zhengwen"/>
    <w:basedOn w:val="1"/>
    <w:qFormat/>
    <w:uiPriority w:val="0"/>
    <w:pPr>
      <w:spacing w:line="400" w:lineRule="exact"/>
      <w:ind w:firstLine="480"/>
    </w:pPr>
  </w:style>
  <w:style w:type="paragraph" w:customStyle="1" w:styleId="1860">
    <w:name w:val="正文标准 Char"/>
    <w:basedOn w:val="1"/>
    <w:qFormat/>
    <w:uiPriority w:val="0"/>
    <w:pPr>
      <w:ind w:firstLine="480"/>
    </w:pPr>
    <w:rPr>
      <w:color w:val="000000"/>
      <w:szCs w:val="20"/>
    </w:rPr>
  </w:style>
  <w:style w:type="paragraph" w:customStyle="1" w:styleId="1861">
    <w:name w:val="表格的文字"/>
    <w:basedOn w:val="1"/>
    <w:qFormat/>
    <w:uiPriority w:val="0"/>
    <w:pPr>
      <w:spacing w:line="300" w:lineRule="exact"/>
      <w:ind w:firstLine="0" w:firstLineChars="0"/>
      <w:jc w:val="center"/>
    </w:pPr>
    <w:rPr>
      <w:rFonts w:ascii="仿宋_GB2312" w:eastAsia="仿宋_GB2312"/>
      <w:bCs/>
      <w:sz w:val="21"/>
      <w:szCs w:val="20"/>
    </w:rPr>
  </w:style>
  <w:style w:type="paragraph" w:customStyle="1" w:styleId="1862">
    <w:name w:val="图框"/>
    <w:basedOn w:val="1"/>
    <w:qFormat/>
    <w:uiPriority w:val="0"/>
    <w:pPr>
      <w:spacing w:line="240" w:lineRule="auto"/>
      <w:ind w:firstLine="0" w:firstLineChars="0"/>
      <w:jc w:val="center"/>
    </w:pPr>
    <w:rPr>
      <w:sz w:val="21"/>
      <w:szCs w:val="21"/>
    </w:rPr>
  </w:style>
  <w:style w:type="paragraph" w:customStyle="1" w:styleId="1863">
    <w:name w:val="修订1"/>
    <w:qFormat/>
    <w:uiPriority w:val="0"/>
    <w:rPr>
      <w:rFonts w:ascii="Times New Roman" w:hAnsi="Times New Roman" w:eastAsia="宋体" w:cs="Times New Roman"/>
      <w:kern w:val="2"/>
      <w:sz w:val="21"/>
      <w:szCs w:val="24"/>
      <w:lang w:val="en-US" w:eastAsia="zh-CN" w:bidi="ar-SA"/>
    </w:rPr>
  </w:style>
  <w:style w:type="paragraph" w:customStyle="1" w:styleId="1864">
    <w:name w:val="Char Char Char Char Char Char Char Char Char Char Char Char Char Char Char2 Char"/>
    <w:basedOn w:val="1"/>
    <w:qFormat/>
    <w:uiPriority w:val="0"/>
    <w:pPr>
      <w:spacing w:line="240" w:lineRule="auto"/>
      <w:ind w:firstLine="0" w:firstLineChars="0"/>
    </w:pPr>
    <w:rPr>
      <w:sz w:val="21"/>
    </w:rPr>
  </w:style>
  <w:style w:type="character" w:customStyle="1" w:styleId="1865">
    <w:name w:val="标准 正文 QJJ Char Char"/>
    <w:link w:val="1866"/>
    <w:qFormat/>
    <w:locked/>
    <w:uiPriority w:val="0"/>
    <w:rPr>
      <w:rFonts w:ascii="宋体" w:hAnsi="Arial"/>
      <w:sz w:val="24"/>
      <w:szCs w:val="24"/>
    </w:rPr>
  </w:style>
  <w:style w:type="paragraph" w:customStyle="1" w:styleId="1866">
    <w:name w:val="标准 正文 QJJ"/>
    <w:basedOn w:val="1"/>
    <w:link w:val="1865"/>
    <w:qFormat/>
    <w:uiPriority w:val="0"/>
    <w:pPr>
      <w:spacing w:line="520" w:lineRule="exact"/>
      <w:ind w:firstLine="480"/>
    </w:pPr>
    <w:rPr>
      <w:rFonts w:ascii="宋体" w:hAnsi="Arial" w:eastAsiaTheme="minorEastAsia" w:cstheme="minorBidi"/>
    </w:rPr>
  </w:style>
  <w:style w:type="character" w:customStyle="1" w:styleId="1867">
    <w:name w:val="新正文 Char"/>
    <w:link w:val="1868"/>
    <w:qFormat/>
    <w:locked/>
    <w:uiPriority w:val="0"/>
    <w:rPr>
      <w:rFonts w:ascii="仿宋_GB2312" w:eastAsia="仿宋_GB2312"/>
      <w:bCs/>
      <w:sz w:val="28"/>
    </w:rPr>
  </w:style>
  <w:style w:type="paragraph" w:customStyle="1" w:styleId="1868">
    <w:name w:val="新正文"/>
    <w:basedOn w:val="1"/>
    <w:link w:val="1867"/>
    <w:qFormat/>
    <w:uiPriority w:val="0"/>
    <w:pPr>
      <w:spacing w:line="500" w:lineRule="exact"/>
      <w:ind w:firstLine="482" w:firstLineChars="0"/>
    </w:pPr>
    <w:rPr>
      <w:rFonts w:ascii="仿宋_GB2312" w:eastAsia="仿宋_GB2312" w:hAnsiTheme="minorHAnsi" w:cstheme="minorBidi"/>
      <w:bCs/>
      <w:sz w:val="28"/>
      <w:szCs w:val="22"/>
    </w:rPr>
  </w:style>
  <w:style w:type="paragraph" w:customStyle="1" w:styleId="1869">
    <w:name w:val="样式 首行缩进:  0.85 厘米"/>
    <w:basedOn w:val="1"/>
    <w:qFormat/>
    <w:uiPriority w:val="0"/>
    <w:pPr>
      <w:spacing w:line="400" w:lineRule="exact"/>
      <w:ind w:firstLine="561"/>
    </w:pPr>
    <w:rPr>
      <w:szCs w:val="20"/>
    </w:rPr>
  </w:style>
  <w:style w:type="paragraph" w:customStyle="1" w:styleId="1870">
    <w:name w:val="小四居左"/>
    <w:qFormat/>
    <w:uiPriority w:val="0"/>
    <w:pPr>
      <w:adjustRightInd w:val="0"/>
      <w:snapToGrid w:val="0"/>
    </w:pPr>
    <w:rPr>
      <w:rFonts w:ascii="Times New Roman" w:hAnsi="Times New Roman" w:eastAsia="仿宋_GB2312" w:cs="Times New Roman"/>
      <w:kern w:val="0"/>
      <w:sz w:val="24"/>
      <w:szCs w:val="20"/>
      <w:lang w:val="en-US" w:eastAsia="zh-CN" w:bidi="ar-SA"/>
    </w:rPr>
  </w:style>
  <w:style w:type="paragraph" w:customStyle="1" w:styleId="1871">
    <w:name w:val="正文一"/>
    <w:basedOn w:val="45"/>
    <w:qFormat/>
    <w:uiPriority w:val="0"/>
    <w:pPr>
      <w:spacing w:line="240" w:lineRule="auto"/>
      <w:ind w:firstLine="425" w:firstLineChars="0"/>
    </w:pPr>
    <w:rPr>
      <w:sz w:val="24"/>
      <w:szCs w:val="20"/>
    </w:rPr>
  </w:style>
  <w:style w:type="paragraph" w:customStyle="1" w:styleId="1872">
    <w:name w:val="样式 chen + 首行缩进:  2 字符"/>
    <w:basedOn w:val="1"/>
    <w:qFormat/>
    <w:uiPriority w:val="0"/>
    <w:pPr>
      <w:spacing w:line="500" w:lineRule="exact"/>
      <w:ind w:firstLine="560"/>
    </w:pPr>
    <w:rPr>
      <w:rFonts w:cs="宋体"/>
      <w:color w:val="000000"/>
      <w:sz w:val="28"/>
      <w:szCs w:val="20"/>
    </w:rPr>
  </w:style>
  <w:style w:type="character" w:customStyle="1" w:styleId="1873">
    <w:name w:val="表格文字 QJJ Char Char"/>
    <w:link w:val="1874"/>
    <w:qFormat/>
    <w:locked/>
    <w:uiPriority w:val="0"/>
    <w:rPr>
      <w:rFonts w:ascii="宋体" w:hAnsi="Arial"/>
      <w:bCs/>
      <w:snapToGrid w:val="0"/>
      <w:szCs w:val="21"/>
    </w:rPr>
  </w:style>
  <w:style w:type="paragraph" w:customStyle="1" w:styleId="1874">
    <w:name w:val="表格文字 QJJ"/>
    <w:basedOn w:val="1"/>
    <w:link w:val="1873"/>
    <w:qFormat/>
    <w:uiPriority w:val="0"/>
    <w:pPr>
      <w:keepLines/>
      <w:widowControl/>
      <w:adjustRightInd w:val="0"/>
      <w:snapToGrid w:val="0"/>
      <w:spacing w:line="240" w:lineRule="exact"/>
      <w:ind w:firstLine="0" w:firstLineChars="0"/>
      <w:jc w:val="center"/>
    </w:pPr>
    <w:rPr>
      <w:rFonts w:ascii="宋体" w:hAnsi="Arial" w:eastAsiaTheme="minorEastAsia" w:cstheme="minorBidi"/>
      <w:bCs/>
      <w:snapToGrid w:val="0"/>
      <w:sz w:val="21"/>
      <w:szCs w:val="21"/>
    </w:rPr>
  </w:style>
  <w:style w:type="paragraph" w:customStyle="1" w:styleId="1875">
    <w:name w:val="Char Char7 Char Char1 Char Char Char1 Char Char Char Char Char Char Char Char"/>
    <w:basedOn w:val="1"/>
    <w:qFormat/>
    <w:uiPriority w:val="0"/>
    <w:pPr>
      <w:spacing w:line="240" w:lineRule="exact"/>
      <w:ind w:firstLine="200"/>
    </w:pPr>
    <w:rPr>
      <w:sz w:val="28"/>
      <w:szCs w:val="28"/>
    </w:rPr>
  </w:style>
  <w:style w:type="paragraph" w:customStyle="1" w:styleId="1876">
    <w:name w:val="Char Char Char Char Char Char Char Char Char1 Char Char Char"/>
    <w:basedOn w:val="1"/>
    <w:qFormat/>
    <w:uiPriority w:val="0"/>
    <w:pPr>
      <w:spacing w:line="240" w:lineRule="auto"/>
      <w:ind w:firstLine="0" w:firstLineChars="0"/>
    </w:pPr>
    <w:rPr>
      <w:sz w:val="21"/>
      <w:szCs w:val="21"/>
    </w:rPr>
  </w:style>
  <w:style w:type="paragraph" w:customStyle="1" w:styleId="1877">
    <w:name w:val="表体"/>
    <w:basedOn w:val="1"/>
    <w:qFormat/>
    <w:uiPriority w:val="0"/>
    <w:pPr>
      <w:adjustRightInd w:val="0"/>
      <w:snapToGrid w:val="0"/>
      <w:spacing w:line="360" w:lineRule="exact"/>
      <w:ind w:firstLine="0" w:firstLineChars="0"/>
      <w:jc w:val="center"/>
    </w:pPr>
    <w:rPr>
      <w:rFonts w:hAnsi="宋体"/>
      <w:sz w:val="21"/>
      <w:szCs w:val="21"/>
    </w:rPr>
  </w:style>
  <w:style w:type="paragraph" w:customStyle="1" w:styleId="1878">
    <w:name w:val="正文+首行缩进"/>
    <w:basedOn w:val="1"/>
    <w:qFormat/>
    <w:uiPriority w:val="0"/>
    <w:pPr>
      <w:overflowPunct w:val="0"/>
      <w:topLinePunct/>
      <w:adjustRightInd w:val="0"/>
      <w:spacing w:line="460" w:lineRule="atLeast"/>
      <w:ind w:firstLine="200"/>
      <w:jc w:val="left"/>
    </w:pPr>
    <w:rPr>
      <w:kern w:val="0"/>
      <w:sz w:val="28"/>
      <w:szCs w:val="20"/>
    </w:rPr>
  </w:style>
  <w:style w:type="paragraph" w:customStyle="1" w:styleId="1879">
    <w:name w:val="wx"/>
    <w:basedOn w:val="1"/>
    <w:qFormat/>
    <w:uiPriority w:val="0"/>
    <w:pPr>
      <w:spacing w:line="240" w:lineRule="auto"/>
      <w:ind w:firstLine="0" w:firstLineChars="0"/>
    </w:pPr>
    <w:rPr>
      <w:rFonts w:ascii="楷体_GB2312" w:hAnsi="宋体" w:eastAsia="楷体_GB2312"/>
      <w:sz w:val="21"/>
      <w:szCs w:val="21"/>
    </w:rPr>
  </w:style>
  <w:style w:type="paragraph" w:customStyle="1" w:styleId="1880">
    <w:name w:val="Char6"/>
    <w:basedOn w:val="1"/>
    <w:qFormat/>
    <w:uiPriority w:val="0"/>
    <w:pPr>
      <w:spacing w:line="240" w:lineRule="auto"/>
      <w:ind w:firstLine="0" w:firstLineChars="0"/>
    </w:pPr>
    <w:rPr>
      <w:sz w:val="21"/>
      <w:szCs w:val="21"/>
    </w:rPr>
  </w:style>
  <w:style w:type="paragraph" w:customStyle="1" w:styleId="1881">
    <w:name w:val="样式 样式1 + 黑体 五号 居中 右侧:  0.72 厘米"/>
    <w:basedOn w:val="399"/>
    <w:qFormat/>
    <w:uiPriority w:val="0"/>
    <w:pPr>
      <w:spacing w:line="240" w:lineRule="auto"/>
      <w:ind w:firstLine="482"/>
      <w:jc w:val="center"/>
    </w:pPr>
    <w:rPr>
      <w:rFonts w:eastAsia="黑体" w:cs="宋体"/>
      <w:b/>
      <w:kern w:val="24"/>
      <w:sz w:val="21"/>
      <w:szCs w:val="21"/>
    </w:rPr>
  </w:style>
  <w:style w:type="paragraph" w:customStyle="1" w:styleId="1882">
    <w:name w:val="Char6 Char Char Char1 Char Char Char2 Char Char"/>
    <w:basedOn w:val="1"/>
    <w:qFormat/>
    <w:uiPriority w:val="0"/>
    <w:pPr>
      <w:spacing w:line="240" w:lineRule="auto"/>
      <w:ind w:firstLine="0" w:firstLineChars="0"/>
    </w:pPr>
    <w:rPr>
      <w:sz w:val="21"/>
      <w:szCs w:val="21"/>
    </w:rPr>
  </w:style>
  <w:style w:type="paragraph" w:customStyle="1" w:styleId="1883">
    <w:name w:val="Char6 Char Char Char1 Char Char"/>
    <w:basedOn w:val="1"/>
    <w:qFormat/>
    <w:uiPriority w:val="0"/>
    <w:pPr>
      <w:spacing w:line="240" w:lineRule="auto"/>
      <w:ind w:firstLine="0" w:firstLineChars="0"/>
    </w:pPr>
    <w:rPr>
      <w:sz w:val="21"/>
      <w:szCs w:val="21"/>
    </w:rPr>
  </w:style>
  <w:style w:type="paragraph" w:customStyle="1" w:styleId="1884">
    <w:name w:val="条题"/>
    <w:basedOn w:val="1"/>
    <w:qFormat/>
    <w:uiPriority w:val="0"/>
    <w:pPr>
      <w:ind w:firstLine="512"/>
    </w:pPr>
    <w:rPr>
      <w:spacing w:val="8"/>
      <w:szCs w:val="20"/>
    </w:rPr>
  </w:style>
  <w:style w:type="paragraph" w:customStyle="1" w:styleId="1885">
    <w:name w:val="Char Char Char Char Char Char Char Char Char Char Char Char Char Char Char Char Char Char Char Char Char Char Char Char Char Char Char Char Char Char Char Char Char Char3"/>
    <w:basedOn w:val="1"/>
    <w:qFormat/>
    <w:uiPriority w:val="0"/>
    <w:pPr>
      <w:spacing w:line="240" w:lineRule="auto"/>
      <w:ind w:firstLine="0" w:firstLineChars="0"/>
    </w:pPr>
    <w:rPr>
      <w:rFonts w:ascii="Tahoma" w:hAnsi="Tahoma"/>
      <w:szCs w:val="20"/>
    </w:rPr>
  </w:style>
  <w:style w:type="paragraph" w:customStyle="1" w:styleId="1886">
    <w:name w:val="Char Char Char1 Char Char Char1 Char Char Char1 Char Char Char 字元 字元"/>
    <w:basedOn w:val="1"/>
    <w:qFormat/>
    <w:uiPriority w:val="0"/>
    <w:pPr>
      <w:spacing w:line="400" w:lineRule="exact"/>
      <w:ind w:firstLine="200"/>
    </w:pPr>
    <w:rPr>
      <w:sz w:val="28"/>
      <w:szCs w:val="28"/>
    </w:rPr>
  </w:style>
  <w:style w:type="paragraph" w:customStyle="1" w:styleId="1887">
    <w:name w:val="Char Char Char Char Char Char Char Char Char Char Char Char Char Char Char Char Char Char Char Char Char Char Char Char Char Char Char Char Char Char Char Char Char Char Char Char Char1"/>
    <w:basedOn w:val="1"/>
    <w:qFormat/>
    <w:uiPriority w:val="0"/>
    <w:pPr>
      <w:spacing w:line="240" w:lineRule="auto"/>
      <w:ind w:firstLine="0" w:firstLineChars="0"/>
    </w:pPr>
    <w:rPr>
      <w:rFonts w:ascii="Tahoma" w:hAnsi="Tahoma"/>
      <w:szCs w:val="20"/>
    </w:rPr>
  </w:style>
  <w:style w:type="paragraph" w:customStyle="1" w:styleId="1888">
    <w:name w:val="正文格式42"/>
    <w:basedOn w:val="1"/>
    <w:qFormat/>
    <w:uiPriority w:val="0"/>
    <w:pPr>
      <w:ind w:firstLine="482" w:firstLineChars="0"/>
    </w:pPr>
    <w:rPr>
      <w:rFonts w:ascii="宋体" w:hAnsi="宋体"/>
    </w:rPr>
  </w:style>
  <w:style w:type="paragraph" w:customStyle="1" w:styleId="1889">
    <w:name w:val="Char Char Char Char Char Char Char Char Char Char Char Char Char Char Char Char Char Char Char Char Char Char Char Char Char Char Char Char Char Char Char Char Char Char Char Char Char Char Char Char1"/>
    <w:basedOn w:val="1"/>
    <w:qFormat/>
    <w:uiPriority w:val="0"/>
    <w:pPr>
      <w:spacing w:line="240" w:lineRule="auto"/>
      <w:ind w:firstLine="0" w:firstLineChars="0"/>
    </w:pPr>
    <w:rPr>
      <w:rFonts w:ascii="Tahoma" w:hAnsi="Tahoma"/>
      <w:szCs w:val="20"/>
    </w:rPr>
  </w:style>
  <w:style w:type="paragraph" w:customStyle="1" w:styleId="1890">
    <w:name w:val="环评正文"/>
    <w:basedOn w:val="50"/>
    <w:qFormat/>
    <w:uiPriority w:val="0"/>
    <w:pPr>
      <w:spacing w:line="500" w:lineRule="exact"/>
      <w:ind w:firstLine="560"/>
    </w:pPr>
    <w:rPr>
      <w:rFonts w:ascii="仿宋_GB2312" w:hAnsi="Times New Roman" w:eastAsia="仿宋_GB2312"/>
      <w:sz w:val="28"/>
      <w:szCs w:val="20"/>
    </w:rPr>
  </w:style>
  <w:style w:type="paragraph" w:customStyle="1" w:styleId="1891">
    <w:name w:val="正文文本 21"/>
    <w:basedOn w:val="1"/>
    <w:qFormat/>
    <w:uiPriority w:val="0"/>
    <w:pPr>
      <w:tabs>
        <w:tab w:val="left" w:pos="1379"/>
      </w:tabs>
      <w:autoSpaceDE w:val="0"/>
      <w:autoSpaceDN w:val="0"/>
      <w:adjustRightInd w:val="0"/>
      <w:spacing w:line="400" w:lineRule="exact"/>
      <w:ind w:firstLine="510" w:firstLineChars="0"/>
    </w:pPr>
    <w:rPr>
      <w:rFonts w:ascii="宋体"/>
      <w:kern w:val="0"/>
      <w:szCs w:val="20"/>
    </w:rPr>
  </w:style>
  <w:style w:type="paragraph" w:customStyle="1" w:styleId="1892">
    <w:name w:val="正文表格"/>
    <w:basedOn w:val="1"/>
    <w:qFormat/>
    <w:uiPriority w:val="0"/>
    <w:pPr>
      <w:keepNext/>
      <w:keepLines/>
      <w:overflowPunct w:val="0"/>
      <w:adjustRightInd w:val="0"/>
      <w:spacing w:before="80" w:line="500" w:lineRule="exact"/>
      <w:ind w:firstLine="0" w:firstLineChars="0"/>
      <w:jc w:val="center"/>
    </w:pPr>
    <w:rPr>
      <w:rFonts w:eastAsia="仿宋_GB2312"/>
      <w:kern w:val="0"/>
      <w:sz w:val="28"/>
      <w:szCs w:val="20"/>
    </w:rPr>
  </w:style>
  <w:style w:type="paragraph" w:customStyle="1" w:styleId="1893">
    <w:name w:val="Char Char Char Char Char Char Char Char Char Char Char Char Char Char Char2 Char1"/>
    <w:basedOn w:val="1"/>
    <w:qFormat/>
    <w:uiPriority w:val="0"/>
    <w:pPr>
      <w:spacing w:line="240" w:lineRule="auto"/>
      <w:ind w:firstLine="0" w:firstLineChars="0"/>
    </w:pPr>
    <w:rPr>
      <w:sz w:val="21"/>
    </w:rPr>
  </w:style>
  <w:style w:type="paragraph" w:customStyle="1" w:styleId="1894">
    <w:name w:val="23"/>
    <w:basedOn w:val="1"/>
    <w:next w:val="35"/>
    <w:qFormat/>
    <w:uiPriority w:val="0"/>
    <w:pPr>
      <w:spacing w:line="500" w:lineRule="exact"/>
      <w:ind w:firstLine="560"/>
    </w:pPr>
    <w:rPr>
      <w:rFonts w:ascii="仿宋_GB2312" w:eastAsia="仿宋_GB2312"/>
      <w:color w:val="FF0000"/>
      <w:sz w:val="28"/>
      <w:szCs w:val="20"/>
    </w:rPr>
  </w:style>
  <w:style w:type="character" w:customStyle="1" w:styleId="1895">
    <w:name w:val="金山正文 Char"/>
    <w:link w:val="1896"/>
    <w:qFormat/>
    <w:locked/>
    <w:uiPriority w:val="0"/>
    <w:rPr>
      <w:sz w:val="24"/>
      <w:szCs w:val="24"/>
    </w:rPr>
  </w:style>
  <w:style w:type="paragraph" w:customStyle="1" w:styleId="1896">
    <w:name w:val="金山正文"/>
    <w:basedOn w:val="1"/>
    <w:link w:val="1895"/>
    <w:qFormat/>
    <w:uiPriority w:val="0"/>
    <w:pPr>
      <w:ind w:firstLine="200"/>
    </w:pPr>
    <w:rPr>
      <w:rFonts w:asciiTheme="minorHAnsi" w:hAnsiTheme="minorHAnsi" w:eastAsiaTheme="minorEastAsia" w:cstheme="minorBidi"/>
    </w:rPr>
  </w:style>
  <w:style w:type="paragraph" w:customStyle="1" w:styleId="1897">
    <w:name w:val="样式 13.5 磅 首行缩进:  2 字符"/>
    <w:basedOn w:val="1"/>
    <w:qFormat/>
    <w:uiPriority w:val="0"/>
    <w:pPr>
      <w:spacing w:line="240" w:lineRule="auto"/>
      <w:ind w:left="2" w:leftChars="1" w:firstLine="480"/>
      <w:jc w:val="left"/>
    </w:pPr>
    <w:rPr>
      <w:rFonts w:cs="宋体"/>
      <w:kern w:val="10"/>
    </w:rPr>
  </w:style>
  <w:style w:type="paragraph" w:customStyle="1" w:styleId="1898">
    <w:name w:val="成杰正文"/>
    <w:basedOn w:val="1"/>
    <w:qFormat/>
    <w:uiPriority w:val="0"/>
    <w:pPr>
      <w:snapToGrid w:val="0"/>
      <w:ind w:firstLine="480"/>
    </w:pPr>
    <w:rPr>
      <w:rFonts w:ascii="宋体"/>
      <w:szCs w:val="20"/>
    </w:rPr>
  </w:style>
  <w:style w:type="paragraph" w:customStyle="1" w:styleId="1899">
    <w:name w:val="22"/>
    <w:basedOn w:val="1"/>
    <w:next w:val="35"/>
    <w:qFormat/>
    <w:uiPriority w:val="0"/>
    <w:pPr>
      <w:spacing w:line="500" w:lineRule="exact"/>
      <w:ind w:firstLine="560"/>
    </w:pPr>
    <w:rPr>
      <w:rFonts w:ascii="仿宋_GB2312" w:eastAsia="仿宋_GB2312"/>
      <w:color w:val="FF0000"/>
      <w:sz w:val="28"/>
      <w:szCs w:val="20"/>
    </w:rPr>
  </w:style>
  <w:style w:type="paragraph" w:customStyle="1" w:styleId="1900">
    <w:name w:val="默认段落字体 Para Char Char Char Char Char"/>
    <w:basedOn w:val="1"/>
    <w:qFormat/>
    <w:uiPriority w:val="0"/>
    <w:pPr>
      <w:spacing w:line="240" w:lineRule="atLeast"/>
      <w:ind w:left="420" w:firstLine="420" w:firstLineChars="0"/>
    </w:pPr>
    <w:rPr>
      <w:kern w:val="0"/>
      <w:sz w:val="21"/>
      <w:szCs w:val="21"/>
    </w:rPr>
  </w:style>
  <w:style w:type="paragraph" w:customStyle="1" w:styleId="1901">
    <w:name w:val="样式 第5级 + 段前: 0.5 行"/>
    <w:basedOn w:val="678"/>
    <w:qFormat/>
    <w:uiPriority w:val="0"/>
  </w:style>
  <w:style w:type="paragraph" w:customStyle="1" w:styleId="1902">
    <w:name w:val="样式 正文缩进正文（首行缩进两字） Char Char Char Char Char Char Char表格标题标题4文..."/>
    <w:basedOn w:val="9"/>
    <w:qFormat/>
    <w:uiPriority w:val="0"/>
    <w:pPr>
      <w:overflowPunct w:val="0"/>
      <w:adjustRightInd w:val="0"/>
      <w:snapToGrid w:val="0"/>
      <w:spacing w:before="0" w:line="500" w:lineRule="exact"/>
      <w:ind w:firstLine="200"/>
    </w:pPr>
    <w:rPr>
      <w:rFonts w:ascii="Times New Roman" w:hAnsi="Times New Roman" w:eastAsia="仿宋_GB2312" w:cs="宋体"/>
      <w:kern w:val="0"/>
    </w:rPr>
  </w:style>
  <w:style w:type="paragraph" w:customStyle="1" w:styleId="1903">
    <w:name w:val="正文NEW"/>
    <w:basedOn w:val="82"/>
    <w:qFormat/>
    <w:uiPriority w:val="0"/>
    <w:pPr>
      <w:spacing w:before="60" w:after="60" w:line="400" w:lineRule="exact"/>
      <w:ind w:left="1800" w:leftChars="857" w:firstLine="539"/>
    </w:pPr>
    <w:rPr>
      <w:rFonts w:ascii="黑体" w:eastAsia="黑体"/>
      <w:sz w:val="24"/>
    </w:rPr>
  </w:style>
  <w:style w:type="paragraph" w:customStyle="1" w:styleId="1904">
    <w:name w:val="主要条文"/>
    <w:basedOn w:val="1"/>
    <w:qFormat/>
    <w:uiPriority w:val="0"/>
    <w:pPr>
      <w:tabs>
        <w:tab w:val="left" w:pos="900"/>
      </w:tabs>
      <w:spacing w:before="100" w:after="100" w:line="400" w:lineRule="exact"/>
      <w:ind w:left="900" w:hanging="360" w:firstLineChars="0"/>
      <w:outlineLvl w:val="0"/>
    </w:pPr>
    <w:rPr>
      <w:rFonts w:ascii="宋体" w:hAnsi="宋体"/>
    </w:rPr>
  </w:style>
  <w:style w:type="paragraph" w:customStyle="1" w:styleId="1905">
    <w:name w:val="样式 正文文本 + 小四2"/>
    <w:basedOn w:val="34"/>
    <w:qFormat/>
    <w:uiPriority w:val="0"/>
    <w:pPr>
      <w:spacing w:after="0"/>
      <w:ind w:firstLine="480"/>
      <w:jc w:val="left"/>
    </w:pPr>
    <w:rPr>
      <w:rFonts w:ascii="宋体" w:hAnsi="宋体"/>
      <w:bCs/>
    </w:rPr>
  </w:style>
  <w:style w:type="paragraph" w:customStyle="1" w:styleId="1906">
    <w:name w:val="标题2 节"/>
    <w:basedOn w:val="1"/>
    <w:qFormat/>
    <w:uiPriority w:val="0"/>
    <w:pPr>
      <w:keepNext/>
      <w:keepLines/>
      <w:tabs>
        <w:tab w:val="left" w:pos="932"/>
      </w:tabs>
      <w:ind w:left="932" w:hanging="420" w:firstLineChars="0"/>
      <w:jc w:val="left"/>
    </w:pPr>
    <w:rPr>
      <w:rFonts w:ascii="宋体" w:hAnsi="宋体" w:cs="Dutch801 Rm BT"/>
      <w:b/>
    </w:rPr>
  </w:style>
  <w:style w:type="paragraph" w:customStyle="1" w:styleId="1907">
    <w:name w:val="标题1 章"/>
    <w:basedOn w:val="1"/>
    <w:qFormat/>
    <w:uiPriority w:val="0"/>
    <w:pPr>
      <w:keepNext/>
      <w:spacing w:beforeLines="200" w:after="100" w:afterAutospacing="1" w:line="240" w:lineRule="auto"/>
      <w:ind w:left="940" w:hanging="420" w:firstLineChars="0"/>
      <w:jc w:val="center"/>
      <w:outlineLvl w:val="0"/>
    </w:pPr>
    <w:rPr>
      <w:rFonts w:cs="Century"/>
      <w:b/>
      <w:bCs/>
      <w:sz w:val="28"/>
      <w:szCs w:val="20"/>
    </w:rPr>
  </w:style>
  <w:style w:type="paragraph" w:customStyle="1" w:styleId="1908">
    <w:name w:val="lz正文"/>
    <w:basedOn w:val="1"/>
    <w:qFormat/>
    <w:uiPriority w:val="0"/>
    <w:pPr>
      <w:adjustRightInd w:val="0"/>
      <w:snapToGrid w:val="0"/>
      <w:ind w:firstLine="480"/>
    </w:pPr>
    <w:rPr>
      <w:sz w:val="28"/>
      <w:szCs w:val="21"/>
    </w:rPr>
  </w:style>
  <w:style w:type="paragraph" w:customStyle="1" w:styleId="1909">
    <w:name w:val="样式 首行缩进:  1.71 字符"/>
    <w:basedOn w:val="1"/>
    <w:qFormat/>
    <w:uiPriority w:val="0"/>
    <w:pPr>
      <w:ind w:firstLine="0" w:firstLineChars="0"/>
      <w:jc w:val="center"/>
    </w:pPr>
    <w:rPr>
      <w:rFonts w:ascii="宋体" w:hAnsi="宋体"/>
      <w:color w:val="000000"/>
      <w:kern w:val="0"/>
      <w:sz w:val="21"/>
      <w:szCs w:val="21"/>
    </w:rPr>
  </w:style>
  <w:style w:type="paragraph" w:customStyle="1" w:styleId="1910">
    <w:name w:val="样式 宋体 小四 红色 首行缩进:  0.95 厘米1 Char Char Char Char"/>
    <w:basedOn w:val="1"/>
    <w:qFormat/>
    <w:uiPriority w:val="0"/>
    <w:pPr>
      <w:spacing w:line="400" w:lineRule="exact"/>
      <w:ind w:firstLine="561" w:firstLineChars="0"/>
    </w:pPr>
    <w:rPr>
      <w:rFonts w:ascii="宋体" w:hAnsi="宋体"/>
      <w:color w:val="FF0000"/>
      <w:szCs w:val="20"/>
    </w:rPr>
  </w:style>
  <w:style w:type="paragraph" w:customStyle="1" w:styleId="1911">
    <w:name w:val="！表名"/>
    <w:basedOn w:val="1"/>
    <w:qFormat/>
    <w:uiPriority w:val="0"/>
    <w:pPr>
      <w:widowControl/>
      <w:tabs>
        <w:tab w:val="right" w:pos="8640"/>
      </w:tabs>
      <w:spacing w:line="440" w:lineRule="exact"/>
      <w:ind w:firstLine="0" w:firstLineChars="0"/>
      <w:jc w:val="center"/>
    </w:pPr>
    <w:rPr>
      <w:rFonts w:hAnsi="宋体"/>
      <w:b/>
      <w:spacing w:val="4"/>
      <w:kern w:val="0"/>
      <w:szCs w:val="21"/>
      <w:lang w:bidi="he-IL"/>
    </w:rPr>
  </w:style>
  <w:style w:type="paragraph" w:customStyle="1" w:styleId="1912">
    <w:name w:val="表格两端对齐"/>
    <w:basedOn w:val="844"/>
    <w:qFormat/>
    <w:uiPriority w:val="0"/>
    <w:pPr>
      <w:widowControl w:val="0"/>
      <w:tabs>
        <w:tab w:val="clear" w:pos="4144"/>
      </w:tabs>
      <w:overflowPunct/>
      <w:snapToGrid w:val="0"/>
      <w:spacing w:line="360" w:lineRule="auto"/>
    </w:pPr>
    <w:rPr>
      <w:bCs/>
      <w:color w:val="auto"/>
      <w:kern w:val="18"/>
      <w:sz w:val="21"/>
      <w:szCs w:val="21"/>
      <w:lang w:val="en-US"/>
    </w:rPr>
  </w:style>
  <w:style w:type="paragraph" w:customStyle="1" w:styleId="1913">
    <w:name w:val="Char Char Char1 Char Char Char1 Char Char Char1 Char Char Char Char1"/>
    <w:basedOn w:val="1"/>
    <w:qFormat/>
    <w:uiPriority w:val="0"/>
    <w:pPr>
      <w:spacing w:line="240" w:lineRule="exact"/>
      <w:ind w:firstLine="200"/>
    </w:pPr>
    <w:rPr>
      <w:sz w:val="28"/>
      <w:szCs w:val="28"/>
    </w:rPr>
  </w:style>
  <w:style w:type="paragraph" w:customStyle="1" w:styleId="1914">
    <w:name w:val="！表字"/>
    <w:basedOn w:val="1"/>
    <w:qFormat/>
    <w:uiPriority w:val="0"/>
    <w:pPr>
      <w:tabs>
        <w:tab w:val="right" w:pos="8640"/>
      </w:tabs>
      <w:spacing w:line="240" w:lineRule="auto"/>
      <w:ind w:firstLine="0" w:firstLineChars="0"/>
      <w:jc w:val="center"/>
    </w:pPr>
    <w:rPr>
      <w:spacing w:val="-2"/>
      <w:kern w:val="0"/>
      <w:lang w:bidi="he-IL"/>
    </w:rPr>
  </w:style>
  <w:style w:type="paragraph" w:customStyle="1" w:styleId="1915">
    <w:name w:val="正文 居中"/>
    <w:basedOn w:val="1"/>
    <w:qFormat/>
    <w:uiPriority w:val="0"/>
    <w:pPr>
      <w:snapToGrid w:val="0"/>
      <w:spacing w:before="48" w:after="48"/>
      <w:ind w:firstLine="0" w:firstLineChars="0"/>
      <w:jc w:val="center"/>
    </w:pPr>
    <w:rPr>
      <w:rFonts w:ascii="宋体" w:hAnsi="宋体"/>
      <w:bCs/>
      <w:kern w:val="0"/>
      <w:szCs w:val="20"/>
    </w:rPr>
  </w:style>
  <w:style w:type="paragraph" w:customStyle="1" w:styleId="1916">
    <w:name w:val="样式 标题 2 + 宋体"/>
    <w:basedOn w:val="4"/>
    <w:next w:val="5"/>
    <w:qFormat/>
    <w:uiPriority w:val="0"/>
    <w:pPr>
      <w:keepLines w:val="0"/>
      <w:widowControl/>
      <w:tabs>
        <w:tab w:val="right" w:pos="8640"/>
      </w:tabs>
      <w:spacing w:before="0" w:after="0" w:line="240" w:lineRule="auto"/>
      <w:ind w:firstLine="0" w:firstLineChars="0"/>
      <w:jc w:val="left"/>
    </w:pPr>
    <w:rPr>
      <w:rFonts w:ascii="Times New Roman" w:hAnsi="Times New Roman" w:eastAsia="宋体"/>
      <w:spacing w:val="-2"/>
      <w:kern w:val="28"/>
      <w:sz w:val="28"/>
      <w:szCs w:val="20"/>
      <w:lang w:bidi="he-IL"/>
    </w:rPr>
  </w:style>
  <w:style w:type="paragraph" w:customStyle="1" w:styleId="1917">
    <w:name w:val="样式 样式 表格标题 + 段前: 0.5 行 + 段前: 0.5 行1"/>
    <w:basedOn w:val="1"/>
    <w:qFormat/>
    <w:uiPriority w:val="0"/>
    <w:pPr>
      <w:tabs>
        <w:tab w:val="left" w:pos="6480"/>
      </w:tabs>
      <w:autoSpaceDE w:val="0"/>
      <w:autoSpaceDN w:val="0"/>
      <w:adjustRightInd w:val="0"/>
      <w:spacing w:before="156" w:line="400" w:lineRule="exact"/>
      <w:ind w:firstLine="0" w:firstLineChars="0"/>
      <w:jc w:val="center"/>
    </w:pPr>
    <w:rPr>
      <w:rFonts w:ascii="宋体" w:hAnsi="宋体"/>
      <w:sz w:val="28"/>
      <w:szCs w:val="20"/>
      <w:lang w:val="zh-CN"/>
    </w:rPr>
  </w:style>
  <w:style w:type="paragraph" w:customStyle="1" w:styleId="1918">
    <w:name w:val="Char Char Char1 Char Char Char1 Char Char Char Char Char Char Char Char Char Char Char Char Char Char Char Char1"/>
    <w:basedOn w:val="1"/>
    <w:qFormat/>
    <w:uiPriority w:val="0"/>
    <w:pPr>
      <w:spacing w:line="240" w:lineRule="exact"/>
      <w:ind w:firstLine="200"/>
    </w:pPr>
    <w:rPr>
      <w:sz w:val="28"/>
      <w:szCs w:val="28"/>
    </w:rPr>
  </w:style>
  <w:style w:type="paragraph" w:customStyle="1" w:styleId="1919">
    <w:name w:val="图片格式 Char Char"/>
    <w:basedOn w:val="1"/>
    <w:qFormat/>
    <w:uiPriority w:val="0"/>
    <w:pPr>
      <w:adjustRightInd w:val="0"/>
      <w:snapToGrid w:val="0"/>
      <w:spacing w:line="240" w:lineRule="auto"/>
      <w:ind w:firstLine="0" w:firstLineChars="0"/>
      <w:jc w:val="center"/>
    </w:pPr>
    <w:rPr>
      <w:rFonts w:cs="宋体"/>
      <w:kern w:val="0"/>
      <w:sz w:val="28"/>
      <w:szCs w:val="21"/>
    </w:rPr>
  </w:style>
  <w:style w:type="paragraph" w:customStyle="1" w:styleId="1920">
    <w:name w:val="样式 (西文) 宋体"/>
    <w:basedOn w:val="1"/>
    <w:qFormat/>
    <w:uiPriority w:val="0"/>
    <w:pPr>
      <w:spacing w:line="500" w:lineRule="exact"/>
      <w:ind w:firstLine="560"/>
    </w:pPr>
    <w:rPr>
      <w:rFonts w:eastAsia="仿宋_GB2312" w:cs="宋体"/>
      <w:sz w:val="28"/>
      <w:szCs w:val="20"/>
    </w:rPr>
  </w:style>
  <w:style w:type="paragraph" w:customStyle="1" w:styleId="1921">
    <w:name w:val="hb1"/>
    <w:basedOn w:val="3"/>
    <w:qFormat/>
    <w:uiPriority w:val="0"/>
    <w:pPr>
      <w:pageBreakBefore/>
      <w:topLinePunct/>
      <w:adjustRightInd w:val="0"/>
      <w:spacing w:beforeLines="200" w:after="840" w:line="578" w:lineRule="atLeast"/>
      <w:jc w:val="center"/>
    </w:pPr>
    <w:rPr>
      <w:rFonts w:ascii="黑体" w:hAnsi="宋体" w:cs="黑体"/>
      <w:bCs/>
      <w:sz w:val="32"/>
      <w:szCs w:val="32"/>
    </w:rPr>
  </w:style>
  <w:style w:type="paragraph" w:customStyle="1" w:styleId="1922">
    <w:name w:val="样式 样式 标题4 + 段前: 0.25 行 行距: 单倍行距 + 段前: 0.5 行"/>
    <w:basedOn w:val="455"/>
    <w:qFormat/>
    <w:uiPriority w:val="0"/>
    <w:pPr>
      <w:tabs>
        <w:tab w:val="left" w:pos="2315"/>
      </w:tabs>
      <w:ind w:left="1405"/>
    </w:pPr>
    <w:rPr>
      <w:szCs w:val="28"/>
    </w:rPr>
  </w:style>
  <w:style w:type="paragraph" w:customStyle="1" w:styleId="1923">
    <w:name w:val="little"/>
    <w:basedOn w:val="1"/>
    <w:qFormat/>
    <w:uiPriority w:val="0"/>
    <w:pPr>
      <w:widowControl/>
      <w:spacing w:before="100" w:beforeAutospacing="1" w:after="100" w:afterAutospacing="1" w:line="240" w:lineRule="auto"/>
      <w:ind w:firstLine="0" w:firstLineChars="0"/>
      <w:jc w:val="left"/>
    </w:pPr>
    <w:rPr>
      <w:rFonts w:ascii="宋体" w:hAnsi="宋体" w:cs="宋体"/>
      <w:kern w:val="0"/>
    </w:rPr>
  </w:style>
  <w:style w:type="paragraph" w:customStyle="1" w:styleId="1924">
    <w:name w:val="样式 样式 样式 标题4- + 段前: 0.5 行 + 段前: 0.5 行 + 段前: 0.5 行1"/>
    <w:basedOn w:val="792"/>
    <w:qFormat/>
    <w:uiPriority w:val="0"/>
    <w:pPr>
      <w:tabs>
        <w:tab w:val="clear" w:pos="1205"/>
      </w:tabs>
      <w:adjustRightInd/>
      <w:spacing w:beforeLines="0" w:line="480" w:lineRule="exact"/>
    </w:pPr>
    <w:rPr>
      <w:rFonts w:ascii="黑体" w:hAnsi="宋体"/>
      <w:b/>
      <w:spacing w:val="0"/>
      <w:sz w:val="24"/>
    </w:rPr>
  </w:style>
  <w:style w:type="paragraph" w:customStyle="1" w:styleId="1925">
    <w:name w:val="字元2"/>
    <w:basedOn w:val="1"/>
    <w:qFormat/>
    <w:uiPriority w:val="0"/>
    <w:pPr>
      <w:spacing w:line="240" w:lineRule="auto"/>
      <w:ind w:firstLine="0" w:firstLineChars="0"/>
    </w:pPr>
    <w:rPr>
      <w:sz w:val="21"/>
      <w:szCs w:val="21"/>
    </w:rPr>
  </w:style>
  <w:style w:type="paragraph" w:customStyle="1" w:styleId="1926">
    <w:name w:val="样式 首行缩进:  2 字符1"/>
    <w:basedOn w:val="1"/>
    <w:qFormat/>
    <w:uiPriority w:val="0"/>
    <w:pPr>
      <w:snapToGrid w:val="0"/>
      <w:ind w:firstLine="200"/>
    </w:pPr>
    <w:rPr>
      <w:sz w:val="28"/>
      <w:szCs w:val="20"/>
    </w:rPr>
  </w:style>
  <w:style w:type="character" w:customStyle="1" w:styleId="1927">
    <w:name w:val="样式 报告书表格 + (符号) 宋体 Char"/>
    <w:basedOn w:val="474"/>
    <w:link w:val="1928"/>
    <w:qFormat/>
    <w:locked/>
    <w:uiPriority w:val="0"/>
  </w:style>
  <w:style w:type="paragraph" w:customStyle="1" w:styleId="1928">
    <w:name w:val="样式 报告书表格 + (符号) 宋体"/>
    <w:basedOn w:val="475"/>
    <w:link w:val="1927"/>
    <w:qFormat/>
    <w:uiPriority w:val="0"/>
    <w:pPr>
      <w:ind w:firstLine="5" w:firstLineChars="5"/>
      <w:jc w:val="center"/>
    </w:pPr>
  </w:style>
  <w:style w:type="paragraph" w:customStyle="1" w:styleId="1929">
    <w:name w:val="样式 居中 首行缩进:  2 字符 行距: 固定值 20 磅1"/>
    <w:basedOn w:val="1"/>
    <w:qFormat/>
    <w:uiPriority w:val="0"/>
    <w:pPr>
      <w:snapToGrid w:val="0"/>
      <w:spacing w:line="400" w:lineRule="exact"/>
      <w:ind w:firstLine="0" w:firstLineChars="0"/>
      <w:jc w:val="center"/>
    </w:pPr>
    <w:rPr>
      <w:sz w:val="28"/>
      <w:szCs w:val="20"/>
    </w:rPr>
  </w:style>
  <w:style w:type="paragraph" w:customStyle="1" w:styleId="1930">
    <w:name w:val="puce"/>
    <w:basedOn w:val="1"/>
    <w:qFormat/>
    <w:uiPriority w:val="0"/>
    <w:pPr>
      <w:widowControl/>
      <w:tabs>
        <w:tab w:val="left" w:pos="1319"/>
      </w:tabs>
      <w:adjustRightInd w:val="0"/>
      <w:snapToGrid w:val="0"/>
      <w:spacing w:before="120" w:line="300" w:lineRule="auto"/>
      <w:ind w:left="1319" w:hanging="360" w:firstLineChars="0"/>
    </w:pPr>
    <w:rPr>
      <w:rFonts w:ascii="Arial" w:hAnsi="Arial"/>
      <w:kern w:val="0"/>
      <w:szCs w:val="20"/>
    </w:rPr>
  </w:style>
  <w:style w:type="paragraph" w:customStyle="1" w:styleId="1931">
    <w:name w:val="默认段落字体 Para Char Char Char Char Char Char Char Char Char Char Char Char Char"/>
    <w:basedOn w:val="1"/>
    <w:qFormat/>
    <w:uiPriority w:val="0"/>
    <w:pPr>
      <w:spacing w:line="240" w:lineRule="auto"/>
      <w:ind w:firstLine="0" w:firstLineChars="0"/>
    </w:pPr>
  </w:style>
  <w:style w:type="character" w:customStyle="1" w:styleId="1932">
    <w:name w:val="样式 标题 3 Char"/>
    <w:link w:val="1933"/>
    <w:qFormat/>
    <w:locked/>
    <w:uiPriority w:val="0"/>
    <w:rPr>
      <w:rFonts w:ascii="黑体" w:hAnsi="黑体" w:eastAsia="黑体"/>
      <w:snapToGrid w:val="0"/>
      <w:sz w:val="30"/>
      <w:szCs w:val="32"/>
    </w:rPr>
  </w:style>
  <w:style w:type="paragraph" w:customStyle="1" w:styleId="1933">
    <w:name w:val="样式 标题 3"/>
    <w:basedOn w:val="5"/>
    <w:link w:val="1932"/>
    <w:qFormat/>
    <w:uiPriority w:val="0"/>
    <w:pPr>
      <w:keepNext w:val="0"/>
      <w:keepLines w:val="0"/>
      <w:widowControl w:val="0"/>
      <w:tabs>
        <w:tab w:val="left" w:pos="948"/>
        <w:tab w:val="left" w:pos="1731"/>
      </w:tabs>
      <w:autoSpaceDE w:val="0"/>
      <w:autoSpaceDN w:val="0"/>
      <w:adjustRightInd w:val="0"/>
      <w:snapToGrid w:val="0"/>
      <w:spacing w:beforeLines="50" w:after="0" w:line="360" w:lineRule="auto"/>
      <w:ind w:left="878" w:hanging="227" w:firstLineChars="0"/>
    </w:pPr>
    <w:rPr>
      <w:rFonts w:ascii="黑体" w:hAnsi="黑体" w:eastAsia="黑体" w:cstheme="minorBidi"/>
      <w:b w:val="0"/>
      <w:bCs w:val="0"/>
      <w:snapToGrid w:val="0"/>
      <w:kern w:val="2"/>
      <w:sz w:val="30"/>
    </w:rPr>
  </w:style>
  <w:style w:type="paragraph" w:customStyle="1" w:styleId="1934">
    <w:name w:val="框图"/>
    <w:basedOn w:val="1"/>
    <w:qFormat/>
    <w:uiPriority w:val="0"/>
    <w:pPr>
      <w:adjustRightInd w:val="0"/>
      <w:snapToGrid w:val="0"/>
      <w:spacing w:line="240" w:lineRule="auto"/>
      <w:ind w:left="2" w:leftChars="-38" w:right="-106" w:rightChars="-38" w:hanging="108" w:hangingChars="54"/>
      <w:jc w:val="center"/>
    </w:pPr>
    <w:rPr>
      <w:rFonts w:ascii="宋体" w:cs="宋体"/>
      <w:sz w:val="20"/>
      <w:szCs w:val="20"/>
    </w:rPr>
  </w:style>
  <w:style w:type="paragraph" w:customStyle="1" w:styleId="1935">
    <w:name w:val="样式 标题 2 + 段前: 1 行1"/>
    <w:basedOn w:val="4"/>
    <w:qFormat/>
    <w:uiPriority w:val="0"/>
    <w:pPr>
      <w:keepNext w:val="0"/>
      <w:keepLines w:val="0"/>
      <w:autoSpaceDE w:val="0"/>
      <w:autoSpaceDN w:val="0"/>
      <w:adjustRightInd w:val="0"/>
      <w:snapToGrid w:val="0"/>
      <w:spacing w:beforeLines="50" w:after="0" w:line="360" w:lineRule="auto"/>
      <w:ind w:firstLine="0" w:firstLineChars="0"/>
      <w:jc w:val="left"/>
    </w:pPr>
    <w:rPr>
      <w:rFonts w:ascii="黑体" w:hAnsi="宋体" w:cs="宋体"/>
      <w:b w:val="0"/>
      <w:bCs w:val="0"/>
      <w:kern w:val="44"/>
      <w:szCs w:val="20"/>
    </w:rPr>
  </w:style>
  <w:style w:type="paragraph" w:customStyle="1" w:styleId="1936">
    <w:name w:val="图注"/>
    <w:basedOn w:val="1"/>
    <w:next w:val="1"/>
    <w:qFormat/>
    <w:uiPriority w:val="0"/>
    <w:pPr>
      <w:spacing w:line="240" w:lineRule="auto"/>
      <w:ind w:firstLine="0" w:firstLineChars="0"/>
      <w:jc w:val="center"/>
    </w:pPr>
    <w:rPr>
      <w:rFonts w:ascii="宋体" w:hAnsi="宋体"/>
      <w:color w:val="0000FF"/>
      <w:sz w:val="21"/>
      <w:szCs w:val="20"/>
    </w:rPr>
  </w:style>
  <w:style w:type="paragraph" w:customStyle="1" w:styleId="1937">
    <w:name w:val="标题四"/>
    <w:basedOn w:val="1"/>
    <w:qFormat/>
    <w:uiPriority w:val="0"/>
    <w:pPr>
      <w:snapToGrid w:val="0"/>
      <w:spacing w:line="240" w:lineRule="auto"/>
      <w:ind w:right="85" w:rightChars="85" w:firstLine="200"/>
      <w:outlineLvl w:val="3"/>
    </w:pPr>
    <w:rPr>
      <w:sz w:val="28"/>
      <w:szCs w:val="20"/>
    </w:rPr>
  </w:style>
  <w:style w:type="paragraph" w:customStyle="1" w:styleId="1938">
    <w:name w:val="文件名称"/>
    <w:basedOn w:val="1"/>
    <w:next w:val="1"/>
    <w:qFormat/>
    <w:uiPriority w:val="0"/>
    <w:pPr>
      <w:spacing w:beforeLines="100" w:line="500" w:lineRule="atLeast"/>
      <w:ind w:firstLine="0" w:firstLineChars="0"/>
      <w:jc w:val="center"/>
    </w:pPr>
    <w:rPr>
      <w:rFonts w:ascii="黑体" w:eastAsia="黑体"/>
      <w:sz w:val="84"/>
      <w:szCs w:val="84"/>
    </w:rPr>
  </w:style>
  <w:style w:type="paragraph" w:customStyle="1" w:styleId="1939">
    <w:name w:val="Char Char1 Char"/>
    <w:basedOn w:val="1"/>
    <w:qFormat/>
    <w:uiPriority w:val="0"/>
    <w:pPr>
      <w:spacing w:line="240" w:lineRule="auto"/>
      <w:ind w:firstLine="0" w:firstLineChars="0"/>
    </w:pPr>
  </w:style>
  <w:style w:type="paragraph" w:customStyle="1" w:styleId="1940">
    <w:name w:val="Char Char1 Char Char Char1 Char Char Char Char Char Char Char Char Char Char Char Char Char"/>
    <w:basedOn w:val="1"/>
    <w:qFormat/>
    <w:uiPriority w:val="0"/>
    <w:pPr>
      <w:spacing w:line="240" w:lineRule="auto"/>
      <w:ind w:firstLine="0" w:firstLineChars="0"/>
    </w:pPr>
  </w:style>
  <w:style w:type="character" w:customStyle="1" w:styleId="1941">
    <w:name w:val="五号表格文字 Char"/>
    <w:link w:val="1942"/>
    <w:qFormat/>
    <w:locked/>
    <w:uiPriority w:val="0"/>
    <w:rPr>
      <w:snapToGrid w:val="0"/>
      <w:color w:val="000000"/>
      <w:szCs w:val="21"/>
    </w:rPr>
  </w:style>
  <w:style w:type="paragraph" w:customStyle="1" w:styleId="1942">
    <w:name w:val="五号表格文字"/>
    <w:link w:val="1941"/>
    <w:qFormat/>
    <w:uiPriority w:val="0"/>
    <w:pPr>
      <w:adjustRightInd w:val="0"/>
      <w:snapToGrid w:val="0"/>
      <w:spacing w:line="440" w:lineRule="exact"/>
      <w:ind w:firstLine="200" w:firstLineChars="200"/>
      <w:jc w:val="center"/>
    </w:pPr>
    <w:rPr>
      <w:rFonts w:asciiTheme="minorHAnsi" w:hAnsiTheme="minorHAnsi" w:eastAsiaTheme="minorEastAsia" w:cstheme="minorBidi"/>
      <w:snapToGrid w:val="0"/>
      <w:color w:val="000000"/>
      <w:kern w:val="2"/>
      <w:sz w:val="21"/>
      <w:szCs w:val="21"/>
      <w:lang w:val="en-US" w:eastAsia="zh-CN" w:bidi="ar-SA"/>
    </w:rPr>
  </w:style>
  <w:style w:type="paragraph" w:customStyle="1" w:styleId="1943">
    <w:name w:val="book1_1_1_1"/>
    <w:basedOn w:val="6"/>
    <w:qFormat/>
    <w:uiPriority w:val="0"/>
    <w:pPr>
      <w:keepNext w:val="0"/>
      <w:widowControl w:val="0"/>
      <w:tabs>
        <w:tab w:val="left" w:pos="360"/>
      </w:tabs>
      <w:spacing w:beforeLines="50" w:after="0" w:line="400" w:lineRule="exact"/>
      <w:ind w:left="536" w:hanging="360" w:hangingChars="200"/>
      <w:jc w:val="both"/>
    </w:pPr>
    <w:rPr>
      <w:rFonts w:ascii="宋体" w:hAnsi="宋体" w:eastAsia="宋体" w:cs="Arial"/>
      <w:kern w:val="2"/>
      <w:sz w:val="24"/>
    </w:rPr>
  </w:style>
  <w:style w:type="paragraph" w:customStyle="1" w:styleId="1944">
    <w:name w:val="正文文字缩进2字符"/>
    <w:basedOn w:val="1"/>
    <w:next w:val="35"/>
    <w:qFormat/>
    <w:uiPriority w:val="0"/>
    <w:pPr>
      <w:tabs>
        <w:tab w:val="left" w:pos="360"/>
        <w:tab w:val="center" w:pos="630"/>
      </w:tabs>
      <w:spacing w:line="480" w:lineRule="exact"/>
      <w:ind w:firstLine="567" w:firstLineChars="0"/>
    </w:pPr>
    <w:rPr>
      <w:rFonts w:ascii="宋体"/>
      <w:spacing w:val="6"/>
      <w:sz w:val="28"/>
      <w:szCs w:val="20"/>
    </w:rPr>
  </w:style>
  <w:style w:type="paragraph" w:customStyle="1" w:styleId="1945">
    <w:name w:val="样式 表格标准 + 首行缩进:  2 字符"/>
    <w:basedOn w:val="1"/>
    <w:qFormat/>
    <w:uiPriority w:val="0"/>
    <w:pPr>
      <w:spacing w:line="240" w:lineRule="auto"/>
      <w:ind w:firstLine="200"/>
    </w:pPr>
    <w:rPr>
      <w:rFonts w:cs="宋体"/>
      <w:sz w:val="21"/>
      <w:szCs w:val="20"/>
    </w:rPr>
  </w:style>
  <w:style w:type="paragraph" w:customStyle="1" w:styleId="1946">
    <w:name w:val="样式 样式 表格标准 + 首行缩进:  2 字符 + 首行缩进:  2 字符1"/>
    <w:basedOn w:val="1945"/>
    <w:qFormat/>
    <w:uiPriority w:val="0"/>
  </w:style>
  <w:style w:type="paragraph" w:customStyle="1" w:styleId="1947">
    <w:name w:val="第4级"/>
    <w:basedOn w:val="1"/>
    <w:qFormat/>
    <w:uiPriority w:val="0"/>
    <w:pPr>
      <w:tabs>
        <w:tab w:val="left" w:pos="900"/>
        <w:tab w:val="left" w:pos="932"/>
      </w:tabs>
      <w:adjustRightInd w:val="0"/>
      <w:snapToGrid w:val="0"/>
      <w:spacing w:beforeLines="50"/>
      <w:ind w:left="932" w:firstLine="0" w:firstLineChars="0"/>
    </w:pPr>
    <w:rPr>
      <w:color w:val="000000"/>
    </w:rPr>
  </w:style>
  <w:style w:type="paragraph" w:customStyle="1" w:styleId="1948">
    <w:name w:val="第7级"/>
    <w:basedOn w:val="1"/>
    <w:qFormat/>
    <w:uiPriority w:val="0"/>
    <w:pPr>
      <w:tabs>
        <w:tab w:val="left" w:pos="480"/>
      </w:tabs>
      <w:ind w:firstLine="0" w:firstLineChars="0"/>
    </w:pPr>
    <w:rPr>
      <w:rFonts w:cs="宋体"/>
    </w:rPr>
  </w:style>
  <w:style w:type="paragraph" w:customStyle="1" w:styleId="1949">
    <w:name w:val="第8级"/>
    <w:basedOn w:val="1"/>
    <w:qFormat/>
    <w:uiPriority w:val="0"/>
    <w:pPr>
      <w:tabs>
        <w:tab w:val="left" w:pos="0"/>
        <w:tab w:val="left" w:pos="397"/>
      </w:tabs>
      <w:ind w:firstLine="200"/>
    </w:pPr>
    <w:rPr>
      <w:rFonts w:cs="宋体"/>
      <w:szCs w:val="20"/>
    </w:rPr>
  </w:style>
  <w:style w:type="paragraph" w:customStyle="1" w:styleId="1950">
    <w:name w:val="样式1）"/>
    <w:basedOn w:val="7"/>
    <w:qFormat/>
    <w:uiPriority w:val="0"/>
    <w:pPr>
      <w:keepNext/>
      <w:keepLines/>
      <w:tabs>
        <w:tab w:val="left" w:pos="1226"/>
        <w:tab w:val="clear" w:pos="420"/>
      </w:tabs>
      <w:autoSpaceDE/>
      <w:autoSpaceDN/>
      <w:adjustRightInd/>
      <w:snapToGrid/>
      <w:spacing w:beforeLines="50" w:afterLines="50" w:line="400" w:lineRule="exact"/>
      <w:ind w:left="821" w:leftChars="213" w:hanging="374" w:hangingChars="156"/>
      <w:jc w:val="both"/>
    </w:pPr>
    <w:rPr>
      <w:rFonts w:ascii="Times New Roman" w:hAnsi="Times New Roman"/>
      <w:b w:val="0"/>
      <w:bCs/>
      <w:sz w:val="24"/>
      <w:szCs w:val="28"/>
    </w:rPr>
  </w:style>
  <w:style w:type="paragraph" w:customStyle="1" w:styleId="1951">
    <w:name w:val="样式 标题 31.1.1标题 3 + Times New Roman 自动设置 段前: 0.2 行 段后: 0.2 行"/>
    <w:basedOn w:val="5"/>
    <w:qFormat/>
    <w:uiPriority w:val="0"/>
    <w:pPr>
      <w:widowControl w:val="0"/>
      <w:autoSpaceDE w:val="0"/>
      <w:autoSpaceDN w:val="0"/>
      <w:adjustRightInd w:val="0"/>
      <w:spacing w:beforeLines="20" w:after="0" w:line="360" w:lineRule="auto"/>
      <w:ind w:firstLine="0" w:firstLineChars="0"/>
    </w:pPr>
    <w:rPr>
      <w:rFonts w:ascii="Times New Roman" w:hAnsi="Times New Roman" w:cs="Times New Roman"/>
      <w:b w:val="0"/>
      <w:bCs w:val="0"/>
      <w:sz w:val="24"/>
      <w:szCs w:val="20"/>
    </w:rPr>
  </w:style>
  <w:style w:type="paragraph" w:customStyle="1" w:styleId="1952">
    <w:name w:val="样式 标题 3条标题1.1.1条标题1.1.11条标题1.1.12条标题1.1.13条标题1.1.111条标题1.1...2"/>
    <w:basedOn w:val="5"/>
    <w:qFormat/>
    <w:uiPriority w:val="0"/>
    <w:pPr>
      <w:widowControl w:val="0"/>
      <w:spacing w:before="120" w:after="120" w:line="500" w:lineRule="exact"/>
      <w:ind w:firstLine="0" w:firstLineChars="0"/>
      <w:jc w:val="both"/>
    </w:pPr>
    <w:rPr>
      <w:rFonts w:hAnsi="Times New Roman"/>
      <w:b w:val="0"/>
      <w:kern w:val="2"/>
      <w:sz w:val="24"/>
      <w:szCs w:val="20"/>
    </w:rPr>
  </w:style>
  <w:style w:type="character" w:customStyle="1" w:styleId="1953">
    <w:name w:val="和桥报告正文 Char"/>
    <w:link w:val="1954"/>
    <w:qFormat/>
    <w:locked/>
    <w:uiPriority w:val="0"/>
    <w:rPr>
      <w:snapToGrid w:val="0"/>
      <w:kern w:val="24"/>
      <w:sz w:val="24"/>
      <w:szCs w:val="21"/>
    </w:rPr>
  </w:style>
  <w:style w:type="paragraph" w:customStyle="1" w:styleId="1954">
    <w:name w:val="和桥报告正文"/>
    <w:basedOn w:val="1"/>
    <w:link w:val="1953"/>
    <w:qFormat/>
    <w:uiPriority w:val="0"/>
    <w:pPr>
      <w:adjustRightInd w:val="0"/>
      <w:snapToGrid w:val="0"/>
      <w:ind w:firstLine="482" w:firstLineChars="0"/>
    </w:pPr>
    <w:rPr>
      <w:rFonts w:asciiTheme="minorHAnsi" w:hAnsiTheme="minorHAnsi" w:eastAsiaTheme="minorEastAsia" w:cstheme="minorBidi"/>
      <w:snapToGrid w:val="0"/>
      <w:kern w:val="24"/>
      <w:szCs w:val="21"/>
    </w:rPr>
  </w:style>
  <w:style w:type="paragraph" w:customStyle="1" w:styleId="1955">
    <w:name w:val="样式 表格标准 + 首行缩进:  2 字符2"/>
    <w:basedOn w:val="1"/>
    <w:qFormat/>
    <w:uiPriority w:val="0"/>
    <w:pPr>
      <w:spacing w:line="240" w:lineRule="auto"/>
      <w:ind w:firstLine="0" w:firstLineChars="0"/>
    </w:pPr>
    <w:rPr>
      <w:rFonts w:cs="宋体"/>
      <w:sz w:val="21"/>
      <w:szCs w:val="20"/>
    </w:rPr>
  </w:style>
  <w:style w:type="paragraph" w:customStyle="1" w:styleId="1956">
    <w:name w:val="正文_表格"/>
    <w:qFormat/>
    <w:uiPriority w:val="0"/>
    <w:pPr>
      <w:widowControl w:val="0"/>
      <w:spacing w:line="80" w:lineRule="atLeast"/>
      <w:ind w:firstLine="200" w:firstLineChars="200"/>
      <w:jc w:val="center"/>
    </w:pPr>
    <w:rPr>
      <w:rFonts w:ascii="Times New Roman" w:hAnsi="Times New Roman" w:eastAsia="宋体" w:cs="Times New Roman"/>
      <w:spacing w:val="-10"/>
      <w:w w:val="80"/>
      <w:kern w:val="0"/>
      <w:sz w:val="24"/>
      <w:szCs w:val="24"/>
      <w:lang w:val="en-US" w:eastAsia="zh-CN" w:bidi="ar-SA"/>
    </w:rPr>
  </w:style>
  <w:style w:type="paragraph" w:customStyle="1" w:styleId="1957">
    <w:name w:val="样式 样式 样式 正文（首行缩进两字） + 首行缩进:  2 字符 + 首行缩进:  2 字符 + 首行缩进:  2 字符"/>
    <w:basedOn w:val="1"/>
    <w:qFormat/>
    <w:uiPriority w:val="0"/>
    <w:pPr>
      <w:spacing w:beforeLines="50"/>
      <w:ind w:firstLine="0" w:firstLineChars="0"/>
    </w:pPr>
    <w:rPr>
      <w:kern w:val="0"/>
      <w:szCs w:val="20"/>
    </w:rPr>
  </w:style>
  <w:style w:type="paragraph" w:customStyle="1" w:styleId="1958">
    <w:name w:val="表格下方正文"/>
    <w:basedOn w:val="1"/>
    <w:qFormat/>
    <w:uiPriority w:val="0"/>
    <w:pPr>
      <w:spacing w:before="260" w:line="440" w:lineRule="exact"/>
      <w:ind w:firstLine="200"/>
    </w:pPr>
    <w:rPr>
      <w:kern w:val="0"/>
      <w:szCs w:val="20"/>
    </w:rPr>
  </w:style>
  <w:style w:type="paragraph" w:customStyle="1" w:styleId="1959">
    <w:name w:val="表、图名宋旭峰"/>
    <w:basedOn w:val="1"/>
    <w:qFormat/>
    <w:uiPriority w:val="0"/>
    <w:pPr>
      <w:snapToGrid w:val="0"/>
      <w:spacing w:beforeLines="50"/>
      <w:ind w:firstLine="0" w:firstLineChars="0"/>
      <w:jc w:val="center"/>
    </w:pPr>
    <w:rPr>
      <w:rFonts w:ascii="黑体" w:hAnsi="宋体" w:eastAsia="黑体"/>
      <w:kern w:val="0"/>
      <w:sz w:val="21"/>
      <w:szCs w:val="21"/>
    </w:rPr>
  </w:style>
  <w:style w:type="paragraph" w:customStyle="1" w:styleId="1960">
    <w:name w:val="广西炼油"/>
    <w:basedOn w:val="1"/>
    <w:qFormat/>
    <w:uiPriority w:val="0"/>
    <w:pPr>
      <w:spacing w:beforeLines="5"/>
      <w:ind w:firstLine="480" w:firstLineChars="0"/>
    </w:pPr>
    <w:rPr>
      <w:rFonts w:ascii="宋体" w:hAnsi="宋体"/>
      <w:szCs w:val="20"/>
    </w:rPr>
  </w:style>
  <w:style w:type="paragraph" w:customStyle="1" w:styleId="1961">
    <w:name w:val="1论文"/>
    <w:basedOn w:val="1"/>
    <w:qFormat/>
    <w:uiPriority w:val="0"/>
    <w:pPr>
      <w:spacing w:line="240" w:lineRule="auto"/>
      <w:ind w:firstLine="480"/>
    </w:pPr>
  </w:style>
  <w:style w:type="paragraph" w:customStyle="1" w:styleId="1962">
    <w:name w:val="字元3"/>
    <w:basedOn w:val="1"/>
    <w:qFormat/>
    <w:uiPriority w:val="0"/>
    <w:pPr>
      <w:spacing w:line="240" w:lineRule="auto"/>
      <w:ind w:firstLine="0" w:firstLineChars="0"/>
    </w:pPr>
    <w:rPr>
      <w:sz w:val="21"/>
      <w:szCs w:val="21"/>
    </w:rPr>
  </w:style>
  <w:style w:type="paragraph" w:customStyle="1" w:styleId="1963">
    <w:name w:val="样式 标题 3条标题1.1.1条标题1.1.11条标题1.1.12条标题1.1.13条标题1.1.111条标题1.1...1"/>
    <w:basedOn w:val="5"/>
    <w:qFormat/>
    <w:uiPriority w:val="0"/>
    <w:pPr>
      <w:widowControl w:val="0"/>
      <w:spacing w:before="0" w:after="0" w:line="500" w:lineRule="exact"/>
      <w:ind w:firstLine="0" w:firstLineChars="0"/>
      <w:jc w:val="both"/>
    </w:pPr>
    <w:rPr>
      <w:rFonts w:hAnsi="Times New Roman" w:cs="Times New Roman"/>
      <w:b w:val="0"/>
      <w:bCs w:val="0"/>
      <w:kern w:val="2"/>
      <w:sz w:val="28"/>
      <w:szCs w:val="20"/>
    </w:rPr>
  </w:style>
  <w:style w:type="paragraph" w:customStyle="1" w:styleId="1964">
    <w:name w:val="顺德 图题注 + 居中"/>
    <w:basedOn w:val="22"/>
    <w:qFormat/>
    <w:uiPriority w:val="0"/>
    <w:pPr>
      <w:tabs>
        <w:tab w:val="left" w:pos="5660"/>
      </w:tabs>
      <w:adjustRightInd/>
      <w:snapToGrid/>
      <w:spacing w:before="152" w:after="160"/>
      <w:jc w:val="center"/>
    </w:pPr>
    <w:rPr>
      <w:rFonts w:ascii="宋体" w:hAnsi="宋体" w:eastAsia="宋体" w:cs="Arial"/>
      <w:color w:val="000000"/>
      <w:szCs w:val="21"/>
    </w:rPr>
  </w:style>
  <w:style w:type="paragraph" w:customStyle="1" w:styleId="1965">
    <w:name w:val="表样式1"/>
    <w:basedOn w:val="1"/>
    <w:qFormat/>
    <w:uiPriority w:val="0"/>
    <w:pPr>
      <w:ind w:firstLine="0" w:firstLineChars="0"/>
      <w:jc w:val="center"/>
    </w:pPr>
    <w:rPr>
      <w:rFonts w:ascii="宋体" w:hAnsi="宋体"/>
      <w:color w:val="000000"/>
      <w:sz w:val="21"/>
      <w:szCs w:val="20"/>
    </w:rPr>
  </w:style>
  <w:style w:type="paragraph" w:customStyle="1" w:styleId="1966">
    <w:name w:val="Char Char Char1 Char Char Char1 Char Char Char1"/>
    <w:basedOn w:val="1"/>
    <w:qFormat/>
    <w:uiPriority w:val="0"/>
    <w:pPr>
      <w:spacing w:line="240" w:lineRule="exact"/>
      <w:ind w:firstLine="200"/>
    </w:pPr>
    <w:rPr>
      <w:sz w:val="28"/>
      <w:szCs w:val="28"/>
    </w:rPr>
  </w:style>
  <w:style w:type="character" w:customStyle="1" w:styleId="1967">
    <w:name w:val="文字主体 Char Char"/>
    <w:link w:val="1968"/>
    <w:qFormat/>
    <w:locked/>
    <w:uiPriority w:val="0"/>
    <w:rPr>
      <w:sz w:val="24"/>
      <w:szCs w:val="24"/>
    </w:rPr>
  </w:style>
  <w:style w:type="paragraph" w:customStyle="1" w:styleId="1968">
    <w:name w:val="文字主体 Char"/>
    <w:link w:val="1967"/>
    <w:qFormat/>
    <w:uiPriority w:val="0"/>
    <w:pPr>
      <w:spacing w:line="432"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customStyle="1" w:styleId="1969">
    <w:name w:val="引言"/>
    <w:basedOn w:val="1"/>
    <w:next w:val="1"/>
    <w:qFormat/>
    <w:uiPriority w:val="0"/>
    <w:pPr>
      <w:snapToGrid w:val="0"/>
      <w:spacing w:line="240" w:lineRule="auto"/>
      <w:ind w:firstLine="0" w:firstLineChars="0"/>
      <w:jc w:val="center"/>
    </w:pPr>
    <w:rPr>
      <w:rFonts w:ascii="仿宋_GB2312" w:eastAsia="仿宋_GB2312"/>
      <w:color w:val="000000"/>
    </w:rPr>
  </w:style>
  <w:style w:type="paragraph" w:customStyle="1" w:styleId="1970">
    <w:name w:val="Char Char Char Char Char Char Char Char Char Char Char Char Char Char Char Char Char Char Char Char Char Char3"/>
    <w:basedOn w:val="1"/>
    <w:qFormat/>
    <w:uiPriority w:val="0"/>
    <w:pPr>
      <w:spacing w:line="240" w:lineRule="auto"/>
      <w:ind w:firstLine="0" w:firstLineChars="0"/>
    </w:pPr>
  </w:style>
  <w:style w:type="paragraph" w:customStyle="1" w:styleId="1971">
    <w:name w:val="！表格项目"/>
    <w:basedOn w:val="1"/>
    <w:qFormat/>
    <w:uiPriority w:val="0"/>
    <w:pPr>
      <w:spacing w:beforeLines="30" w:line="240" w:lineRule="auto"/>
      <w:ind w:firstLine="0" w:firstLineChars="0"/>
      <w:jc w:val="center"/>
    </w:pPr>
    <w:rPr>
      <w:kern w:val="0"/>
      <w:sz w:val="21"/>
    </w:rPr>
  </w:style>
  <w:style w:type="paragraph" w:customStyle="1" w:styleId="1972">
    <w:name w:val="Char Char Char Char Char Char Char Char Char Char Char Char Char Char Char Char Char Char Char Char Char Char Char Char Char Char Char Char Char Char Char Char Char Char Char Char"/>
    <w:basedOn w:val="1"/>
    <w:qFormat/>
    <w:uiPriority w:val="0"/>
    <w:pPr>
      <w:spacing w:line="240" w:lineRule="auto"/>
      <w:ind w:firstLine="0" w:firstLineChars="0"/>
    </w:pPr>
    <w:rPr>
      <w:sz w:val="21"/>
    </w:rPr>
  </w:style>
  <w:style w:type="paragraph" w:customStyle="1" w:styleId="1973">
    <w:name w:val="标题正1"/>
    <w:basedOn w:val="1"/>
    <w:qFormat/>
    <w:uiPriority w:val="0"/>
    <w:pPr>
      <w:spacing w:before="120" w:after="120" w:line="500" w:lineRule="exact"/>
      <w:ind w:firstLine="0" w:firstLineChars="0"/>
      <w:outlineLvl w:val="0"/>
    </w:pPr>
    <w:rPr>
      <w:rFonts w:ascii="黑体" w:hAnsi="Arial" w:eastAsia="黑体"/>
      <w:sz w:val="30"/>
      <w:szCs w:val="32"/>
    </w:rPr>
  </w:style>
  <w:style w:type="paragraph" w:customStyle="1" w:styleId="1974">
    <w:name w:val="标题001"/>
    <w:basedOn w:val="1"/>
    <w:qFormat/>
    <w:uiPriority w:val="0"/>
    <w:pPr>
      <w:spacing w:before="60" w:line="480" w:lineRule="exact"/>
      <w:ind w:firstLine="0" w:firstLineChars="0"/>
      <w:outlineLvl w:val="0"/>
    </w:pPr>
    <w:rPr>
      <w:b/>
      <w:sz w:val="32"/>
      <w:szCs w:val="20"/>
    </w:rPr>
  </w:style>
  <w:style w:type="paragraph" w:customStyle="1" w:styleId="1975">
    <w:name w:val="Char Char Char Char Char Char Char Char Char Char Char Char1 Char"/>
    <w:basedOn w:val="1"/>
    <w:qFormat/>
    <w:uiPriority w:val="0"/>
    <w:pPr>
      <w:tabs>
        <w:tab w:val="left" w:pos="360"/>
      </w:tabs>
      <w:snapToGrid w:val="0"/>
      <w:ind w:firstLine="0" w:firstLineChars="0"/>
    </w:pPr>
    <w:rPr>
      <w:rFonts w:eastAsia="仿宋_GB2312" w:cs="宋体"/>
    </w:rPr>
  </w:style>
  <w:style w:type="paragraph" w:customStyle="1" w:styleId="1976">
    <w:name w:val="正文缩进 2字符1"/>
    <w:basedOn w:val="1"/>
    <w:qFormat/>
    <w:uiPriority w:val="0"/>
    <w:pPr>
      <w:tabs>
        <w:tab w:val="left" w:pos="2160"/>
      </w:tabs>
      <w:snapToGrid w:val="0"/>
      <w:spacing w:before="120" w:after="120" w:line="240" w:lineRule="auto"/>
      <w:ind w:firstLine="480"/>
    </w:pPr>
    <w:rPr>
      <w:rFonts w:eastAsia="仿宋_GB2312"/>
      <w:color w:val="000000"/>
      <w:sz w:val="21"/>
      <w:szCs w:val="21"/>
    </w:rPr>
  </w:style>
  <w:style w:type="paragraph" w:customStyle="1" w:styleId="1977">
    <w:name w:val="样式 图表"/>
    <w:basedOn w:val="1"/>
    <w:qFormat/>
    <w:uiPriority w:val="0"/>
    <w:pPr>
      <w:adjustRightInd w:val="0"/>
      <w:ind w:firstLine="0" w:firstLineChars="0"/>
      <w:jc w:val="center"/>
    </w:pPr>
    <w:rPr>
      <w:b/>
      <w:kern w:val="0"/>
      <w:szCs w:val="20"/>
    </w:rPr>
  </w:style>
  <w:style w:type="paragraph" w:customStyle="1" w:styleId="1978">
    <w:name w:val="Char Char1 Char Char Char1 Char Char Char Char Char Char Char Char Char Char Char Char1"/>
    <w:basedOn w:val="1"/>
    <w:qFormat/>
    <w:uiPriority w:val="0"/>
    <w:pPr>
      <w:spacing w:line="240" w:lineRule="auto"/>
      <w:ind w:firstLine="0" w:firstLineChars="0"/>
    </w:pPr>
  </w:style>
  <w:style w:type="paragraph" w:customStyle="1" w:styleId="1979">
    <w:name w:val="Char6 Char Char Char1 Char Char Char2 Char Char1 Char Char Char"/>
    <w:basedOn w:val="1"/>
    <w:qFormat/>
    <w:uiPriority w:val="0"/>
    <w:pPr>
      <w:spacing w:line="240" w:lineRule="auto"/>
      <w:ind w:firstLine="0" w:firstLineChars="0"/>
    </w:pPr>
    <w:rPr>
      <w:sz w:val="21"/>
      <w:szCs w:val="21"/>
    </w:rPr>
  </w:style>
  <w:style w:type="character" w:customStyle="1" w:styleId="1980">
    <w:name w:val="黑体标题 Char"/>
    <w:link w:val="1981"/>
    <w:semiHidden/>
    <w:qFormat/>
    <w:locked/>
    <w:uiPriority w:val="0"/>
    <w:rPr>
      <w:rFonts w:ascii="宋体" w:hAnsi="宋体"/>
      <w:sz w:val="28"/>
    </w:rPr>
  </w:style>
  <w:style w:type="paragraph" w:customStyle="1" w:styleId="1981">
    <w:name w:val="黑体标题"/>
    <w:basedOn w:val="1"/>
    <w:link w:val="1980"/>
    <w:semiHidden/>
    <w:qFormat/>
    <w:uiPriority w:val="0"/>
    <w:pPr>
      <w:spacing w:line="500" w:lineRule="exact"/>
      <w:ind w:firstLine="560"/>
    </w:pPr>
    <w:rPr>
      <w:rFonts w:ascii="宋体" w:hAnsi="宋体" w:eastAsiaTheme="minorEastAsia" w:cstheme="minorBidi"/>
      <w:sz w:val="28"/>
      <w:szCs w:val="22"/>
    </w:rPr>
  </w:style>
  <w:style w:type="paragraph" w:customStyle="1" w:styleId="1982">
    <w:name w:val="样式 宋体 首行缩进:  0.93 厘米 段前: 6 磅 段后: 6 磅 行距: 固定值 18 磅"/>
    <w:basedOn w:val="1"/>
    <w:qFormat/>
    <w:uiPriority w:val="0"/>
    <w:pPr>
      <w:snapToGrid w:val="0"/>
      <w:spacing w:before="160" w:after="160" w:line="320" w:lineRule="exact"/>
      <w:ind w:firstLine="482" w:firstLineChars="0"/>
    </w:pPr>
    <w:rPr>
      <w:rFonts w:ascii="宋体" w:hAnsi="宋体" w:cs="宋体"/>
      <w:szCs w:val="20"/>
    </w:rPr>
  </w:style>
  <w:style w:type="paragraph" w:customStyle="1" w:styleId="1983">
    <w:name w:val="Char Char Char1 Char Char Char1"/>
    <w:basedOn w:val="1"/>
    <w:qFormat/>
    <w:uiPriority w:val="0"/>
    <w:pPr>
      <w:spacing w:line="240" w:lineRule="exact"/>
      <w:ind w:firstLine="200"/>
    </w:pPr>
    <w:rPr>
      <w:sz w:val="28"/>
      <w:szCs w:val="28"/>
    </w:rPr>
  </w:style>
  <w:style w:type="paragraph" w:customStyle="1" w:styleId="1984">
    <w:name w:val="样式 宋体 首行缩进:  0.93 厘米 段前: 6 磅 段后: 6 磅 行距: 固定值 16 磅"/>
    <w:basedOn w:val="1"/>
    <w:qFormat/>
    <w:uiPriority w:val="0"/>
    <w:pPr>
      <w:snapToGrid w:val="0"/>
      <w:spacing w:before="160" w:after="160" w:line="320" w:lineRule="exact"/>
      <w:ind w:firstLine="527" w:firstLineChars="0"/>
    </w:pPr>
    <w:rPr>
      <w:rFonts w:ascii="宋体" w:hAnsi="宋体" w:cs="宋体"/>
      <w:szCs w:val="20"/>
    </w:rPr>
  </w:style>
  <w:style w:type="paragraph" w:customStyle="1" w:styleId="1985">
    <w:name w:val="Char Char1 Char Char Char1 Char Char Char Char Char Char Char Char Char Char Char Char Char1"/>
    <w:basedOn w:val="1"/>
    <w:qFormat/>
    <w:uiPriority w:val="0"/>
    <w:pPr>
      <w:spacing w:line="240" w:lineRule="auto"/>
      <w:ind w:firstLine="0" w:firstLineChars="0"/>
    </w:pPr>
  </w:style>
  <w:style w:type="paragraph" w:customStyle="1" w:styleId="1986">
    <w:name w:val="数据来源"/>
    <w:basedOn w:val="1"/>
    <w:qFormat/>
    <w:uiPriority w:val="0"/>
    <w:pPr>
      <w:snapToGrid w:val="0"/>
      <w:spacing w:line="280" w:lineRule="exact"/>
      <w:ind w:firstLine="0" w:firstLineChars="0"/>
    </w:pPr>
    <w:rPr>
      <w:rFonts w:hAnsi="宋体" w:eastAsia="楷体_GB2312" w:cs="宋体"/>
      <w:sz w:val="21"/>
      <w:szCs w:val="20"/>
    </w:rPr>
  </w:style>
  <w:style w:type="paragraph" w:customStyle="1" w:styleId="1987">
    <w:name w:val="样式 题注 + 首行缩进:  2 字符"/>
    <w:basedOn w:val="22"/>
    <w:qFormat/>
    <w:uiPriority w:val="0"/>
    <w:pPr>
      <w:adjustRightInd/>
      <w:snapToGrid/>
      <w:spacing w:line="520" w:lineRule="exact"/>
      <w:jc w:val="center"/>
    </w:pPr>
    <w:rPr>
      <w:rFonts w:ascii="Arial" w:hAnsi="Arial"/>
      <w:sz w:val="24"/>
    </w:rPr>
  </w:style>
  <w:style w:type="paragraph" w:customStyle="1" w:styleId="1988">
    <w:name w:val="Char Char Char1 Char Char Char Char Char Char Char Char Char Char Char Char Char Char Char1"/>
    <w:basedOn w:val="1"/>
    <w:qFormat/>
    <w:uiPriority w:val="0"/>
    <w:pPr>
      <w:spacing w:line="240" w:lineRule="exact"/>
      <w:ind w:firstLine="200"/>
    </w:pPr>
    <w:rPr>
      <w:sz w:val="28"/>
      <w:szCs w:val="28"/>
    </w:rPr>
  </w:style>
  <w:style w:type="paragraph" w:customStyle="1" w:styleId="1989">
    <w:name w:val="Char4 Char Char Char Char Char Char Char Char Char Char Char Char Char Char Char Char Char1 Char1"/>
    <w:basedOn w:val="1"/>
    <w:qFormat/>
    <w:uiPriority w:val="0"/>
    <w:pPr>
      <w:spacing w:line="240" w:lineRule="exact"/>
      <w:ind w:firstLine="200"/>
    </w:pPr>
    <w:rPr>
      <w:sz w:val="28"/>
      <w:szCs w:val="28"/>
    </w:rPr>
  </w:style>
  <w:style w:type="paragraph" w:customStyle="1" w:styleId="1990">
    <w:name w:val="样式 标题 3 + (西文)粗体"/>
    <w:basedOn w:val="5"/>
    <w:qFormat/>
    <w:uiPriority w:val="0"/>
    <w:pPr>
      <w:widowControl w:val="0"/>
      <w:spacing w:line="415" w:lineRule="auto"/>
      <w:ind w:firstLine="0" w:firstLineChars="0"/>
      <w:jc w:val="both"/>
    </w:pPr>
    <w:rPr>
      <w:rFonts w:ascii="Arial" w:hAnsi="Arial" w:eastAsia="仿宋_GB2312" w:cs="Angsana New"/>
      <w:b w:val="0"/>
      <w:kern w:val="2"/>
      <w:sz w:val="24"/>
      <w:lang w:bidi="th-TH"/>
    </w:rPr>
  </w:style>
  <w:style w:type="paragraph" w:customStyle="1" w:styleId="1991">
    <w:name w:val="Char4 Char Char Char Char Char Char Char Char Char Char Char Char Char Char Char Char Char Char Char Char Char Char Char Char Char Char Char1"/>
    <w:basedOn w:val="1"/>
    <w:qFormat/>
    <w:uiPriority w:val="0"/>
    <w:pPr>
      <w:spacing w:line="240" w:lineRule="exact"/>
      <w:ind w:firstLine="200"/>
    </w:pPr>
    <w:rPr>
      <w:sz w:val="28"/>
      <w:szCs w:val="28"/>
    </w:rPr>
  </w:style>
  <w:style w:type="paragraph" w:customStyle="1" w:styleId="1992">
    <w:name w:val="样式 样式 题注 + 两端对齐 + 宋体"/>
    <w:basedOn w:val="1"/>
    <w:qFormat/>
    <w:uiPriority w:val="0"/>
    <w:pPr>
      <w:keepNext/>
      <w:snapToGrid w:val="0"/>
      <w:ind w:firstLine="0" w:firstLineChars="0"/>
      <w:jc w:val="center"/>
    </w:pPr>
    <w:rPr>
      <w:rFonts w:ascii="宋体" w:hAnsi="宋体"/>
      <w:kern w:val="0"/>
      <w:sz w:val="28"/>
      <w:szCs w:val="20"/>
    </w:rPr>
  </w:style>
  <w:style w:type="character" w:customStyle="1" w:styleId="1993">
    <w:name w:val="hhcwt正文 Char"/>
    <w:link w:val="1994"/>
    <w:qFormat/>
    <w:locked/>
    <w:uiPriority w:val="0"/>
    <w:rPr>
      <w:sz w:val="24"/>
    </w:rPr>
  </w:style>
  <w:style w:type="paragraph" w:customStyle="1" w:styleId="1994">
    <w:name w:val="hhcwt正文"/>
    <w:basedOn w:val="1"/>
    <w:link w:val="1993"/>
    <w:qFormat/>
    <w:uiPriority w:val="0"/>
    <w:pPr>
      <w:ind w:firstLine="480"/>
    </w:pPr>
    <w:rPr>
      <w:rFonts w:asciiTheme="minorHAnsi" w:hAnsiTheme="minorHAnsi" w:eastAsiaTheme="minorEastAsia" w:cstheme="minorBidi"/>
      <w:szCs w:val="22"/>
    </w:rPr>
  </w:style>
  <w:style w:type="paragraph" w:customStyle="1" w:styleId="1995">
    <w:name w:val="表格样式1"/>
    <w:basedOn w:val="1"/>
    <w:next w:val="1"/>
    <w:qFormat/>
    <w:uiPriority w:val="0"/>
    <w:pPr>
      <w:adjustRightInd w:val="0"/>
      <w:spacing w:line="40" w:lineRule="atLeast"/>
      <w:ind w:firstLine="0" w:firstLineChars="0"/>
      <w:jc w:val="center"/>
    </w:pPr>
    <w:rPr>
      <w:kern w:val="0"/>
      <w:szCs w:val="20"/>
    </w:rPr>
  </w:style>
  <w:style w:type="paragraph" w:customStyle="1" w:styleId="1996">
    <w:name w:val="样式 样式4 + 首行缩进:  0.75 字符"/>
    <w:basedOn w:val="1"/>
    <w:qFormat/>
    <w:uiPriority w:val="0"/>
    <w:pPr>
      <w:adjustRightInd w:val="0"/>
      <w:snapToGrid w:val="0"/>
      <w:spacing w:beforeLines="100" w:line="240" w:lineRule="atLeast"/>
      <w:ind w:firstLine="0" w:firstLineChars="0"/>
      <w:jc w:val="left"/>
    </w:pPr>
  </w:style>
  <w:style w:type="paragraph" w:customStyle="1" w:styleId="1997">
    <w:name w:val="样式 样式 样式 标题 3条标题1.1.1Section标题 3 Char Char + 首行缩进:  2 字符 + 段前: 0..."/>
    <w:basedOn w:val="1"/>
    <w:qFormat/>
    <w:uiPriority w:val="0"/>
    <w:pPr>
      <w:keepNext/>
      <w:keepLines/>
      <w:snapToGrid w:val="0"/>
      <w:spacing w:beforeLines="30" w:line="240" w:lineRule="auto"/>
      <w:ind w:firstLine="0" w:firstLineChars="0"/>
      <w:jc w:val="left"/>
      <w:outlineLvl w:val="2"/>
    </w:pPr>
    <w:rPr>
      <w:b/>
      <w:bCs/>
      <w:sz w:val="28"/>
      <w:szCs w:val="28"/>
    </w:rPr>
  </w:style>
  <w:style w:type="paragraph" w:customStyle="1" w:styleId="1998">
    <w:name w:val="样式 样式 样式 样式 样式4 + 首行缩进:  0.75 字符 + 首行缩进:  2 字符 + 首行缩进:  2 字符 + 首..."/>
    <w:basedOn w:val="1"/>
    <w:qFormat/>
    <w:uiPriority w:val="0"/>
    <w:pPr>
      <w:adjustRightInd w:val="0"/>
      <w:snapToGrid w:val="0"/>
      <w:spacing w:line="500" w:lineRule="exact"/>
      <w:ind w:firstLine="480"/>
      <w:jc w:val="left"/>
    </w:pPr>
    <w:rPr>
      <w:color w:val="0000FF"/>
      <w:szCs w:val="28"/>
    </w:rPr>
  </w:style>
  <w:style w:type="paragraph" w:customStyle="1" w:styleId="1999">
    <w:name w:val="样式 标题 3 + (西文) Times New Roman (中文) 宋体 行距: 固定值 24 磅1"/>
    <w:basedOn w:val="5"/>
    <w:qFormat/>
    <w:uiPriority w:val="0"/>
    <w:pPr>
      <w:keepNext w:val="0"/>
      <w:keepLines w:val="0"/>
      <w:widowControl w:val="0"/>
      <w:tabs>
        <w:tab w:val="left" w:pos="1560"/>
      </w:tabs>
      <w:spacing w:before="0" w:after="0" w:line="500" w:lineRule="exact"/>
      <w:ind w:firstLine="615"/>
      <w:jc w:val="both"/>
      <w:outlineLvl w:val="9"/>
    </w:pPr>
    <w:rPr>
      <w:rFonts w:hAnsi="Times New Roman"/>
      <w:kern w:val="2"/>
      <w:sz w:val="28"/>
      <w:szCs w:val="28"/>
    </w:rPr>
  </w:style>
  <w:style w:type="paragraph" w:customStyle="1" w:styleId="2000">
    <w:name w:val="默认段落字体 Para Char Char Char1 Char Char Char Char"/>
    <w:basedOn w:val="1"/>
    <w:qFormat/>
    <w:uiPriority w:val="0"/>
    <w:pPr>
      <w:spacing w:line="240" w:lineRule="auto"/>
      <w:ind w:firstLine="0" w:firstLineChars="0"/>
    </w:pPr>
  </w:style>
  <w:style w:type="paragraph" w:customStyle="1" w:styleId="2001">
    <w:name w:val="Char6 Char Char Char"/>
    <w:basedOn w:val="1"/>
    <w:qFormat/>
    <w:uiPriority w:val="0"/>
    <w:pPr>
      <w:spacing w:line="240" w:lineRule="auto"/>
      <w:ind w:firstLine="0" w:firstLineChars="0"/>
    </w:pPr>
    <w:rPr>
      <w:sz w:val="21"/>
      <w:szCs w:val="21"/>
    </w:rPr>
  </w:style>
  <w:style w:type="paragraph" w:customStyle="1" w:styleId="2002">
    <w:name w:val="Char6 Char Char Char1 Char Char Char"/>
    <w:basedOn w:val="1"/>
    <w:qFormat/>
    <w:uiPriority w:val="0"/>
    <w:pPr>
      <w:spacing w:line="240" w:lineRule="auto"/>
      <w:ind w:firstLine="0" w:firstLineChars="0"/>
    </w:pPr>
    <w:rPr>
      <w:sz w:val="21"/>
      <w:szCs w:val="21"/>
    </w:rPr>
  </w:style>
  <w:style w:type="paragraph" w:customStyle="1" w:styleId="2003">
    <w:name w:val="Char6 Char Char Char1 Char Char Char1"/>
    <w:basedOn w:val="1"/>
    <w:qFormat/>
    <w:uiPriority w:val="0"/>
    <w:pPr>
      <w:spacing w:line="240" w:lineRule="auto"/>
      <w:ind w:firstLine="0" w:firstLineChars="0"/>
    </w:pPr>
    <w:rPr>
      <w:sz w:val="21"/>
      <w:szCs w:val="21"/>
    </w:rPr>
  </w:style>
  <w:style w:type="paragraph" w:customStyle="1" w:styleId="2004">
    <w:name w:val="Char Char Char Char Char Char Char Char Char Char Char Char2 Char"/>
    <w:basedOn w:val="1"/>
    <w:qFormat/>
    <w:uiPriority w:val="0"/>
    <w:pPr>
      <w:spacing w:line="240" w:lineRule="auto"/>
      <w:ind w:firstLine="0" w:firstLineChars="0"/>
    </w:pPr>
    <w:rPr>
      <w:sz w:val="21"/>
    </w:rPr>
  </w:style>
  <w:style w:type="paragraph" w:customStyle="1" w:styleId="2005">
    <w:name w:val="9 Char Char Char6"/>
    <w:basedOn w:val="1"/>
    <w:qFormat/>
    <w:uiPriority w:val="0"/>
    <w:pPr>
      <w:spacing w:line="240" w:lineRule="exact"/>
      <w:ind w:firstLine="200"/>
    </w:pPr>
    <w:rPr>
      <w:sz w:val="28"/>
      <w:szCs w:val="28"/>
    </w:rPr>
  </w:style>
  <w:style w:type="character" w:customStyle="1" w:styleId="2006">
    <w:name w:val="报告表格 Char"/>
    <w:link w:val="2007"/>
    <w:qFormat/>
    <w:locked/>
    <w:uiPriority w:val="0"/>
    <w:rPr>
      <w:rFonts w:ascii="宋体" w:hAnsi="宋体"/>
      <w:kern w:val="24"/>
      <w:sz w:val="24"/>
      <w:szCs w:val="24"/>
    </w:rPr>
  </w:style>
  <w:style w:type="paragraph" w:customStyle="1" w:styleId="2007">
    <w:name w:val="报告表格"/>
    <w:basedOn w:val="1"/>
    <w:link w:val="2006"/>
    <w:qFormat/>
    <w:uiPriority w:val="0"/>
    <w:pPr>
      <w:autoSpaceDE w:val="0"/>
      <w:autoSpaceDN w:val="0"/>
      <w:adjustRightInd w:val="0"/>
      <w:spacing w:line="500" w:lineRule="exact"/>
      <w:ind w:firstLine="62" w:firstLineChars="0"/>
      <w:jc w:val="center"/>
    </w:pPr>
    <w:rPr>
      <w:rFonts w:ascii="宋体" w:hAnsi="宋体" w:eastAsiaTheme="minorEastAsia" w:cstheme="minorBidi"/>
      <w:kern w:val="24"/>
    </w:rPr>
  </w:style>
  <w:style w:type="paragraph" w:customStyle="1" w:styleId="2008">
    <w:name w:val="样式 样式 样式 样式 标题 3 + 右侧:  1 字符 + 左侧:  1 字符 + 左  0 字符 + 左侧:  1 字符 ..."/>
    <w:basedOn w:val="6"/>
    <w:qFormat/>
    <w:uiPriority w:val="0"/>
    <w:pPr>
      <w:widowControl w:val="0"/>
      <w:tabs>
        <w:tab w:val="left" w:pos="0"/>
      </w:tabs>
      <w:spacing w:before="0" w:after="0" w:line="240" w:lineRule="auto"/>
      <w:ind w:right="100" w:rightChars="100" w:firstLine="0" w:firstLineChars="0"/>
    </w:pPr>
    <w:rPr>
      <w:rFonts w:cs="Times New Roman"/>
      <w:bCs w:val="0"/>
      <w:kern w:val="2"/>
      <w:sz w:val="21"/>
      <w:szCs w:val="20"/>
    </w:rPr>
  </w:style>
  <w:style w:type="paragraph" w:customStyle="1" w:styleId="2009">
    <w:name w:val="Char Char Char Char Char Char Char Char Char Char Char Char Char Char Char Char Char1"/>
    <w:basedOn w:val="1"/>
    <w:qFormat/>
    <w:uiPriority w:val="0"/>
    <w:pPr>
      <w:spacing w:line="240" w:lineRule="auto"/>
      <w:ind w:firstLine="0" w:firstLineChars="0"/>
    </w:pPr>
    <w:rPr>
      <w:sz w:val="21"/>
      <w:szCs w:val="21"/>
    </w:rPr>
  </w:style>
  <w:style w:type="paragraph" w:customStyle="1" w:styleId="2010">
    <w:name w:val="基准脚注"/>
    <w:basedOn w:val="1"/>
    <w:qFormat/>
    <w:uiPriority w:val="0"/>
    <w:pPr>
      <w:widowControl/>
      <w:tabs>
        <w:tab w:val="left" w:pos="187"/>
      </w:tabs>
      <w:overflowPunct w:val="0"/>
      <w:autoSpaceDE w:val="0"/>
      <w:autoSpaceDN w:val="0"/>
      <w:adjustRightInd w:val="0"/>
      <w:spacing w:line="220" w:lineRule="exact"/>
      <w:ind w:left="187" w:hanging="187" w:firstLineChars="0"/>
      <w:jc w:val="left"/>
    </w:pPr>
    <w:rPr>
      <w:kern w:val="0"/>
      <w:sz w:val="18"/>
      <w:szCs w:val="20"/>
    </w:rPr>
  </w:style>
  <w:style w:type="paragraph" w:customStyle="1" w:styleId="2011">
    <w:name w:val="块引用"/>
    <w:basedOn w:val="1"/>
    <w:qFormat/>
    <w:uiPriority w:val="0"/>
    <w:pPr>
      <w:keepLines/>
      <w:widowControl/>
      <w:overflowPunct w:val="0"/>
      <w:autoSpaceDE w:val="0"/>
      <w:autoSpaceDN w:val="0"/>
      <w:adjustRightInd w:val="0"/>
      <w:spacing w:line="240" w:lineRule="auto"/>
      <w:ind w:left="360" w:right="360" w:firstLine="0" w:firstLineChars="0"/>
      <w:jc w:val="center"/>
    </w:pPr>
    <w:rPr>
      <w:i/>
      <w:kern w:val="0"/>
      <w:sz w:val="20"/>
      <w:szCs w:val="20"/>
    </w:rPr>
  </w:style>
  <w:style w:type="paragraph" w:customStyle="1" w:styleId="2012">
    <w:name w:val="保留正文"/>
    <w:basedOn w:val="34"/>
    <w:qFormat/>
    <w:uiPriority w:val="0"/>
    <w:pPr>
      <w:keepNext/>
      <w:widowControl/>
      <w:overflowPunct w:val="0"/>
      <w:autoSpaceDE w:val="0"/>
      <w:autoSpaceDN w:val="0"/>
      <w:adjustRightInd w:val="0"/>
      <w:spacing w:after="160" w:line="240" w:lineRule="auto"/>
      <w:ind w:firstLine="0" w:firstLineChars="0"/>
      <w:jc w:val="left"/>
    </w:pPr>
    <w:rPr>
      <w:kern w:val="0"/>
      <w:sz w:val="20"/>
      <w:szCs w:val="20"/>
    </w:rPr>
  </w:style>
  <w:style w:type="paragraph" w:customStyle="1" w:styleId="2013">
    <w:name w:val="基准篇眉"/>
    <w:basedOn w:val="1"/>
    <w:qFormat/>
    <w:uiPriority w:val="0"/>
    <w:pPr>
      <w:keepLines/>
      <w:widowControl/>
      <w:tabs>
        <w:tab w:val="center" w:pos="7200"/>
        <w:tab w:val="right" w:pos="14400"/>
      </w:tabs>
      <w:overflowPunct w:val="0"/>
      <w:autoSpaceDE w:val="0"/>
      <w:autoSpaceDN w:val="0"/>
      <w:adjustRightInd w:val="0"/>
      <w:spacing w:line="240" w:lineRule="auto"/>
      <w:ind w:firstLine="0" w:firstLineChars="0"/>
      <w:jc w:val="center"/>
    </w:pPr>
    <w:rPr>
      <w:spacing w:val="80"/>
      <w:kern w:val="0"/>
      <w:sz w:val="20"/>
      <w:szCs w:val="20"/>
    </w:rPr>
  </w:style>
  <w:style w:type="paragraph" w:customStyle="1" w:styleId="2014">
    <w:name w:val="Char Char Char Char Char Char Char Char Char Char Char Char Char Char Char Char Char Char Char Char Char Char Char Char Char Char Char Char Char Char Char2"/>
    <w:basedOn w:val="1"/>
    <w:qFormat/>
    <w:uiPriority w:val="0"/>
    <w:pPr>
      <w:spacing w:line="240" w:lineRule="auto"/>
      <w:ind w:firstLine="0" w:firstLineChars="0"/>
    </w:pPr>
    <w:rPr>
      <w:sz w:val="21"/>
      <w:szCs w:val="20"/>
    </w:rPr>
  </w:style>
  <w:style w:type="paragraph" w:customStyle="1" w:styleId="2015">
    <w:name w:val="基准篇头"/>
    <w:basedOn w:val="1"/>
    <w:next w:val="34"/>
    <w:qFormat/>
    <w:uiPriority w:val="0"/>
    <w:pPr>
      <w:keepNext/>
      <w:widowControl/>
      <w:overflowPunct w:val="0"/>
      <w:autoSpaceDE w:val="0"/>
      <w:autoSpaceDN w:val="0"/>
      <w:adjustRightInd w:val="0"/>
      <w:spacing w:before="240" w:after="120" w:line="240" w:lineRule="auto"/>
      <w:ind w:firstLine="0" w:firstLineChars="0"/>
      <w:jc w:val="left"/>
    </w:pPr>
    <w:rPr>
      <w:rFonts w:ascii="Arial" w:hAnsi="Arial"/>
      <w:b/>
      <w:kern w:val="28"/>
      <w:sz w:val="36"/>
      <w:szCs w:val="20"/>
    </w:rPr>
  </w:style>
  <w:style w:type="paragraph" w:customStyle="1" w:styleId="2016">
    <w:name w:val="单位名称"/>
    <w:basedOn w:val="1"/>
    <w:qFormat/>
    <w:uiPriority w:val="0"/>
    <w:pPr>
      <w:widowControl/>
      <w:overflowPunct w:val="0"/>
      <w:autoSpaceDE w:val="0"/>
      <w:autoSpaceDN w:val="0"/>
      <w:adjustRightInd w:val="0"/>
      <w:spacing w:before="120" w:after="80" w:line="240" w:lineRule="auto"/>
      <w:ind w:firstLine="0" w:firstLineChars="0"/>
      <w:jc w:val="center"/>
    </w:pPr>
    <w:rPr>
      <w:b/>
      <w:kern w:val="0"/>
      <w:sz w:val="28"/>
      <w:szCs w:val="20"/>
    </w:rPr>
  </w:style>
  <w:style w:type="paragraph" w:customStyle="1" w:styleId="2017">
    <w:name w:val="主题线"/>
    <w:basedOn w:val="1"/>
    <w:next w:val="34"/>
    <w:qFormat/>
    <w:uiPriority w:val="0"/>
    <w:pPr>
      <w:widowControl/>
      <w:overflowPunct w:val="0"/>
      <w:autoSpaceDE w:val="0"/>
      <w:autoSpaceDN w:val="0"/>
      <w:adjustRightInd w:val="0"/>
      <w:spacing w:line="240" w:lineRule="auto"/>
      <w:ind w:firstLine="0" w:firstLineChars="0"/>
      <w:jc w:val="left"/>
    </w:pPr>
    <w:rPr>
      <w:i/>
      <w:kern w:val="0"/>
      <w:sz w:val="20"/>
      <w:szCs w:val="20"/>
      <w:u w:val="single"/>
    </w:rPr>
  </w:style>
  <w:style w:type="paragraph" w:customStyle="1" w:styleId="2018">
    <w:name w:val="首页脚注"/>
    <w:basedOn w:val="55"/>
    <w:qFormat/>
    <w:uiPriority w:val="0"/>
    <w:pPr>
      <w:keepLines/>
      <w:widowControl/>
      <w:tabs>
        <w:tab w:val="center" w:pos="7200"/>
        <w:tab w:val="clear" w:pos="4153"/>
        <w:tab w:val="clear" w:pos="8306"/>
      </w:tabs>
      <w:overflowPunct w:val="0"/>
      <w:autoSpaceDE w:val="0"/>
      <w:autoSpaceDN w:val="0"/>
      <w:adjustRightInd w:val="0"/>
      <w:snapToGrid/>
      <w:spacing w:line="240" w:lineRule="auto"/>
      <w:ind w:firstLine="0" w:firstLineChars="0"/>
    </w:pPr>
    <w:rPr>
      <w:rFonts w:ascii="宋体" w:hAnsi="宋体"/>
      <w:spacing w:val="80"/>
      <w:kern w:val="0"/>
      <w:sz w:val="20"/>
      <w:szCs w:val="20"/>
    </w:rPr>
  </w:style>
  <w:style w:type="paragraph" w:customStyle="1" w:styleId="2019">
    <w:name w:val="奇数页脚注"/>
    <w:basedOn w:val="55"/>
    <w:qFormat/>
    <w:uiPriority w:val="0"/>
    <w:pPr>
      <w:keepLines/>
      <w:widowControl/>
      <w:tabs>
        <w:tab w:val="center" w:pos="7200"/>
        <w:tab w:val="right" w:pos="14400"/>
        <w:tab w:val="clear" w:pos="4153"/>
        <w:tab w:val="clear" w:pos="8306"/>
      </w:tabs>
      <w:overflowPunct w:val="0"/>
      <w:autoSpaceDE w:val="0"/>
      <w:autoSpaceDN w:val="0"/>
      <w:adjustRightInd w:val="0"/>
      <w:snapToGrid/>
      <w:spacing w:line="240" w:lineRule="auto"/>
      <w:ind w:firstLine="0" w:firstLineChars="0"/>
    </w:pPr>
    <w:rPr>
      <w:rFonts w:ascii="宋体" w:hAnsi="宋体"/>
      <w:spacing w:val="80"/>
      <w:kern w:val="0"/>
      <w:sz w:val="20"/>
      <w:szCs w:val="20"/>
    </w:rPr>
  </w:style>
  <w:style w:type="paragraph" w:customStyle="1" w:styleId="2020">
    <w:name w:val="首页篇眉"/>
    <w:basedOn w:val="57"/>
    <w:qFormat/>
    <w:uiPriority w:val="0"/>
    <w:pPr>
      <w:keepLines/>
      <w:widowControl/>
      <w:pBdr>
        <w:bottom w:val="none" w:color="auto" w:sz="0" w:space="0"/>
      </w:pBdr>
      <w:tabs>
        <w:tab w:val="center" w:pos="7200"/>
        <w:tab w:val="right" w:pos="8970"/>
        <w:tab w:val="clear" w:pos="4153"/>
        <w:tab w:val="clear" w:pos="8306"/>
      </w:tabs>
      <w:overflowPunct w:val="0"/>
      <w:autoSpaceDE w:val="0"/>
      <w:autoSpaceDN w:val="0"/>
      <w:adjustRightInd w:val="0"/>
      <w:snapToGrid/>
      <w:spacing w:line="240" w:lineRule="auto"/>
      <w:ind w:firstLine="0" w:firstLineChars="0"/>
    </w:pPr>
    <w:rPr>
      <w:rFonts w:ascii="Times New Roman" w:hAnsi="Times New Roman"/>
      <w:spacing w:val="80"/>
      <w:kern w:val="0"/>
      <w:sz w:val="20"/>
      <w:szCs w:val="20"/>
    </w:rPr>
  </w:style>
  <w:style w:type="paragraph" w:customStyle="1" w:styleId="2021">
    <w:name w:val="奇数页篇眉"/>
    <w:basedOn w:val="57"/>
    <w:qFormat/>
    <w:uiPriority w:val="0"/>
    <w:pPr>
      <w:keepLines/>
      <w:widowControl/>
      <w:pBdr>
        <w:bottom w:val="none" w:color="auto" w:sz="0" w:space="0"/>
      </w:pBdr>
      <w:tabs>
        <w:tab w:val="center" w:pos="7200"/>
        <w:tab w:val="right" w:pos="8970"/>
        <w:tab w:val="right" w:pos="14400"/>
        <w:tab w:val="clear" w:pos="4153"/>
        <w:tab w:val="clear" w:pos="8306"/>
      </w:tabs>
      <w:overflowPunct w:val="0"/>
      <w:autoSpaceDE w:val="0"/>
      <w:autoSpaceDN w:val="0"/>
      <w:adjustRightInd w:val="0"/>
      <w:snapToGrid/>
      <w:spacing w:line="240" w:lineRule="auto"/>
      <w:ind w:firstLine="0" w:firstLineChars="0"/>
    </w:pPr>
    <w:rPr>
      <w:rFonts w:ascii="Times New Roman" w:hAnsi="Times New Roman"/>
      <w:spacing w:val="80"/>
      <w:kern w:val="0"/>
      <w:sz w:val="20"/>
      <w:szCs w:val="20"/>
    </w:rPr>
  </w:style>
  <w:style w:type="paragraph" w:customStyle="1" w:styleId="2022">
    <w:name w:val="项目符号引导"/>
    <w:basedOn w:val="24"/>
    <w:next w:val="24"/>
    <w:qFormat/>
    <w:uiPriority w:val="0"/>
    <w:pPr>
      <w:widowControl/>
      <w:tabs>
        <w:tab w:val="clear" w:pos="360"/>
      </w:tabs>
      <w:overflowPunct w:val="0"/>
      <w:autoSpaceDE w:val="0"/>
      <w:autoSpaceDN w:val="0"/>
      <w:snapToGrid/>
      <w:spacing w:before="80" w:after="160" w:line="240" w:lineRule="auto"/>
      <w:ind w:left="720"/>
    </w:pPr>
    <w:rPr>
      <w:rFonts w:ascii="Times New Roman"/>
      <w:b/>
      <w:kern w:val="0"/>
      <w:sz w:val="20"/>
    </w:rPr>
  </w:style>
  <w:style w:type="paragraph" w:customStyle="1" w:styleId="2023">
    <w:name w:val="Char Char Char Char Char Char Char Char Char Char Char Char Char Char1 Char"/>
    <w:basedOn w:val="1"/>
    <w:qFormat/>
    <w:uiPriority w:val="0"/>
    <w:pPr>
      <w:widowControl/>
      <w:spacing w:after="160" w:line="240" w:lineRule="exact"/>
      <w:ind w:firstLine="0" w:firstLineChars="0"/>
      <w:jc w:val="left"/>
    </w:pPr>
    <w:rPr>
      <w:sz w:val="21"/>
      <w:szCs w:val="20"/>
    </w:rPr>
  </w:style>
  <w:style w:type="paragraph" w:customStyle="1" w:styleId="2024">
    <w:name w:val="列表引导"/>
    <w:basedOn w:val="66"/>
    <w:next w:val="66"/>
    <w:qFormat/>
    <w:uiPriority w:val="0"/>
    <w:pPr>
      <w:widowControl/>
      <w:tabs>
        <w:tab w:val="left" w:pos="720"/>
      </w:tabs>
      <w:overflowPunct w:val="0"/>
      <w:autoSpaceDE w:val="0"/>
      <w:autoSpaceDN w:val="0"/>
      <w:adjustRightInd w:val="0"/>
      <w:spacing w:before="80" w:after="80" w:line="240" w:lineRule="auto"/>
      <w:ind w:left="720" w:hanging="360" w:firstLineChars="0"/>
      <w:jc w:val="left"/>
    </w:pPr>
    <w:rPr>
      <w:rFonts w:hint="eastAsia" w:ascii="幼圆"/>
      <w:b/>
      <w:kern w:val="0"/>
      <w:sz w:val="20"/>
      <w:szCs w:val="20"/>
    </w:rPr>
  </w:style>
  <w:style w:type="paragraph" w:customStyle="1" w:styleId="2025">
    <w:name w:val="样式 标题 33级标题小节名小节Char Char标题 33标题 13条标题1.1.1(F4)标题 3 Cha..."/>
    <w:basedOn w:val="5"/>
    <w:qFormat/>
    <w:uiPriority w:val="0"/>
    <w:pPr>
      <w:widowControl w:val="0"/>
      <w:tabs>
        <w:tab w:val="left" w:pos="360"/>
        <w:tab w:val="left" w:pos="720"/>
      </w:tabs>
      <w:snapToGrid w:val="0"/>
      <w:spacing w:before="0" w:after="0" w:line="720" w:lineRule="exact"/>
      <w:ind w:left="720" w:hanging="720" w:hangingChars="200"/>
      <w:jc w:val="both"/>
    </w:pPr>
    <w:rPr>
      <w:rFonts w:ascii="Times New Roman" w:hAnsi="Times New Roman" w:eastAsia="黑体" w:cs="Times New Roman"/>
      <w:b w:val="0"/>
      <w:bCs w:val="0"/>
      <w:color w:val="0000FF"/>
      <w:sz w:val="28"/>
      <w:szCs w:val="28"/>
    </w:rPr>
  </w:style>
  <w:style w:type="paragraph" w:customStyle="1" w:styleId="2026">
    <w:name w:val="列表结尾"/>
    <w:basedOn w:val="66"/>
    <w:next w:val="34"/>
    <w:qFormat/>
    <w:uiPriority w:val="0"/>
    <w:pPr>
      <w:widowControl/>
      <w:tabs>
        <w:tab w:val="left" w:pos="720"/>
      </w:tabs>
      <w:overflowPunct w:val="0"/>
      <w:autoSpaceDE w:val="0"/>
      <w:autoSpaceDN w:val="0"/>
      <w:adjustRightInd w:val="0"/>
      <w:spacing w:after="240" w:line="240" w:lineRule="auto"/>
      <w:ind w:left="720" w:hanging="360" w:firstLineChars="0"/>
      <w:jc w:val="left"/>
    </w:pPr>
    <w:rPr>
      <w:rFonts w:hint="eastAsia" w:ascii="幼圆"/>
      <w:b/>
      <w:kern w:val="0"/>
      <w:sz w:val="20"/>
      <w:szCs w:val="20"/>
    </w:rPr>
  </w:style>
  <w:style w:type="paragraph" w:customStyle="1" w:styleId="2027">
    <w:name w:val="项目符号结尾"/>
    <w:basedOn w:val="24"/>
    <w:next w:val="34"/>
    <w:qFormat/>
    <w:uiPriority w:val="0"/>
    <w:pPr>
      <w:widowControl/>
      <w:tabs>
        <w:tab w:val="clear" w:pos="360"/>
      </w:tabs>
      <w:overflowPunct w:val="0"/>
      <w:autoSpaceDE w:val="0"/>
      <w:autoSpaceDN w:val="0"/>
      <w:snapToGrid/>
      <w:spacing w:after="240" w:line="240" w:lineRule="auto"/>
      <w:ind w:left="720"/>
    </w:pPr>
    <w:rPr>
      <w:rFonts w:ascii="Times New Roman"/>
      <w:b/>
      <w:kern w:val="0"/>
      <w:sz w:val="20"/>
    </w:rPr>
  </w:style>
  <w:style w:type="paragraph" w:customStyle="1" w:styleId="2028">
    <w:name w:val="编号引导"/>
    <w:basedOn w:val="21"/>
    <w:next w:val="21"/>
    <w:qFormat/>
    <w:uiPriority w:val="0"/>
    <w:pPr>
      <w:widowControl/>
      <w:tabs>
        <w:tab w:val="clear" w:pos="1265"/>
      </w:tabs>
      <w:overflowPunct w:val="0"/>
      <w:autoSpaceDE w:val="0"/>
      <w:autoSpaceDN w:val="0"/>
      <w:spacing w:before="80" w:after="160" w:line="240" w:lineRule="auto"/>
      <w:ind w:left="720" w:hanging="360" w:hangingChars="200"/>
      <w:jc w:val="left"/>
    </w:pPr>
    <w:rPr>
      <w:b/>
      <w:sz w:val="20"/>
    </w:rPr>
  </w:style>
  <w:style w:type="character" w:customStyle="1" w:styleId="2029">
    <w:name w:val="标题-小节，6级 QJJ Char"/>
    <w:link w:val="2030"/>
    <w:qFormat/>
    <w:locked/>
    <w:uiPriority w:val="0"/>
    <w:rPr>
      <w:rFonts w:ascii="黑体" w:hAnsi="Arial" w:eastAsia="黑体"/>
      <w:snapToGrid w:val="0"/>
      <w:sz w:val="24"/>
      <w:szCs w:val="24"/>
    </w:rPr>
  </w:style>
  <w:style w:type="paragraph" w:customStyle="1" w:styleId="2030">
    <w:name w:val="标题-小节，6级 QJJ"/>
    <w:basedOn w:val="1866"/>
    <w:link w:val="2029"/>
    <w:qFormat/>
    <w:uiPriority w:val="0"/>
    <w:pPr>
      <w:snapToGrid w:val="0"/>
      <w:outlineLvl w:val="5"/>
    </w:pPr>
    <w:rPr>
      <w:rFonts w:ascii="黑体" w:eastAsia="黑体"/>
      <w:snapToGrid w:val="0"/>
    </w:rPr>
  </w:style>
  <w:style w:type="paragraph" w:customStyle="1" w:styleId="2031">
    <w:name w:val="编号结尾"/>
    <w:basedOn w:val="21"/>
    <w:next w:val="34"/>
    <w:qFormat/>
    <w:uiPriority w:val="0"/>
    <w:pPr>
      <w:widowControl/>
      <w:tabs>
        <w:tab w:val="clear" w:pos="1265"/>
      </w:tabs>
      <w:overflowPunct w:val="0"/>
      <w:autoSpaceDE w:val="0"/>
      <w:autoSpaceDN w:val="0"/>
      <w:spacing w:after="240" w:line="240" w:lineRule="auto"/>
      <w:ind w:left="720" w:hanging="360" w:hangingChars="200"/>
      <w:jc w:val="left"/>
    </w:pPr>
    <w:rPr>
      <w:b/>
      <w:sz w:val="20"/>
    </w:rPr>
  </w:style>
  <w:style w:type="paragraph" w:customStyle="1" w:styleId="2032">
    <w:name w:val="项目符号1"/>
    <w:basedOn w:val="1"/>
    <w:qFormat/>
    <w:uiPriority w:val="0"/>
    <w:pPr>
      <w:tabs>
        <w:tab w:val="left" w:pos="360"/>
        <w:tab w:val="left" w:pos="935"/>
      </w:tabs>
      <w:snapToGrid w:val="0"/>
      <w:spacing w:before="120" w:after="120" w:line="312" w:lineRule="auto"/>
      <w:ind w:left="935" w:hanging="360" w:hangingChars="200"/>
    </w:pPr>
    <w:rPr>
      <w:rFonts w:ascii="Arial" w:hAnsi="Arial" w:eastAsia="楷体_GB2312"/>
      <w:b/>
      <w:sz w:val="28"/>
      <w:szCs w:val="20"/>
    </w:rPr>
  </w:style>
  <w:style w:type="paragraph" w:customStyle="1" w:styleId="2033">
    <w:name w:val="OIC1 Address"/>
    <w:basedOn w:val="1"/>
    <w:qFormat/>
    <w:uiPriority w:val="0"/>
    <w:pPr>
      <w:tabs>
        <w:tab w:val="left" w:pos="1440"/>
      </w:tabs>
      <w:spacing w:line="240" w:lineRule="auto"/>
      <w:ind w:firstLine="0" w:firstLineChars="0"/>
      <w:jc w:val="center"/>
    </w:pPr>
    <w:rPr>
      <w:rFonts w:ascii="Arial" w:hAnsi="Arial"/>
      <w:color w:val="000080"/>
      <w:kern w:val="0"/>
      <w:sz w:val="20"/>
      <w:szCs w:val="20"/>
    </w:rPr>
  </w:style>
  <w:style w:type="paragraph" w:customStyle="1" w:styleId="2034">
    <w:name w:val="文档卷标"/>
    <w:basedOn w:val="2015"/>
    <w:qFormat/>
    <w:uiPriority w:val="0"/>
    <w:pPr>
      <w:spacing w:after="360"/>
    </w:pPr>
    <w:rPr>
      <w:rFonts w:ascii="Times New Roman" w:hAnsi="Times New Roman"/>
    </w:rPr>
  </w:style>
  <w:style w:type="character" w:customStyle="1" w:styleId="2035">
    <w:name w:val="00正文文本 Char"/>
    <w:link w:val="2036"/>
    <w:qFormat/>
    <w:locked/>
    <w:uiPriority w:val="0"/>
    <w:rPr>
      <w:rFonts w:ascii="宋体" w:hAnsi="Courier New"/>
      <w:sz w:val="24"/>
      <w:szCs w:val="21"/>
    </w:rPr>
  </w:style>
  <w:style w:type="paragraph" w:customStyle="1" w:styleId="2036">
    <w:name w:val="00正文文本"/>
    <w:basedOn w:val="1"/>
    <w:link w:val="2035"/>
    <w:qFormat/>
    <w:uiPriority w:val="0"/>
    <w:pPr>
      <w:spacing w:line="520" w:lineRule="exact"/>
      <w:ind w:firstLine="200"/>
    </w:pPr>
    <w:rPr>
      <w:rFonts w:ascii="宋体" w:hAnsi="Courier New" w:eastAsiaTheme="minorEastAsia" w:cstheme="minorBidi"/>
      <w:szCs w:val="21"/>
    </w:rPr>
  </w:style>
  <w:style w:type="paragraph" w:customStyle="1" w:styleId="2037">
    <w:name w:val="偶数页篇眉"/>
    <w:basedOn w:val="57"/>
    <w:qFormat/>
    <w:uiPriority w:val="0"/>
    <w:pPr>
      <w:keepLines/>
      <w:widowControl/>
      <w:pBdr>
        <w:bottom w:val="none" w:color="auto" w:sz="0" w:space="0"/>
      </w:pBdr>
      <w:tabs>
        <w:tab w:val="right" w:pos="0"/>
        <w:tab w:val="center" w:pos="7200"/>
        <w:tab w:val="right" w:pos="8970"/>
        <w:tab w:val="right" w:pos="14400"/>
        <w:tab w:val="clear" w:pos="4153"/>
        <w:tab w:val="clear" w:pos="8306"/>
      </w:tabs>
      <w:overflowPunct w:val="0"/>
      <w:autoSpaceDE w:val="0"/>
      <w:autoSpaceDN w:val="0"/>
      <w:adjustRightInd w:val="0"/>
      <w:snapToGrid/>
      <w:spacing w:line="240" w:lineRule="auto"/>
      <w:ind w:firstLine="0" w:firstLineChars="0"/>
      <w:jc w:val="right"/>
    </w:pPr>
    <w:rPr>
      <w:rFonts w:ascii="Times New Roman" w:hAnsi="Times New Roman"/>
      <w:spacing w:val="80"/>
      <w:kern w:val="0"/>
      <w:sz w:val="20"/>
      <w:szCs w:val="20"/>
    </w:rPr>
  </w:style>
  <w:style w:type="paragraph" w:customStyle="1" w:styleId="2038">
    <w:name w:val="偶数页脚注"/>
    <w:basedOn w:val="55"/>
    <w:qFormat/>
    <w:uiPriority w:val="0"/>
    <w:pPr>
      <w:keepLines/>
      <w:widowControl/>
      <w:tabs>
        <w:tab w:val="right" w:pos="0"/>
        <w:tab w:val="center" w:pos="7200"/>
        <w:tab w:val="right" w:pos="14400"/>
        <w:tab w:val="clear" w:pos="4153"/>
        <w:tab w:val="clear" w:pos="8306"/>
      </w:tabs>
      <w:overflowPunct w:val="0"/>
      <w:autoSpaceDE w:val="0"/>
      <w:autoSpaceDN w:val="0"/>
      <w:adjustRightInd w:val="0"/>
      <w:snapToGrid/>
      <w:spacing w:line="240" w:lineRule="auto"/>
      <w:ind w:firstLine="0" w:firstLineChars="0"/>
      <w:jc w:val="right"/>
    </w:pPr>
    <w:rPr>
      <w:rFonts w:ascii="宋体" w:hAnsi="宋体"/>
      <w:spacing w:val="80"/>
      <w:kern w:val="0"/>
      <w:sz w:val="20"/>
      <w:szCs w:val="20"/>
    </w:rPr>
  </w:style>
  <w:style w:type="paragraph" w:customStyle="1" w:styleId="2039">
    <w:name w:val="自定义正文"/>
    <w:basedOn w:val="1"/>
    <w:qFormat/>
    <w:uiPriority w:val="0"/>
    <w:pPr>
      <w:adjustRightInd w:val="0"/>
      <w:snapToGrid w:val="0"/>
      <w:ind w:firstLine="560"/>
    </w:pPr>
    <w:rPr>
      <w:rFonts w:ascii="宋体" w:hAnsi="宋体"/>
      <w:kern w:val="0"/>
      <w:szCs w:val="20"/>
    </w:rPr>
  </w:style>
  <w:style w:type="paragraph" w:customStyle="1" w:styleId="2040">
    <w:name w:val="1.1.1縮"/>
    <w:basedOn w:val="1"/>
    <w:qFormat/>
    <w:uiPriority w:val="0"/>
    <w:pPr>
      <w:autoSpaceDE w:val="0"/>
      <w:autoSpaceDN w:val="0"/>
      <w:snapToGrid w:val="0"/>
      <w:ind w:left="1610" w:firstLine="554" w:firstLineChars="0"/>
      <w:jc w:val="left"/>
    </w:pPr>
    <w:rPr>
      <w:rFonts w:eastAsia="DFKai-SB"/>
      <w:sz w:val="28"/>
      <w:szCs w:val="20"/>
      <w:lang w:eastAsia="zh-TW"/>
    </w:rPr>
  </w:style>
  <w:style w:type="paragraph" w:customStyle="1" w:styleId="2041">
    <w:name w:val="地址"/>
    <w:basedOn w:val="1"/>
    <w:qFormat/>
    <w:uiPriority w:val="0"/>
    <w:pPr>
      <w:keepLines/>
      <w:widowControl/>
      <w:overflowPunct w:val="0"/>
      <w:autoSpaceDE w:val="0"/>
      <w:autoSpaceDN w:val="0"/>
      <w:adjustRightInd w:val="0"/>
      <w:spacing w:line="240" w:lineRule="auto"/>
      <w:ind w:firstLine="0" w:firstLineChars="0"/>
      <w:jc w:val="center"/>
    </w:pPr>
    <w:rPr>
      <w:kern w:val="0"/>
      <w:sz w:val="20"/>
      <w:szCs w:val="20"/>
    </w:rPr>
  </w:style>
  <w:style w:type="paragraph" w:customStyle="1" w:styleId="2042">
    <w:name w:val="正文首行缩进  2字符"/>
    <w:basedOn w:val="1"/>
    <w:qFormat/>
    <w:uiPriority w:val="0"/>
    <w:pPr>
      <w:ind w:firstLine="480"/>
    </w:pPr>
    <w:rPr>
      <w:szCs w:val="20"/>
    </w:rPr>
  </w:style>
  <w:style w:type="paragraph" w:customStyle="1" w:styleId="2043">
    <w:name w:val="回信地址"/>
    <w:basedOn w:val="2041"/>
    <w:qFormat/>
    <w:uiPriority w:val="0"/>
  </w:style>
  <w:style w:type="paragraph" w:customStyle="1" w:styleId="2044">
    <w:name w:val="1pt line"/>
    <w:qFormat/>
    <w:uiPriority w:val="0"/>
    <w:pPr>
      <w:pBdr>
        <w:bottom w:val="single" w:color="auto" w:sz="8" w:space="1"/>
      </w:pBdr>
      <w:spacing w:line="20" w:lineRule="exact"/>
    </w:pPr>
    <w:rPr>
      <w:rFonts w:ascii="Times New Roman" w:hAnsi="Times New Roman" w:eastAsia="PMingLiU" w:cs="Times New Roman"/>
      <w:kern w:val="0"/>
      <w:sz w:val="20"/>
      <w:szCs w:val="20"/>
      <w:lang w:val="en-US" w:eastAsia="zh-TW" w:bidi="ar-SA"/>
    </w:rPr>
  </w:style>
  <w:style w:type="character" w:customStyle="1" w:styleId="2045">
    <w:name w:val="表格小四 Char"/>
    <w:link w:val="2046"/>
    <w:qFormat/>
    <w:locked/>
    <w:uiPriority w:val="0"/>
    <w:rPr>
      <w:rFonts w:ascii="宋体" w:hAnsi="宋体"/>
      <w:sz w:val="24"/>
      <w:szCs w:val="24"/>
    </w:rPr>
  </w:style>
  <w:style w:type="paragraph" w:customStyle="1" w:styleId="2046">
    <w:name w:val="表格小四"/>
    <w:basedOn w:val="1"/>
    <w:link w:val="2045"/>
    <w:qFormat/>
    <w:uiPriority w:val="0"/>
    <w:pPr>
      <w:adjustRightInd w:val="0"/>
      <w:snapToGrid w:val="0"/>
      <w:spacing w:line="480" w:lineRule="exact"/>
      <w:ind w:firstLine="0" w:firstLineChars="0"/>
    </w:pPr>
    <w:rPr>
      <w:rFonts w:ascii="宋体" w:hAnsi="宋体" w:eastAsiaTheme="minorEastAsia" w:cstheme="minorBidi"/>
    </w:rPr>
  </w:style>
  <w:style w:type="paragraph" w:customStyle="1" w:styleId="2047">
    <w:name w:val="樣式6"/>
    <w:basedOn w:val="1"/>
    <w:qFormat/>
    <w:uiPriority w:val="0"/>
    <w:pPr>
      <w:adjustRightInd w:val="0"/>
      <w:spacing w:line="0" w:lineRule="atLeast"/>
      <w:ind w:left="57" w:firstLine="0" w:firstLineChars="0"/>
      <w:jc w:val="left"/>
    </w:pPr>
    <w:rPr>
      <w:rFonts w:ascii="Arial" w:hAnsi="Arial" w:eastAsia="MingLiU"/>
      <w:b/>
      <w:kern w:val="0"/>
      <w:szCs w:val="20"/>
      <w:lang w:eastAsia="zh-TW"/>
    </w:rPr>
  </w:style>
  <w:style w:type="paragraph" w:customStyle="1" w:styleId="2048">
    <w:name w:val="表内式样"/>
    <w:qFormat/>
    <w:uiPriority w:val="0"/>
    <w:pPr>
      <w:widowControl w:val="0"/>
      <w:spacing w:line="240" w:lineRule="exact"/>
      <w:jc w:val="center"/>
    </w:pPr>
    <w:rPr>
      <w:rFonts w:ascii="Times New Roman" w:hAnsi="Times New Roman" w:eastAsia="宋体" w:cs="Times New Roman"/>
      <w:kern w:val="2"/>
      <w:sz w:val="21"/>
      <w:szCs w:val="24"/>
      <w:lang w:val="en-US" w:eastAsia="zh-CN" w:bidi="ar-SA"/>
    </w:rPr>
  </w:style>
  <w:style w:type="paragraph" w:customStyle="1" w:styleId="2049">
    <w:name w:val="样式 标题 1 + 黑体 段前: 15 磅 段后: 15 磅 行距: 单倍行距"/>
    <w:basedOn w:val="3"/>
    <w:qFormat/>
    <w:uiPriority w:val="0"/>
    <w:pPr>
      <w:tabs>
        <w:tab w:val="left" w:pos="1794"/>
      </w:tabs>
      <w:adjustRightInd w:val="0"/>
      <w:snapToGrid w:val="0"/>
      <w:spacing w:beforeLines="100" w:line="240" w:lineRule="auto"/>
      <w:jc w:val="center"/>
    </w:pPr>
    <w:rPr>
      <w:rFonts w:ascii="仿宋_GB2312" w:hAnsi="黑体" w:eastAsia="黑体" w:cs="宋体"/>
      <w:bCs/>
      <w:sz w:val="44"/>
    </w:rPr>
  </w:style>
  <w:style w:type="paragraph" w:customStyle="1" w:styleId="2050">
    <w:name w:val="样式 标题 2 + (西文) Times New Roman (中文) 宋体 加粗 段后: 2 磅 行距: 单倍行距"/>
    <w:basedOn w:val="4"/>
    <w:qFormat/>
    <w:uiPriority w:val="0"/>
    <w:pPr>
      <w:keepNext w:val="0"/>
      <w:keepLines w:val="0"/>
      <w:tabs>
        <w:tab w:val="left" w:pos="360"/>
        <w:tab w:val="left" w:pos="780"/>
      </w:tabs>
      <w:spacing w:beforeLines="50" w:after="0" w:line="240" w:lineRule="auto"/>
      <w:ind w:left="360" w:leftChars="200" w:hanging="360" w:hangingChars="200"/>
    </w:pPr>
    <w:rPr>
      <w:rFonts w:ascii="Times New Roman" w:hAnsi="Times New Roman" w:eastAsia="宋体" w:cs="宋体"/>
      <w:sz w:val="28"/>
      <w:szCs w:val="20"/>
    </w:rPr>
  </w:style>
  <w:style w:type="paragraph" w:customStyle="1" w:styleId="2051">
    <w:name w:val="样式 表格文字 + (中文) 仿宋_GB23121"/>
    <w:basedOn w:val="159"/>
    <w:qFormat/>
    <w:uiPriority w:val="0"/>
    <w:pPr>
      <w:adjustRightInd/>
      <w:snapToGrid/>
      <w:spacing w:line="240" w:lineRule="auto"/>
      <w:jc w:val="left"/>
    </w:pPr>
    <w:rPr>
      <w:rFonts w:ascii="仿宋_GB2312" w:hAnsi="仿宋_GB2312" w:eastAsia="仿宋_GB2312"/>
      <w:color w:val="800080"/>
      <w:szCs w:val="24"/>
      <w:lang w:val="zh-CN"/>
    </w:rPr>
  </w:style>
  <w:style w:type="paragraph" w:customStyle="1" w:styleId="2052">
    <w:name w:val="样式 标题 3 + (西文) Times New Roman (中文) 宋体 行距: 固定值 24 磅"/>
    <w:basedOn w:val="5"/>
    <w:qFormat/>
    <w:uiPriority w:val="0"/>
    <w:pPr>
      <w:keepNext w:val="0"/>
      <w:keepLines w:val="0"/>
      <w:widowControl w:val="0"/>
      <w:tabs>
        <w:tab w:val="left" w:pos="360"/>
        <w:tab w:val="left" w:pos="780"/>
        <w:tab w:val="left" w:pos="1560"/>
      </w:tabs>
      <w:spacing w:beforeLines="20" w:after="0" w:line="480" w:lineRule="exact"/>
      <w:ind w:left="360" w:leftChars="200" w:hanging="360" w:hangingChars="200"/>
      <w:jc w:val="both"/>
    </w:pPr>
    <w:rPr>
      <w:rFonts w:ascii="Times New Roman" w:hAnsi="Times New Roman"/>
      <w:b w:val="0"/>
      <w:kern w:val="2"/>
      <w:sz w:val="28"/>
      <w:szCs w:val="20"/>
    </w:rPr>
  </w:style>
  <w:style w:type="paragraph" w:customStyle="1" w:styleId="2053">
    <w:name w:val="B"/>
    <w:basedOn w:val="66"/>
    <w:qFormat/>
    <w:uiPriority w:val="0"/>
    <w:pPr>
      <w:spacing w:beforeLines="20" w:line="240" w:lineRule="auto"/>
      <w:ind w:left="0" w:firstLine="0" w:firstLineChars="0"/>
      <w:jc w:val="center"/>
    </w:pPr>
    <w:rPr>
      <w:rFonts w:hint="eastAsia" w:ascii="幼圆"/>
      <w:b/>
      <w:sz w:val="21"/>
      <w:szCs w:val="21"/>
    </w:rPr>
  </w:style>
  <w:style w:type="paragraph" w:customStyle="1" w:styleId="2054">
    <w:name w:val="正文aa"/>
    <w:basedOn w:val="1"/>
    <w:qFormat/>
    <w:uiPriority w:val="0"/>
    <w:pPr>
      <w:widowControl/>
      <w:ind w:firstLine="200"/>
      <w:jc w:val="left"/>
    </w:pPr>
  </w:style>
  <w:style w:type="paragraph" w:customStyle="1" w:styleId="2055">
    <w:name w:val="样式 标题 3 + (西文) Times New Roman (中文) 宋体 段前: 12.5 磅 行距: 固定值 24 磅"/>
    <w:basedOn w:val="5"/>
    <w:qFormat/>
    <w:uiPriority w:val="0"/>
    <w:pPr>
      <w:keepNext w:val="0"/>
      <w:keepLines w:val="0"/>
      <w:widowControl w:val="0"/>
      <w:tabs>
        <w:tab w:val="left" w:pos="360"/>
        <w:tab w:val="left" w:pos="780"/>
        <w:tab w:val="left" w:pos="1560"/>
      </w:tabs>
      <w:spacing w:beforeLines="20" w:after="0" w:line="480" w:lineRule="exact"/>
      <w:ind w:left="360" w:leftChars="200" w:hanging="360" w:hangingChars="200"/>
      <w:jc w:val="both"/>
    </w:pPr>
    <w:rPr>
      <w:rFonts w:ascii="Times New Roman" w:hAnsi="Times New Roman"/>
      <w:b w:val="0"/>
      <w:kern w:val="2"/>
      <w:sz w:val="28"/>
      <w:szCs w:val="20"/>
    </w:rPr>
  </w:style>
  <w:style w:type="paragraph" w:customStyle="1" w:styleId="2056">
    <w:name w:val="樣式2"/>
    <w:basedOn w:val="5"/>
    <w:qFormat/>
    <w:uiPriority w:val="0"/>
    <w:pPr>
      <w:keepLines w:val="0"/>
      <w:widowControl w:val="0"/>
      <w:tabs>
        <w:tab w:val="left" w:pos="993"/>
        <w:tab w:val="left" w:pos="1050"/>
        <w:tab w:val="left" w:pos="3640"/>
      </w:tabs>
      <w:spacing w:before="240" w:after="240" w:line="360" w:lineRule="auto"/>
      <w:ind w:left="284" w:firstLine="0" w:firstLineChars="0"/>
      <w:jc w:val="both"/>
    </w:pPr>
    <w:rPr>
      <w:rFonts w:ascii="Arial" w:hAnsi="Arial" w:eastAsia="PMingLiU" w:cs="Arial"/>
      <w:b w:val="0"/>
      <w:bCs w:val="0"/>
      <w:color w:val="000000"/>
      <w:spacing w:val="20"/>
      <w:kern w:val="2"/>
      <w:sz w:val="24"/>
      <w:szCs w:val="36"/>
      <w:lang w:eastAsia="zh-TW"/>
    </w:rPr>
  </w:style>
  <w:style w:type="character" w:customStyle="1" w:styleId="2057">
    <w:name w:val="样式 标题 3 + (西文) Times New Roman (中文) 宋体 Char"/>
    <w:link w:val="2058"/>
    <w:qFormat/>
    <w:locked/>
    <w:uiPriority w:val="0"/>
    <w:rPr>
      <w:bCs/>
      <w:sz w:val="28"/>
      <w:szCs w:val="24"/>
    </w:rPr>
  </w:style>
  <w:style w:type="paragraph" w:customStyle="1" w:styleId="2058">
    <w:name w:val="样式 标题 3 + (西文) Times New Roman (中文) 宋体"/>
    <w:basedOn w:val="5"/>
    <w:link w:val="2057"/>
    <w:qFormat/>
    <w:uiPriority w:val="0"/>
    <w:pPr>
      <w:keepNext w:val="0"/>
      <w:keepLines w:val="0"/>
      <w:widowControl w:val="0"/>
      <w:tabs>
        <w:tab w:val="left" w:pos="360"/>
        <w:tab w:val="left" w:pos="780"/>
        <w:tab w:val="left" w:pos="1560"/>
      </w:tabs>
      <w:spacing w:beforeLines="20" w:after="0" w:line="560" w:lineRule="atLeast"/>
      <w:ind w:left="360" w:leftChars="200" w:hanging="360" w:hangingChars="200"/>
      <w:jc w:val="both"/>
    </w:pPr>
    <w:rPr>
      <w:rFonts w:asciiTheme="minorHAnsi" w:hAnsiTheme="minorHAnsi" w:eastAsiaTheme="minorEastAsia" w:cstheme="minorBidi"/>
      <w:b w:val="0"/>
      <w:kern w:val="2"/>
      <w:sz w:val="28"/>
      <w:szCs w:val="24"/>
    </w:rPr>
  </w:style>
  <w:style w:type="paragraph" w:customStyle="1" w:styleId="2059">
    <w:name w:val="ST20_1"/>
    <w:basedOn w:val="1"/>
    <w:qFormat/>
    <w:uiPriority w:val="0"/>
    <w:pPr>
      <w:adjustRightInd w:val="0"/>
      <w:spacing w:line="240" w:lineRule="auto"/>
      <w:ind w:firstLine="0" w:firstLineChars="0"/>
      <w:jc w:val="center"/>
    </w:pPr>
    <w:rPr>
      <w:rFonts w:ascii="宋体"/>
      <w:kern w:val="0"/>
      <w:sz w:val="21"/>
      <w:szCs w:val="20"/>
    </w:rPr>
  </w:style>
  <w:style w:type="paragraph" w:customStyle="1" w:styleId="2060">
    <w:name w:val="样式 正文缩进文本条款表格标题正文（首行缩进两字） Char Char Char Char Char Char Char..."/>
    <w:basedOn w:val="9"/>
    <w:qFormat/>
    <w:uiPriority w:val="0"/>
    <w:pPr>
      <w:adjustRightInd w:val="0"/>
      <w:spacing w:before="0" w:line="480" w:lineRule="exact"/>
      <w:ind w:firstLine="560"/>
    </w:pPr>
    <w:rPr>
      <w:rFonts w:ascii="Times New Roman" w:hAnsi="Times New Roman"/>
      <w:kern w:val="2"/>
      <w:szCs w:val="24"/>
    </w:rPr>
  </w:style>
  <w:style w:type="paragraph" w:customStyle="1" w:styleId="2061">
    <w:name w:val="样式 四号 左 行距: 固定值 24 磅"/>
    <w:basedOn w:val="1"/>
    <w:qFormat/>
    <w:uiPriority w:val="0"/>
    <w:pPr>
      <w:tabs>
        <w:tab w:val="left" w:pos="360"/>
      </w:tabs>
      <w:spacing w:line="480" w:lineRule="exact"/>
      <w:ind w:left="360" w:hanging="360" w:hangingChars="200"/>
      <w:jc w:val="left"/>
    </w:pPr>
    <w:rPr>
      <w:rFonts w:cs="宋体"/>
      <w:sz w:val="28"/>
      <w:szCs w:val="20"/>
    </w:rPr>
  </w:style>
  <w:style w:type="paragraph" w:customStyle="1" w:styleId="2062">
    <w:name w:val="样式 标题 3 + (西文) Times New Roman (中文) 宋体 行距: 固定值 24 磅2"/>
    <w:basedOn w:val="5"/>
    <w:qFormat/>
    <w:uiPriority w:val="0"/>
    <w:pPr>
      <w:keepNext w:val="0"/>
      <w:keepLines w:val="0"/>
      <w:widowControl w:val="0"/>
      <w:tabs>
        <w:tab w:val="left" w:pos="360"/>
        <w:tab w:val="left" w:pos="780"/>
        <w:tab w:val="left" w:pos="1560"/>
      </w:tabs>
      <w:spacing w:beforeLines="20" w:after="0" w:line="480" w:lineRule="exact"/>
      <w:ind w:left="360" w:leftChars="200" w:hanging="360" w:hangingChars="200"/>
      <w:jc w:val="both"/>
    </w:pPr>
    <w:rPr>
      <w:rFonts w:ascii="Times New Roman" w:hAnsi="Times New Roman"/>
      <w:b w:val="0"/>
      <w:kern w:val="2"/>
      <w:sz w:val="28"/>
      <w:szCs w:val="20"/>
    </w:rPr>
  </w:style>
  <w:style w:type="paragraph" w:customStyle="1" w:styleId="2063">
    <w:name w:val="图型标题"/>
    <w:basedOn w:val="1"/>
    <w:qFormat/>
    <w:uiPriority w:val="0"/>
    <w:pPr>
      <w:widowControl/>
      <w:spacing w:beforeLines="50" w:line="240" w:lineRule="auto"/>
      <w:ind w:firstLine="200"/>
      <w:jc w:val="center"/>
    </w:pPr>
    <w:rPr>
      <w:rFonts w:ascii="黑体" w:hAnsi="仿宋_GB2312" w:eastAsia="黑体"/>
      <w:kern w:val="0"/>
      <w:lang w:val="zh-CN"/>
    </w:rPr>
  </w:style>
  <w:style w:type="paragraph" w:customStyle="1" w:styleId="2064">
    <w:name w:val="样式 标题 3小标题小节标题标题3H3h33rd level第二层条标题4标题 3 Char标题 3 Cha..."/>
    <w:basedOn w:val="5"/>
    <w:qFormat/>
    <w:uiPriority w:val="0"/>
    <w:pPr>
      <w:widowControl w:val="0"/>
      <w:tabs>
        <w:tab w:val="left" w:pos="0"/>
        <w:tab w:val="left" w:pos="709"/>
        <w:tab w:val="left" w:pos="993"/>
        <w:tab w:val="left" w:pos="1364"/>
      </w:tabs>
      <w:adjustRightInd w:val="0"/>
      <w:spacing w:before="0" w:after="0" w:line="500" w:lineRule="exact"/>
      <w:ind w:left="1135" w:firstLine="0" w:firstLineChars="0"/>
      <w:jc w:val="both"/>
    </w:pPr>
    <w:rPr>
      <w:rFonts w:ascii="Times New Roman" w:hAnsi="Times New Roman"/>
      <w:b w:val="0"/>
      <w:color w:val="000000"/>
      <w:kern w:val="32"/>
      <w:sz w:val="28"/>
      <w:szCs w:val="28"/>
    </w:rPr>
  </w:style>
  <w:style w:type="paragraph" w:customStyle="1" w:styleId="2065">
    <w:name w:val="表小四字"/>
    <w:basedOn w:val="1"/>
    <w:qFormat/>
    <w:uiPriority w:val="0"/>
    <w:pPr>
      <w:adjustRightInd w:val="0"/>
      <w:snapToGrid w:val="0"/>
      <w:spacing w:line="240" w:lineRule="auto"/>
      <w:ind w:firstLine="0" w:firstLineChars="0"/>
      <w:jc w:val="center"/>
    </w:pPr>
    <w:rPr>
      <w:kern w:val="0"/>
      <w:szCs w:val="21"/>
    </w:rPr>
  </w:style>
  <w:style w:type="character" w:customStyle="1" w:styleId="2066">
    <w:name w:val="表蕊 Char1"/>
    <w:link w:val="2067"/>
    <w:qFormat/>
    <w:locked/>
    <w:uiPriority w:val="0"/>
    <w:rPr>
      <w:rFonts w:ascii="楷体_GB2312" w:eastAsia="楷体_GB2312"/>
      <w:spacing w:val="-10"/>
    </w:rPr>
  </w:style>
  <w:style w:type="paragraph" w:customStyle="1" w:styleId="2067">
    <w:name w:val="表蕊"/>
    <w:basedOn w:val="1"/>
    <w:link w:val="2066"/>
    <w:qFormat/>
    <w:uiPriority w:val="0"/>
    <w:pPr>
      <w:adjustRightInd w:val="0"/>
      <w:spacing w:line="320" w:lineRule="atLeast"/>
      <w:ind w:firstLine="0" w:firstLineChars="0"/>
      <w:jc w:val="left"/>
    </w:pPr>
    <w:rPr>
      <w:rFonts w:ascii="楷体_GB2312" w:eastAsia="楷体_GB2312" w:hAnsiTheme="minorHAnsi" w:cstheme="minorBidi"/>
      <w:spacing w:val="-10"/>
      <w:sz w:val="21"/>
      <w:szCs w:val="22"/>
    </w:rPr>
  </w:style>
  <w:style w:type="paragraph" w:customStyle="1" w:styleId="2068">
    <w:name w:val="Char Char5 Char Char Char Char Char Char"/>
    <w:basedOn w:val="1"/>
    <w:qFormat/>
    <w:uiPriority w:val="0"/>
    <w:pPr>
      <w:spacing w:line="240" w:lineRule="auto"/>
      <w:ind w:firstLine="0" w:firstLineChars="0"/>
    </w:pPr>
  </w:style>
  <w:style w:type="paragraph" w:customStyle="1" w:styleId="2069">
    <w:name w:val="1主报告正文格式"/>
    <w:basedOn w:val="1"/>
    <w:next w:val="1"/>
    <w:qFormat/>
    <w:uiPriority w:val="0"/>
    <w:pPr>
      <w:spacing w:line="480" w:lineRule="exact"/>
      <w:ind w:firstLine="200"/>
      <w:jc w:val="left"/>
    </w:pPr>
    <w:rPr>
      <w:rFonts w:ascii="宋体" w:hAnsi="宋体"/>
      <w:kern w:val="0"/>
    </w:rPr>
  </w:style>
  <w:style w:type="character" w:customStyle="1" w:styleId="2070">
    <w:name w:val="样式 标题 2 + 黑体 小三 段前: 0 磅 段后: 0 磅 行距: 最小值 27 磅2 Char"/>
    <w:link w:val="2071"/>
    <w:qFormat/>
    <w:locked/>
    <w:uiPriority w:val="0"/>
    <w:rPr>
      <w:rFonts w:ascii="黑体" w:hAnsi="Arial" w:eastAsia="黑体"/>
      <w:b/>
      <w:bCs/>
      <w:spacing w:val="8"/>
      <w:sz w:val="30"/>
    </w:rPr>
  </w:style>
  <w:style w:type="paragraph" w:customStyle="1" w:styleId="2071">
    <w:name w:val="样式 标题 2 + 黑体 小三 段前: 0 磅 段后: 0 磅 行距: 最小值 27 磅2"/>
    <w:basedOn w:val="4"/>
    <w:link w:val="2070"/>
    <w:qFormat/>
    <w:uiPriority w:val="0"/>
    <w:pPr>
      <w:adjustRightInd w:val="0"/>
      <w:snapToGrid w:val="0"/>
      <w:spacing w:before="0" w:after="0" w:line="540" w:lineRule="atLeast"/>
      <w:ind w:firstLine="0" w:firstLineChars="0"/>
    </w:pPr>
    <w:rPr>
      <w:rFonts w:ascii="黑体" w:cstheme="minorBidi"/>
      <w:spacing w:val="8"/>
      <w:sz w:val="30"/>
      <w:szCs w:val="22"/>
    </w:rPr>
  </w:style>
  <w:style w:type="paragraph" w:customStyle="1" w:styleId="2072">
    <w:name w:val="Char4 Char Char Char Char Char Char Char Char Char Char Char Char Char Char Char Char Char1 Char"/>
    <w:basedOn w:val="1"/>
    <w:qFormat/>
    <w:uiPriority w:val="0"/>
    <w:pPr>
      <w:spacing w:line="240" w:lineRule="exact"/>
      <w:ind w:firstLine="200"/>
    </w:pPr>
    <w:rPr>
      <w:sz w:val="28"/>
      <w:szCs w:val="28"/>
    </w:rPr>
  </w:style>
  <w:style w:type="paragraph" w:customStyle="1" w:styleId="2073">
    <w:name w:val="一二三四五六"/>
    <w:basedOn w:val="1"/>
    <w:next w:val="1"/>
    <w:qFormat/>
    <w:uiPriority w:val="0"/>
    <w:pPr>
      <w:spacing w:before="100" w:after="100" w:line="480" w:lineRule="exact"/>
      <w:ind w:firstLine="200"/>
      <w:jc w:val="left"/>
    </w:pPr>
    <w:rPr>
      <w:rFonts w:eastAsia="黑体"/>
      <w:kern w:val="0"/>
      <w:sz w:val="28"/>
      <w:szCs w:val="28"/>
    </w:rPr>
  </w:style>
  <w:style w:type="paragraph" w:customStyle="1" w:styleId="2074">
    <w:name w:val="Char Char Char2 Char Char Char Char Char Char Char Char Char Char Char Char Char Char Char Char Char Char Char Char Char Char Char Char"/>
    <w:basedOn w:val="1"/>
    <w:qFormat/>
    <w:uiPriority w:val="0"/>
    <w:pPr>
      <w:spacing w:line="240" w:lineRule="auto"/>
      <w:ind w:firstLine="0" w:firstLineChars="0"/>
    </w:pPr>
    <w:rPr>
      <w:rFonts w:ascii="黑体" w:hAnsi="黑体" w:eastAsia="黑体"/>
      <w:b/>
      <w:spacing w:val="10"/>
      <w:kern w:val="44"/>
      <w:sz w:val="28"/>
      <w:szCs w:val="20"/>
    </w:rPr>
  </w:style>
  <w:style w:type="paragraph" w:customStyle="1" w:styleId="2075">
    <w:name w:val="表头文字格式"/>
    <w:basedOn w:val="1"/>
    <w:next w:val="1"/>
    <w:qFormat/>
    <w:uiPriority w:val="0"/>
    <w:pPr>
      <w:widowControl/>
      <w:spacing w:beforeLines="50" w:line="480" w:lineRule="exact"/>
      <w:ind w:firstLine="0" w:firstLineChars="0"/>
      <w:jc w:val="center"/>
    </w:pPr>
    <w:rPr>
      <w:rFonts w:eastAsia="黑体"/>
      <w:kern w:val="0"/>
      <w:sz w:val="21"/>
      <w:szCs w:val="28"/>
    </w:rPr>
  </w:style>
  <w:style w:type="paragraph" w:customStyle="1" w:styleId="2076">
    <w:name w:val="样式 样式 样式 样式 样式 标题 1章标题 1b1 + 非加粗 黑色 居中 段前: 15.6 磅 段后: 15.6 磅 + 段..."/>
    <w:basedOn w:val="1"/>
    <w:qFormat/>
    <w:uiPriority w:val="0"/>
    <w:pPr>
      <w:keepNext/>
      <w:keepLines/>
      <w:spacing w:beforeLines="100" w:line="240" w:lineRule="auto"/>
      <w:ind w:firstLine="0" w:firstLineChars="0"/>
      <w:jc w:val="center"/>
      <w:outlineLvl w:val="0"/>
    </w:pPr>
    <w:rPr>
      <w:rFonts w:eastAsia="黑体"/>
      <w:b/>
      <w:kern w:val="44"/>
      <w:sz w:val="44"/>
      <w:szCs w:val="20"/>
    </w:rPr>
  </w:style>
  <w:style w:type="paragraph" w:customStyle="1" w:styleId="2077">
    <w:name w:val="样式 表格文字 + (中文) 仿宋_GB2312 首行缩进:  0.85 厘米"/>
    <w:basedOn w:val="159"/>
    <w:qFormat/>
    <w:uiPriority w:val="0"/>
    <w:pPr>
      <w:adjustRightInd/>
      <w:snapToGrid/>
      <w:spacing w:line="240" w:lineRule="auto"/>
      <w:jc w:val="left"/>
    </w:pPr>
    <w:rPr>
      <w:rFonts w:ascii="仿宋_GB2312" w:hAnsi="仿宋_GB2312" w:eastAsia="仿宋_GB2312" w:cs="宋体"/>
      <w:color w:val="800080"/>
      <w:lang w:val="zh-CN"/>
    </w:rPr>
  </w:style>
  <w:style w:type="paragraph" w:customStyle="1" w:styleId="2078">
    <w:name w:val="正文（行首缩进2字）"/>
    <w:basedOn w:val="1"/>
    <w:qFormat/>
    <w:uiPriority w:val="0"/>
    <w:pPr>
      <w:ind w:firstLine="200"/>
    </w:pPr>
  </w:style>
  <w:style w:type="paragraph" w:customStyle="1" w:styleId="2079">
    <w:name w:val="样式 标题 2节标题 1.11.1标题2b200000000000000000000000000000000000000..."/>
    <w:basedOn w:val="4"/>
    <w:qFormat/>
    <w:uiPriority w:val="0"/>
    <w:pPr>
      <w:tabs>
        <w:tab w:val="left" w:pos="360"/>
        <w:tab w:val="left" w:pos="780"/>
      </w:tabs>
      <w:snapToGrid w:val="0"/>
      <w:spacing w:beforeLines="50" w:after="0" w:line="240" w:lineRule="auto"/>
      <w:ind w:left="360" w:leftChars="200" w:hanging="360" w:hangingChars="200"/>
      <w:jc w:val="left"/>
    </w:pPr>
    <w:rPr>
      <w:rFonts w:ascii="Times New Roman" w:hAnsi="Times New Roman" w:eastAsia="宋体" w:cs="宋体"/>
      <w:sz w:val="28"/>
      <w:szCs w:val="20"/>
    </w:rPr>
  </w:style>
  <w:style w:type="paragraph" w:customStyle="1" w:styleId="2080">
    <w:name w:val="Char Char7 Char Char1 Char Char Char1 Char Char Char Char Char1 Char Char Char"/>
    <w:basedOn w:val="1"/>
    <w:qFormat/>
    <w:uiPriority w:val="0"/>
    <w:pPr>
      <w:spacing w:line="240" w:lineRule="auto"/>
      <w:ind w:firstLine="0" w:firstLineChars="0"/>
    </w:pPr>
    <w:rPr>
      <w:sz w:val="21"/>
      <w:szCs w:val="21"/>
    </w:rPr>
  </w:style>
  <w:style w:type="paragraph" w:customStyle="1" w:styleId="2081">
    <w:name w:val="淮安正文样式 小四 行距: 1.5 倍行距 首行缩进:  2 字符"/>
    <w:basedOn w:val="1"/>
    <w:qFormat/>
    <w:uiPriority w:val="0"/>
    <w:pPr>
      <w:adjustRightInd w:val="0"/>
      <w:snapToGrid w:val="0"/>
      <w:spacing w:line="240" w:lineRule="auto"/>
      <w:ind w:firstLine="480"/>
    </w:pPr>
    <w:rPr>
      <w:color w:val="0000FF"/>
      <w:kern w:val="0"/>
      <w:szCs w:val="28"/>
    </w:rPr>
  </w:style>
  <w:style w:type="paragraph" w:customStyle="1" w:styleId="2082">
    <w:name w:val="表格正文"/>
    <w:basedOn w:val="9"/>
    <w:qFormat/>
    <w:uiPriority w:val="0"/>
    <w:pPr>
      <w:adjustRightInd w:val="0"/>
      <w:spacing w:before="0" w:line="240" w:lineRule="auto"/>
      <w:ind w:firstLine="0" w:firstLineChars="0"/>
    </w:pPr>
    <w:rPr>
      <w:rFonts w:ascii="Times New Roman" w:hAnsi="Times New Roman"/>
      <w:color w:val="000000"/>
      <w:spacing w:val="12"/>
      <w:kern w:val="0"/>
      <w:sz w:val="24"/>
    </w:rPr>
  </w:style>
  <w:style w:type="paragraph" w:customStyle="1" w:styleId="2083">
    <w:name w:val="普通 (Web)"/>
    <w:basedOn w:val="1"/>
    <w:qFormat/>
    <w:uiPriority w:val="0"/>
    <w:pPr>
      <w:widowControl/>
      <w:spacing w:before="100" w:beforeAutospacing="1" w:after="100" w:afterAutospacing="1" w:line="240" w:lineRule="auto"/>
      <w:ind w:firstLine="0" w:firstLineChars="0"/>
      <w:jc w:val="left"/>
    </w:pPr>
    <w:rPr>
      <w:rFonts w:ascii="宋体" w:hAnsi="宋体"/>
      <w:kern w:val="0"/>
    </w:rPr>
  </w:style>
  <w:style w:type="character" w:customStyle="1" w:styleId="2084">
    <w:name w:val="报告表正文 Char"/>
    <w:link w:val="2085"/>
    <w:qFormat/>
    <w:locked/>
    <w:uiPriority w:val="0"/>
    <w:rPr>
      <w:sz w:val="24"/>
      <w:szCs w:val="24"/>
    </w:rPr>
  </w:style>
  <w:style w:type="paragraph" w:customStyle="1" w:styleId="2085">
    <w:name w:val="报告表正文"/>
    <w:basedOn w:val="1"/>
    <w:link w:val="2084"/>
    <w:qFormat/>
    <w:uiPriority w:val="0"/>
    <w:pPr>
      <w:adjustRightInd w:val="0"/>
      <w:spacing w:line="312" w:lineRule="auto"/>
      <w:ind w:left="113" w:right="113" w:firstLine="482" w:firstLineChars="0"/>
    </w:pPr>
    <w:rPr>
      <w:rFonts w:asciiTheme="minorHAnsi" w:hAnsiTheme="minorHAnsi" w:eastAsiaTheme="minorEastAsia" w:cstheme="minorBidi"/>
    </w:rPr>
  </w:style>
  <w:style w:type="character" w:customStyle="1" w:styleId="2086">
    <w:name w:val="cucd-0 Char"/>
    <w:link w:val="2087"/>
    <w:qFormat/>
    <w:locked/>
    <w:uiPriority w:val="0"/>
    <w:rPr>
      <w:sz w:val="24"/>
      <w:szCs w:val="24"/>
    </w:rPr>
  </w:style>
  <w:style w:type="paragraph" w:customStyle="1" w:styleId="2087">
    <w:name w:val="cucd-0"/>
    <w:link w:val="2086"/>
    <w:qFormat/>
    <w:uiPriority w:val="0"/>
    <w:pPr>
      <w:spacing w:line="360" w:lineRule="auto"/>
      <w:ind w:firstLine="480" w:firstLineChars="200"/>
    </w:pPr>
    <w:rPr>
      <w:rFonts w:asciiTheme="minorHAnsi" w:hAnsiTheme="minorHAnsi" w:eastAsiaTheme="minorEastAsia" w:cstheme="minorBidi"/>
      <w:kern w:val="2"/>
      <w:sz w:val="24"/>
      <w:szCs w:val="24"/>
      <w:lang w:val="en-US" w:eastAsia="zh-CN" w:bidi="ar-SA"/>
    </w:rPr>
  </w:style>
  <w:style w:type="paragraph" w:customStyle="1" w:styleId="2088">
    <w:name w:val="样式 标题 2 + 四号"/>
    <w:basedOn w:val="4"/>
    <w:qFormat/>
    <w:uiPriority w:val="0"/>
    <w:pPr>
      <w:tabs>
        <w:tab w:val="left" w:pos="576"/>
      </w:tabs>
      <w:spacing w:before="0" w:line="415" w:lineRule="auto"/>
      <w:ind w:left="576" w:hanging="576" w:firstLineChars="0"/>
    </w:pPr>
    <w:rPr>
      <w:rFonts w:ascii="Times New Roman" w:hAnsi="宋体" w:eastAsia="宋体"/>
      <w:b w:val="0"/>
      <w:color w:val="000000"/>
      <w:sz w:val="28"/>
      <w:szCs w:val="28"/>
    </w:rPr>
  </w:style>
  <w:style w:type="paragraph" w:customStyle="1" w:styleId="2089">
    <w:name w:val="项目2"/>
    <w:basedOn w:val="1"/>
    <w:qFormat/>
    <w:uiPriority w:val="0"/>
    <w:pPr>
      <w:tabs>
        <w:tab w:val="left" w:pos="360"/>
      </w:tabs>
      <w:snapToGrid w:val="0"/>
      <w:spacing w:line="0" w:lineRule="atLeast"/>
      <w:ind w:left="340" w:hanging="340" w:firstLineChars="0"/>
    </w:pPr>
    <w:rPr>
      <w:sz w:val="28"/>
      <w:szCs w:val="20"/>
    </w:rPr>
  </w:style>
  <w:style w:type="paragraph" w:customStyle="1" w:styleId="2090">
    <w:name w:val="项目1"/>
    <w:basedOn w:val="1"/>
    <w:qFormat/>
    <w:uiPriority w:val="0"/>
    <w:pPr>
      <w:tabs>
        <w:tab w:val="left" w:pos="425"/>
      </w:tabs>
      <w:snapToGrid w:val="0"/>
      <w:spacing w:line="0" w:lineRule="atLeast"/>
      <w:ind w:left="425" w:hanging="425" w:firstLineChars="0"/>
    </w:pPr>
    <w:rPr>
      <w:sz w:val="28"/>
      <w:szCs w:val="20"/>
    </w:rPr>
  </w:style>
  <w:style w:type="paragraph" w:customStyle="1" w:styleId="2091">
    <w:name w:val="已有表格"/>
    <w:basedOn w:val="1"/>
    <w:qFormat/>
    <w:uiPriority w:val="0"/>
    <w:pPr>
      <w:adjustRightInd w:val="0"/>
      <w:spacing w:before="40" w:after="40" w:line="240" w:lineRule="auto"/>
      <w:ind w:firstLine="0" w:firstLineChars="0"/>
      <w:jc w:val="center"/>
    </w:pPr>
    <w:rPr>
      <w:b/>
      <w:kern w:val="0"/>
      <w:szCs w:val="20"/>
    </w:rPr>
  </w:style>
  <w:style w:type="paragraph" w:customStyle="1" w:styleId="2092">
    <w:name w:val="表12"/>
    <w:basedOn w:val="1"/>
    <w:qFormat/>
    <w:uiPriority w:val="0"/>
    <w:pPr>
      <w:tabs>
        <w:tab w:val="left" w:pos="840"/>
        <w:tab w:val="left" w:pos="2479"/>
      </w:tabs>
      <w:ind w:left="840" w:hanging="360" w:firstLineChars="0"/>
      <w:jc w:val="center"/>
    </w:pPr>
    <w:rPr>
      <w:b/>
    </w:rPr>
  </w:style>
  <w:style w:type="paragraph" w:customStyle="1" w:styleId="2093">
    <w:name w:val="Normal1"/>
    <w:qFormat/>
    <w:uiPriority w:val="0"/>
    <w:pPr>
      <w:widowControl w:val="0"/>
      <w:adjustRightInd w:val="0"/>
      <w:spacing w:line="360" w:lineRule="atLeast"/>
    </w:pPr>
    <w:rPr>
      <w:rFonts w:ascii="宋体" w:hAnsi="Times New Roman" w:eastAsia="宋体" w:cs="Times New Roman"/>
      <w:kern w:val="0"/>
      <w:sz w:val="34"/>
      <w:szCs w:val="20"/>
      <w:lang w:val="en-US" w:eastAsia="zh-CN" w:bidi="ar-SA"/>
    </w:rPr>
  </w:style>
  <w:style w:type="paragraph" w:customStyle="1" w:styleId="2094">
    <w:name w:val="报告1"/>
    <w:basedOn w:val="795"/>
    <w:qFormat/>
    <w:uiPriority w:val="0"/>
    <w:pPr>
      <w:adjustRightInd w:val="0"/>
      <w:spacing w:line="360" w:lineRule="auto"/>
      <w:ind w:firstLine="505"/>
    </w:pPr>
    <w:rPr>
      <w:kern w:val="24"/>
    </w:rPr>
  </w:style>
  <w:style w:type="character" w:customStyle="1" w:styleId="2095">
    <w:name w:val="正文(首行缩进) Char"/>
    <w:link w:val="2096"/>
    <w:qFormat/>
    <w:locked/>
    <w:uiPriority w:val="0"/>
    <w:rPr>
      <w:snapToGrid w:val="0"/>
      <w:sz w:val="24"/>
      <w:szCs w:val="24"/>
    </w:rPr>
  </w:style>
  <w:style w:type="paragraph" w:customStyle="1" w:styleId="2096">
    <w:name w:val="正文(首行缩进)"/>
    <w:basedOn w:val="1"/>
    <w:link w:val="2095"/>
    <w:qFormat/>
    <w:uiPriority w:val="0"/>
    <w:pPr>
      <w:snapToGrid w:val="0"/>
      <w:ind w:firstLine="0" w:firstLineChars="0"/>
    </w:pPr>
    <w:rPr>
      <w:rFonts w:asciiTheme="minorHAnsi" w:hAnsiTheme="minorHAnsi" w:eastAsiaTheme="minorEastAsia" w:cstheme="minorBidi"/>
      <w:snapToGrid w:val="0"/>
    </w:rPr>
  </w:style>
  <w:style w:type="paragraph" w:customStyle="1" w:styleId="2097">
    <w:name w:val="列表项目"/>
    <w:basedOn w:val="24"/>
    <w:qFormat/>
    <w:uiPriority w:val="0"/>
    <w:pPr>
      <w:tabs>
        <w:tab w:val="clear" w:pos="360"/>
      </w:tabs>
      <w:adjustRightInd/>
      <w:snapToGrid/>
      <w:spacing w:before="360" w:line="360" w:lineRule="auto"/>
      <w:ind w:left="0" w:firstLine="0"/>
      <w:jc w:val="center"/>
      <w:outlineLvl w:val="0"/>
    </w:pPr>
    <w:rPr>
      <w:rFonts w:ascii="黑体" w:eastAsia="黑体"/>
      <w:b/>
      <w:kern w:val="2"/>
      <w:sz w:val="32"/>
      <w:szCs w:val="32"/>
    </w:rPr>
  </w:style>
  <w:style w:type="paragraph" w:customStyle="1" w:styleId="2098">
    <w:name w:val="黑点"/>
    <w:basedOn w:val="1"/>
    <w:qFormat/>
    <w:uiPriority w:val="0"/>
    <w:pPr>
      <w:tabs>
        <w:tab w:val="left" w:pos="600"/>
        <w:tab w:val="left" w:pos="2100"/>
      </w:tabs>
      <w:adjustRightInd w:val="0"/>
      <w:ind w:left="2100" w:hanging="420" w:firstLineChars="0"/>
      <w:jc w:val="left"/>
    </w:pPr>
    <w:rPr>
      <w:rFonts w:ascii="宋体" w:hAnsi="宋体"/>
      <w:color w:val="000000"/>
      <w:kern w:val="0"/>
      <w:szCs w:val="20"/>
    </w:rPr>
  </w:style>
  <w:style w:type="paragraph" w:customStyle="1" w:styleId="2099">
    <w:name w:val="样式 标题 2 + 段前: 6 磅"/>
    <w:basedOn w:val="4"/>
    <w:qFormat/>
    <w:uiPriority w:val="0"/>
    <w:pPr>
      <w:keepNext w:val="0"/>
      <w:keepLines w:val="0"/>
      <w:tabs>
        <w:tab w:val="left" w:pos="450"/>
        <w:tab w:val="left" w:pos="567"/>
      </w:tabs>
      <w:adjustRightInd w:val="0"/>
      <w:snapToGrid w:val="0"/>
      <w:spacing w:beforeLines="50" w:after="0" w:line="500" w:lineRule="exact"/>
      <w:ind w:left="567" w:hanging="567" w:firstLineChars="0"/>
    </w:pPr>
    <w:rPr>
      <w:rFonts w:ascii="Times New Roman" w:hAnsi="Times New Roman" w:eastAsia="宋体" w:cs="宋体"/>
      <w:b w:val="0"/>
      <w:bCs w:val="0"/>
      <w:sz w:val="24"/>
      <w:szCs w:val="30"/>
    </w:rPr>
  </w:style>
  <w:style w:type="paragraph" w:customStyle="1" w:styleId="2100">
    <w:name w:val="样式 标题 3 + 黑色 Char Char Char"/>
    <w:basedOn w:val="5"/>
    <w:qFormat/>
    <w:uiPriority w:val="0"/>
    <w:pPr>
      <w:keepNext w:val="0"/>
      <w:keepLines w:val="0"/>
      <w:widowControl w:val="0"/>
      <w:tabs>
        <w:tab w:val="left" w:pos="993"/>
        <w:tab w:val="left" w:pos="1260"/>
      </w:tabs>
      <w:adjustRightInd w:val="0"/>
      <w:snapToGrid w:val="0"/>
      <w:spacing w:before="0" w:after="0" w:line="360" w:lineRule="auto"/>
      <w:ind w:left="567" w:hanging="420" w:firstLineChars="0"/>
      <w:jc w:val="both"/>
    </w:pPr>
    <w:rPr>
      <w:rFonts w:ascii="Times New Roman" w:hAnsi="Times New Roman" w:cs="Times New Roman"/>
      <w:bCs w:val="0"/>
      <w:color w:val="000000"/>
      <w:kern w:val="2"/>
      <w:sz w:val="24"/>
      <w:szCs w:val="28"/>
    </w:rPr>
  </w:style>
  <w:style w:type="paragraph" w:customStyle="1" w:styleId="2101">
    <w:name w:val="注"/>
    <w:basedOn w:val="1"/>
    <w:next w:val="1"/>
    <w:qFormat/>
    <w:uiPriority w:val="0"/>
    <w:pPr>
      <w:widowControl/>
      <w:spacing w:before="60" w:after="60" w:line="312" w:lineRule="auto"/>
      <w:ind w:firstLine="0" w:firstLineChars="0"/>
    </w:pPr>
    <w:rPr>
      <w:rFonts w:eastAsia="黑体"/>
      <w:kern w:val="0"/>
      <w:sz w:val="21"/>
      <w:szCs w:val="20"/>
    </w:rPr>
  </w:style>
  <w:style w:type="paragraph" w:customStyle="1" w:styleId="2102">
    <w:name w:val="样式 标题 2 + 段前: 0.5 行"/>
    <w:basedOn w:val="4"/>
    <w:qFormat/>
    <w:uiPriority w:val="0"/>
    <w:pPr>
      <w:keepNext w:val="0"/>
      <w:keepLines w:val="0"/>
      <w:tabs>
        <w:tab w:val="left" w:pos="540"/>
      </w:tabs>
      <w:snapToGrid w:val="0"/>
      <w:spacing w:beforeLines="50" w:after="0" w:line="500" w:lineRule="exact"/>
      <w:ind w:left="540" w:hanging="540" w:firstLineChars="0"/>
    </w:pPr>
    <w:rPr>
      <w:rFonts w:ascii="Times New Roman" w:hAnsi="Times New Roman" w:eastAsia="宋体" w:cs="宋体"/>
      <w:b w:val="0"/>
      <w:bCs w:val="0"/>
      <w:sz w:val="24"/>
      <w:szCs w:val="30"/>
    </w:rPr>
  </w:style>
  <w:style w:type="paragraph" w:customStyle="1" w:styleId="2103">
    <w:name w:val="样式 样式 标题 2 + 段前: 0.5 行4 + 段前: 0.5 行"/>
    <w:basedOn w:val="1"/>
    <w:qFormat/>
    <w:uiPriority w:val="0"/>
    <w:pPr>
      <w:tabs>
        <w:tab w:val="left" w:pos="540"/>
      </w:tabs>
      <w:adjustRightInd w:val="0"/>
      <w:spacing w:before="163"/>
      <w:ind w:left="567" w:hanging="540" w:firstLineChars="0"/>
      <w:outlineLvl w:val="1"/>
    </w:pPr>
    <w:rPr>
      <w:rFonts w:eastAsia="黑体" w:cs="宋体"/>
      <w:szCs w:val="20"/>
    </w:rPr>
  </w:style>
  <w:style w:type="paragraph" w:customStyle="1" w:styleId="2104">
    <w:name w:val="正文首行缩进11"/>
    <w:basedOn w:val="1"/>
    <w:next w:val="1"/>
    <w:qFormat/>
    <w:uiPriority w:val="0"/>
    <w:pPr>
      <w:tabs>
        <w:tab w:val="left" w:pos="540"/>
        <w:tab w:val="left" w:pos="1440"/>
        <w:tab w:val="left" w:pos="2448"/>
        <w:tab w:val="left" w:pos="3000"/>
        <w:tab w:val="left" w:pos="3888"/>
        <w:tab w:val="left" w:pos="4800"/>
        <w:tab w:val="left" w:pos="5040"/>
        <w:tab w:val="left" w:pos="5883"/>
        <w:tab w:val="left" w:pos="6300"/>
        <w:tab w:val="left" w:pos="7353"/>
        <w:tab w:val="left" w:pos="8613"/>
      </w:tabs>
      <w:autoSpaceDE w:val="0"/>
      <w:autoSpaceDN w:val="0"/>
      <w:adjustRightInd w:val="0"/>
      <w:snapToGrid w:val="0"/>
      <w:spacing w:line="300" w:lineRule="auto"/>
      <w:ind w:firstLine="561" w:firstLineChars="0"/>
    </w:pPr>
    <w:rPr>
      <w:kern w:val="0"/>
      <w:sz w:val="28"/>
    </w:rPr>
  </w:style>
  <w:style w:type="paragraph" w:customStyle="1" w:styleId="2105">
    <w:name w:val="样式 标题 2 + 段前: 0.5 行3"/>
    <w:basedOn w:val="4"/>
    <w:qFormat/>
    <w:uiPriority w:val="0"/>
    <w:pPr>
      <w:keepNext w:val="0"/>
      <w:keepLines w:val="0"/>
      <w:tabs>
        <w:tab w:val="left" w:pos="540"/>
      </w:tabs>
      <w:snapToGrid w:val="0"/>
      <w:spacing w:beforeLines="50" w:after="0" w:line="500" w:lineRule="exact"/>
      <w:ind w:left="567" w:hanging="540" w:firstLineChars="0"/>
    </w:pPr>
    <w:rPr>
      <w:rFonts w:ascii="Times New Roman" w:hAnsi="Times New Roman" w:eastAsia="宋体" w:cs="宋体"/>
      <w:b w:val="0"/>
      <w:bCs w:val="0"/>
      <w:sz w:val="24"/>
      <w:szCs w:val="30"/>
    </w:rPr>
  </w:style>
  <w:style w:type="paragraph" w:customStyle="1" w:styleId="2106">
    <w:name w:val="表前文字"/>
    <w:basedOn w:val="1"/>
    <w:qFormat/>
    <w:uiPriority w:val="0"/>
    <w:pPr>
      <w:spacing w:line="240" w:lineRule="auto"/>
      <w:ind w:firstLine="0" w:firstLineChars="0"/>
      <w:jc w:val="center"/>
    </w:pPr>
  </w:style>
  <w:style w:type="paragraph" w:customStyle="1" w:styleId="2107">
    <w:name w:val="引用11"/>
    <w:basedOn w:val="1"/>
    <w:next w:val="1"/>
    <w:qFormat/>
    <w:uiPriority w:val="0"/>
    <w:pPr>
      <w:adjustRightInd w:val="0"/>
      <w:snapToGrid w:val="0"/>
      <w:ind w:firstLine="200"/>
    </w:pPr>
    <w:rPr>
      <w:i/>
      <w:iCs/>
      <w:color w:val="000000"/>
      <w:kern w:val="0"/>
      <w:szCs w:val="20"/>
    </w:rPr>
  </w:style>
  <w:style w:type="paragraph" w:customStyle="1" w:styleId="2108">
    <w:name w:val="样式 标题 1章标题标题1章节H1NMP Heading 1 + Arial 左 段前: 12 磅 段后: 6 ..."/>
    <w:basedOn w:val="3"/>
    <w:qFormat/>
    <w:uiPriority w:val="0"/>
    <w:pPr>
      <w:spacing w:before="240" w:after="240" w:line="240" w:lineRule="auto"/>
      <w:ind w:left="170" w:hanging="170"/>
    </w:pPr>
    <w:rPr>
      <w:rFonts w:ascii="黑体" w:eastAsia="黑体"/>
      <w:bCs/>
      <w:spacing w:val="-12"/>
      <w:sz w:val="32"/>
      <w:szCs w:val="44"/>
    </w:rPr>
  </w:style>
  <w:style w:type="paragraph" w:customStyle="1" w:styleId="2109">
    <w:name w:val="列表标题"/>
    <w:basedOn w:val="1"/>
    <w:next w:val="1"/>
    <w:qFormat/>
    <w:uiPriority w:val="0"/>
    <w:pPr>
      <w:ind w:firstLine="0" w:firstLineChars="0"/>
      <w:jc w:val="center"/>
    </w:pPr>
    <w:rPr>
      <w:szCs w:val="20"/>
    </w:rPr>
  </w:style>
  <w:style w:type="paragraph" w:customStyle="1" w:styleId="2110">
    <w:name w:val="正文41"/>
    <w:basedOn w:val="1"/>
    <w:qFormat/>
    <w:uiPriority w:val="0"/>
    <w:pPr>
      <w:autoSpaceDE w:val="0"/>
      <w:autoSpaceDN w:val="0"/>
      <w:spacing w:after="160" w:line="440" w:lineRule="exact"/>
      <w:ind w:left="567" w:hanging="567" w:firstLineChars="0"/>
    </w:pPr>
    <w:rPr>
      <w:sz w:val="28"/>
      <w:szCs w:val="20"/>
    </w:rPr>
  </w:style>
  <w:style w:type="paragraph" w:customStyle="1" w:styleId="2111">
    <w:name w:val="Pa3"/>
    <w:basedOn w:val="1"/>
    <w:next w:val="1"/>
    <w:qFormat/>
    <w:uiPriority w:val="0"/>
    <w:pPr>
      <w:autoSpaceDE w:val="0"/>
      <w:autoSpaceDN w:val="0"/>
      <w:adjustRightInd w:val="0"/>
      <w:spacing w:line="240" w:lineRule="auto"/>
      <w:ind w:firstLine="0" w:firstLineChars="0"/>
      <w:jc w:val="left"/>
    </w:pPr>
    <w:rPr>
      <w:rFonts w:ascii="MHei-Medium" w:eastAsia="MHei-Medium"/>
      <w:kern w:val="0"/>
      <w:sz w:val="20"/>
    </w:rPr>
  </w:style>
  <w:style w:type="paragraph" w:customStyle="1" w:styleId="2112">
    <w:name w:val="th1"/>
    <w:basedOn w:val="1"/>
    <w:qFormat/>
    <w:uiPriority w:val="0"/>
    <w:pPr>
      <w:widowControl/>
      <w:spacing w:before="100" w:beforeAutospacing="1" w:after="100" w:afterAutospacing="1" w:line="240" w:lineRule="auto"/>
      <w:ind w:firstLine="0" w:firstLineChars="0"/>
      <w:jc w:val="left"/>
    </w:pPr>
    <w:rPr>
      <w:rFonts w:ascii="宋体" w:hAnsi="宋体"/>
      <w:kern w:val="0"/>
    </w:rPr>
  </w:style>
  <w:style w:type="paragraph" w:customStyle="1" w:styleId="2113">
    <w:name w:val="表字"/>
    <w:basedOn w:val="1"/>
    <w:qFormat/>
    <w:uiPriority w:val="0"/>
    <w:pPr>
      <w:spacing w:line="240" w:lineRule="auto"/>
      <w:ind w:firstLine="0" w:firstLineChars="0"/>
      <w:jc w:val="center"/>
    </w:pPr>
    <w:rPr>
      <w:rFonts w:ascii="宋体"/>
      <w:sz w:val="21"/>
      <w:szCs w:val="20"/>
    </w:rPr>
  </w:style>
  <w:style w:type="paragraph" w:customStyle="1" w:styleId="2114">
    <w:name w:val="ttopl"/>
    <w:basedOn w:val="1"/>
    <w:qFormat/>
    <w:uiPriority w:val="0"/>
    <w:pPr>
      <w:widowControl/>
      <w:spacing w:before="100" w:beforeAutospacing="1" w:after="100" w:afterAutospacing="1" w:line="240" w:lineRule="auto"/>
      <w:ind w:firstLine="0" w:firstLineChars="0"/>
      <w:jc w:val="left"/>
    </w:pPr>
    <w:rPr>
      <w:rFonts w:ascii="宋体" w:hAnsi="宋体"/>
      <w:kern w:val="0"/>
    </w:rPr>
  </w:style>
  <w:style w:type="paragraph" w:customStyle="1" w:styleId="2115">
    <w:name w:val="ttop"/>
    <w:basedOn w:val="1"/>
    <w:qFormat/>
    <w:uiPriority w:val="0"/>
    <w:pPr>
      <w:widowControl/>
      <w:spacing w:before="100" w:beforeAutospacing="1" w:after="100" w:afterAutospacing="1" w:line="240" w:lineRule="auto"/>
      <w:ind w:firstLine="0" w:firstLineChars="0"/>
      <w:jc w:val="left"/>
    </w:pPr>
    <w:rPr>
      <w:rFonts w:ascii="宋体" w:hAnsi="宋体"/>
      <w:kern w:val="0"/>
    </w:rPr>
  </w:style>
  <w:style w:type="paragraph" w:customStyle="1" w:styleId="2116">
    <w:name w:val="列出段落21"/>
    <w:basedOn w:val="1"/>
    <w:qFormat/>
    <w:uiPriority w:val="0"/>
    <w:pPr>
      <w:spacing w:line="240" w:lineRule="auto"/>
      <w:ind w:firstLine="420"/>
    </w:pPr>
    <w:rPr>
      <w:sz w:val="21"/>
    </w:rPr>
  </w:style>
  <w:style w:type="paragraph" w:customStyle="1" w:styleId="2117">
    <w:name w:val="ttxtl"/>
    <w:basedOn w:val="1"/>
    <w:qFormat/>
    <w:uiPriority w:val="0"/>
    <w:pPr>
      <w:widowControl/>
      <w:spacing w:before="100" w:beforeAutospacing="1" w:after="100" w:afterAutospacing="1" w:line="240" w:lineRule="auto"/>
      <w:ind w:firstLine="0" w:firstLineChars="0"/>
      <w:jc w:val="left"/>
    </w:pPr>
    <w:rPr>
      <w:rFonts w:ascii="宋体" w:hAnsi="宋体"/>
      <w:kern w:val="0"/>
    </w:rPr>
  </w:style>
  <w:style w:type="paragraph" w:customStyle="1" w:styleId="2118">
    <w:name w:val="ttxt"/>
    <w:basedOn w:val="1"/>
    <w:qFormat/>
    <w:uiPriority w:val="0"/>
    <w:pPr>
      <w:widowControl/>
      <w:spacing w:before="100" w:beforeAutospacing="1" w:after="100" w:afterAutospacing="1" w:line="240" w:lineRule="auto"/>
      <w:ind w:firstLine="0" w:firstLineChars="0"/>
      <w:jc w:val="left"/>
    </w:pPr>
    <w:rPr>
      <w:rFonts w:ascii="宋体" w:hAnsi="宋体"/>
      <w:kern w:val="0"/>
    </w:rPr>
  </w:style>
  <w:style w:type="paragraph" w:customStyle="1" w:styleId="2119">
    <w:name w:val="圖標題"/>
    <w:basedOn w:val="1"/>
    <w:qFormat/>
    <w:uiPriority w:val="0"/>
    <w:pPr>
      <w:topLinePunct/>
      <w:adjustRightInd w:val="0"/>
      <w:spacing w:line="384" w:lineRule="exact"/>
      <w:ind w:firstLine="0" w:firstLineChars="0"/>
      <w:jc w:val="center"/>
    </w:pPr>
    <w:rPr>
      <w:rFonts w:ascii="Arial" w:hAnsi="Arial" w:eastAsia="華康粗黑體" w:cs="Arial"/>
      <w:kern w:val="20"/>
      <w:szCs w:val="20"/>
      <w:lang w:eastAsia="zh-TW"/>
    </w:rPr>
  </w:style>
  <w:style w:type="paragraph" w:customStyle="1" w:styleId="2120">
    <w:name w:val="內文-1"/>
    <w:basedOn w:val="1"/>
    <w:qFormat/>
    <w:uiPriority w:val="0"/>
    <w:pPr>
      <w:topLinePunct/>
      <w:adjustRightInd w:val="0"/>
      <w:spacing w:line="384" w:lineRule="exact"/>
      <w:ind w:firstLine="482" w:firstLineChars="0"/>
    </w:pPr>
    <w:rPr>
      <w:rFonts w:eastAsia="華康中明體"/>
      <w:kern w:val="20"/>
      <w:szCs w:val="20"/>
      <w:lang w:eastAsia="zh-TW"/>
    </w:rPr>
  </w:style>
  <w:style w:type="paragraph" w:customStyle="1" w:styleId="2121">
    <w:name w:val="inhalt1"/>
    <w:basedOn w:val="1"/>
    <w:qFormat/>
    <w:uiPriority w:val="0"/>
    <w:pPr>
      <w:widowControl/>
      <w:spacing w:before="100" w:beforeAutospacing="1" w:after="100" w:afterAutospacing="1" w:line="240" w:lineRule="auto"/>
      <w:ind w:firstLine="0" w:firstLineChars="0"/>
      <w:jc w:val="left"/>
    </w:pPr>
    <w:rPr>
      <w:rFonts w:ascii="宋体" w:hAnsi="宋体"/>
      <w:color w:val="000000"/>
      <w:kern w:val="0"/>
    </w:rPr>
  </w:style>
  <w:style w:type="paragraph" w:customStyle="1" w:styleId="2122">
    <w:name w:val="样式 标题 1 + Times New Roman 二号 段后: 6 磅 行距: 单倍行距"/>
    <w:basedOn w:val="3"/>
    <w:qFormat/>
    <w:uiPriority w:val="0"/>
    <w:pPr>
      <w:tabs>
        <w:tab w:val="left" w:pos="425"/>
      </w:tabs>
      <w:adjustRightInd w:val="0"/>
      <w:spacing w:before="340" w:after="120" w:line="240" w:lineRule="auto"/>
      <w:ind w:left="425" w:hanging="425"/>
    </w:pPr>
    <w:rPr>
      <w:rFonts w:eastAsia="黑体" w:cs="宋体"/>
      <w:bCs/>
      <w:sz w:val="32"/>
      <w:szCs w:val="30"/>
    </w:rPr>
  </w:style>
  <w:style w:type="paragraph" w:customStyle="1" w:styleId="2123">
    <w:name w:val="ISO标题3内文"/>
    <w:qFormat/>
    <w:uiPriority w:val="0"/>
    <w:pPr>
      <w:ind w:left="1620"/>
    </w:pPr>
    <w:rPr>
      <w:rFonts w:ascii="宋体" w:hAnsi="宋体" w:eastAsia="宋体" w:cs="Times New Roman"/>
      <w:color w:val="000000"/>
      <w:kern w:val="0"/>
      <w:sz w:val="24"/>
      <w:szCs w:val="20"/>
      <w:lang w:val="en-US" w:eastAsia="zh-CN" w:bidi="ar-SA"/>
    </w:rPr>
  </w:style>
  <w:style w:type="paragraph" w:customStyle="1" w:styleId="2124">
    <w:name w:val="样式 标题 1 + 段后: 6 磅"/>
    <w:basedOn w:val="3"/>
    <w:qFormat/>
    <w:uiPriority w:val="0"/>
    <w:pPr>
      <w:tabs>
        <w:tab w:val="left" w:pos="360"/>
      </w:tabs>
      <w:spacing w:before="340" w:after="120" w:line="240" w:lineRule="auto"/>
      <w:ind w:left="170" w:hanging="170"/>
    </w:pPr>
    <w:rPr>
      <w:rFonts w:eastAsia="黑体" w:cs="宋体"/>
      <w:bCs/>
      <w:sz w:val="84"/>
      <w:szCs w:val="30"/>
    </w:rPr>
  </w:style>
  <w:style w:type="paragraph" w:customStyle="1" w:styleId="2125">
    <w:name w:val="样式 标题 2第一层条H2h2 + 左侧:  0 厘米 首行缩进:  0 厘米"/>
    <w:basedOn w:val="4"/>
    <w:qFormat/>
    <w:uiPriority w:val="0"/>
    <w:pPr>
      <w:tabs>
        <w:tab w:val="left" w:pos="737"/>
      </w:tabs>
      <w:adjustRightInd w:val="0"/>
      <w:spacing w:beforeLines="50" w:after="0" w:line="500" w:lineRule="exact"/>
      <w:ind w:left="737" w:hanging="737" w:firstLineChars="0"/>
      <w:jc w:val="left"/>
    </w:pPr>
    <w:rPr>
      <w:rFonts w:ascii="宋体" w:hAnsi="宋体" w:eastAsia="宋体" w:cs="宋体"/>
      <w:kern w:val="32"/>
      <w:sz w:val="30"/>
      <w:szCs w:val="30"/>
    </w:rPr>
  </w:style>
  <w:style w:type="paragraph" w:customStyle="1" w:styleId="2126">
    <w:name w:val="样式 样式 标题 4第三层条PIM 4h4标题 4 Char + 右侧:  1 字符 + 左侧:  1.87 厘米"/>
    <w:basedOn w:val="1"/>
    <w:qFormat/>
    <w:uiPriority w:val="0"/>
    <w:pPr>
      <w:tabs>
        <w:tab w:val="left" w:pos="851"/>
      </w:tabs>
      <w:spacing w:line="240" w:lineRule="auto"/>
      <w:ind w:left="851" w:hanging="851" w:firstLineChars="0"/>
    </w:pPr>
    <w:rPr>
      <w:sz w:val="21"/>
    </w:rPr>
  </w:style>
  <w:style w:type="paragraph" w:customStyle="1" w:styleId="2127">
    <w:name w:val="样式 标题 2节标题标题21.1H2h2第一层条4.1二级标题标题 lxb2二级标题 Char表标题单位..."/>
    <w:basedOn w:val="1"/>
    <w:qFormat/>
    <w:uiPriority w:val="0"/>
    <w:pPr>
      <w:tabs>
        <w:tab w:val="left" w:pos="567"/>
      </w:tabs>
      <w:spacing w:line="240" w:lineRule="auto"/>
      <w:ind w:left="567" w:hanging="567" w:firstLineChars="0"/>
    </w:pPr>
    <w:rPr>
      <w:sz w:val="21"/>
    </w:rPr>
  </w:style>
  <w:style w:type="paragraph" w:customStyle="1" w:styleId="2128">
    <w:name w:val="样式 正文文本 + 红色"/>
    <w:basedOn w:val="34"/>
    <w:qFormat/>
    <w:uiPriority w:val="0"/>
    <w:pPr>
      <w:adjustRightInd w:val="0"/>
      <w:snapToGrid w:val="0"/>
      <w:spacing w:before="60" w:after="60" w:line="264" w:lineRule="auto"/>
      <w:ind w:firstLine="200"/>
    </w:pPr>
    <w:rPr>
      <w:rFonts w:eastAsia="仿宋_GB2312"/>
      <w:color w:val="FF0000"/>
      <w:kern w:val="0"/>
    </w:rPr>
  </w:style>
  <w:style w:type="paragraph" w:customStyle="1" w:styleId="2129">
    <w:name w:val="样式 正文文字 +"/>
    <w:basedOn w:val="1"/>
    <w:qFormat/>
    <w:uiPriority w:val="0"/>
    <w:pPr>
      <w:adjustRightInd w:val="0"/>
      <w:snapToGrid w:val="0"/>
      <w:spacing w:before="60" w:after="60" w:line="264" w:lineRule="auto"/>
      <w:ind w:firstLine="110" w:firstLineChars="110"/>
    </w:pPr>
    <w:rPr>
      <w:rFonts w:eastAsia="仿宋_GB2312"/>
      <w:kern w:val="0"/>
    </w:rPr>
  </w:style>
  <w:style w:type="character" w:customStyle="1" w:styleId="2130">
    <w:name w:val="样式 正文文本 + 红色 Char Char Char Char"/>
    <w:link w:val="2131"/>
    <w:qFormat/>
    <w:locked/>
    <w:uiPriority w:val="0"/>
    <w:rPr>
      <w:rFonts w:ascii="仿宋_GB2312" w:eastAsia="仿宋_GB2312"/>
      <w:snapToGrid w:val="0"/>
      <w:color w:val="FF0000"/>
      <w:sz w:val="24"/>
      <w:szCs w:val="24"/>
    </w:rPr>
  </w:style>
  <w:style w:type="paragraph" w:customStyle="1" w:styleId="2131">
    <w:name w:val="样式 正文文本 + 红色 Char Char Char"/>
    <w:basedOn w:val="1"/>
    <w:link w:val="2130"/>
    <w:qFormat/>
    <w:uiPriority w:val="0"/>
    <w:pPr>
      <w:adjustRightInd w:val="0"/>
      <w:snapToGrid w:val="0"/>
      <w:spacing w:before="60" w:after="60" w:line="264" w:lineRule="auto"/>
      <w:ind w:firstLine="200"/>
    </w:pPr>
    <w:rPr>
      <w:rFonts w:ascii="仿宋_GB2312" w:eastAsia="仿宋_GB2312" w:hAnsiTheme="minorHAnsi" w:cstheme="minorBidi"/>
      <w:snapToGrid w:val="0"/>
      <w:color w:val="FF0000"/>
    </w:rPr>
  </w:style>
  <w:style w:type="paragraph" w:customStyle="1" w:styleId="2132">
    <w:name w:val="正文缩进 2字符"/>
    <w:basedOn w:val="1"/>
    <w:qFormat/>
    <w:uiPriority w:val="0"/>
    <w:pPr>
      <w:tabs>
        <w:tab w:val="left" w:pos="2160"/>
      </w:tabs>
      <w:snapToGrid w:val="0"/>
      <w:spacing w:before="120" w:after="120" w:line="240" w:lineRule="auto"/>
      <w:ind w:firstLine="480"/>
    </w:pPr>
    <w:rPr>
      <w:rFonts w:eastAsia="仿宋_GB2312"/>
      <w:color w:val="000000"/>
      <w:sz w:val="21"/>
      <w:szCs w:val="21"/>
    </w:rPr>
  </w:style>
  <w:style w:type="paragraph" w:customStyle="1" w:styleId="2133">
    <w:name w:val="列图"/>
    <w:basedOn w:val="66"/>
    <w:next w:val="1"/>
    <w:qFormat/>
    <w:uiPriority w:val="0"/>
    <w:pPr>
      <w:keepLines/>
      <w:adjustRightInd w:val="0"/>
      <w:snapToGrid w:val="0"/>
      <w:spacing w:before="120" w:line="276" w:lineRule="auto"/>
      <w:ind w:left="0" w:firstLine="0" w:firstLineChars="0"/>
      <w:jc w:val="center"/>
    </w:pPr>
    <w:rPr>
      <w:rFonts w:hint="eastAsia" w:ascii="幼圆"/>
      <w:kern w:val="28"/>
      <w:szCs w:val="20"/>
    </w:rPr>
  </w:style>
  <w:style w:type="paragraph" w:customStyle="1" w:styleId="2134">
    <w:name w:val="样式 标题 22级标题节标题 1.1H2（一）Underrubrik1prop2Heading 2 Hidden..."/>
    <w:basedOn w:val="4"/>
    <w:qFormat/>
    <w:uiPriority w:val="0"/>
    <w:pPr>
      <w:tabs>
        <w:tab w:val="left" w:pos="0"/>
        <w:tab w:val="left" w:pos="992"/>
      </w:tabs>
      <w:adjustRightInd w:val="0"/>
      <w:snapToGrid w:val="0"/>
      <w:spacing w:before="0" w:after="0" w:line="960" w:lineRule="exact"/>
      <w:ind w:left="992" w:hanging="567" w:firstLineChars="0"/>
    </w:pPr>
    <w:rPr>
      <w:b w:val="0"/>
      <w:bCs w:val="0"/>
      <w:color w:val="000000"/>
      <w:szCs w:val="20"/>
    </w:rPr>
  </w:style>
  <w:style w:type="paragraph" w:customStyle="1" w:styleId="2135">
    <w:name w:val="样式 正文文本 + 红色 Char"/>
    <w:basedOn w:val="34"/>
    <w:qFormat/>
    <w:uiPriority w:val="0"/>
    <w:pPr>
      <w:adjustRightInd w:val="0"/>
      <w:snapToGrid w:val="0"/>
      <w:spacing w:before="60" w:after="60" w:line="264" w:lineRule="auto"/>
      <w:ind w:firstLine="200"/>
    </w:pPr>
    <w:rPr>
      <w:rFonts w:eastAsia="仿宋_GB2312"/>
      <w:color w:val="FF0000"/>
      <w:kern w:val="0"/>
    </w:rPr>
  </w:style>
  <w:style w:type="paragraph" w:customStyle="1" w:styleId="2136">
    <w:name w:val="谏壁标题4(chen)"/>
    <w:basedOn w:val="1"/>
    <w:qFormat/>
    <w:uiPriority w:val="0"/>
    <w:pPr>
      <w:snapToGrid w:val="0"/>
      <w:spacing w:beforeLines="50"/>
      <w:ind w:firstLine="0" w:firstLineChars="0"/>
      <w:outlineLvl w:val="3"/>
    </w:pPr>
    <w:rPr>
      <w:rFonts w:eastAsia="楷体_GB2312"/>
      <w:sz w:val="28"/>
    </w:rPr>
  </w:style>
  <w:style w:type="paragraph" w:customStyle="1" w:styleId="2137">
    <w:name w:val="图目"/>
    <w:basedOn w:val="1"/>
    <w:qFormat/>
    <w:uiPriority w:val="0"/>
    <w:pPr>
      <w:adjustRightInd w:val="0"/>
      <w:spacing w:line="360" w:lineRule="atLeast"/>
      <w:ind w:firstLine="0" w:firstLineChars="0"/>
      <w:jc w:val="center"/>
    </w:pPr>
    <w:rPr>
      <w:kern w:val="0"/>
      <w:szCs w:val="20"/>
    </w:rPr>
  </w:style>
  <w:style w:type="paragraph" w:customStyle="1" w:styleId="2138">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139">
    <w:name w:val="body 1"/>
    <w:basedOn w:val="1"/>
    <w:qFormat/>
    <w:uiPriority w:val="0"/>
    <w:pPr>
      <w:adjustRightInd w:val="0"/>
      <w:spacing w:line="360" w:lineRule="atLeast"/>
      <w:ind w:firstLine="0" w:firstLineChars="0"/>
    </w:pPr>
    <w:rPr>
      <w:rFonts w:ascii="華康中楷體" w:eastAsia="華康中楷體"/>
      <w:spacing w:val="60"/>
      <w:kern w:val="0"/>
      <w:szCs w:val="20"/>
      <w:lang w:eastAsia="zh-TW"/>
    </w:rPr>
  </w:style>
  <w:style w:type="paragraph" w:customStyle="1" w:styleId="2140">
    <w:name w:val="样式 样式 行距: 1.5 倍行距 +1"/>
    <w:basedOn w:val="536"/>
    <w:qFormat/>
    <w:uiPriority w:val="0"/>
    <w:pPr>
      <w:ind w:firstLine="200"/>
    </w:pPr>
  </w:style>
  <w:style w:type="paragraph" w:customStyle="1" w:styleId="2141">
    <w:name w:val="样式 样式7 + 左侧:  4 字符"/>
    <w:basedOn w:val="1122"/>
    <w:qFormat/>
    <w:uiPriority w:val="0"/>
    <w:pPr>
      <w:tabs>
        <w:tab w:val="right" w:leader="dot" w:pos="8296"/>
      </w:tabs>
      <w:adjustRightInd w:val="0"/>
      <w:ind w:left="200" w:leftChars="200" w:right="0"/>
    </w:pPr>
    <w:rPr>
      <w:rFonts w:ascii="宋体" w:hAnsi="宋体" w:eastAsia="宋体" w:cs="宋体"/>
      <w:smallCaps/>
      <w:sz w:val="20"/>
      <w:szCs w:val="20"/>
    </w:rPr>
  </w:style>
  <w:style w:type="paragraph" w:customStyle="1" w:styleId="2142">
    <w:name w:val="项目编号"/>
    <w:basedOn w:val="1"/>
    <w:next w:val="1"/>
    <w:qFormat/>
    <w:uiPriority w:val="0"/>
    <w:pPr>
      <w:spacing w:before="120" w:after="120"/>
      <w:ind w:firstLine="0" w:firstLineChars="0"/>
    </w:pPr>
    <w:rPr>
      <w:szCs w:val="20"/>
    </w:rPr>
  </w:style>
  <w:style w:type="paragraph" w:customStyle="1" w:styleId="2143">
    <w:name w:val="样式 标题 3 + (中文) 黑体 小四 非加粗"/>
    <w:basedOn w:val="5"/>
    <w:qFormat/>
    <w:uiPriority w:val="0"/>
    <w:pPr>
      <w:widowControl w:val="0"/>
      <w:tabs>
        <w:tab w:val="left" w:pos="7200"/>
      </w:tabs>
      <w:spacing w:before="120" w:after="120" w:line="360" w:lineRule="auto"/>
      <w:ind w:firstLine="0" w:firstLineChars="0"/>
      <w:jc w:val="both"/>
    </w:pPr>
    <w:rPr>
      <w:rFonts w:ascii="楷体_GB2312" w:hAnsi="Times New Roman" w:eastAsia="楷体_GB2312" w:cs="Times New Roman"/>
      <w:b w:val="0"/>
      <w:bCs w:val="0"/>
      <w:kern w:val="2"/>
      <w:sz w:val="28"/>
      <w:szCs w:val="30"/>
    </w:rPr>
  </w:style>
  <w:style w:type="paragraph" w:customStyle="1" w:styleId="2144">
    <w:name w:val="456"/>
    <w:basedOn w:val="6"/>
    <w:qFormat/>
    <w:uiPriority w:val="0"/>
    <w:pPr>
      <w:widowControl w:val="0"/>
      <w:spacing w:beforeLines="50" w:after="0" w:line="374" w:lineRule="auto"/>
      <w:ind w:firstLine="0" w:firstLineChars="0"/>
      <w:jc w:val="both"/>
    </w:pPr>
    <w:rPr>
      <w:rFonts w:cs="Times New Roman"/>
      <w:kern w:val="2"/>
      <w:sz w:val="30"/>
      <w:szCs w:val="30"/>
    </w:rPr>
  </w:style>
  <w:style w:type="paragraph" w:customStyle="1" w:styleId="2145">
    <w:name w:val="項目:(一)[a]1.[a](1)[a]圈[a]A"/>
    <w:basedOn w:val="1"/>
    <w:qFormat/>
    <w:uiPriority w:val="0"/>
    <w:pPr>
      <w:spacing w:line="320" w:lineRule="atLeast"/>
      <w:ind w:left="1548" w:hanging="289" w:firstLineChars="0"/>
    </w:pPr>
    <w:rPr>
      <w:rFonts w:eastAsia="MingLiU"/>
      <w:sz w:val="22"/>
      <w:szCs w:val="20"/>
      <w:lang w:eastAsia="zh-TW"/>
    </w:rPr>
  </w:style>
  <w:style w:type="character" w:customStyle="1" w:styleId="2146">
    <w:name w:val="样式 标题 3小标题小节标题标题3H3h33rd level第二层条标题4 + Arial Char"/>
    <w:link w:val="2147"/>
    <w:qFormat/>
    <w:locked/>
    <w:uiPriority w:val="0"/>
    <w:rPr>
      <w:rFonts w:ascii="Arial" w:hAnsi="Arial" w:cs="Arial"/>
      <w:b/>
      <w:color w:val="000000"/>
      <w:sz w:val="30"/>
      <w:szCs w:val="30"/>
    </w:rPr>
  </w:style>
  <w:style w:type="paragraph" w:customStyle="1" w:styleId="2147">
    <w:name w:val="样式 标题 3小标题小节标题标题3H3h33rd level第二层条标题4 + Arial"/>
    <w:basedOn w:val="5"/>
    <w:link w:val="2146"/>
    <w:qFormat/>
    <w:uiPriority w:val="0"/>
    <w:pPr>
      <w:widowControl w:val="0"/>
      <w:tabs>
        <w:tab w:val="left" w:pos="993"/>
        <w:tab w:val="left" w:pos="1050"/>
      </w:tabs>
      <w:adjustRightInd w:val="0"/>
      <w:spacing w:before="0" w:after="0" w:line="360" w:lineRule="auto"/>
      <w:ind w:left="851" w:hanging="851" w:firstLineChars="0"/>
      <w:jc w:val="both"/>
    </w:pPr>
    <w:rPr>
      <w:rFonts w:ascii="Arial" w:hAnsi="Arial" w:cs="Arial" w:eastAsiaTheme="minorEastAsia"/>
      <w:bCs w:val="0"/>
      <w:color w:val="000000"/>
      <w:kern w:val="2"/>
      <w:sz w:val="30"/>
      <w:szCs w:val="30"/>
    </w:rPr>
  </w:style>
  <w:style w:type="character" w:customStyle="1" w:styleId="2148">
    <w:name w:val="样式 报告 + Times New Roman Char"/>
    <w:link w:val="2149"/>
    <w:qFormat/>
    <w:locked/>
    <w:uiPriority w:val="0"/>
    <w:rPr>
      <w:sz w:val="28"/>
      <w:szCs w:val="28"/>
    </w:rPr>
  </w:style>
  <w:style w:type="paragraph" w:customStyle="1" w:styleId="2149">
    <w:name w:val="样式 报告 + Times New Roman"/>
    <w:basedOn w:val="795"/>
    <w:link w:val="2148"/>
    <w:qFormat/>
    <w:uiPriority w:val="0"/>
    <w:pPr>
      <w:adjustRightInd w:val="0"/>
      <w:spacing w:line="500" w:lineRule="exact"/>
      <w:ind w:firstLine="505"/>
    </w:pPr>
    <w:rPr>
      <w:rFonts w:asciiTheme="minorHAnsi" w:hAnsiTheme="minorHAnsi"/>
      <w:sz w:val="28"/>
      <w:szCs w:val="28"/>
    </w:rPr>
  </w:style>
  <w:style w:type="paragraph" w:customStyle="1" w:styleId="2150">
    <w:name w:val="横线"/>
    <w:basedOn w:val="9"/>
    <w:qFormat/>
    <w:uiPriority w:val="0"/>
    <w:pPr>
      <w:tabs>
        <w:tab w:val="left" w:pos="504"/>
      </w:tabs>
      <w:adjustRightInd w:val="0"/>
      <w:snapToGrid w:val="0"/>
      <w:spacing w:before="0" w:line="360" w:lineRule="auto"/>
      <w:ind w:left="1276" w:hanging="709"/>
      <w:jc w:val="left"/>
    </w:pPr>
    <w:rPr>
      <w:rFonts w:ascii="Times New Roman" w:hAnsi="Times New Roman"/>
      <w:b/>
      <w:kern w:val="0"/>
      <w:sz w:val="24"/>
    </w:rPr>
  </w:style>
  <w:style w:type="paragraph" w:customStyle="1" w:styleId="2151">
    <w:name w:val="文本框"/>
    <w:basedOn w:val="1"/>
    <w:qFormat/>
    <w:uiPriority w:val="0"/>
    <w:pPr>
      <w:spacing w:line="240" w:lineRule="auto"/>
      <w:ind w:firstLine="0" w:firstLineChars="0"/>
      <w:jc w:val="center"/>
    </w:pPr>
  </w:style>
  <w:style w:type="paragraph" w:customStyle="1" w:styleId="2152">
    <w:name w:val="样式 表格文字 + (中文) 仿宋_GB2312"/>
    <w:basedOn w:val="159"/>
    <w:qFormat/>
    <w:uiPriority w:val="0"/>
    <w:pPr>
      <w:adjustRightInd/>
      <w:spacing w:line="240" w:lineRule="auto"/>
      <w:jc w:val="left"/>
    </w:pPr>
    <w:rPr>
      <w:rFonts w:ascii="仿宋_GB2312" w:hAnsi="仿宋_GB2312" w:eastAsia="仿宋_GB2312"/>
      <w:color w:val="800080"/>
      <w:szCs w:val="24"/>
      <w:lang w:val="zh-CN"/>
    </w:rPr>
  </w:style>
  <w:style w:type="paragraph" w:customStyle="1" w:styleId="2153">
    <w:name w:val="图形"/>
    <w:basedOn w:val="1"/>
    <w:qFormat/>
    <w:uiPriority w:val="0"/>
    <w:pPr>
      <w:widowControl/>
      <w:spacing w:before="240" w:line="240" w:lineRule="auto"/>
      <w:ind w:firstLine="0" w:firstLineChars="0"/>
      <w:jc w:val="left"/>
    </w:pPr>
    <w:rPr>
      <w:rFonts w:ascii="仿宋_GB2312" w:hAnsi="仿宋_GB2312" w:eastAsia="黑体"/>
      <w:kern w:val="0"/>
      <w:lang w:val="zh-CN"/>
    </w:rPr>
  </w:style>
  <w:style w:type="paragraph" w:customStyle="1" w:styleId="2154">
    <w:name w:val="封面标准文稿编辑信息"/>
    <w:qFormat/>
    <w:uiPriority w:val="0"/>
    <w:pPr>
      <w:spacing w:before="180" w:line="180" w:lineRule="exact"/>
      <w:jc w:val="center"/>
    </w:pPr>
    <w:rPr>
      <w:rFonts w:ascii="宋体" w:hAnsi="Times New Roman" w:eastAsia="宋体" w:cs="Times New Roman"/>
      <w:kern w:val="0"/>
      <w:sz w:val="21"/>
      <w:szCs w:val="20"/>
      <w:lang w:val="en-US" w:eastAsia="zh-CN" w:bidi="ar-SA"/>
    </w:rPr>
  </w:style>
  <w:style w:type="paragraph" w:customStyle="1" w:styleId="2155">
    <w:name w:val="图文"/>
    <w:basedOn w:val="1"/>
    <w:qFormat/>
    <w:uiPriority w:val="0"/>
    <w:pPr>
      <w:autoSpaceDE w:val="0"/>
      <w:autoSpaceDN w:val="0"/>
      <w:spacing w:line="280" w:lineRule="exact"/>
      <w:ind w:firstLine="200"/>
      <w:jc w:val="center"/>
      <w:outlineLvl w:val="1"/>
    </w:pPr>
    <w:rPr>
      <w:rFonts w:eastAsia="仿宋_GB2312"/>
      <w:sz w:val="21"/>
      <w:szCs w:val="20"/>
    </w:rPr>
  </w:style>
  <w:style w:type="paragraph" w:customStyle="1" w:styleId="2156">
    <w:name w:val="IDC A-Head (2nd Line)"/>
    <w:basedOn w:val="1"/>
    <w:next w:val="1"/>
    <w:qFormat/>
    <w:uiPriority w:val="0"/>
    <w:pPr>
      <w:widowControl/>
      <w:spacing w:line="240" w:lineRule="auto"/>
      <w:ind w:firstLine="0" w:firstLineChars="0"/>
      <w:jc w:val="center"/>
    </w:pPr>
    <w:rPr>
      <w:caps/>
      <w:kern w:val="0"/>
      <w:szCs w:val="20"/>
    </w:rPr>
  </w:style>
  <w:style w:type="character" w:customStyle="1" w:styleId="2157">
    <w:name w:val="表格 单位 Char Char"/>
    <w:link w:val="2158"/>
    <w:qFormat/>
    <w:locked/>
    <w:uiPriority w:val="0"/>
    <w:rPr>
      <w:rFonts w:ascii="宋体" w:hAnsi="Arial" w:eastAsia="黑体"/>
      <w:snapToGrid w:val="0"/>
      <w:szCs w:val="21"/>
      <w:lang w:val="zh-CN"/>
    </w:rPr>
  </w:style>
  <w:style w:type="paragraph" w:customStyle="1" w:styleId="2158">
    <w:name w:val="表格 单位"/>
    <w:basedOn w:val="226"/>
    <w:link w:val="2157"/>
    <w:qFormat/>
    <w:uiPriority w:val="0"/>
    <w:pPr>
      <w:spacing w:line="240" w:lineRule="auto"/>
      <w:ind w:right="100"/>
    </w:pPr>
    <w:rPr>
      <w:rFonts w:ascii="宋体"/>
      <w:sz w:val="21"/>
      <w:szCs w:val="21"/>
    </w:rPr>
  </w:style>
  <w:style w:type="paragraph" w:customStyle="1" w:styleId="2159">
    <w:name w:val="Bullet_Indent"/>
    <w:basedOn w:val="1"/>
    <w:qFormat/>
    <w:uiPriority w:val="0"/>
    <w:pPr>
      <w:widowControl/>
      <w:adjustRightInd w:val="0"/>
      <w:snapToGrid w:val="0"/>
      <w:spacing w:after="240"/>
      <w:ind w:left="1440" w:hanging="720" w:firstLineChars="0"/>
      <w:jc w:val="left"/>
    </w:pPr>
    <w:rPr>
      <w:kern w:val="0"/>
      <w:szCs w:val="20"/>
    </w:rPr>
  </w:style>
  <w:style w:type="paragraph" w:customStyle="1" w:styleId="2160">
    <w:name w:val="edri-正文"/>
    <w:basedOn w:val="1"/>
    <w:qFormat/>
    <w:uiPriority w:val="0"/>
    <w:pPr>
      <w:snapToGrid w:val="0"/>
      <w:spacing w:beforeLines="50" w:line="300" w:lineRule="auto"/>
      <w:ind w:left="899" w:leftChars="428" w:firstLine="0" w:firstLineChars="0"/>
    </w:pPr>
  </w:style>
  <w:style w:type="character" w:customStyle="1" w:styleId="2161">
    <w:name w:val="正文黑体 Char Char"/>
    <w:link w:val="2162"/>
    <w:qFormat/>
    <w:locked/>
    <w:uiPriority w:val="0"/>
    <w:rPr>
      <w:rFonts w:ascii="黑体" w:hAnsi="黑体" w:eastAsia="黑体"/>
      <w:sz w:val="24"/>
      <w:szCs w:val="21"/>
    </w:rPr>
  </w:style>
  <w:style w:type="paragraph" w:customStyle="1" w:styleId="2162">
    <w:name w:val="正文黑体 Char"/>
    <w:link w:val="2161"/>
    <w:qFormat/>
    <w:uiPriority w:val="0"/>
    <w:pPr>
      <w:widowControl w:val="0"/>
      <w:spacing w:line="520" w:lineRule="exact"/>
      <w:ind w:firstLine="200" w:firstLineChars="200"/>
    </w:pPr>
    <w:rPr>
      <w:rFonts w:ascii="黑体" w:hAnsi="黑体" w:eastAsia="黑体" w:cstheme="minorBidi"/>
      <w:kern w:val="2"/>
      <w:sz w:val="24"/>
      <w:szCs w:val="21"/>
      <w:lang w:val="en-US" w:eastAsia="zh-CN" w:bidi="ar-SA"/>
    </w:rPr>
  </w:style>
  <w:style w:type="paragraph" w:customStyle="1" w:styleId="2163">
    <w:name w:val="edri-title first"/>
    <w:basedOn w:val="1"/>
    <w:qFormat/>
    <w:uiPriority w:val="0"/>
    <w:pPr>
      <w:tabs>
        <w:tab w:val="left" w:pos="2"/>
        <w:tab w:val="left" w:pos="945"/>
      </w:tabs>
      <w:spacing w:beforeLines="50" w:line="300" w:lineRule="auto"/>
      <w:ind w:left="966" w:hanging="964" w:firstLineChars="0"/>
      <w:outlineLvl w:val="0"/>
    </w:pPr>
    <w:rPr>
      <w:rFonts w:ascii="Arial Narrow" w:hAnsi="Arial Narrow"/>
      <w:b/>
      <w:bCs/>
      <w:kern w:val="0"/>
      <w:sz w:val="30"/>
      <w:szCs w:val="20"/>
    </w:rPr>
  </w:style>
  <w:style w:type="paragraph" w:customStyle="1" w:styleId="2164">
    <w:name w:val="表格文字新"/>
    <w:basedOn w:val="399"/>
    <w:qFormat/>
    <w:uiPriority w:val="0"/>
    <w:pPr>
      <w:tabs>
        <w:tab w:val="left" w:pos="5580"/>
        <w:tab w:val="left" w:pos="5760"/>
      </w:tabs>
      <w:snapToGrid/>
      <w:spacing w:line="400" w:lineRule="exact"/>
      <w:ind w:firstLine="0"/>
      <w:jc w:val="center"/>
    </w:pPr>
    <w:rPr>
      <w:rFonts w:eastAsia="黑体"/>
      <w:b/>
      <w:kern w:val="0"/>
      <w:sz w:val="21"/>
      <w:szCs w:val="21"/>
    </w:rPr>
  </w:style>
  <w:style w:type="character" w:customStyle="1" w:styleId="2165">
    <w:name w:val="样式 报告表格 + 小四 Char"/>
    <w:link w:val="2166"/>
    <w:qFormat/>
    <w:locked/>
    <w:uiPriority w:val="0"/>
    <w:rPr>
      <w:rFonts w:ascii="宋体" w:hAnsi="宋体"/>
      <w:szCs w:val="21"/>
    </w:rPr>
  </w:style>
  <w:style w:type="paragraph" w:customStyle="1" w:styleId="2166">
    <w:name w:val="样式 报告表格 + 小四"/>
    <w:basedOn w:val="2007"/>
    <w:link w:val="2165"/>
    <w:qFormat/>
    <w:uiPriority w:val="0"/>
    <w:pPr>
      <w:spacing w:line="400" w:lineRule="exact"/>
      <w:ind w:firstLine="0"/>
    </w:pPr>
    <w:rPr>
      <w:kern w:val="2"/>
      <w:sz w:val="21"/>
      <w:szCs w:val="21"/>
    </w:rPr>
  </w:style>
  <w:style w:type="paragraph" w:customStyle="1" w:styleId="2167">
    <w:name w:val="註解方塊文字"/>
    <w:basedOn w:val="1"/>
    <w:qFormat/>
    <w:uiPriority w:val="0"/>
    <w:pPr>
      <w:spacing w:line="240" w:lineRule="auto"/>
      <w:ind w:firstLine="0" w:firstLineChars="0"/>
    </w:pPr>
    <w:rPr>
      <w:rFonts w:ascii="Arial" w:hAnsi="Arial" w:eastAsia="PMingLiU"/>
      <w:sz w:val="18"/>
      <w:szCs w:val="20"/>
    </w:rPr>
  </w:style>
  <w:style w:type="paragraph" w:customStyle="1" w:styleId="2168">
    <w:name w:val="Char Char Char1 Char Char Char1 Char Char Char1 Char"/>
    <w:basedOn w:val="1"/>
    <w:qFormat/>
    <w:uiPriority w:val="0"/>
    <w:pPr>
      <w:spacing w:line="400" w:lineRule="exact"/>
      <w:ind w:firstLine="200"/>
    </w:pPr>
    <w:rPr>
      <w:sz w:val="28"/>
      <w:szCs w:val="28"/>
    </w:rPr>
  </w:style>
  <w:style w:type="paragraph" w:customStyle="1" w:styleId="2169">
    <w:name w:val="Char4 Char Char Char Char Char Char Char Char Char Char Char Char Char Char Char Char Char Char Char Char Char Char Char Char Char Char Char Char Char"/>
    <w:basedOn w:val="1"/>
    <w:qFormat/>
    <w:uiPriority w:val="0"/>
    <w:pPr>
      <w:spacing w:line="240" w:lineRule="exact"/>
      <w:ind w:firstLine="200"/>
    </w:pPr>
    <w:rPr>
      <w:sz w:val="28"/>
      <w:szCs w:val="28"/>
    </w:rPr>
  </w:style>
  <w:style w:type="paragraph" w:customStyle="1" w:styleId="2170">
    <w:name w:val="Plain Text1"/>
    <w:basedOn w:val="1"/>
    <w:qFormat/>
    <w:uiPriority w:val="0"/>
    <w:pPr>
      <w:adjustRightInd w:val="0"/>
      <w:spacing w:line="240" w:lineRule="auto"/>
      <w:ind w:firstLine="0" w:firstLineChars="0"/>
    </w:pPr>
    <w:rPr>
      <w:rFonts w:ascii="宋体" w:hAnsi="Courier New"/>
      <w:sz w:val="21"/>
      <w:szCs w:val="20"/>
    </w:rPr>
  </w:style>
  <w:style w:type="paragraph" w:customStyle="1" w:styleId="2171">
    <w:name w:val="小四表格"/>
    <w:basedOn w:val="1"/>
    <w:qFormat/>
    <w:uiPriority w:val="0"/>
    <w:pPr>
      <w:keepNext/>
      <w:autoSpaceDE w:val="0"/>
      <w:autoSpaceDN w:val="0"/>
      <w:adjustRightInd w:val="0"/>
      <w:spacing w:line="480" w:lineRule="atLeast"/>
      <w:ind w:firstLine="0" w:firstLineChars="0"/>
      <w:jc w:val="center"/>
    </w:pPr>
    <w:rPr>
      <w:color w:val="000000"/>
      <w:szCs w:val="20"/>
    </w:rPr>
  </w:style>
  <w:style w:type="paragraph" w:customStyle="1" w:styleId="2172">
    <w:name w:val="环标1"/>
    <w:basedOn w:val="3"/>
    <w:qFormat/>
    <w:uiPriority w:val="0"/>
    <w:pPr>
      <w:keepNext w:val="0"/>
      <w:keepLines w:val="0"/>
      <w:adjustRightInd w:val="0"/>
      <w:spacing w:after="120" w:line="312" w:lineRule="atLeast"/>
    </w:pPr>
    <w:rPr>
      <w:rFonts w:ascii="黑体" w:hAnsi="Courier New" w:eastAsia="黑体"/>
      <w:b w:val="0"/>
      <w:sz w:val="32"/>
    </w:rPr>
  </w:style>
  <w:style w:type="paragraph" w:customStyle="1" w:styleId="2173">
    <w:name w:val="样式 正文缩进文本条款表格标题正文（首行缩进两字） Char Char Char Char Char Char Char ..."/>
    <w:basedOn w:val="9"/>
    <w:qFormat/>
    <w:uiPriority w:val="0"/>
    <w:pPr>
      <w:adjustRightInd w:val="0"/>
      <w:snapToGrid w:val="0"/>
      <w:spacing w:before="0" w:line="460" w:lineRule="exact"/>
      <w:ind w:firstLine="200"/>
    </w:pPr>
    <w:rPr>
      <w:rFonts w:ascii="宋体" w:hAnsi="Times New Roman" w:cs="宋体"/>
      <w:kern w:val="2"/>
    </w:rPr>
  </w:style>
  <w:style w:type="paragraph" w:customStyle="1" w:styleId="2174">
    <w:name w:val="表中文字1"/>
    <w:qFormat/>
    <w:uiPriority w:val="0"/>
    <w:pPr>
      <w:widowControl w:val="0"/>
      <w:adjustRightInd w:val="0"/>
      <w:snapToGrid w:val="0"/>
      <w:jc w:val="center"/>
    </w:pPr>
    <w:rPr>
      <w:rFonts w:ascii="仿宋_GB2312" w:hAnsi="华文仿宋" w:eastAsia="仿宋_GB2312" w:cs="Times New Roman"/>
      <w:b/>
      <w:kern w:val="2"/>
      <w:sz w:val="21"/>
      <w:szCs w:val="21"/>
      <w:lang w:val="en-US" w:eastAsia="zh-CN" w:bidi="ar-SA"/>
    </w:rPr>
  </w:style>
  <w:style w:type="paragraph" w:customStyle="1" w:styleId="2175">
    <w:name w:val="ISO标题2"/>
    <w:basedOn w:val="851"/>
    <w:qFormat/>
    <w:uiPriority w:val="0"/>
    <w:pPr>
      <w:tabs>
        <w:tab w:val="left" w:pos="360"/>
      </w:tabs>
      <w:ind w:left="567" w:hanging="567"/>
      <w:outlineLvl w:val="1"/>
    </w:pPr>
  </w:style>
  <w:style w:type="paragraph" w:customStyle="1" w:styleId="2176">
    <w:name w:val="黄桥正文"/>
    <w:basedOn w:val="1"/>
    <w:qFormat/>
    <w:uiPriority w:val="0"/>
    <w:pPr>
      <w:widowControl/>
      <w:ind w:firstLine="200"/>
    </w:pPr>
    <w:rPr>
      <w:rFonts w:cs="宋体"/>
      <w:kern w:val="0"/>
    </w:rPr>
  </w:style>
  <w:style w:type="paragraph" w:customStyle="1" w:styleId="2177">
    <w:name w:val="谏壁标题4(chen) Char Char"/>
    <w:basedOn w:val="1"/>
    <w:qFormat/>
    <w:uiPriority w:val="0"/>
    <w:pPr>
      <w:snapToGrid w:val="0"/>
      <w:spacing w:beforeLines="50"/>
      <w:ind w:firstLine="0" w:firstLineChars="0"/>
      <w:outlineLvl w:val="3"/>
    </w:pPr>
    <w:rPr>
      <w:rFonts w:eastAsia="楷体_GB2312"/>
      <w:sz w:val="28"/>
    </w:rPr>
  </w:style>
  <w:style w:type="paragraph" w:customStyle="1" w:styleId="2178">
    <w:name w:val="Char Char Char1 Char Char Char Char Char Char Char Char Char Char Char Char Char Char Char"/>
    <w:basedOn w:val="1"/>
    <w:qFormat/>
    <w:uiPriority w:val="0"/>
    <w:pPr>
      <w:spacing w:line="240" w:lineRule="exact"/>
      <w:ind w:firstLine="200"/>
    </w:pPr>
    <w:rPr>
      <w:sz w:val="28"/>
      <w:szCs w:val="28"/>
    </w:rPr>
  </w:style>
  <w:style w:type="paragraph" w:customStyle="1" w:styleId="2179">
    <w:name w:val="谏壁标题2(chen）"/>
    <w:basedOn w:val="1"/>
    <w:qFormat/>
    <w:uiPriority w:val="0"/>
    <w:pPr>
      <w:keepNext/>
      <w:keepLines/>
      <w:spacing w:after="120"/>
      <w:ind w:firstLine="0" w:firstLineChars="0"/>
      <w:outlineLvl w:val="1"/>
    </w:pPr>
    <w:rPr>
      <w:rFonts w:eastAsia="黑体"/>
      <w:sz w:val="32"/>
      <w:szCs w:val="32"/>
    </w:rPr>
  </w:style>
  <w:style w:type="paragraph" w:customStyle="1" w:styleId="2180">
    <w:name w:val="样式 标题 2节第一章 标题 2Heading 2 HiddenHeading 2 CCBSheading 2H2...1"/>
    <w:basedOn w:val="4"/>
    <w:qFormat/>
    <w:uiPriority w:val="0"/>
    <w:pPr>
      <w:tabs>
        <w:tab w:val="left" w:pos="0"/>
      </w:tabs>
      <w:spacing w:before="120" w:after="120" w:line="500" w:lineRule="exact"/>
      <w:ind w:firstLine="0" w:firstLineChars="0"/>
    </w:pPr>
    <w:rPr>
      <w:rFonts w:ascii="宋体" w:hAnsi="宋体" w:eastAsia="宋体"/>
      <w:bCs w:val="0"/>
      <w:sz w:val="28"/>
      <w:szCs w:val="28"/>
    </w:rPr>
  </w:style>
  <w:style w:type="paragraph" w:customStyle="1" w:styleId="2181">
    <w:name w:val="report1"/>
    <w:basedOn w:val="1"/>
    <w:qFormat/>
    <w:uiPriority w:val="0"/>
    <w:pPr>
      <w:tabs>
        <w:tab w:val="left" w:pos="1009"/>
      </w:tabs>
      <w:adjustRightInd w:val="0"/>
      <w:spacing w:before="60" w:after="60" w:line="300" w:lineRule="exact"/>
      <w:ind w:left="1009" w:hanging="504" w:firstLineChars="0"/>
    </w:pPr>
    <w:rPr>
      <w:kern w:val="0"/>
      <w:sz w:val="22"/>
      <w:szCs w:val="20"/>
    </w:rPr>
  </w:style>
  <w:style w:type="character" w:customStyle="1" w:styleId="2182">
    <w:name w:val="样式 标题 3小标题小节标题H3h33rd level第二层条标题4标题 3 Char标题 3 Char Ch... Char Char"/>
    <w:link w:val="2183"/>
    <w:qFormat/>
    <w:locked/>
    <w:uiPriority w:val="0"/>
    <w:rPr>
      <w:rFonts w:ascii="Arial" w:hAnsi="Arial" w:cs="Arial"/>
      <w:b/>
      <w:bCs/>
      <w:kern w:val="32"/>
      <w:sz w:val="32"/>
      <w:szCs w:val="32"/>
    </w:rPr>
  </w:style>
  <w:style w:type="paragraph" w:customStyle="1" w:styleId="2183">
    <w:name w:val="样式 标题 3小标题小节标题H3h33rd level第二层条标题4标题 3 Char标题 3 Char Ch... Char"/>
    <w:basedOn w:val="5"/>
    <w:link w:val="2182"/>
    <w:qFormat/>
    <w:uiPriority w:val="0"/>
    <w:pPr>
      <w:widowControl w:val="0"/>
      <w:tabs>
        <w:tab w:val="left" w:pos="0"/>
        <w:tab w:val="left" w:pos="993"/>
      </w:tabs>
      <w:adjustRightInd w:val="0"/>
      <w:spacing w:before="0" w:after="0" w:line="500" w:lineRule="exact"/>
      <w:ind w:firstLine="0" w:firstLineChars="0"/>
    </w:pPr>
    <w:rPr>
      <w:rFonts w:ascii="Arial" w:hAnsi="Arial" w:cs="Arial" w:eastAsiaTheme="minorEastAsia"/>
      <w:kern w:val="32"/>
    </w:rPr>
  </w:style>
  <w:style w:type="paragraph" w:customStyle="1" w:styleId="2184">
    <w:name w:val="CM23"/>
    <w:basedOn w:val="155"/>
    <w:next w:val="155"/>
    <w:qFormat/>
    <w:uiPriority w:val="0"/>
    <w:pPr>
      <w:spacing w:line="546" w:lineRule="atLeast"/>
    </w:pPr>
    <w:rPr>
      <w:rFonts w:ascii=".." w:hAnsi="Times New Roman" w:eastAsia=".."/>
      <w:color w:val="auto"/>
      <w:szCs w:val="24"/>
    </w:rPr>
  </w:style>
  <w:style w:type="paragraph" w:customStyle="1" w:styleId="2185">
    <w:name w:val="CM15"/>
    <w:basedOn w:val="155"/>
    <w:next w:val="155"/>
    <w:qFormat/>
    <w:uiPriority w:val="0"/>
    <w:pPr>
      <w:spacing w:line="548" w:lineRule="atLeast"/>
    </w:pPr>
    <w:rPr>
      <w:rFonts w:ascii=".." w:hAnsi="Times New Roman" w:eastAsia=".."/>
      <w:color w:val="auto"/>
      <w:szCs w:val="24"/>
    </w:rPr>
  </w:style>
  <w:style w:type="paragraph" w:customStyle="1" w:styleId="2186">
    <w:name w:val="大标题"/>
    <w:qFormat/>
    <w:uiPriority w:val="0"/>
    <w:rPr>
      <w:rFonts w:ascii="Times New Roman" w:hAnsi="Times New Roman" w:eastAsia="楷体_GB2312" w:cs="Times New Roman"/>
      <w:b/>
      <w:bCs/>
      <w:kern w:val="44"/>
      <w:sz w:val="32"/>
      <w:szCs w:val="44"/>
      <w:lang w:val="en-US" w:eastAsia="zh-CN" w:bidi="ar-SA"/>
    </w:rPr>
  </w:style>
  <w:style w:type="paragraph" w:customStyle="1" w:styleId="2187">
    <w:name w:val="Char4 Char Char Char Char Char Char Char Char Char Char Char Char Char Char Char Char Char"/>
    <w:basedOn w:val="1"/>
    <w:qFormat/>
    <w:uiPriority w:val="0"/>
    <w:pPr>
      <w:spacing w:line="240" w:lineRule="exact"/>
      <w:ind w:firstLine="200"/>
    </w:pPr>
    <w:rPr>
      <w:sz w:val="28"/>
      <w:szCs w:val="28"/>
    </w:rPr>
  </w:style>
  <w:style w:type="paragraph" w:customStyle="1" w:styleId="2188">
    <w:name w:val="样式 报告 + 行距: 固定值 25 磅"/>
    <w:basedOn w:val="795"/>
    <w:qFormat/>
    <w:uiPriority w:val="0"/>
    <w:pPr>
      <w:adjustRightInd w:val="0"/>
      <w:spacing w:line="500" w:lineRule="exact"/>
      <w:ind w:firstLine="560" w:firstLineChars="200"/>
    </w:pPr>
    <w:rPr>
      <w:rFonts w:ascii="TimesNewRoman" w:hAnsi="TimesNewRoman" w:cs="宋体"/>
      <w:sz w:val="28"/>
      <w:szCs w:val="28"/>
    </w:rPr>
  </w:style>
  <w:style w:type="paragraph" w:customStyle="1" w:styleId="2189">
    <w:name w:val="Char Char Char Char Char Char Char Char Char1 Char Char Char Char1"/>
    <w:basedOn w:val="1"/>
    <w:qFormat/>
    <w:uiPriority w:val="0"/>
    <w:pPr>
      <w:spacing w:line="400" w:lineRule="exact"/>
      <w:ind w:firstLine="0" w:firstLineChars="0"/>
    </w:pPr>
    <w:rPr>
      <w:sz w:val="21"/>
      <w:szCs w:val="21"/>
    </w:rPr>
  </w:style>
  <w:style w:type="paragraph" w:customStyle="1" w:styleId="2190">
    <w:name w:val="Char Char1 Char Char1"/>
    <w:basedOn w:val="1"/>
    <w:qFormat/>
    <w:uiPriority w:val="0"/>
    <w:pPr>
      <w:spacing w:line="240" w:lineRule="auto"/>
      <w:ind w:firstLine="0" w:firstLineChars="0"/>
    </w:pPr>
    <w:rPr>
      <w:sz w:val="21"/>
      <w:szCs w:val="21"/>
    </w:rPr>
  </w:style>
  <w:style w:type="paragraph" w:customStyle="1" w:styleId="2191">
    <w:name w:val="Char1 Char Char Char Char Char"/>
    <w:basedOn w:val="1"/>
    <w:qFormat/>
    <w:uiPriority w:val="0"/>
    <w:pPr>
      <w:widowControl/>
      <w:spacing w:before="100" w:beforeAutospacing="1" w:after="100" w:afterAutospacing="1" w:line="240" w:lineRule="auto"/>
      <w:ind w:firstLine="200"/>
      <w:jc w:val="left"/>
    </w:pPr>
    <w:rPr>
      <w:rFonts w:ascii="Verdana" w:hAnsi="Verdana" w:eastAsia="仿宋_GB2312"/>
      <w:kern w:val="0"/>
      <w:sz w:val="20"/>
      <w:szCs w:val="21"/>
      <w:lang w:eastAsia="en-US"/>
    </w:rPr>
  </w:style>
  <w:style w:type="character" w:customStyle="1" w:styleId="2192">
    <w:name w:val="题1 Char"/>
    <w:link w:val="2193"/>
    <w:qFormat/>
    <w:locked/>
    <w:uiPriority w:val="0"/>
    <w:rPr>
      <w:b/>
      <w:bCs/>
      <w:sz w:val="32"/>
      <w:szCs w:val="32"/>
    </w:rPr>
  </w:style>
  <w:style w:type="paragraph" w:customStyle="1" w:styleId="2193">
    <w:name w:val="题1"/>
    <w:basedOn w:val="84"/>
    <w:link w:val="2192"/>
    <w:qFormat/>
    <w:uiPriority w:val="0"/>
    <w:pPr>
      <w:adjustRightInd w:val="0"/>
      <w:snapToGrid w:val="0"/>
      <w:spacing w:before="120" w:after="120" w:line="360" w:lineRule="auto"/>
      <w:ind w:left="0" w:leftChars="0" w:right="0" w:rightChars="0"/>
      <w:jc w:val="left"/>
      <w:outlineLvl w:val="0"/>
    </w:pPr>
    <w:rPr>
      <w:rFonts w:asciiTheme="minorHAnsi" w:hAnsiTheme="minorHAnsi" w:eastAsiaTheme="minorEastAsia" w:cstheme="minorBidi"/>
      <w:b/>
      <w:sz w:val="32"/>
    </w:rPr>
  </w:style>
  <w:style w:type="character" w:customStyle="1" w:styleId="2194">
    <w:name w:val="题2 Char"/>
    <w:link w:val="2195"/>
    <w:qFormat/>
    <w:locked/>
    <w:uiPriority w:val="0"/>
    <w:rPr>
      <w:rFonts w:ascii="Arial" w:hAnsi="Arial" w:cs="Arial"/>
      <w:b/>
      <w:bCs/>
      <w:sz w:val="30"/>
      <w:szCs w:val="30"/>
    </w:rPr>
  </w:style>
  <w:style w:type="paragraph" w:customStyle="1" w:styleId="2195">
    <w:name w:val="题2"/>
    <w:basedOn w:val="84"/>
    <w:link w:val="2194"/>
    <w:qFormat/>
    <w:uiPriority w:val="0"/>
    <w:pPr>
      <w:adjustRightInd w:val="0"/>
      <w:snapToGrid w:val="0"/>
      <w:spacing w:before="120" w:after="120" w:line="360" w:lineRule="auto"/>
      <w:ind w:left="0" w:leftChars="0" w:right="0" w:rightChars="0"/>
      <w:jc w:val="left"/>
      <w:outlineLvl w:val="1"/>
    </w:pPr>
    <w:rPr>
      <w:rFonts w:ascii="Arial" w:hAnsi="Arial" w:cs="Arial" w:eastAsiaTheme="minorEastAsia"/>
      <w:b/>
      <w:sz w:val="30"/>
      <w:szCs w:val="30"/>
    </w:rPr>
  </w:style>
  <w:style w:type="character" w:customStyle="1" w:styleId="2196">
    <w:name w:val="题3 Char"/>
    <w:link w:val="2197"/>
    <w:qFormat/>
    <w:locked/>
    <w:uiPriority w:val="0"/>
    <w:rPr>
      <w:rFonts w:ascii="Arial" w:hAnsi="Arial" w:cs="Arial"/>
      <w:b/>
      <w:bCs/>
      <w:sz w:val="28"/>
      <w:szCs w:val="28"/>
    </w:rPr>
  </w:style>
  <w:style w:type="paragraph" w:customStyle="1" w:styleId="2197">
    <w:name w:val="题3"/>
    <w:basedOn w:val="84"/>
    <w:link w:val="2196"/>
    <w:qFormat/>
    <w:uiPriority w:val="0"/>
    <w:pPr>
      <w:adjustRightInd w:val="0"/>
      <w:snapToGrid w:val="0"/>
      <w:spacing w:before="120" w:after="120" w:line="360" w:lineRule="auto"/>
      <w:ind w:left="0" w:leftChars="0" w:right="0" w:rightChars="0"/>
      <w:jc w:val="left"/>
      <w:outlineLvl w:val="2"/>
    </w:pPr>
    <w:rPr>
      <w:rFonts w:ascii="Arial" w:hAnsi="Arial" w:cs="Arial" w:eastAsiaTheme="minorEastAsia"/>
      <w:b/>
      <w:sz w:val="28"/>
      <w:szCs w:val="28"/>
    </w:rPr>
  </w:style>
  <w:style w:type="paragraph" w:customStyle="1" w:styleId="2198">
    <w:name w:val="报告 Char Char Char"/>
    <w:basedOn w:val="1"/>
    <w:qFormat/>
    <w:uiPriority w:val="0"/>
    <w:pPr>
      <w:adjustRightInd w:val="0"/>
      <w:ind w:firstLine="505" w:firstLineChars="0"/>
    </w:pPr>
  </w:style>
  <w:style w:type="paragraph" w:customStyle="1" w:styleId="2199">
    <w:name w:val="谏壁chen表格内文字 Char Char Char"/>
    <w:basedOn w:val="1"/>
    <w:qFormat/>
    <w:uiPriority w:val="0"/>
    <w:pPr>
      <w:spacing w:line="0" w:lineRule="atLeast"/>
      <w:ind w:firstLine="0" w:firstLineChars="0"/>
      <w:jc w:val="center"/>
    </w:pPr>
    <w:rPr>
      <w:sz w:val="21"/>
      <w:szCs w:val="21"/>
    </w:rPr>
  </w:style>
  <w:style w:type="paragraph" w:customStyle="1" w:styleId="2200">
    <w:name w:val="样式 标题 3 + 左侧:  0 厘米 首行缩进:  0 厘米 Char Char Char"/>
    <w:basedOn w:val="5"/>
    <w:qFormat/>
    <w:uiPriority w:val="0"/>
    <w:pPr>
      <w:widowControl w:val="0"/>
      <w:tabs>
        <w:tab w:val="left" w:pos="709"/>
        <w:tab w:val="left" w:pos="993"/>
      </w:tabs>
      <w:adjustRightInd w:val="0"/>
      <w:spacing w:before="120" w:after="60" w:line="240" w:lineRule="auto"/>
      <w:ind w:left="709" w:hanging="709" w:firstLineChars="0"/>
    </w:pPr>
    <w:rPr>
      <w:rFonts w:ascii="Times New Roman" w:hAnsi="Times New Roman" w:cs="Times New Roman"/>
      <w:b w:val="0"/>
      <w:kern w:val="32"/>
    </w:rPr>
  </w:style>
  <w:style w:type="paragraph" w:customStyle="1" w:styleId="2201">
    <w:name w:val="正文2 Char Char"/>
    <w:basedOn w:val="1"/>
    <w:qFormat/>
    <w:uiPriority w:val="0"/>
    <w:pPr>
      <w:spacing w:beforeLines="50" w:line="440" w:lineRule="exact"/>
      <w:ind w:firstLine="480"/>
    </w:pPr>
    <w:rPr>
      <w:rFonts w:eastAsia="仿宋_GB2312"/>
    </w:rPr>
  </w:style>
  <w:style w:type="paragraph" w:customStyle="1" w:styleId="2202">
    <w:name w:val="表格 Char Char Char"/>
    <w:basedOn w:val="1"/>
    <w:qFormat/>
    <w:uiPriority w:val="0"/>
    <w:pPr>
      <w:spacing w:line="240" w:lineRule="auto"/>
      <w:ind w:firstLine="0" w:firstLineChars="0"/>
      <w:jc w:val="center"/>
    </w:pPr>
    <w:rPr>
      <w:rFonts w:ascii="Arial" w:hAnsi="Arial" w:eastAsia="华文细黑"/>
      <w:sz w:val="21"/>
      <w:szCs w:val="30"/>
    </w:rPr>
  </w:style>
  <w:style w:type="paragraph" w:customStyle="1" w:styleId="2203">
    <w:name w:val="样式 正文文本 + (中文) 黑体 红色 Char Char Char Char Char"/>
    <w:basedOn w:val="1"/>
    <w:qFormat/>
    <w:uiPriority w:val="0"/>
    <w:pPr>
      <w:adjustRightInd w:val="0"/>
      <w:snapToGrid w:val="0"/>
      <w:spacing w:before="60" w:after="60" w:line="264" w:lineRule="auto"/>
      <w:ind w:firstLine="200"/>
    </w:pPr>
    <w:rPr>
      <w:rFonts w:eastAsia="黑体"/>
      <w:color w:val="FF0000"/>
      <w:kern w:val="0"/>
    </w:rPr>
  </w:style>
  <w:style w:type="paragraph" w:customStyle="1" w:styleId="2204">
    <w:name w:val="Char Char Char1 Char Char Char1 Char Char Char"/>
    <w:basedOn w:val="1"/>
    <w:qFormat/>
    <w:uiPriority w:val="0"/>
    <w:pPr>
      <w:spacing w:line="240" w:lineRule="exact"/>
      <w:ind w:firstLine="200"/>
    </w:pPr>
    <w:rPr>
      <w:sz w:val="28"/>
      <w:szCs w:val="28"/>
    </w:rPr>
  </w:style>
  <w:style w:type="character" w:customStyle="1" w:styleId="2205">
    <w:name w:val="环表头 Char"/>
    <w:link w:val="2206"/>
    <w:qFormat/>
    <w:locked/>
    <w:uiPriority w:val="0"/>
    <w:rPr>
      <w:rFonts w:ascii="宋体" w:hAnsi="宋体"/>
      <w:bCs/>
      <w:kern w:val="24"/>
      <w:sz w:val="28"/>
      <w:szCs w:val="28"/>
    </w:rPr>
  </w:style>
  <w:style w:type="paragraph" w:customStyle="1" w:styleId="2206">
    <w:name w:val="环表头"/>
    <w:basedOn w:val="1"/>
    <w:link w:val="2205"/>
    <w:qFormat/>
    <w:uiPriority w:val="0"/>
    <w:pPr>
      <w:widowControl/>
      <w:tabs>
        <w:tab w:val="left" w:pos="283"/>
        <w:tab w:val="left" w:pos="5094"/>
      </w:tabs>
      <w:adjustRightInd w:val="0"/>
      <w:spacing w:before="62" w:after="31" w:line="500" w:lineRule="exact"/>
      <w:ind w:left="493" w:right="28" w:firstLine="0" w:firstLineChars="0"/>
      <w:jc w:val="center"/>
    </w:pPr>
    <w:rPr>
      <w:rFonts w:ascii="宋体" w:hAnsi="宋体" w:eastAsiaTheme="minorEastAsia" w:cstheme="minorBidi"/>
      <w:bCs/>
      <w:kern w:val="24"/>
      <w:sz w:val="28"/>
      <w:szCs w:val="28"/>
    </w:rPr>
  </w:style>
  <w:style w:type="paragraph" w:customStyle="1" w:styleId="2207">
    <w:name w:val="环表"/>
    <w:basedOn w:val="1"/>
    <w:qFormat/>
    <w:uiPriority w:val="0"/>
    <w:pPr>
      <w:widowControl/>
      <w:tabs>
        <w:tab w:val="left" w:pos="5094"/>
      </w:tabs>
      <w:adjustRightInd w:val="0"/>
      <w:spacing w:before="120" w:after="120" w:line="312" w:lineRule="atLeast"/>
      <w:ind w:right="29" w:firstLine="0" w:firstLineChars="0"/>
      <w:jc w:val="center"/>
    </w:pPr>
    <w:rPr>
      <w:rFonts w:ascii="仿宋_GB2312" w:hAnsi="Courier New" w:eastAsia="仿宋_GB2312"/>
      <w:kern w:val="0"/>
      <w:sz w:val="21"/>
    </w:rPr>
  </w:style>
  <w:style w:type="paragraph" w:customStyle="1" w:styleId="2208">
    <w:name w:val="proposal"/>
    <w:basedOn w:val="1"/>
    <w:qFormat/>
    <w:uiPriority w:val="0"/>
    <w:pPr>
      <w:widowControl/>
      <w:autoSpaceDE w:val="0"/>
      <w:autoSpaceDN w:val="0"/>
      <w:spacing w:line="300" w:lineRule="auto"/>
      <w:ind w:left="1440" w:hanging="1440" w:firstLineChars="0"/>
    </w:pPr>
    <w:rPr>
      <w:kern w:val="0"/>
      <w:lang w:val="en-GB" w:eastAsia="en-GB"/>
    </w:rPr>
  </w:style>
  <w:style w:type="paragraph" w:customStyle="1" w:styleId="2209">
    <w:name w:val="Char Char Char1 Char Char Char1 Char Char Char1 Char Char Char 字元 字元 Char Char 字元 字元 字元 字元 字元"/>
    <w:basedOn w:val="1"/>
    <w:qFormat/>
    <w:uiPriority w:val="0"/>
    <w:pPr>
      <w:spacing w:line="400" w:lineRule="exact"/>
      <w:ind w:firstLine="200"/>
    </w:pPr>
    <w:rPr>
      <w:sz w:val="28"/>
      <w:szCs w:val="28"/>
    </w:rPr>
  </w:style>
  <w:style w:type="paragraph" w:customStyle="1" w:styleId="2210">
    <w:name w:val="参加人员"/>
    <w:basedOn w:val="1"/>
    <w:qFormat/>
    <w:uiPriority w:val="0"/>
    <w:pPr>
      <w:spacing w:line="500" w:lineRule="atLeast"/>
      <w:ind w:firstLine="0" w:firstLineChars="0"/>
    </w:pPr>
  </w:style>
  <w:style w:type="paragraph" w:customStyle="1" w:styleId="2211">
    <w:name w:val="样式 首行缩进:  0.77 厘米 行距: 1.5 倍行距"/>
    <w:basedOn w:val="1"/>
    <w:qFormat/>
    <w:uiPriority w:val="0"/>
    <w:pPr>
      <w:snapToGrid w:val="0"/>
      <w:ind w:firstLine="435" w:firstLineChars="0"/>
    </w:pPr>
    <w:rPr>
      <w:rFonts w:ascii="宋体" w:hAnsi="宋体" w:cs="宋体"/>
      <w:kern w:val="0"/>
    </w:rPr>
  </w:style>
  <w:style w:type="paragraph" w:customStyle="1" w:styleId="2212">
    <w:name w:val="样式 标题 3 + 左侧:  0 毫米 首行缩进:  0 毫米 行距: 最小值 25 磅2"/>
    <w:basedOn w:val="5"/>
    <w:qFormat/>
    <w:uiPriority w:val="0"/>
    <w:pPr>
      <w:keepLines w:val="0"/>
      <w:widowControl w:val="0"/>
      <w:tabs>
        <w:tab w:val="left" w:pos="720"/>
      </w:tabs>
      <w:spacing w:before="0" w:after="0" w:line="500" w:lineRule="atLeast"/>
      <w:ind w:left="720" w:hanging="720" w:firstLineChars="0"/>
      <w:jc w:val="both"/>
    </w:pPr>
    <w:rPr>
      <w:rFonts w:ascii="Times New Roman" w:hAnsi="Times New Roman"/>
      <w:bCs w:val="0"/>
      <w:sz w:val="28"/>
      <w:szCs w:val="20"/>
    </w:rPr>
  </w:style>
  <w:style w:type="paragraph" w:customStyle="1" w:styleId="2213">
    <w:name w:val="项目名称"/>
    <w:basedOn w:val="1"/>
    <w:next w:val="1"/>
    <w:qFormat/>
    <w:uiPriority w:val="0"/>
    <w:pPr>
      <w:spacing w:line="800" w:lineRule="atLeast"/>
      <w:ind w:firstLine="0" w:firstLineChars="0"/>
      <w:jc w:val="center"/>
      <w:outlineLvl w:val="0"/>
    </w:pPr>
    <w:rPr>
      <w:rFonts w:ascii="黑体" w:eastAsia="黑体"/>
      <w:sz w:val="52"/>
      <w:szCs w:val="52"/>
    </w:rPr>
  </w:style>
  <w:style w:type="paragraph" w:customStyle="1" w:styleId="2214">
    <w:name w:val="Char Char Char Char Char Char Char Char1"/>
    <w:basedOn w:val="1"/>
    <w:qFormat/>
    <w:uiPriority w:val="0"/>
    <w:pPr>
      <w:adjustRightInd w:val="0"/>
      <w:spacing w:line="400" w:lineRule="exact"/>
      <w:ind w:firstLine="601" w:firstLineChars="0"/>
    </w:pPr>
    <w:rPr>
      <w:rFonts w:eastAsia="楷体_GB2312"/>
      <w:spacing w:val="8"/>
      <w:kern w:val="0"/>
      <w:szCs w:val="20"/>
    </w:rPr>
  </w:style>
  <w:style w:type="paragraph" w:customStyle="1" w:styleId="2215">
    <w:name w:val="text14 style1"/>
    <w:basedOn w:val="1"/>
    <w:qFormat/>
    <w:uiPriority w:val="0"/>
    <w:pPr>
      <w:widowControl/>
      <w:spacing w:before="100" w:beforeAutospacing="1" w:after="100" w:afterAutospacing="1" w:line="240" w:lineRule="auto"/>
      <w:ind w:firstLine="0" w:firstLineChars="0"/>
      <w:jc w:val="left"/>
    </w:pPr>
    <w:rPr>
      <w:rFonts w:ascii="Arial Unicode MS" w:hAnsi="Arial Unicode MS" w:eastAsia="Arial Unicode MS" w:cs="Arial Unicode MS"/>
      <w:kern w:val="0"/>
    </w:rPr>
  </w:style>
  <w:style w:type="paragraph" w:customStyle="1" w:styleId="2216">
    <w:name w:val="tu"/>
    <w:basedOn w:val="73"/>
    <w:qFormat/>
    <w:uiPriority w:val="0"/>
    <w:pPr>
      <w:adjustRightInd/>
      <w:spacing w:line="360" w:lineRule="auto"/>
      <w:ind w:left="0" w:leftChars="0" w:firstLine="0" w:firstLineChars="0"/>
      <w:jc w:val="center"/>
    </w:pPr>
    <w:rPr>
      <w:b/>
      <w:kern w:val="2"/>
      <w:sz w:val="28"/>
      <w:szCs w:val="24"/>
    </w:rPr>
  </w:style>
  <w:style w:type="paragraph" w:customStyle="1" w:styleId="2217">
    <w:name w:val="样式 报告书表格 + 居中1"/>
    <w:basedOn w:val="475"/>
    <w:qFormat/>
    <w:uiPriority w:val="0"/>
    <w:pPr>
      <w:ind w:firstLine="5" w:firstLineChars="5"/>
      <w:jc w:val="center"/>
    </w:pPr>
    <w:rPr>
      <w:rFonts w:eastAsia="仿宋_GB2312" w:cs="宋体"/>
      <w:sz w:val="28"/>
      <w:szCs w:val="20"/>
    </w:rPr>
  </w:style>
  <w:style w:type="paragraph" w:customStyle="1" w:styleId="2218">
    <w:name w:val="xl138"/>
    <w:basedOn w:val="1"/>
    <w:qFormat/>
    <w:uiPriority w:val="0"/>
    <w:pPr>
      <w:widowControl/>
      <w:pBdr>
        <w:left w:val="single" w:color="auto" w:sz="4" w:space="0"/>
        <w:bottom w:val="single" w:color="auto" w:sz="4" w:space="0"/>
      </w:pBdr>
      <w:spacing w:before="100" w:beforeAutospacing="1" w:after="100" w:afterAutospacing="1" w:line="240" w:lineRule="auto"/>
      <w:ind w:firstLine="0" w:firstLineChars="0"/>
      <w:jc w:val="left"/>
    </w:pPr>
    <w:rPr>
      <w:rFonts w:ascii="Arial Narrow" w:hAnsi="Arial Narrow"/>
      <w:kern w:val="0"/>
      <w:sz w:val="16"/>
      <w:szCs w:val="16"/>
    </w:rPr>
  </w:style>
  <w:style w:type="paragraph" w:customStyle="1" w:styleId="2219">
    <w:name w:val="Char4 Char Char Char Char Char Char Char Char Char Char Char Char Char Char Char Char Char1 Char Char Char Char Char Char1 Char Char Char Char"/>
    <w:basedOn w:val="1"/>
    <w:qFormat/>
    <w:uiPriority w:val="0"/>
    <w:pPr>
      <w:spacing w:line="240" w:lineRule="exact"/>
      <w:ind w:firstLine="200"/>
    </w:pPr>
    <w:rPr>
      <w:sz w:val="28"/>
      <w:szCs w:val="28"/>
    </w:rPr>
  </w:style>
  <w:style w:type="paragraph" w:customStyle="1" w:styleId="2220">
    <w:name w:val="表体宋旭峰"/>
    <w:basedOn w:val="1"/>
    <w:qFormat/>
    <w:uiPriority w:val="0"/>
    <w:pPr>
      <w:overflowPunct w:val="0"/>
      <w:snapToGrid w:val="0"/>
      <w:spacing w:line="320" w:lineRule="exact"/>
      <w:ind w:firstLine="0" w:firstLineChars="0"/>
      <w:jc w:val="center"/>
    </w:pPr>
    <w:rPr>
      <w:rFonts w:ascii="楷体_GB2312" w:eastAsia="楷体_GB2312" w:cs="Courier New"/>
      <w:spacing w:val="-20"/>
      <w:kern w:val="0"/>
      <w:sz w:val="21"/>
      <w:szCs w:val="21"/>
    </w:rPr>
  </w:style>
  <w:style w:type="paragraph" w:customStyle="1" w:styleId="2221">
    <w:name w:val="Char4 Char Char Char Char Char Char Char Char Char Char Char Char Char Char Char Char Char1 Char Char Char Char Char Char1 Char Char Char Char1"/>
    <w:basedOn w:val="1"/>
    <w:qFormat/>
    <w:uiPriority w:val="0"/>
    <w:pPr>
      <w:spacing w:line="240" w:lineRule="exact"/>
      <w:ind w:firstLine="200"/>
    </w:pPr>
    <w:rPr>
      <w:sz w:val="28"/>
      <w:szCs w:val="28"/>
    </w:rPr>
  </w:style>
  <w:style w:type="paragraph" w:customStyle="1" w:styleId="2222">
    <w:name w:val="Char Char Char1 Char Char Char Char Char Char Char Char Char Char Char Char Char Char Char Char Char3"/>
    <w:basedOn w:val="1"/>
    <w:qFormat/>
    <w:uiPriority w:val="0"/>
    <w:pPr>
      <w:spacing w:line="240" w:lineRule="exact"/>
      <w:ind w:firstLine="200"/>
    </w:pPr>
    <w:rPr>
      <w:rFonts w:ascii="宋体" w:hAnsi="宋体"/>
      <w:sz w:val="28"/>
      <w:szCs w:val="28"/>
    </w:rPr>
  </w:style>
  <w:style w:type="paragraph" w:customStyle="1" w:styleId="2223">
    <w:name w:val="19"/>
    <w:basedOn w:val="1"/>
    <w:next w:val="35"/>
    <w:qFormat/>
    <w:uiPriority w:val="0"/>
    <w:pPr>
      <w:spacing w:line="500" w:lineRule="exact"/>
      <w:ind w:firstLine="560"/>
    </w:pPr>
    <w:rPr>
      <w:rFonts w:ascii="仿宋_GB2312" w:eastAsia="仿宋_GB2312"/>
      <w:color w:val="FF0000"/>
      <w:sz w:val="28"/>
      <w:szCs w:val="20"/>
    </w:rPr>
  </w:style>
  <w:style w:type="paragraph" w:customStyle="1" w:styleId="2224">
    <w:name w:val="初设正文"/>
    <w:basedOn w:val="1"/>
    <w:qFormat/>
    <w:uiPriority w:val="0"/>
    <w:pPr>
      <w:spacing w:after="120" w:line="440" w:lineRule="exact"/>
      <w:ind w:left="425" w:firstLine="425" w:firstLineChars="0"/>
    </w:pPr>
    <w:rPr>
      <w:rFonts w:ascii="Arial" w:hAnsi="Arial" w:cs="宋体"/>
      <w:kern w:val="0"/>
      <w:szCs w:val="20"/>
    </w:rPr>
  </w:style>
  <w:style w:type="paragraph" w:customStyle="1" w:styleId="2225">
    <w:name w:val="样式 标题 3标题 3 Char CharH3h33rd level标题3 + 段前: 0.5 行"/>
    <w:basedOn w:val="5"/>
    <w:qFormat/>
    <w:uiPriority w:val="0"/>
    <w:pPr>
      <w:keepNext w:val="0"/>
      <w:keepLines w:val="0"/>
      <w:spacing w:before="0" w:after="0" w:line="480" w:lineRule="exact"/>
      <w:ind w:firstLine="560"/>
      <w:jc w:val="both"/>
      <w:outlineLvl w:val="9"/>
    </w:pPr>
    <w:rPr>
      <w:rFonts w:ascii="楷体_GB2312" w:hAnsi="Times New Roman" w:eastAsia="楷体_GB2312" w:cs="Times New Roman"/>
      <w:color w:val="FF0000"/>
      <w:kern w:val="2"/>
      <w:sz w:val="28"/>
      <w:szCs w:val="28"/>
    </w:rPr>
  </w:style>
  <w:style w:type="paragraph" w:customStyle="1" w:styleId="2226">
    <w:name w:val="11 Char Char Char Char Char Char Char Char Char Char Char Char Char Char Char1 Char"/>
    <w:basedOn w:val="1"/>
    <w:qFormat/>
    <w:uiPriority w:val="0"/>
    <w:pPr>
      <w:snapToGrid w:val="0"/>
      <w:ind w:firstLine="200"/>
    </w:pPr>
    <w:rPr>
      <w:rFonts w:eastAsia="仿宋_GB2312"/>
    </w:rPr>
  </w:style>
  <w:style w:type="paragraph" w:customStyle="1" w:styleId="2227">
    <w:name w:val="Char Char Char Char Char Char Char Char2"/>
    <w:basedOn w:val="1"/>
    <w:qFormat/>
    <w:uiPriority w:val="0"/>
    <w:pPr>
      <w:spacing w:line="240" w:lineRule="auto"/>
      <w:ind w:firstLine="0" w:firstLineChars="0"/>
    </w:pPr>
    <w:rPr>
      <w:sz w:val="21"/>
      <w:szCs w:val="21"/>
    </w:rPr>
  </w:style>
  <w:style w:type="paragraph" w:customStyle="1" w:styleId="2228">
    <w:name w:val="Char Char Char Char1 Char Char Char Char Char Char Char"/>
    <w:basedOn w:val="1"/>
    <w:qFormat/>
    <w:uiPriority w:val="0"/>
    <w:pPr>
      <w:tabs>
        <w:tab w:val="left" w:pos="360"/>
      </w:tabs>
      <w:snapToGrid w:val="0"/>
      <w:ind w:firstLine="0" w:firstLineChars="0"/>
    </w:pPr>
    <w:rPr>
      <w:rFonts w:eastAsia="仿宋_GB2312" w:cs="宋体"/>
    </w:rPr>
  </w:style>
  <w:style w:type="paragraph" w:customStyle="1" w:styleId="2229">
    <w:name w:val="Char4 Char Char Char Char Char Char Char Char Char Char Char Char Char Char Char Char Char1 Char Char Char Char Char Char1"/>
    <w:basedOn w:val="1"/>
    <w:qFormat/>
    <w:uiPriority w:val="0"/>
    <w:pPr>
      <w:spacing w:line="240" w:lineRule="exact"/>
      <w:ind w:firstLine="200"/>
    </w:pPr>
    <w:rPr>
      <w:sz w:val="28"/>
      <w:szCs w:val="28"/>
    </w:rPr>
  </w:style>
  <w:style w:type="paragraph" w:customStyle="1" w:styleId="2230">
    <w:name w:val="样式 标题 4 + 段前: 7.8 磅"/>
    <w:basedOn w:val="6"/>
    <w:qFormat/>
    <w:uiPriority w:val="0"/>
    <w:pPr>
      <w:widowControl w:val="0"/>
      <w:spacing w:before="0" w:after="0" w:line="500" w:lineRule="exact"/>
      <w:ind w:firstLine="0" w:firstLineChars="0"/>
      <w:jc w:val="both"/>
      <w:outlineLvl w:val="0"/>
    </w:pPr>
    <w:rPr>
      <w:rFonts w:eastAsia="仿宋_GB2312" w:cs="Arial"/>
      <w:b w:val="0"/>
      <w:bCs w:val="0"/>
      <w:kern w:val="2"/>
      <w:sz w:val="24"/>
      <w:szCs w:val="21"/>
    </w:rPr>
  </w:style>
  <w:style w:type="paragraph" w:customStyle="1" w:styleId="2231">
    <w:name w:val="Char Char Char Char Char Char Char Char11"/>
    <w:basedOn w:val="1"/>
    <w:qFormat/>
    <w:uiPriority w:val="0"/>
    <w:pPr>
      <w:adjustRightInd w:val="0"/>
      <w:spacing w:line="400" w:lineRule="exact"/>
      <w:ind w:firstLine="601" w:firstLineChars="0"/>
    </w:pPr>
    <w:rPr>
      <w:rFonts w:eastAsia="楷体_GB2312"/>
      <w:spacing w:val="8"/>
      <w:kern w:val="0"/>
      <w:szCs w:val="20"/>
    </w:rPr>
  </w:style>
  <w:style w:type="paragraph" w:customStyle="1" w:styleId="2232">
    <w:name w:val="xl"/>
    <w:basedOn w:val="1"/>
    <w:qFormat/>
    <w:uiPriority w:val="0"/>
    <w:pPr>
      <w:widowControl/>
      <w:spacing w:before="100" w:beforeAutospacing="1" w:after="100" w:afterAutospacing="1" w:line="240" w:lineRule="auto"/>
      <w:ind w:firstLine="0" w:firstLineChars="0"/>
      <w:jc w:val="left"/>
    </w:pPr>
    <w:rPr>
      <w:rFonts w:ascii="隶书" w:hAnsi="Arial Unicode MS" w:eastAsia="隶书"/>
      <w:color w:val="008000"/>
      <w:kern w:val="0"/>
      <w:sz w:val="36"/>
      <w:szCs w:val="36"/>
    </w:rPr>
  </w:style>
  <w:style w:type="paragraph" w:customStyle="1" w:styleId="2233">
    <w:name w:val="1 Char Char Char Char Char Char Char Char Char Char Char Char Char Char Char Char Char Char Char"/>
    <w:basedOn w:val="1"/>
    <w:qFormat/>
    <w:uiPriority w:val="0"/>
    <w:pPr>
      <w:adjustRightInd w:val="0"/>
      <w:ind w:firstLine="0" w:firstLineChars="0"/>
    </w:pPr>
    <w:rPr>
      <w:kern w:val="0"/>
      <w:szCs w:val="20"/>
    </w:rPr>
  </w:style>
  <w:style w:type="paragraph" w:customStyle="1" w:styleId="2234">
    <w:name w:val="mp"/>
    <w:basedOn w:val="1"/>
    <w:qFormat/>
    <w:uiPriority w:val="0"/>
    <w:pPr>
      <w:widowControl/>
      <w:spacing w:before="100" w:beforeAutospacing="1" w:after="100" w:afterAutospacing="1" w:line="400" w:lineRule="atLeast"/>
      <w:ind w:firstLine="360" w:firstLineChars="0"/>
    </w:pPr>
    <w:rPr>
      <w:rFonts w:ascii="ˎ̥" w:hAnsi="ˎ̥" w:cs="宋体"/>
      <w:color w:val="454D63"/>
      <w:kern w:val="0"/>
    </w:rPr>
  </w:style>
  <w:style w:type="paragraph" w:customStyle="1" w:styleId="2235">
    <w:name w:val="目录 3 Char Char"/>
    <w:basedOn w:val="1"/>
    <w:next w:val="1"/>
    <w:qFormat/>
    <w:uiPriority w:val="0"/>
    <w:pPr>
      <w:spacing w:line="351" w:lineRule="atLeast"/>
      <w:ind w:left="419" w:firstLine="419" w:firstLineChars="0"/>
      <w:jc w:val="left"/>
    </w:pPr>
    <w:rPr>
      <w:i/>
      <w:sz w:val="21"/>
      <w:szCs w:val="20"/>
    </w:rPr>
  </w:style>
  <w:style w:type="paragraph" w:customStyle="1" w:styleId="2236">
    <w:name w:val="样式 正文标准格式 + 左侧:  2 字符1"/>
    <w:basedOn w:val="246"/>
    <w:qFormat/>
    <w:uiPriority w:val="0"/>
    <w:pPr>
      <w:ind w:left="0" w:leftChars="0"/>
    </w:pPr>
  </w:style>
  <w:style w:type="paragraph" w:customStyle="1" w:styleId="2237">
    <w:name w:val="样式 标题 4 + 黑体 小四 非加粗"/>
    <w:basedOn w:val="6"/>
    <w:qFormat/>
    <w:uiPriority w:val="0"/>
    <w:pPr>
      <w:widowControl w:val="0"/>
      <w:adjustRightInd w:val="0"/>
      <w:spacing w:before="0" w:after="0" w:line="500" w:lineRule="exact"/>
      <w:ind w:firstLine="0" w:firstLineChars="0"/>
      <w:jc w:val="both"/>
    </w:pPr>
    <w:rPr>
      <w:rFonts w:ascii="黑体" w:hAnsi="黑体" w:eastAsia="宋体" w:cs="Times New Roman"/>
      <w:b w:val="0"/>
      <w:spacing w:val="10"/>
      <w:sz w:val="24"/>
      <w:szCs w:val="24"/>
    </w:rPr>
  </w:style>
  <w:style w:type="paragraph" w:customStyle="1" w:styleId="2238">
    <w:name w:val="gy"/>
    <w:basedOn w:val="1"/>
    <w:qFormat/>
    <w:uiPriority w:val="0"/>
    <w:pPr>
      <w:widowControl/>
      <w:spacing w:before="100" w:beforeAutospacing="1" w:after="100" w:afterAutospacing="1"/>
      <w:ind w:left="150" w:right="150" w:firstLine="520" w:firstLineChars="0"/>
      <w:jc w:val="left"/>
    </w:pPr>
    <w:rPr>
      <w:rFonts w:ascii="Arial Unicode MS" w:hAnsi="Arial Unicode MS" w:eastAsia="Arial Unicode MS"/>
      <w:kern w:val="0"/>
      <w:sz w:val="18"/>
      <w:szCs w:val="20"/>
    </w:rPr>
  </w:style>
  <w:style w:type="paragraph" w:customStyle="1" w:styleId="2239">
    <w:name w:val="b14-1-no"/>
    <w:basedOn w:val="1"/>
    <w:qFormat/>
    <w:uiPriority w:val="0"/>
    <w:pPr>
      <w:widowControl/>
      <w:spacing w:before="100" w:beforeAutospacing="1" w:after="100" w:afterAutospacing="1" w:line="270" w:lineRule="atLeast"/>
      <w:ind w:firstLine="0" w:firstLineChars="0"/>
      <w:jc w:val="left"/>
    </w:pPr>
    <w:rPr>
      <w:rFonts w:eastAsia="Arial Unicode MS" w:cs="Arial Unicode MS"/>
      <w:color w:val="2E2E2E"/>
      <w:kern w:val="0"/>
      <w:sz w:val="20"/>
      <w:szCs w:val="20"/>
    </w:rPr>
  </w:style>
  <w:style w:type="paragraph" w:customStyle="1" w:styleId="2240">
    <w:name w:val="框图-1 Char"/>
    <w:basedOn w:val="1"/>
    <w:qFormat/>
    <w:uiPriority w:val="0"/>
    <w:pPr>
      <w:snapToGrid w:val="0"/>
      <w:spacing w:line="240" w:lineRule="auto"/>
      <w:ind w:firstLine="0" w:firstLineChars="0"/>
      <w:jc w:val="center"/>
    </w:pPr>
    <w:rPr>
      <w:rFonts w:eastAsia="仿宋_GB2312"/>
      <w:bCs/>
      <w:color w:val="000000"/>
      <w:kern w:val="0"/>
      <w:sz w:val="21"/>
    </w:rPr>
  </w:style>
  <w:style w:type="paragraph" w:customStyle="1" w:styleId="2241">
    <w:name w:val="Bullet"/>
    <w:basedOn w:val="1"/>
    <w:qFormat/>
    <w:uiPriority w:val="0"/>
    <w:pPr>
      <w:widowControl/>
      <w:tabs>
        <w:tab w:val="left" w:pos="2040"/>
      </w:tabs>
      <w:spacing w:after="60" w:line="300" w:lineRule="atLeast"/>
      <w:ind w:left="-76" w:firstLine="0" w:firstLineChars="0"/>
    </w:pPr>
    <w:rPr>
      <w:kern w:val="0"/>
      <w:sz w:val="22"/>
    </w:rPr>
  </w:style>
  <w:style w:type="paragraph" w:customStyle="1" w:styleId="2242">
    <w:name w:val="样式 报告书表格 + 小五 底端: (单实线 自动设置  0.75 磅 行宽)"/>
    <w:basedOn w:val="1"/>
    <w:qFormat/>
    <w:uiPriority w:val="0"/>
    <w:pPr>
      <w:adjustRightInd w:val="0"/>
      <w:spacing w:line="400" w:lineRule="exact"/>
      <w:ind w:firstLine="0" w:firstLineChars="0"/>
      <w:jc w:val="center"/>
    </w:pPr>
    <w:rPr>
      <w:rFonts w:eastAsia="仿宋_GB2312" w:cs="宋体"/>
      <w:kern w:val="0"/>
      <w:sz w:val="18"/>
      <w:szCs w:val="18"/>
    </w:rPr>
  </w:style>
  <w:style w:type="paragraph" w:customStyle="1" w:styleId="2243">
    <w:name w:val="正文-标准"/>
    <w:basedOn w:val="1"/>
    <w:qFormat/>
    <w:uiPriority w:val="0"/>
    <w:pPr>
      <w:spacing w:line="500" w:lineRule="exact"/>
      <w:ind w:firstLine="200"/>
    </w:pPr>
  </w:style>
  <w:style w:type="paragraph" w:customStyle="1" w:styleId="2244">
    <w:name w:val="样式 标题 3条标题1.1.1条标题1.1.11条标题1.1.12条标题1.1.13条标题1.1.111条标题1.1..."/>
    <w:basedOn w:val="5"/>
    <w:qFormat/>
    <w:uiPriority w:val="0"/>
    <w:pPr>
      <w:widowControl w:val="0"/>
      <w:spacing w:before="0" w:after="0" w:line="480" w:lineRule="exact"/>
      <w:ind w:firstLine="0" w:firstLineChars="0"/>
      <w:jc w:val="both"/>
    </w:pPr>
    <w:rPr>
      <w:rFonts w:ascii="Times New Roman" w:hAnsi="Times New Roman"/>
      <w:b w:val="0"/>
      <w:kern w:val="2"/>
      <w:sz w:val="24"/>
      <w:szCs w:val="24"/>
    </w:rPr>
  </w:style>
  <w:style w:type="paragraph" w:customStyle="1" w:styleId="2245">
    <w:name w:val="Char Char Char Char Char Char Char Char Char Char Char Char Char Char Char Char Char1 Char Char Char Char Char Char Char Char"/>
    <w:basedOn w:val="1"/>
    <w:qFormat/>
    <w:uiPriority w:val="0"/>
    <w:pPr>
      <w:spacing w:line="240" w:lineRule="auto"/>
      <w:ind w:firstLine="0" w:firstLineChars="0"/>
    </w:pPr>
    <w:rPr>
      <w:sz w:val="21"/>
      <w:szCs w:val="21"/>
    </w:rPr>
  </w:style>
  <w:style w:type="paragraph" w:customStyle="1" w:styleId="2246">
    <w:name w:val="样式 宋体 小四 两端对齐 首行缩进:  0.85 厘米 行距: 1.5 倍行距"/>
    <w:basedOn w:val="1"/>
    <w:qFormat/>
    <w:uiPriority w:val="0"/>
    <w:pPr>
      <w:widowControl/>
      <w:ind w:firstLine="482" w:firstLineChars="0"/>
    </w:pPr>
    <w:rPr>
      <w:kern w:val="0"/>
    </w:rPr>
  </w:style>
  <w:style w:type="paragraph" w:customStyle="1" w:styleId="2247">
    <w:name w:val="24"/>
    <w:basedOn w:val="1"/>
    <w:next w:val="70"/>
    <w:qFormat/>
    <w:uiPriority w:val="0"/>
    <w:pPr>
      <w:spacing w:line="500" w:lineRule="exact"/>
      <w:ind w:firstLine="560"/>
    </w:pPr>
    <w:rPr>
      <w:rFonts w:ascii="仿宋_GB2312" w:eastAsia="仿宋_GB2312"/>
      <w:sz w:val="28"/>
      <w:szCs w:val="20"/>
    </w:rPr>
  </w:style>
  <w:style w:type="paragraph" w:customStyle="1" w:styleId="2248">
    <w:name w:val="21"/>
    <w:basedOn w:val="1"/>
    <w:next w:val="35"/>
    <w:qFormat/>
    <w:uiPriority w:val="0"/>
    <w:pPr>
      <w:spacing w:line="500" w:lineRule="exact"/>
      <w:ind w:firstLine="560"/>
    </w:pPr>
    <w:rPr>
      <w:rFonts w:ascii="仿宋_GB2312" w:eastAsia="仿宋_GB2312"/>
      <w:color w:val="FF0000"/>
      <w:sz w:val="28"/>
      <w:szCs w:val="20"/>
    </w:rPr>
  </w:style>
  <w:style w:type="paragraph" w:customStyle="1" w:styleId="2249">
    <w:name w:val="标题33"/>
    <w:basedOn w:val="51"/>
    <w:next w:val="5"/>
    <w:qFormat/>
    <w:uiPriority w:val="0"/>
    <w:pPr>
      <w:spacing w:after="0" w:line="500" w:lineRule="exact"/>
      <w:ind w:left="0" w:leftChars="0" w:firstLine="0" w:firstLineChars="0"/>
    </w:pPr>
    <w:rPr>
      <w:rFonts w:ascii="仿宋_GB2312" w:hAnsi="仿宋_GB2312" w:eastAsia="仿宋_GB2312"/>
      <w:color w:val="000000"/>
      <w:sz w:val="28"/>
    </w:rPr>
  </w:style>
  <w:style w:type="paragraph" w:customStyle="1" w:styleId="2250">
    <w:name w:val="样式 正文文本btBody Text(ch) + 仿宋_GB2312 五号"/>
    <w:basedOn w:val="34"/>
    <w:qFormat/>
    <w:uiPriority w:val="0"/>
    <w:pPr>
      <w:adjustRightInd w:val="0"/>
      <w:snapToGrid w:val="0"/>
      <w:spacing w:after="0" w:line="500" w:lineRule="exact"/>
      <w:ind w:firstLine="0" w:firstLineChars="0"/>
    </w:pPr>
    <w:rPr>
      <w:rFonts w:ascii="仿宋_GB2312" w:hAnsi="仿宋_GB2312"/>
      <w:sz w:val="28"/>
    </w:rPr>
  </w:style>
  <w:style w:type="paragraph" w:customStyle="1" w:styleId="2251">
    <w:name w:val="p6"/>
    <w:basedOn w:val="1"/>
    <w:qFormat/>
    <w:uiPriority w:val="0"/>
    <w:pPr>
      <w:tabs>
        <w:tab w:val="left" w:pos="4720"/>
      </w:tabs>
      <w:snapToGrid w:val="0"/>
      <w:spacing w:line="240" w:lineRule="atLeast"/>
      <w:ind w:left="3280" w:firstLine="0" w:firstLineChars="0"/>
      <w:jc w:val="left"/>
    </w:pPr>
    <w:rPr>
      <w:rFonts w:ascii="Arial" w:hAnsi="Arial"/>
      <w:kern w:val="0"/>
      <w:szCs w:val="20"/>
      <w:lang w:eastAsia="en-US"/>
    </w:rPr>
  </w:style>
  <w:style w:type="paragraph" w:customStyle="1" w:styleId="2252">
    <w:name w:val="样式 标题3 + Times New Roman"/>
    <w:basedOn w:val="5"/>
    <w:qFormat/>
    <w:uiPriority w:val="0"/>
    <w:pPr>
      <w:keepNext w:val="0"/>
      <w:keepLines w:val="0"/>
      <w:widowControl w:val="0"/>
      <w:adjustRightInd w:val="0"/>
      <w:spacing w:before="0" w:after="0" w:line="500" w:lineRule="exact"/>
      <w:ind w:firstLine="0" w:firstLineChars="0"/>
      <w:jc w:val="both"/>
      <w:outlineLvl w:val="9"/>
    </w:pPr>
    <w:rPr>
      <w:rFonts w:ascii="Times New Roman" w:hAnsi="Times New Roman" w:cs="Times New Roman"/>
      <w:b w:val="0"/>
      <w:kern w:val="2"/>
      <w:sz w:val="28"/>
      <w:szCs w:val="20"/>
    </w:rPr>
  </w:style>
  <w:style w:type="paragraph" w:customStyle="1" w:styleId="2253">
    <w:name w:val="样式 标题 33级标题条标题1.1.1 + 段前: 0.5 行 段后: 0.5 行"/>
    <w:basedOn w:val="5"/>
    <w:qFormat/>
    <w:uiPriority w:val="0"/>
    <w:pPr>
      <w:widowControl w:val="0"/>
      <w:tabs>
        <w:tab w:val="left" w:pos="0"/>
        <w:tab w:val="left" w:pos="1418"/>
      </w:tabs>
      <w:adjustRightInd w:val="0"/>
      <w:snapToGrid w:val="0"/>
      <w:spacing w:before="0" w:after="0" w:line="720" w:lineRule="exact"/>
      <w:ind w:left="1418" w:hanging="567" w:firstLineChars="0"/>
      <w:jc w:val="both"/>
    </w:pPr>
    <w:rPr>
      <w:rFonts w:ascii="Arial" w:hAnsi="Arial" w:eastAsia="黑体" w:cs="Times New Roman"/>
      <w:b w:val="0"/>
      <w:bCs w:val="0"/>
      <w:color w:val="000000"/>
      <w:kern w:val="2"/>
      <w:sz w:val="28"/>
      <w:szCs w:val="28"/>
    </w:rPr>
  </w:style>
  <w:style w:type="paragraph" w:customStyle="1" w:styleId="2254">
    <w:name w:val="样式 正文文本缩进正文文字缩进 + 行距: 单倍行距"/>
    <w:basedOn w:val="35"/>
    <w:qFormat/>
    <w:uiPriority w:val="0"/>
    <w:pPr>
      <w:spacing w:after="0" w:line="240" w:lineRule="auto"/>
      <w:ind w:left="0" w:leftChars="0" w:firstLine="480"/>
    </w:pPr>
    <w:rPr>
      <w:rFonts w:ascii="Times New Roman" w:hAnsi="Times New Roman" w:cs="宋体"/>
      <w:sz w:val="28"/>
      <w:szCs w:val="20"/>
    </w:rPr>
  </w:style>
  <w:style w:type="paragraph" w:customStyle="1" w:styleId="2255">
    <w:name w:val="样式 样式 正文文本缩进正文文字缩进 + 行距: 单倍行距 + 首行缩进:  2 字符"/>
    <w:basedOn w:val="2254"/>
    <w:qFormat/>
    <w:uiPriority w:val="0"/>
    <w:pPr>
      <w:spacing w:line="500" w:lineRule="exact"/>
      <w:ind w:firstLine="200"/>
    </w:pPr>
  </w:style>
  <w:style w:type="paragraph" w:customStyle="1" w:styleId="2256">
    <w:name w:val="样式 标题2 + (西文) Times New Roman (中文) 宋体 加粗"/>
    <w:basedOn w:val="908"/>
    <w:qFormat/>
    <w:uiPriority w:val="0"/>
    <w:pPr>
      <w:keepNext w:val="0"/>
      <w:keepLines w:val="0"/>
      <w:snapToGrid/>
      <w:spacing w:beforeLines="50" w:afterLines="50" w:line="500" w:lineRule="exact"/>
      <w:ind w:firstLine="0" w:firstLineChars="0"/>
      <w:outlineLvl w:val="0"/>
    </w:pPr>
    <w:rPr>
      <w:rFonts w:cs="Times New Roman"/>
      <w:kern w:val="2"/>
      <w:sz w:val="28"/>
      <w:szCs w:val="20"/>
    </w:rPr>
  </w:style>
  <w:style w:type="paragraph" w:customStyle="1" w:styleId="2257">
    <w:name w:val="样式 列表 2 + 宋体 小四 行距: 固定值 19 磅"/>
    <w:basedOn w:val="37"/>
    <w:qFormat/>
    <w:uiPriority w:val="0"/>
    <w:pPr>
      <w:spacing w:line="400" w:lineRule="exact"/>
      <w:ind w:left="0" w:leftChars="0" w:firstLine="0" w:firstLineChars="0"/>
      <w:jc w:val="center"/>
    </w:pPr>
    <w:rPr>
      <w:rFonts w:ascii="宋体" w:hAnsi="宋体" w:cs="宋体"/>
      <w:sz w:val="24"/>
      <w:szCs w:val="20"/>
    </w:rPr>
  </w:style>
  <w:style w:type="paragraph" w:customStyle="1" w:styleId="2258">
    <w:name w:val="样式 标题1 + 段前: 6 磅 段后: 6 磅"/>
    <w:basedOn w:val="3"/>
    <w:qFormat/>
    <w:uiPriority w:val="0"/>
    <w:pPr>
      <w:spacing w:before="120" w:after="120" w:line="500" w:lineRule="exact"/>
      <w:jc w:val="both"/>
    </w:pPr>
    <w:rPr>
      <w:rFonts w:eastAsia="黑体" w:cs="宋体"/>
      <w:bCs/>
      <w:sz w:val="30"/>
    </w:rPr>
  </w:style>
  <w:style w:type="paragraph" w:customStyle="1" w:styleId="2259">
    <w:name w:val="样式 样式 标题2 + (西文) Times New Roman (中文) 宋体 加粗 + 段前: 0.5 行 段后: 0.5..."/>
    <w:basedOn w:val="2256"/>
    <w:qFormat/>
    <w:uiPriority w:val="0"/>
    <w:rPr>
      <w:rFonts w:eastAsia="仿宋_GB2312" w:cs="宋体"/>
    </w:rPr>
  </w:style>
  <w:style w:type="paragraph" w:customStyle="1" w:styleId="2260">
    <w:name w:val="样式 标题 2第一章 标题 2Heading 2 HiddenHeading 2 CCBSheading 2H2h2..."/>
    <w:basedOn w:val="4"/>
    <w:qFormat/>
    <w:uiPriority w:val="0"/>
    <w:pPr>
      <w:spacing w:before="120" w:after="120" w:line="500" w:lineRule="exact"/>
      <w:ind w:firstLine="0" w:firstLineChars="0"/>
    </w:pPr>
    <w:rPr>
      <w:rFonts w:ascii="Times New Roman" w:hAnsi="Times New Roman" w:eastAsia="仿宋_GB2312"/>
      <w:color w:val="000000"/>
      <w:kern w:val="44"/>
      <w:sz w:val="28"/>
    </w:rPr>
  </w:style>
  <w:style w:type="paragraph" w:customStyle="1" w:styleId="2261">
    <w:name w:val="样式 标题 2第一章 标题 2Heading 2 HiddenHeading 2 CCBSheading 2H2h2...3"/>
    <w:basedOn w:val="4"/>
    <w:qFormat/>
    <w:uiPriority w:val="0"/>
    <w:pPr>
      <w:spacing w:before="120" w:after="120" w:line="500" w:lineRule="exact"/>
      <w:ind w:firstLine="0" w:firstLineChars="0"/>
    </w:pPr>
    <w:rPr>
      <w:rFonts w:ascii="Times New Roman" w:hAnsi="Times New Roman" w:eastAsia="仿宋_GB2312" w:cs="宋体"/>
      <w:sz w:val="28"/>
      <w:szCs w:val="20"/>
    </w:rPr>
  </w:style>
  <w:style w:type="paragraph" w:customStyle="1" w:styleId="2262">
    <w:name w:val="PP 行"/>
    <w:basedOn w:val="58"/>
    <w:qFormat/>
    <w:uiPriority w:val="0"/>
    <w:pPr>
      <w:spacing w:line="240" w:lineRule="auto"/>
      <w:ind w:firstLine="0" w:firstLineChars="0"/>
    </w:pPr>
    <w:rPr>
      <w:kern w:val="2"/>
      <w:sz w:val="21"/>
      <w:szCs w:val="20"/>
    </w:rPr>
  </w:style>
  <w:style w:type="paragraph" w:customStyle="1" w:styleId="2263">
    <w:name w:val="样式 标题 4 + 行距: 最小值 25 磅"/>
    <w:basedOn w:val="6"/>
    <w:qFormat/>
    <w:uiPriority w:val="0"/>
    <w:pPr>
      <w:keepNext w:val="0"/>
      <w:keepLines w:val="0"/>
      <w:widowControl w:val="0"/>
      <w:tabs>
        <w:tab w:val="left" w:pos="864"/>
      </w:tabs>
      <w:adjustRightInd w:val="0"/>
      <w:spacing w:before="0" w:after="0" w:line="500" w:lineRule="atLeast"/>
      <w:ind w:firstLine="0" w:firstLineChars="0"/>
      <w:jc w:val="both"/>
    </w:pPr>
    <w:rPr>
      <w:rFonts w:ascii="Times New Roman" w:hAnsi="Times New Roman" w:eastAsia="宋体"/>
      <w:bCs w:val="0"/>
      <w:szCs w:val="20"/>
    </w:rPr>
  </w:style>
  <w:style w:type="paragraph" w:customStyle="1" w:styleId="2264">
    <w:name w:val="样式 正文缩进正文缩进 Char正文缩进1 Char正文缩进1正文（首行缩进两字） Char正文缩进 Char Cha..."/>
    <w:basedOn w:val="9"/>
    <w:qFormat/>
    <w:uiPriority w:val="0"/>
    <w:pPr>
      <w:spacing w:beforeLines="50" w:line="360" w:lineRule="auto"/>
      <w:ind w:firstLine="567" w:firstLineChars="0"/>
      <w:jc w:val="left"/>
    </w:pPr>
    <w:rPr>
      <w:rFonts w:ascii="Times New Roman" w:hAnsi="Times New Roman"/>
      <w:kern w:val="2"/>
      <w:sz w:val="24"/>
    </w:rPr>
  </w:style>
  <w:style w:type="paragraph" w:customStyle="1" w:styleId="2265">
    <w:name w:val="Char Char Char1 Char Char Char Char Char Char Char Char Char Char Char Char Char Char Char1 Char Char Char Char Char Char Char Char Char Char Char Char Char Char Char Char Char Char Char Char Char Char Char Char Char Char Char"/>
    <w:basedOn w:val="1"/>
    <w:qFormat/>
    <w:uiPriority w:val="0"/>
    <w:pPr>
      <w:spacing w:line="240" w:lineRule="exact"/>
      <w:ind w:firstLine="200"/>
    </w:pPr>
    <w:rPr>
      <w:sz w:val="28"/>
      <w:szCs w:val="28"/>
    </w:rPr>
  </w:style>
  <w:style w:type="paragraph" w:customStyle="1" w:styleId="2266">
    <w:name w:val="样式 正文文本 + 首行缩进:  2 字符4"/>
    <w:basedOn w:val="34"/>
    <w:qFormat/>
    <w:uiPriority w:val="0"/>
    <w:pPr>
      <w:adjustRightInd w:val="0"/>
      <w:spacing w:after="0" w:line="240" w:lineRule="auto"/>
      <w:ind w:firstLine="0" w:firstLineChars="0"/>
    </w:pPr>
    <w:rPr>
      <w:rFonts w:eastAsia="仿宋_GB2312" w:cs="宋体"/>
      <w:color w:val="000000"/>
      <w:sz w:val="21"/>
      <w:szCs w:val="21"/>
    </w:rPr>
  </w:style>
  <w:style w:type="paragraph" w:customStyle="1" w:styleId="2267">
    <w:name w:val="a3"/>
    <w:basedOn w:val="1"/>
    <w:qFormat/>
    <w:uiPriority w:val="0"/>
    <w:pPr>
      <w:widowControl/>
      <w:spacing w:before="100" w:beforeAutospacing="1" w:after="100" w:afterAutospacing="1" w:line="240" w:lineRule="auto"/>
      <w:ind w:firstLine="0" w:firstLineChars="0"/>
      <w:jc w:val="left"/>
    </w:pPr>
    <w:rPr>
      <w:rFonts w:ascii="宋体" w:hAnsi="宋体"/>
      <w:color w:val="000000"/>
      <w:kern w:val="0"/>
    </w:rPr>
  </w:style>
  <w:style w:type="paragraph" w:customStyle="1" w:styleId="2268">
    <w:name w:val="文1"/>
    <w:basedOn w:val="1"/>
    <w:qFormat/>
    <w:uiPriority w:val="0"/>
    <w:pPr>
      <w:snapToGrid w:val="0"/>
      <w:ind w:firstLine="567" w:firstLineChars="0"/>
    </w:pPr>
    <w:rPr>
      <w:rFonts w:ascii="Arial" w:hAnsi="Arial" w:eastAsia="幼圆"/>
      <w:szCs w:val="20"/>
    </w:rPr>
  </w:style>
  <w:style w:type="paragraph" w:customStyle="1" w:styleId="2269">
    <w:name w:val="样式 标题 2 + 首行缩进:  2 字符"/>
    <w:basedOn w:val="4"/>
    <w:qFormat/>
    <w:uiPriority w:val="0"/>
    <w:pPr>
      <w:spacing w:before="0" w:after="120" w:line="500" w:lineRule="exact"/>
      <w:ind w:firstLine="0" w:firstLineChars="0"/>
    </w:pPr>
    <w:rPr>
      <w:rFonts w:ascii="Times New Roman" w:hAnsi="Times New Roman" w:cs="宋体"/>
      <w:sz w:val="30"/>
      <w:szCs w:val="20"/>
    </w:rPr>
  </w:style>
  <w:style w:type="paragraph" w:customStyle="1" w:styleId="2270">
    <w:name w:val="目录fuxi"/>
    <w:basedOn w:val="1"/>
    <w:qFormat/>
    <w:uiPriority w:val="0"/>
    <w:pPr>
      <w:snapToGrid w:val="0"/>
      <w:spacing w:before="60" w:after="60" w:line="240" w:lineRule="auto"/>
      <w:ind w:firstLine="0" w:firstLineChars="0"/>
      <w:jc w:val="center"/>
    </w:pPr>
    <w:rPr>
      <w:rFonts w:ascii="宋体"/>
      <w:outline/>
      <w:sz w:val="21"/>
      <w:szCs w:val="20"/>
    </w:rPr>
  </w:style>
  <w:style w:type="character" w:customStyle="1" w:styleId="2271">
    <w:name w:val="样式 样式 样式 宋体 小四 行距: 多倍行距 1.4 字行2 + 黑色 + Times New Roman2 Char"/>
    <w:basedOn w:val="912"/>
    <w:link w:val="2272"/>
    <w:qFormat/>
    <w:locked/>
    <w:uiPriority w:val="0"/>
  </w:style>
  <w:style w:type="paragraph" w:customStyle="1" w:styleId="2272">
    <w:name w:val="样式 样式 样式 宋体 小四 行距: 多倍行距 1.4 字行2 + 黑色 + Times New Roman2"/>
    <w:basedOn w:val="913"/>
    <w:link w:val="2271"/>
    <w:qFormat/>
    <w:uiPriority w:val="0"/>
    <w:pPr>
      <w:spacing w:line="360" w:lineRule="auto"/>
      <w:ind w:firstLine="200"/>
    </w:pPr>
  </w:style>
  <w:style w:type="character" w:customStyle="1" w:styleId="2273">
    <w:name w:val="样式正文 Char"/>
    <w:link w:val="2274"/>
    <w:qFormat/>
    <w:locked/>
    <w:uiPriority w:val="0"/>
    <w:rPr>
      <w:sz w:val="24"/>
      <w:szCs w:val="24"/>
    </w:rPr>
  </w:style>
  <w:style w:type="paragraph" w:customStyle="1" w:styleId="2274">
    <w:name w:val="样式正文"/>
    <w:basedOn w:val="1"/>
    <w:link w:val="2273"/>
    <w:qFormat/>
    <w:uiPriority w:val="0"/>
    <w:pPr>
      <w:spacing w:line="400" w:lineRule="exact"/>
      <w:ind w:firstLine="200"/>
    </w:pPr>
    <w:rPr>
      <w:rFonts w:asciiTheme="minorHAnsi" w:hAnsiTheme="minorHAnsi" w:eastAsiaTheme="minorEastAsia" w:cstheme="minorBidi"/>
    </w:rPr>
  </w:style>
  <w:style w:type="paragraph" w:customStyle="1" w:styleId="2275">
    <w:name w:val="我的样式（正文） Char"/>
    <w:basedOn w:val="1"/>
    <w:qFormat/>
    <w:uiPriority w:val="0"/>
    <w:pPr>
      <w:spacing w:line="440" w:lineRule="exact"/>
      <w:ind w:firstLine="0" w:firstLineChars="0"/>
    </w:pPr>
    <w:rPr>
      <w:rFonts w:ascii="宋体" w:hAnsi="华文楷体"/>
      <w:sz w:val="28"/>
    </w:rPr>
  </w:style>
  <w:style w:type="paragraph" w:customStyle="1" w:styleId="2276">
    <w:name w:val="文档正文"/>
    <w:basedOn w:val="1"/>
    <w:qFormat/>
    <w:uiPriority w:val="0"/>
    <w:pPr>
      <w:adjustRightInd w:val="0"/>
      <w:spacing w:line="480" w:lineRule="atLeast"/>
      <w:ind w:firstLine="567" w:firstLineChars="0"/>
    </w:pPr>
    <w:rPr>
      <w:rFonts w:ascii="宋体"/>
      <w:kern w:val="0"/>
      <w:szCs w:val="20"/>
    </w:rPr>
  </w:style>
  <w:style w:type="paragraph" w:customStyle="1" w:styleId="2277">
    <w:name w:val="条目"/>
    <w:basedOn w:val="45"/>
    <w:next w:val="34"/>
    <w:qFormat/>
    <w:uiPriority w:val="0"/>
    <w:pPr>
      <w:spacing w:line="240" w:lineRule="auto"/>
      <w:ind w:firstLine="567" w:firstLineChars="0"/>
      <w:outlineLvl w:val="4"/>
    </w:pPr>
    <w:rPr>
      <w:sz w:val="24"/>
      <w:szCs w:val="20"/>
    </w:rPr>
  </w:style>
  <w:style w:type="paragraph" w:customStyle="1" w:styleId="2278">
    <w:name w:val="表格内容1"/>
    <w:basedOn w:val="1"/>
    <w:qFormat/>
    <w:uiPriority w:val="0"/>
    <w:pPr>
      <w:adjustRightInd w:val="0"/>
      <w:snapToGrid w:val="0"/>
      <w:spacing w:beforeLines="15" w:line="240" w:lineRule="exact"/>
      <w:ind w:firstLine="0" w:firstLineChars="0"/>
      <w:jc w:val="center"/>
    </w:pPr>
    <w:rPr>
      <w:rFonts w:ascii="宋体" w:hAnsi="宋体"/>
      <w:kern w:val="0"/>
      <w:sz w:val="21"/>
    </w:rPr>
  </w:style>
  <w:style w:type="character" w:customStyle="1" w:styleId="2279">
    <w:name w:val="大港正文 Char"/>
    <w:link w:val="2280"/>
    <w:qFormat/>
    <w:locked/>
    <w:uiPriority w:val="0"/>
    <w:rPr>
      <w:rFonts w:ascii="宋体" w:hAnsi="宋体"/>
      <w:sz w:val="24"/>
      <w:szCs w:val="24"/>
    </w:rPr>
  </w:style>
  <w:style w:type="paragraph" w:customStyle="1" w:styleId="2280">
    <w:name w:val="大港正文"/>
    <w:basedOn w:val="1"/>
    <w:next w:val="1"/>
    <w:link w:val="2279"/>
    <w:qFormat/>
    <w:uiPriority w:val="0"/>
    <w:pPr>
      <w:adjustRightInd w:val="0"/>
      <w:snapToGrid w:val="0"/>
      <w:spacing w:line="500" w:lineRule="atLeast"/>
      <w:ind w:firstLine="480"/>
    </w:pPr>
    <w:rPr>
      <w:rFonts w:ascii="宋体" w:hAnsi="宋体" w:eastAsiaTheme="minorEastAsia" w:cstheme="minorBidi"/>
    </w:rPr>
  </w:style>
  <w:style w:type="paragraph" w:customStyle="1" w:styleId="2281">
    <w:name w:val="标题 3  标题1.1.1"/>
    <w:basedOn w:val="1"/>
    <w:qFormat/>
    <w:uiPriority w:val="0"/>
    <w:pPr>
      <w:keepNext/>
      <w:keepLines/>
      <w:adjustRightInd w:val="0"/>
      <w:snapToGrid w:val="0"/>
      <w:spacing w:beforeLines="50" w:line="240" w:lineRule="auto"/>
      <w:ind w:right="-176" w:rightChars="-84" w:firstLine="0" w:firstLineChars="0"/>
      <w:outlineLvl w:val="2"/>
    </w:pPr>
    <w:rPr>
      <w:rFonts w:ascii="黑体" w:hAnsi="宋体" w:eastAsia="黑体" w:cs="宋体"/>
      <w:color w:val="000000"/>
      <w:kern w:val="0"/>
    </w:rPr>
  </w:style>
  <w:style w:type="character" w:customStyle="1" w:styleId="2282">
    <w:name w:val="宋体四号 Char"/>
    <w:link w:val="2283"/>
    <w:qFormat/>
    <w:locked/>
    <w:uiPriority w:val="0"/>
    <w:rPr>
      <w:sz w:val="28"/>
      <w:szCs w:val="28"/>
    </w:rPr>
  </w:style>
  <w:style w:type="paragraph" w:customStyle="1" w:styleId="2283">
    <w:name w:val="宋体四号"/>
    <w:basedOn w:val="1"/>
    <w:link w:val="2282"/>
    <w:qFormat/>
    <w:uiPriority w:val="0"/>
    <w:pPr>
      <w:ind w:firstLine="200"/>
    </w:pPr>
    <w:rPr>
      <w:rFonts w:asciiTheme="minorHAnsi" w:hAnsiTheme="minorHAnsi" w:eastAsiaTheme="minorEastAsia" w:cstheme="minorBidi"/>
      <w:sz w:val="28"/>
      <w:szCs w:val="28"/>
    </w:rPr>
  </w:style>
  <w:style w:type="character" w:customStyle="1" w:styleId="2284">
    <w:name w:val="hhcwt表格内文字 Char"/>
    <w:link w:val="2285"/>
    <w:qFormat/>
    <w:locked/>
    <w:uiPriority w:val="0"/>
    <w:rPr>
      <w:rFonts w:ascii="仿宋_GB2312" w:eastAsia="仿宋_GB2312"/>
      <w:szCs w:val="21"/>
    </w:rPr>
  </w:style>
  <w:style w:type="paragraph" w:customStyle="1" w:styleId="2285">
    <w:name w:val="hhcwt表格内文字"/>
    <w:basedOn w:val="1"/>
    <w:link w:val="2284"/>
    <w:qFormat/>
    <w:uiPriority w:val="0"/>
    <w:pPr>
      <w:spacing w:line="240" w:lineRule="auto"/>
      <w:ind w:firstLine="0" w:firstLineChars="0"/>
      <w:jc w:val="center"/>
    </w:pPr>
    <w:rPr>
      <w:rFonts w:ascii="仿宋_GB2312" w:eastAsia="仿宋_GB2312" w:hAnsiTheme="minorHAnsi" w:cstheme="minorBidi"/>
      <w:sz w:val="21"/>
      <w:szCs w:val="21"/>
    </w:rPr>
  </w:style>
  <w:style w:type="paragraph" w:customStyle="1" w:styleId="2286">
    <w:name w:val="Char1 Char Char"/>
    <w:basedOn w:val="1"/>
    <w:qFormat/>
    <w:uiPriority w:val="0"/>
    <w:pPr>
      <w:spacing w:line="240" w:lineRule="auto"/>
      <w:ind w:firstLine="0" w:firstLineChars="0"/>
    </w:pPr>
    <w:rPr>
      <w:sz w:val="21"/>
      <w:szCs w:val="20"/>
    </w:rPr>
  </w:style>
  <w:style w:type="paragraph" w:customStyle="1" w:styleId="2287">
    <w:name w:val="Print- From: To: Subject: Date:"/>
    <w:basedOn w:val="1"/>
    <w:qFormat/>
    <w:uiPriority w:val="0"/>
    <w:pPr>
      <w:pBdr>
        <w:left w:val="single" w:color="auto" w:sz="18" w:space="1"/>
      </w:pBdr>
      <w:adjustRightInd w:val="0"/>
      <w:spacing w:line="360" w:lineRule="atLeast"/>
      <w:ind w:firstLine="0" w:firstLineChars="0"/>
      <w:jc w:val="left"/>
    </w:pPr>
    <w:rPr>
      <w:rFonts w:eastAsia="PMingLiU"/>
      <w:kern w:val="0"/>
      <w:szCs w:val="20"/>
      <w:lang w:eastAsia="zh-TW"/>
    </w:rPr>
  </w:style>
  <w:style w:type="paragraph" w:customStyle="1" w:styleId="2288">
    <w:name w:val="ISO标题5"/>
    <w:qFormat/>
    <w:uiPriority w:val="0"/>
    <w:pPr>
      <w:tabs>
        <w:tab w:val="left" w:pos="1800"/>
      </w:tabs>
      <w:ind w:left="420" w:hanging="420"/>
      <w:outlineLvl w:val="4"/>
    </w:pPr>
    <w:rPr>
      <w:rFonts w:ascii="宋体" w:hAnsi="宋体" w:eastAsia="宋体" w:cs="Times New Roman"/>
      <w:color w:val="000000"/>
      <w:kern w:val="0"/>
      <w:sz w:val="24"/>
      <w:szCs w:val="20"/>
      <w:lang w:val="en-US" w:eastAsia="zh-CN" w:bidi="ar-SA"/>
    </w:rPr>
  </w:style>
  <w:style w:type="paragraph" w:customStyle="1" w:styleId="2289">
    <w:name w:val="样式 标题 4 + 图案: 清除 (白色)1"/>
    <w:basedOn w:val="6"/>
    <w:qFormat/>
    <w:uiPriority w:val="0"/>
    <w:pPr>
      <w:widowControl w:val="0"/>
      <w:shd w:val="clear" w:color="auto" w:fill="FFFFFF"/>
      <w:tabs>
        <w:tab w:val="left" w:pos="980"/>
        <w:tab w:val="left" w:pos="1704"/>
      </w:tabs>
      <w:adjustRightInd w:val="0"/>
      <w:snapToGrid w:val="0"/>
      <w:spacing w:before="0" w:after="0" w:line="300" w:lineRule="auto"/>
      <w:ind w:left="1704" w:hanging="864" w:firstLineChars="0"/>
    </w:pPr>
    <w:rPr>
      <w:rFonts w:ascii="Arial Narrow" w:hAnsi="Arial Narrow" w:eastAsia="仿宋_GB2312" w:cs="Times New Roman"/>
      <w:bCs w:val="0"/>
      <w:kern w:val="2"/>
      <w:sz w:val="24"/>
      <w:szCs w:val="20"/>
    </w:rPr>
  </w:style>
  <w:style w:type="paragraph" w:customStyle="1" w:styleId="2290">
    <w:name w:val="依据文字"/>
    <w:basedOn w:val="87"/>
    <w:qFormat/>
    <w:uiPriority w:val="0"/>
    <w:pPr>
      <w:tabs>
        <w:tab w:val="left" w:pos="420"/>
        <w:tab w:val="left" w:pos="870"/>
        <w:tab w:val="left" w:pos="3150"/>
      </w:tabs>
      <w:autoSpaceDE w:val="0"/>
      <w:autoSpaceDN w:val="0"/>
      <w:adjustRightInd w:val="0"/>
      <w:spacing w:beforeLines="25" w:after="0" w:line="336" w:lineRule="auto"/>
      <w:ind w:left="0" w:leftChars="0" w:firstLine="527" w:firstLineChars="0"/>
    </w:pPr>
    <w:rPr>
      <w:rFonts w:ascii="宋体" w:hAnsi="黑体" w:eastAsia="仿宋_GB2312"/>
      <w:b/>
      <w:spacing w:val="10"/>
      <w:szCs w:val="28"/>
    </w:rPr>
  </w:style>
  <w:style w:type="paragraph" w:customStyle="1" w:styleId="2291">
    <w:name w:val="表8"/>
    <w:basedOn w:val="1"/>
    <w:qFormat/>
    <w:uiPriority w:val="0"/>
    <w:pPr>
      <w:tabs>
        <w:tab w:val="left" w:pos="1200"/>
      </w:tabs>
      <w:spacing w:line="240" w:lineRule="auto"/>
      <w:ind w:left="1200" w:hanging="360" w:firstLineChars="0"/>
      <w:jc w:val="center"/>
    </w:pPr>
    <w:rPr>
      <w:b/>
      <w:sz w:val="21"/>
      <w:szCs w:val="21"/>
    </w:rPr>
  </w:style>
  <w:style w:type="paragraph" w:customStyle="1" w:styleId="2292">
    <w:name w:val="Char Char21 Char Char Char Char Char Char Char"/>
    <w:basedOn w:val="1"/>
    <w:qFormat/>
    <w:uiPriority w:val="0"/>
    <w:pPr>
      <w:spacing w:line="240" w:lineRule="auto"/>
      <w:ind w:firstLine="0" w:firstLineChars="0"/>
    </w:pPr>
    <w:rPr>
      <w:rFonts w:ascii="黑体" w:hAnsi="黑体" w:eastAsia="黑体"/>
      <w:b/>
      <w:spacing w:val="10"/>
      <w:kern w:val="44"/>
      <w:sz w:val="28"/>
      <w:szCs w:val="20"/>
    </w:rPr>
  </w:style>
  <w:style w:type="paragraph" w:customStyle="1" w:styleId="2293">
    <w:name w:val="xd"/>
    <w:basedOn w:val="1"/>
    <w:qFormat/>
    <w:uiPriority w:val="0"/>
    <w:pPr>
      <w:widowControl/>
      <w:spacing w:line="400" w:lineRule="exact"/>
      <w:ind w:firstLine="0" w:firstLineChars="0"/>
      <w:jc w:val="left"/>
    </w:pPr>
    <w:rPr>
      <w:rFonts w:ascii="仿宋_GB2312" w:hAnsi="仿宋_GB2312" w:eastAsia="仿宋_GB2312"/>
      <w:color w:val="000000"/>
      <w:kern w:val="0"/>
      <w:lang w:val="zh-CN"/>
    </w:rPr>
  </w:style>
  <w:style w:type="paragraph" w:customStyle="1" w:styleId="2294">
    <w:name w:val="样式 公式段落 Char + 段前: 0.5 行1"/>
    <w:basedOn w:val="1"/>
    <w:qFormat/>
    <w:uiPriority w:val="0"/>
    <w:pPr>
      <w:adjustRightInd w:val="0"/>
      <w:snapToGrid w:val="0"/>
      <w:spacing w:line="240" w:lineRule="auto"/>
      <w:ind w:firstLine="0" w:firstLineChars="0"/>
      <w:jc w:val="center"/>
    </w:pPr>
    <w:rPr>
      <w:rFonts w:hAnsi="宋体"/>
      <w:bCs/>
      <w:kern w:val="0"/>
      <w:sz w:val="21"/>
      <w:szCs w:val="21"/>
    </w:rPr>
  </w:style>
  <w:style w:type="paragraph" w:customStyle="1" w:styleId="2295">
    <w:name w:val="样式 黑体 自动设置 居中"/>
    <w:basedOn w:val="1"/>
    <w:qFormat/>
    <w:uiPriority w:val="0"/>
    <w:pPr>
      <w:snapToGrid w:val="0"/>
      <w:spacing w:line="240" w:lineRule="auto"/>
      <w:ind w:firstLine="0" w:firstLineChars="0"/>
      <w:jc w:val="center"/>
    </w:pPr>
    <w:rPr>
      <w:sz w:val="21"/>
      <w:szCs w:val="36"/>
    </w:rPr>
  </w:style>
  <w:style w:type="paragraph" w:customStyle="1" w:styleId="2296">
    <w:name w:val="样式 样式 样式 样式 标题 3- + 字符缩放: 80% + 字符缩放: 80% + 字符缩放: 80%"/>
    <w:basedOn w:val="1280"/>
    <w:qFormat/>
    <w:uiPriority w:val="0"/>
    <w:pPr>
      <w:tabs>
        <w:tab w:val="left" w:pos="1134"/>
      </w:tabs>
    </w:pPr>
  </w:style>
  <w:style w:type="paragraph" w:customStyle="1" w:styleId="2297">
    <w:name w:val="样式 样式 样式 样式 样式 标题 3- + 字符缩放: 80% + 字符缩放: 80% + 字符缩放: 80% + 字符缩放:..."/>
    <w:basedOn w:val="2296"/>
    <w:qFormat/>
    <w:uiPriority w:val="0"/>
  </w:style>
  <w:style w:type="paragraph" w:customStyle="1" w:styleId="2298">
    <w:name w:val="样式 标题 4 + 字符缩放: 80% Char Char Char Char Char Char Char Char Char Char Char Char Char Char Char Char Char Char Char Char Char Char Char Char Char Char Char Char Char Char Char Char Char Char Char Char Char Char Char Char Char Char Char"/>
    <w:basedOn w:val="6"/>
    <w:qFormat/>
    <w:uiPriority w:val="0"/>
    <w:pPr>
      <w:keepNext w:val="0"/>
      <w:widowControl w:val="0"/>
      <w:adjustRightInd w:val="0"/>
      <w:spacing w:before="120" w:after="120" w:line="500" w:lineRule="exact"/>
      <w:ind w:firstLine="0" w:firstLineChars="0"/>
    </w:pPr>
    <w:rPr>
      <w:rFonts w:cs="Times New Roman"/>
      <w:b w:val="0"/>
      <w:w w:val="80"/>
      <w:sz w:val="24"/>
      <w:szCs w:val="20"/>
    </w:rPr>
  </w:style>
  <w:style w:type="paragraph" w:customStyle="1" w:styleId="2299">
    <w:name w:val="Char Char1 Char4"/>
    <w:basedOn w:val="1"/>
    <w:qFormat/>
    <w:uiPriority w:val="0"/>
    <w:pPr>
      <w:spacing w:line="240" w:lineRule="auto"/>
      <w:ind w:firstLine="0" w:firstLineChars="0"/>
    </w:pPr>
  </w:style>
  <w:style w:type="paragraph" w:customStyle="1" w:styleId="2300">
    <w:name w:val="表内文字2"/>
    <w:basedOn w:val="1"/>
    <w:qFormat/>
    <w:uiPriority w:val="0"/>
    <w:pPr>
      <w:spacing w:line="240" w:lineRule="auto"/>
      <w:ind w:firstLine="0" w:firstLineChars="0"/>
      <w:jc w:val="center"/>
    </w:pPr>
    <w:rPr>
      <w:sz w:val="21"/>
      <w:szCs w:val="20"/>
    </w:rPr>
  </w:style>
  <w:style w:type="paragraph" w:customStyle="1" w:styleId="2301">
    <w:name w:val="样式 正文 首行缩进:  2 字符 Char + 黑体 首行缩进:  0 字符"/>
    <w:basedOn w:val="1"/>
    <w:qFormat/>
    <w:uiPriority w:val="0"/>
    <w:pPr>
      <w:spacing w:line="520" w:lineRule="exact"/>
      <w:ind w:firstLine="0" w:firstLineChars="0"/>
    </w:pPr>
    <w:rPr>
      <w:rFonts w:ascii="黑体" w:hAnsi="黑体" w:eastAsia="黑体"/>
      <w:kern w:val="44"/>
      <w:szCs w:val="20"/>
    </w:rPr>
  </w:style>
  <w:style w:type="paragraph" w:customStyle="1" w:styleId="2302">
    <w:name w:val="样式 标题 5 + 加粗"/>
    <w:basedOn w:val="7"/>
    <w:qFormat/>
    <w:uiPriority w:val="0"/>
    <w:pPr>
      <w:keepNext/>
      <w:keepLines/>
      <w:tabs>
        <w:tab w:val="left" w:pos="2100"/>
        <w:tab w:val="clear" w:pos="420"/>
      </w:tabs>
      <w:autoSpaceDE/>
      <w:autoSpaceDN/>
      <w:snapToGrid/>
      <w:spacing w:before="0" w:after="0" w:line="360" w:lineRule="auto"/>
      <w:ind w:left="2100" w:hanging="420"/>
      <w:jc w:val="center"/>
    </w:pPr>
    <w:rPr>
      <w:rFonts w:ascii="Times New Roman" w:hAnsi="Times New Roman"/>
      <w:sz w:val="24"/>
    </w:rPr>
  </w:style>
  <w:style w:type="paragraph" w:customStyle="1" w:styleId="2303">
    <w:name w:val="样式 黑体"/>
    <w:basedOn w:val="1"/>
    <w:qFormat/>
    <w:uiPriority w:val="0"/>
    <w:pPr>
      <w:spacing w:line="520" w:lineRule="exact"/>
      <w:ind w:firstLine="0" w:firstLineChars="0"/>
    </w:pPr>
    <w:rPr>
      <w:rFonts w:ascii="黑体" w:hAnsi="黑体" w:eastAsia="黑体"/>
      <w:kern w:val="0"/>
      <w:szCs w:val="20"/>
    </w:rPr>
  </w:style>
  <w:style w:type="paragraph" w:customStyle="1" w:styleId="2304">
    <w:name w:val="3-标题一"/>
    <w:basedOn w:val="1"/>
    <w:qFormat/>
    <w:uiPriority w:val="0"/>
    <w:pPr>
      <w:keepNext/>
      <w:keepLines/>
      <w:tabs>
        <w:tab w:val="left" w:pos="1742"/>
      </w:tabs>
      <w:spacing w:before="10" w:after="10"/>
      <w:ind w:left="1742" w:hanging="420" w:firstLineChars="0"/>
      <w:jc w:val="left"/>
      <w:outlineLvl w:val="2"/>
    </w:pPr>
    <w:rPr>
      <w:rFonts w:ascii="宋体" w:hAnsi="Arial"/>
      <w:b/>
      <w:sz w:val="28"/>
      <w:szCs w:val="20"/>
    </w:rPr>
  </w:style>
  <w:style w:type="paragraph" w:customStyle="1" w:styleId="2305">
    <w:name w:val="样式 标题 1 + (中文) 黑体"/>
    <w:basedOn w:val="3"/>
    <w:qFormat/>
    <w:uiPriority w:val="0"/>
    <w:pPr>
      <w:tabs>
        <w:tab w:val="left" w:pos="1844"/>
      </w:tabs>
      <w:adjustRightInd w:val="0"/>
      <w:snapToGrid w:val="0"/>
      <w:spacing w:before="360" w:after="360"/>
      <w:ind w:left="1803"/>
      <w:jc w:val="center"/>
    </w:pPr>
    <w:rPr>
      <w:rFonts w:eastAsia="黑体"/>
      <w:caps/>
      <w:spacing w:val="8"/>
      <w:kern w:val="2"/>
      <w:sz w:val="44"/>
    </w:rPr>
  </w:style>
  <w:style w:type="paragraph" w:customStyle="1" w:styleId="2306">
    <w:name w:val="5-标"/>
    <w:basedOn w:val="1"/>
    <w:qFormat/>
    <w:uiPriority w:val="0"/>
    <w:pPr>
      <w:tabs>
        <w:tab w:val="left" w:pos="2582"/>
      </w:tabs>
      <w:spacing w:beforeLines="50"/>
      <w:ind w:hanging="420" w:firstLineChars="0"/>
      <w:jc w:val="left"/>
      <w:outlineLvl w:val="4"/>
    </w:pPr>
    <w:rPr>
      <w:b/>
      <w:szCs w:val="20"/>
    </w:rPr>
  </w:style>
  <w:style w:type="paragraph" w:customStyle="1" w:styleId="2307">
    <w:name w:val="样式 样式 宋体 小四 首行缩进:  1.1 厘米 行距: 1.5 倍行距 + Times New Roman"/>
    <w:basedOn w:val="1"/>
    <w:qFormat/>
    <w:uiPriority w:val="0"/>
    <w:pPr>
      <w:ind w:firstLine="624"/>
    </w:pPr>
    <w:rPr>
      <w:szCs w:val="20"/>
    </w:rPr>
  </w:style>
  <w:style w:type="paragraph" w:customStyle="1" w:styleId="2308">
    <w:name w:val="单位"/>
    <w:basedOn w:val="1"/>
    <w:next w:val="606"/>
    <w:qFormat/>
    <w:uiPriority w:val="0"/>
    <w:pPr>
      <w:spacing w:line="240" w:lineRule="auto"/>
      <w:ind w:firstLine="0" w:firstLineChars="0"/>
      <w:jc w:val="right"/>
    </w:pPr>
    <w:rPr>
      <w:sz w:val="21"/>
      <w:szCs w:val="20"/>
    </w:rPr>
  </w:style>
  <w:style w:type="paragraph" w:customStyle="1" w:styleId="2309">
    <w:name w:val="p19"/>
    <w:basedOn w:val="1"/>
    <w:qFormat/>
    <w:uiPriority w:val="0"/>
    <w:pPr>
      <w:widowControl/>
      <w:pBdr>
        <w:bottom w:val="single" w:color="000000" w:sz="6" w:space="1"/>
      </w:pBdr>
      <w:spacing w:line="240" w:lineRule="auto"/>
      <w:ind w:firstLine="0" w:firstLineChars="0"/>
      <w:jc w:val="center"/>
    </w:pPr>
    <w:rPr>
      <w:kern w:val="0"/>
      <w:sz w:val="18"/>
      <w:szCs w:val="18"/>
    </w:rPr>
  </w:style>
  <w:style w:type="paragraph" w:customStyle="1" w:styleId="2310">
    <w:name w:val="p16"/>
    <w:basedOn w:val="1"/>
    <w:qFormat/>
    <w:uiPriority w:val="0"/>
    <w:pPr>
      <w:widowControl/>
      <w:spacing w:line="240" w:lineRule="auto"/>
      <w:ind w:firstLine="0" w:firstLineChars="0"/>
      <w:jc w:val="left"/>
    </w:pPr>
    <w:rPr>
      <w:rFonts w:ascii="宋体" w:hAnsi="宋体" w:cs="宋体"/>
      <w:kern w:val="0"/>
      <w:sz w:val="18"/>
      <w:szCs w:val="18"/>
    </w:rPr>
  </w:style>
  <w:style w:type="paragraph" w:customStyle="1" w:styleId="2311">
    <w:name w:val="Char Char Char1 Char Char Char Char Char Char Char Char Char Char Char Char1 Char Char Char Char Char Char Char Char Char Char"/>
    <w:basedOn w:val="1"/>
    <w:qFormat/>
    <w:uiPriority w:val="0"/>
    <w:pPr>
      <w:ind w:firstLine="200"/>
    </w:pPr>
    <w:rPr>
      <w:rFonts w:ascii="宋体" w:hAnsi="宋体" w:eastAsia="黑体" w:cs="宋体"/>
      <w:sz w:val="28"/>
    </w:rPr>
  </w:style>
  <w:style w:type="paragraph" w:customStyle="1" w:styleId="2312">
    <w:name w:val="(文字) (文字) Char Char Char Char Char"/>
    <w:basedOn w:val="1"/>
    <w:qFormat/>
    <w:uiPriority w:val="0"/>
    <w:pPr>
      <w:keepNext/>
      <w:pageBreakBefore/>
      <w:ind w:firstLine="200"/>
    </w:pPr>
    <w:rPr>
      <w:rFonts w:eastAsia="黑体"/>
      <w:szCs w:val="20"/>
    </w:rPr>
  </w:style>
  <w:style w:type="paragraph" w:customStyle="1" w:styleId="2313">
    <w:name w:val="标准正文"/>
    <w:basedOn w:val="1"/>
    <w:qFormat/>
    <w:uiPriority w:val="0"/>
    <w:pPr>
      <w:spacing w:line="520" w:lineRule="exact"/>
      <w:ind w:firstLine="480"/>
    </w:pPr>
    <w:rPr>
      <w:rFonts w:ascii="宋体" w:hAnsi="Arial" w:cs="宋体"/>
    </w:rPr>
  </w:style>
  <w:style w:type="paragraph" w:customStyle="1" w:styleId="2314">
    <w:name w:val="样式 五号 居中1"/>
    <w:basedOn w:val="1"/>
    <w:qFormat/>
    <w:uiPriority w:val="0"/>
    <w:pPr>
      <w:spacing w:line="360" w:lineRule="exact"/>
      <w:ind w:firstLine="0" w:firstLineChars="0"/>
      <w:jc w:val="center"/>
    </w:pPr>
    <w:rPr>
      <w:kern w:val="0"/>
      <w:sz w:val="21"/>
      <w:szCs w:val="20"/>
    </w:rPr>
  </w:style>
  <w:style w:type="paragraph" w:customStyle="1" w:styleId="2315">
    <w:name w:val="样式图标"/>
    <w:basedOn w:val="1"/>
    <w:qFormat/>
    <w:uiPriority w:val="0"/>
    <w:pPr>
      <w:widowControl/>
      <w:ind w:firstLine="0" w:firstLineChars="0"/>
      <w:jc w:val="center"/>
    </w:pPr>
    <w:rPr>
      <w:b/>
      <w:color w:val="000000"/>
      <w:spacing w:val="10"/>
      <w:kern w:val="24"/>
    </w:rPr>
  </w:style>
  <w:style w:type="character" w:customStyle="1" w:styleId="2316">
    <w:name w:val="样式2正文 Char"/>
    <w:link w:val="2317"/>
    <w:qFormat/>
    <w:locked/>
    <w:uiPriority w:val="0"/>
    <w:rPr>
      <w:rFonts w:ascii="宋体" w:hAnsi="宋体"/>
      <w:sz w:val="24"/>
      <w:szCs w:val="24"/>
    </w:rPr>
  </w:style>
  <w:style w:type="paragraph" w:customStyle="1" w:styleId="2317">
    <w:name w:val="样式2正文"/>
    <w:basedOn w:val="1"/>
    <w:link w:val="2316"/>
    <w:qFormat/>
    <w:uiPriority w:val="0"/>
    <w:pPr>
      <w:ind w:firstLine="480"/>
    </w:pPr>
    <w:rPr>
      <w:rFonts w:ascii="宋体" w:hAnsi="宋体" w:eastAsiaTheme="minorEastAsia" w:cstheme="minorBidi"/>
    </w:rPr>
  </w:style>
  <w:style w:type="character" w:customStyle="1" w:styleId="2318">
    <w:name w:val="fyf Char"/>
    <w:link w:val="2319"/>
    <w:qFormat/>
    <w:locked/>
    <w:uiPriority w:val="0"/>
    <w:rPr>
      <w:rFonts w:ascii="宋体" w:hAnsi="宋体"/>
      <w:sz w:val="24"/>
      <w:szCs w:val="24"/>
    </w:rPr>
  </w:style>
  <w:style w:type="paragraph" w:customStyle="1" w:styleId="2319">
    <w:name w:val="fyf"/>
    <w:basedOn w:val="1"/>
    <w:link w:val="2318"/>
    <w:qFormat/>
    <w:uiPriority w:val="0"/>
    <w:pPr>
      <w:spacing w:line="520" w:lineRule="exact"/>
      <w:ind w:firstLine="480"/>
    </w:pPr>
    <w:rPr>
      <w:rFonts w:ascii="宋体" w:hAnsi="宋体" w:eastAsiaTheme="minorEastAsia" w:cstheme="minorBidi"/>
    </w:rPr>
  </w:style>
  <w:style w:type="paragraph" w:customStyle="1" w:styleId="2320">
    <w:name w:val="要点2"/>
    <w:basedOn w:val="1"/>
    <w:qFormat/>
    <w:uiPriority w:val="0"/>
    <w:pPr>
      <w:adjustRightInd w:val="0"/>
      <w:snapToGrid w:val="0"/>
      <w:spacing w:beforeLines="20" w:line="360" w:lineRule="exact"/>
      <w:ind w:right="567" w:rightChars="270" w:firstLine="0" w:firstLineChars="0"/>
    </w:pPr>
    <w:rPr>
      <w:sz w:val="21"/>
      <w:szCs w:val="20"/>
    </w:rPr>
  </w:style>
  <w:style w:type="paragraph" w:customStyle="1" w:styleId="2321">
    <w:name w:val="Char1 Char Char Char1 Char Char Char"/>
    <w:basedOn w:val="1"/>
    <w:qFormat/>
    <w:uiPriority w:val="0"/>
    <w:pPr>
      <w:ind w:firstLine="200"/>
    </w:pPr>
    <w:rPr>
      <w:rFonts w:ascii="宋体" w:hAnsi="宋体" w:cs="宋体"/>
    </w:rPr>
  </w:style>
  <w:style w:type="paragraph" w:customStyle="1" w:styleId="2322">
    <w:name w:val="Char Char Char Char Char Char Char Char Char Char Char Char Char Char Char Char Char Char Char Char Char Char Char Char Char Char Char Char Char Char Char Char Char Char2"/>
    <w:basedOn w:val="1"/>
    <w:qFormat/>
    <w:uiPriority w:val="0"/>
    <w:pPr>
      <w:spacing w:line="240" w:lineRule="auto"/>
      <w:ind w:firstLine="0" w:firstLineChars="0"/>
    </w:pPr>
    <w:rPr>
      <w:sz w:val="21"/>
      <w:szCs w:val="20"/>
    </w:rPr>
  </w:style>
  <w:style w:type="paragraph" w:customStyle="1" w:styleId="2323">
    <w:name w:val="Char Char Char Char Char Char1 Char Char Char Char1"/>
    <w:basedOn w:val="1"/>
    <w:qFormat/>
    <w:uiPriority w:val="0"/>
    <w:pPr>
      <w:spacing w:line="240" w:lineRule="auto"/>
      <w:ind w:firstLine="0" w:firstLineChars="0"/>
    </w:pPr>
    <w:rPr>
      <w:sz w:val="21"/>
    </w:rPr>
  </w:style>
  <w:style w:type="paragraph" w:customStyle="1" w:styleId="2324">
    <w:name w:val="样式 标题 4四style4标题 4 Char款标题1.1.1.1h4H4Fab-4T5PIM 4Ref H..."/>
    <w:basedOn w:val="6"/>
    <w:qFormat/>
    <w:uiPriority w:val="0"/>
    <w:pPr>
      <w:widowControl w:val="0"/>
      <w:tabs>
        <w:tab w:val="left" w:pos="1080"/>
        <w:tab w:val="left" w:pos="1177"/>
      </w:tabs>
      <w:adjustRightInd w:val="0"/>
      <w:spacing w:before="0" w:after="0" w:line="520" w:lineRule="exact"/>
      <w:ind w:left="1177" w:hanging="862" w:firstLineChars="0"/>
      <w:jc w:val="both"/>
    </w:pPr>
    <w:rPr>
      <w:rFonts w:ascii="Times New Roman" w:hAnsi="Times New Roman" w:cs="Times New Roman"/>
      <w:b w:val="0"/>
      <w:bCs w:val="0"/>
      <w:color w:val="0000FF"/>
      <w:kern w:val="2"/>
      <w:sz w:val="24"/>
      <w:szCs w:val="24"/>
    </w:rPr>
  </w:style>
  <w:style w:type="paragraph" w:customStyle="1" w:styleId="2325">
    <w:name w:val="Char Char Char1 Char1 Char Char1"/>
    <w:basedOn w:val="1"/>
    <w:qFormat/>
    <w:uiPriority w:val="0"/>
    <w:pPr>
      <w:spacing w:line="240" w:lineRule="auto"/>
      <w:ind w:firstLine="0" w:firstLineChars="0"/>
    </w:pPr>
    <w:rPr>
      <w:sz w:val="21"/>
    </w:rPr>
  </w:style>
  <w:style w:type="paragraph" w:customStyle="1" w:styleId="2326">
    <w:name w:val="11.1.1.1"/>
    <w:basedOn w:val="455"/>
    <w:next w:val="6"/>
    <w:qFormat/>
    <w:uiPriority w:val="0"/>
    <w:pPr>
      <w:spacing w:line="520" w:lineRule="exact"/>
    </w:pPr>
    <w:rPr>
      <w:sz w:val="24"/>
      <w:lang w:val="zh-CN"/>
    </w:rPr>
  </w:style>
  <w:style w:type="paragraph" w:customStyle="1" w:styleId="2327">
    <w:name w:val="列表2"/>
    <w:basedOn w:val="1"/>
    <w:qFormat/>
    <w:uiPriority w:val="0"/>
    <w:pPr>
      <w:adjustRightInd w:val="0"/>
      <w:snapToGrid w:val="0"/>
      <w:spacing w:line="240" w:lineRule="auto"/>
      <w:ind w:firstLine="0" w:firstLineChars="0"/>
      <w:jc w:val="center"/>
    </w:pPr>
    <w:rPr>
      <w:spacing w:val="2"/>
      <w:sz w:val="21"/>
    </w:rPr>
  </w:style>
  <w:style w:type="paragraph" w:customStyle="1" w:styleId="2328">
    <w:name w:val="reader-word-layer reader-word-s1-3"/>
    <w:basedOn w:val="1"/>
    <w:qFormat/>
    <w:uiPriority w:val="0"/>
    <w:pPr>
      <w:widowControl/>
      <w:spacing w:before="100" w:beforeAutospacing="1" w:after="100" w:afterAutospacing="1" w:line="240" w:lineRule="auto"/>
      <w:ind w:firstLine="0" w:firstLineChars="0"/>
      <w:jc w:val="left"/>
    </w:pPr>
    <w:rPr>
      <w:rFonts w:ascii="宋体" w:hAnsi="宋体" w:cs="宋体"/>
      <w:kern w:val="0"/>
    </w:rPr>
  </w:style>
  <w:style w:type="paragraph" w:customStyle="1" w:styleId="2329">
    <w:name w:val="明显引用11"/>
    <w:basedOn w:val="1"/>
    <w:next w:val="1"/>
    <w:qFormat/>
    <w:uiPriority w:val="0"/>
    <w:pPr>
      <w:pBdr>
        <w:bottom w:val="single" w:color="4F81BD" w:sz="4" w:space="4"/>
      </w:pBdr>
      <w:adjustRightInd w:val="0"/>
      <w:snapToGrid w:val="0"/>
      <w:spacing w:before="200" w:after="280"/>
      <w:ind w:left="936" w:right="936" w:firstLine="200"/>
    </w:pPr>
    <w:rPr>
      <w:b/>
      <w:bCs/>
      <w:i/>
      <w:iCs/>
      <w:color w:val="4F81BD"/>
      <w:kern w:val="0"/>
      <w:szCs w:val="20"/>
    </w:rPr>
  </w:style>
  <w:style w:type="paragraph" w:customStyle="1" w:styleId="2330">
    <w:name w:val="_Style 3"/>
    <w:basedOn w:val="1"/>
    <w:qFormat/>
    <w:uiPriority w:val="34"/>
    <w:pPr>
      <w:spacing w:line="240" w:lineRule="auto"/>
      <w:ind w:firstLine="420"/>
    </w:pPr>
    <w:rPr>
      <w:sz w:val="21"/>
    </w:rPr>
  </w:style>
  <w:style w:type="character" w:customStyle="1" w:styleId="2331">
    <w:name w:val="12p-18hg"/>
    <w:qFormat/>
    <w:uiPriority w:val="0"/>
    <w:rPr>
      <w:rFonts w:hint="eastAsia" w:ascii="宋体" w:hAnsi="宋体" w:eastAsia="宋体"/>
      <w:kern w:val="2"/>
      <w:sz w:val="28"/>
      <w:szCs w:val="28"/>
      <w:lang w:val="en-US" w:eastAsia="zh-CN" w:bidi="ar-SA"/>
    </w:rPr>
  </w:style>
  <w:style w:type="character" w:customStyle="1" w:styleId="2332">
    <w:name w:val="谏壁chen表格内文字 Char Char Char1"/>
    <w:qFormat/>
    <w:uiPriority w:val="0"/>
    <w:rPr>
      <w:rFonts w:hint="eastAsia" w:ascii="宋体" w:hAnsi="宋体" w:eastAsia="宋体"/>
      <w:kern w:val="2"/>
      <w:sz w:val="21"/>
      <w:szCs w:val="21"/>
      <w:lang w:val="en-US" w:eastAsia="zh-CN" w:bidi="ar-SA"/>
    </w:rPr>
  </w:style>
  <w:style w:type="character" w:customStyle="1" w:styleId="2333">
    <w:name w:val="Char Char211"/>
    <w:qFormat/>
    <w:uiPriority w:val="0"/>
    <w:rPr>
      <w:rFonts w:hint="default" w:ascii="Arial" w:hAnsi="Arial" w:eastAsia="黑体" w:cs="Arial"/>
      <w:kern w:val="2"/>
      <w:sz w:val="28"/>
    </w:rPr>
  </w:style>
  <w:style w:type="character" w:customStyle="1" w:styleId="2334">
    <w:name w:val="Char Char201"/>
    <w:qFormat/>
    <w:uiPriority w:val="0"/>
    <w:rPr>
      <w:kern w:val="2"/>
      <w:sz w:val="28"/>
    </w:rPr>
  </w:style>
  <w:style w:type="character" w:customStyle="1" w:styleId="2335">
    <w:name w:val="Char3 Char Char Char Char2"/>
    <w:qFormat/>
    <w:uiPriority w:val="0"/>
    <w:rPr>
      <w:rFonts w:hint="eastAsia" w:ascii="宋体" w:hAnsi="宋体" w:eastAsia="宋体"/>
      <w:kern w:val="2"/>
      <w:sz w:val="18"/>
      <w:szCs w:val="18"/>
      <w:lang w:val="en-US" w:eastAsia="zh-CN" w:bidi="ar-SA"/>
    </w:rPr>
  </w:style>
  <w:style w:type="character" w:customStyle="1" w:styleId="2336">
    <w:name w:val="postbody"/>
    <w:basedOn w:val="90"/>
    <w:qFormat/>
    <w:uiPriority w:val="0"/>
    <w:rPr>
      <w:rFonts w:ascii="Tahoma" w:hAnsi="Tahoma"/>
      <w:sz w:val="24"/>
      <w:szCs w:val="20"/>
    </w:rPr>
  </w:style>
  <w:style w:type="character" w:customStyle="1" w:styleId="2337">
    <w:name w:val="title"/>
    <w:basedOn w:val="90"/>
    <w:qFormat/>
    <w:uiPriority w:val="0"/>
    <w:rPr>
      <w:rFonts w:ascii="Tahoma" w:hAnsi="Tahoma"/>
      <w:sz w:val="24"/>
      <w:szCs w:val="20"/>
    </w:rPr>
  </w:style>
  <w:style w:type="character" w:customStyle="1" w:styleId="2338">
    <w:name w:val="s c c"/>
    <w:qFormat/>
    <w:uiPriority w:val="0"/>
    <w:rPr>
      <w:rFonts w:hint="eastAsia" w:ascii="宋体" w:hAnsi="宋体" w:eastAsia="宋体"/>
      <w:kern w:val="2"/>
      <w:sz w:val="21"/>
      <w:szCs w:val="21"/>
      <w:lang w:val="en-US" w:eastAsia="zh-CN" w:bidi="ar-SA"/>
    </w:rPr>
  </w:style>
  <w:style w:type="character" w:customStyle="1" w:styleId="2339">
    <w:name w:val="样式 标题 3 + 左侧:  0 厘米 首行缩进:  0 厘米 Char Char Char Char"/>
    <w:qFormat/>
    <w:uiPriority w:val="0"/>
    <w:rPr>
      <w:rFonts w:hint="eastAsia" w:ascii="宋体" w:hAnsi="宋体" w:eastAsia="宋体"/>
      <w:b/>
      <w:bCs/>
      <w:kern w:val="32"/>
      <w:sz w:val="32"/>
      <w:szCs w:val="32"/>
      <w:lang w:val="en-US" w:eastAsia="zh-CN" w:bidi="ar-SA"/>
    </w:rPr>
  </w:style>
  <w:style w:type="character" w:customStyle="1" w:styleId="2340">
    <w:name w:val="title_span3"/>
    <w:basedOn w:val="90"/>
    <w:qFormat/>
    <w:uiPriority w:val="0"/>
    <w:rPr>
      <w:rFonts w:ascii="Tahoma" w:hAnsi="Tahoma"/>
      <w:sz w:val="24"/>
      <w:szCs w:val="24"/>
    </w:rPr>
  </w:style>
  <w:style w:type="character" w:customStyle="1" w:styleId="2341">
    <w:name w:val="Char Char19"/>
    <w:qFormat/>
    <w:uiPriority w:val="0"/>
    <w:rPr>
      <w:kern w:val="2"/>
      <w:sz w:val="18"/>
      <w:szCs w:val="18"/>
    </w:rPr>
  </w:style>
  <w:style w:type="character" w:customStyle="1" w:styleId="2342">
    <w:name w:val="样式 正文文本 + (中文) 黑体 红色 Char Char Char Char Char Char"/>
    <w:qFormat/>
    <w:uiPriority w:val="0"/>
    <w:rPr>
      <w:rFonts w:hint="eastAsia" w:ascii="黑体" w:hAnsi="黑体" w:eastAsia="黑体"/>
      <w:snapToGrid w:val="0"/>
      <w:color w:val="FF0000"/>
      <w:sz w:val="24"/>
      <w:szCs w:val="24"/>
      <w:lang w:val="en-US" w:eastAsia="zh-CN" w:bidi="ar-SA"/>
    </w:rPr>
  </w:style>
  <w:style w:type="character" w:customStyle="1" w:styleId="2343">
    <w:name w:val="Char Char3"/>
    <w:basedOn w:val="90"/>
    <w:qFormat/>
    <w:uiPriority w:val="0"/>
    <w:rPr>
      <w:rFonts w:hint="eastAsia" w:ascii="宋体" w:hAnsi="宋体" w:eastAsia="宋体"/>
      <w:kern w:val="2"/>
      <w:sz w:val="18"/>
      <w:szCs w:val="18"/>
      <w:lang w:val="en-US" w:eastAsia="zh-CN" w:bidi="ar-SA"/>
    </w:rPr>
  </w:style>
  <w:style w:type="character" w:customStyle="1" w:styleId="2344">
    <w:name w:val="Char Char39"/>
    <w:qFormat/>
    <w:uiPriority w:val="0"/>
    <w:rPr>
      <w:rFonts w:hint="default" w:ascii="Arial" w:hAnsi="Arial" w:eastAsia="宋体" w:cs="Arial"/>
      <w:b/>
      <w:bCs/>
      <w:kern w:val="2"/>
      <w:sz w:val="32"/>
      <w:szCs w:val="32"/>
      <w:lang w:val="en-US" w:eastAsia="zh-CN" w:bidi="ar-SA"/>
    </w:rPr>
  </w:style>
  <w:style w:type="character" w:customStyle="1" w:styleId="2345">
    <w:name w:val="Char Char44"/>
    <w:qFormat/>
    <w:uiPriority w:val="0"/>
    <w:rPr>
      <w:rFonts w:hint="eastAsia" w:ascii="宋体" w:hAnsi="宋体" w:eastAsia="宋体"/>
      <w:kern w:val="2"/>
      <w:sz w:val="21"/>
      <w:szCs w:val="24"/>
      <w:lang w:val="en-US" w:eastAsia="zh-CN" w:bidi="ar-SA"/>
    </w:rPr>
  </w:style>
  <w:style w:type="character" w:customStyle="1" w:styleId="2346">
    <w:name w:val="样式 标题 3小标题小节标题标题3H3h33rd level第二层条标题4 + Arial Char Char1"/>
    <w:qFormat/>
    <w:uiPriority w:val="0"/>
    <w:rPr>
      <w:rFonts w:hint="eastAsia" w:ascii="宋体" w:hAnsi="宋体" w:eastAsia="宋体"/>
      <w:b/>
      <w:bCs/>
      <w:kern w:val="32"/>
      <w:sz w:val="30"/>
      <w:szCs w:val="24"/>
      <w:lang w:val="en-US" w:eastAsia="zh-CN" w:bidi="ar-SA"/>
    </w:rPr>
  </w:style>
  <w:style w:type="character" w:customStyle="1" w:styleId="2347">
    <w:name w:val="Char Char34"/>
    <w:qFormat/>
    <w:uiPriority w:val="0"/>
    <w:rPr>
      <w:kern w:val="2"/>
      <w:sz w:val="21"/>
      <w:szCs w:val="24"/>
    </w:rPr>
  </w:style>
  <w:style w:type="character" w:customStyle="1" w:styleId="2348">
    <w:name w:val="表格文字 Char Char2"/>
    <w:qFormat/>
    <w:uiPriority w:val="0"/>
    <w:rPr>
      <w:rFonts w:hint="eastAsia" w:ascii="宋体" w:hAnsi="宋体" w:eastAsia="仿宋_GB2312" w:cs="宋体"/>
      <w:sz w:val="21"/>
      <w:szCs w:val="21"/>
      <w:lang w:val="en-US" w:eastAsia="zh-CN" w:bidi="ar-SA"/>
    </w:rPr>
  </w:style>
  <w:style w:type="character" w:customStyle="1" w:styleId="2349">
    <w:name w:val="Char Char27"/>
    <w:qFormat/>
    <w:uiPriority w:val="0"/>
    <w:rPr>
      <w:rFonts w:hint="default" w:ascii="Times New Roman" w:hAnsi="Times New Roman" w:eastAsia="宋体" w:cs="Times New Roman"/>
      <w:sz w:val="18"/>
      <w:szCs w:val="18"/>
    </w:rPr>
  </w:style>
  <w:style w:type="character" w:customStyle="1" w:styleId="2350">
    <w:name w:val="小标 Char1"/>
    <w:qFormat/>
    <w:uiPriority w:val="0"/>
    <w:rPr>
      <w:rFonts w:hint="eastAsia" w:ascii="Arial Unicode MS" w:hAnsi="Arial Unicode MS" w:eastAsia="Arial Unicode MS" w:cs="Arial Unicode MS"/>
      <w:b/>
      <w:bCs/>
      <w:kern w:val="2"/>
      <w:sz w:val="32"/>
      <w:szCs w:val="32"/>
      <w:lang w:val="en-US" w:eastAsia="zh-CN" w:bidi="ar-SA"/>
    </w:rPr>
  </w:style>
  <w:style w:type="character" w:customStyle="1" w:styleId="2351">
    <w:name w:val="Char Char26"/>
    <w:qFormat/>
    <w:uiPriority w:val="0"/>
    <w:rPr>
      <w:rFonts w:hint="default" w:ascii="Times New Roman" w:hAnsi="Times New Roman" w:eastAsia="宋体" w:cs="Times New Roman"/>
      <w:sz w:val="24"/>
      <w:szCs w:val="24"/>
    </w:rPr>
  </w:style>
  <w:style w:type="character" w:customStyle="1" w:styleId="2352">
    <w:name w:val="报告 Char Char Char1"/>
    <w:qFormat/>
    <w:uiPriority w:val="0"/>
    <w:rPr>
      <w:rFonts w:hint="eastAsia" w:ascii="宋体" w:hAnsi="宋体" w:eastAsia="宋体"/>
      <w:kern w:val="2"/>
      <w:sz w:val="24"/>
      <w:szCs w:val="24"/>
      <w:lang w:val="en-US" w:eastAsia="zh-CN" w:bidi="ar-SA"/>
    </w:rPr>
  </w:style>
  <w:style w:type="character" w:customStyle="1" w:styleId="2353">
    <w:name w:val="表格 Char Char Char1"/>
    <w:qFormat/>
    <w:uiPriority w:val="0"/>
    <w:rPr>
      <w:rFonts w:hint="default" w:ascii="Arial" w:hAnsi="Arial" w:eastAsia="华文细黑" w:cs="Arial"/>
      <w:kern w:val="2"/>
      <w:sz w:val="21"/>
      <w:szCs w:val="30"/>
      <w:lang w:val="en-US" w:eastAsia="zh-CN" w:bidi="ar-SA"/>
    </w:rPr>
  </w:style>
  <w:style w:type="character" w:customStyle="1" w:styleId="2354">
    <w:name w:val="Char Char221"/>
    <w:qFormat/>
    <w:uiPriority w:val="0"/>
    <w:rPr>
      <w:rFonts w:hint="default" w:ascii="Arial" w:hAnsi="Arial" w:eastAsia="黑体" w:cs="Arial"/>
      <w:kern w:val="2"/>
      <w:sz w:val="24"/>
    </w:rPr>
  </w:style>
  <w:style w:type="character" w:customStyle="1" w:styleId="2355">
    <w:name w:val="自定义正文 Char Char Char Char Char Char"/>
    <w:basedOn w:val="90"/>
    <w:uiPriority w:val="0"/>
    <w:rPr>
      <w:rFonts w:hint="eastAsia" w:ascii="宋体" w:hAnsi="宋体" w:eastAsia="宋体"/>
      <w:kern w:val="2"/>
      <w:position w:val="-28"/>
      <w:sz w:val="28"/>
      <w:szCs w:val="28"/>
      <w:lang w:val="en-US" w:eastAsia="zh-CN" w:bidi="ar-SA"/>
    </w:rPr>
  </w:style>
  <w:style w:type="character" w:customStyle="1" w:styleId="2356">
    <w:name w:val="textpt9"/>
    <w:basedOn w:val="90"/>
    <w:qFormat/>
    <w:uiPriority w:val="0"/>
    <w:rPr>
      <w:rFonts w:ascii="Tahoma" w:hAnsi="Tahoma"/>
      <w:sz w:val="24"/>
      <w:szCs w:val="20"/>
    </w:rPr>
  </w:style>
  <w:style w:type="character" w:customStyle="1" w:styleId="2357">
    <w:name w:val="unnamed6"/>
    <w:basedOn w:val="90"/>
    <w:qFormat/>
    <w:uiPriority w:val="0"/>
    <w:rPr>
      <w:rFonts w:ascii="Tahoma" w:hAnsi="Tahoma"/>
      <w:sz w:val="24"/>
      <w:szCs w:val="20"/>
    </w:rPr>
  </w:style>
  <w:style w:type="character" w:customStyle="1" w:styleId="2358">
    <w:name w:val="content1"/>
    <w:basedOn w:val="90"/>
    <w:qFormat/>
    <w:uiPriority w:val="0"/>
    <w:rPr>
      <w:rFonts w:ascii="Tahoma" w:hAnsi="Tahoma"/>
      <w:spacing w:val="0"/>
      <w:sz w:val="14"/>
      <w:szCs w:val="14"/>
    </w:rPr>
  </w:style>
  <w:style w:type="character" w:customStyle="1" w:styleId="2359">
    <w:name w:val="xyb自建正文 Char Char"/>
    <w:basedOn w:val="90"/>
    <w:uiPriority w:val="0"/>
    <w:rPr>
      <w:rFonts w:hint="eastAsia" w:ascii="宋体" w:hAnsi="宋体" w:eastAsia="宋体"/>
      <w:kern w:val="2"/>
      <w:sz w:val="24"/>
      <w:szCs w:val="24"/>
      <w:lang w:val="en-US" w:eastAsia="zh-CN" w:bidi="ar-SA"/>
    </w:rPr>
  </w:style>
  <w:style w:type="character" w:customStyle="1" w:styleId="2360">
    <w:name w:val="oblog_text"/>
    <w:basedOn w:val="90"/>
    <w:qFormat/>
    <w:uiPriority w:val="0"/>
    <w:rPr>
      <w:rFonts w:ascii="Tahoma" w:hAnsi="Tahoma"/>
      <w:sz w:val="24"/>
      <w:szCs w:val="20"/>
    </w:rPr>
  </w:style>
  <w:style w:type="character" w:customStyle="1" w:styleId="2361">
    <w:name w:val="网格型11 Char"/>
    <w:basedOn w:val="90"/>
    <w:uiPriority w:val="0"/>
    <w:rPr>
      <w:rFonts w:hint="eastAsia" w:ascii="宋体" w:hAnsi="宋体" w:eastAsia="宋体"/>
      <w:kern w:val="2"/>
      <w:sz w:val="21"/>
      <w:szCs w:val="21"/>
      <w:lang w:val="en-US" w:eastAsia="zh-CN" w:bidi="ar-SA"/>
    </w:rPr>
  </w:style>
  <w:style w:type="character" w:customStyle="1" w:styleId="2362">
    <w:name w:val="标题4 Char Char Char"/>
    <w:basedOn w:val="90"/>
    <w:uiPriority w:val="0"/>
    <w:rPr>
      <w:rFonts w:hint="eastAsia" w:ascii="黑体" w:hAnsi="黑体" w:eastAsia="黑体"/>
      <w:bCs/>
      <w:kern w:val="2"/>
      <w:sz w:val="24"/>
      <w:szCs w:val="24"/>
      <w:lang w:val="en-US" w:eastAsia="zh-CN" w:bidi="ar-SA"/>
    </w:rPr>
  </w:style>
  <w:style w:type="character" w:customStyle="1" w:styleId="2363">
    <w:name w:val="123YJ Char"/>
    <w:basedOn w:val="90"/>
    <w:qFormat/>
    <w:uiPriority w:val="0"/>
    <w:rPr>
      <w:rFonts w:hint="eastAsia" w:ascii="宋体" w:hAnsi="宋体" w:eastAsia="宋体"/>
      <w:kern w:val="2"/>
      <w:sz w:val="18"/>
      <w:szCs w:val="20"/>
      <w:lang w:val="en-US" w:eastAsia="zh-CN" w:bidi="ar-SA"/>
    </w:rPr>
  </w:style>
  <w:style w:type="character" w:customStyle="1" w:styleId="2364">
    <w:name w:val="catalog1"/>
    <w:qFormat/>
    <w:uiPriority w:val="0"/>
    <w:rPr>
      <w:rFonts w:hint="eastAsia" w:ascii="宋体" w:hAnsi="宋体" w:eastAsia="宋体"/>
      <w:color w:val="000000"/>
      <w:kern w:val="2"/>
      <w:sz w:val="15"/>
      <w:szCs w:val="15"/>
      <w:u w:val="none"/>
      <w:lang w:val="en-US" w:eastAsia="zh-CN" w:bidi="ar-SA"/>
    </w:rPr>
  </w:style>
  <w:style w:type="character" w:customStyle="1" w:styleId="2365">
    <w:name w:val="p9l1"/>
    <w:qFormat/>
    <w:uiPriority w:val="0"/>
    <w:rPr>
      <w:rFonts w:hint="eastAsia" w:ascii="黑体" w:hAnsi="黑体" w:eastAsia="宋体"/>
      <w:b/>
      <w:spacing w:val="10"/>
      <w:kern w:val="2"/>
      <w:sz w:val="18"/>
      <w:szCs w:val="18"/>
      <w:u w:val="none"/>
      <w:lang w:val="en-US" w:eastAsia="zh-CN" w:bidi="ar-SA"/>
    </w:rPr>
  </w:style>
  <w:style w:type="character" w:customStyle="1" w:styleId="2366">
    <w:name w:val="列表 Char Char"/>
    <w:qFormat/>
    <w:uiPriority w:val="0"/>
    <w:rPr>
      <w:rFonts w:hint="eastAsia" w:ascii="宋体" w:hAnsi="宋体" w:eastAsia="宋体"/>
      <w:sz w:val="24"/>
      <w:szCs w:val="24"/>
      <w:lang w:val="en-US" w:eastAsia="zh-CN" w:bidi="ar-SA"/>
    </w:rPr>
  </w:style>
  <w:style w:type="character" w:customStyle="1" w:styleId="2367">
    <w:name w:val="query_terms_bold1"/>
    <w:qFormat/>
    <w:uiPriority w:val="0"/>
    <w:rPr>
      <w:b/>
      <w:bCs/>
    </w:rPr>
  </w:style>
  <w:style w:type="character" w:customStyle="1" w:styleId="2368">
    <w:name w:val="f9wen1"/>
    <w:qFormat/>
    <w:uiPriority w:val="0"/>
    <w:rPr>
      <w:rFonts w:hint="eastAsia" w:ascii="宋体" w:hAnsi="宋体" w:eastAsia="宋体"/>
      <w:spacing w:val="12"/>
      <w:kern w:val="2"/>
      <w:sz w:val="18"/>
      <w:szCs w:val="18"/>
      <w:u w:val="none"/>
      <w:lang w:val="en-US" w:eastAsia="zh-CN" w:bidi="ar-SA"/>
    </w:rPr>
  </w:style>
  <w:style w:type="character" w:customStyle="1" w:styleId="2369">
    <w:name w:val="e91"/>
    <w:qFormat/>
    <w:uiPriority w:val="0"/>
    <w:rPr>
      <w:rFonts w:hint="default" w:ascii="Arial" w:hAnsi="Arial" w:eastAsia="仿宋_GB2312" w:cs="Arial"/>
      <w:spacing w:val="10"/>
      <w:kern w:val="2"/>
      <w:sz w:val="21"/>
      <w:szCs w:val="21"/>
      <w:lang w:val="zh-CN" w:eastAsia="zh-CN" w:bidi="ar-SA"/>
    </w:rPr>
  </w:style>
  <w:style w:type="character" w:customStyle="1" w:styleId="2370">
    <w:name w:val="color2"/>
    <w:qFormat/>
    <w:uiPriority w:val="0"/>
    <w:rPr>
      <w:rFonts w:hint="eastAsia" w:ascii="宋体" w:hAnsi="宋体" w:eastAsia="宋体"/>
      <w:kern w:val="2"/>
      <w:sz w:val="28"/>
      <w:szCs w:val="28"/>
      <w:lang w:val="en-US" w:eastAsia="zh-CN" w:bidi="ar-SA"/>
    </w:rPr>
  </w:style>
  <w:style w:type="character" w:customStyle="1" w:styleId="2371">
    <w:name w:val="f14b1"/>
    <w:qFormat/>
    <w:uiPriority w:val="0"/>
    <w:rPr>
      <w:rFonts w:hint="eastAsia" w:ascii="宋体" w:hAnsi="宋体" w:eastAsia="宋体"/>
      <w:b/>
      <w:bCs/>
      <w:kern w:val="2"/>
      <w:sz w:val="23"/>
      <w:szCs w:val="23"/>
      <w:lang w:val="en-US" w:eastAsia="zh-CN" w:bidi="ar-SA"/>
    </w:rPr>
  </w:style>
  <w:style w:type="character" w:customStyle="1" w:styleId="2372">
    <w:name w:val="报告 Char Char Char Char"/>
    <w:qFormat/>
    <w:uiPriority w:val="0"/>
    <w:rPr>
      <w:rFonts w:hint="eastAsia" w:ascii="宋体" w:hAnsi="宋体" w:eastAsia="宋体"/>
      <w:kern w:val="2"/>
      <w:sz w:val="24"/>
      <w:szCs w:val="24"/>
      <w:lang w:val="en-US" w:eastAsia="zh-CN" w:bidi="ar-SA"/>
    </w:rPr>
  </w:style>
  <w:style w:type="character" w:customStyle="1" w:styleId="2373">
    <w:name w:val="列表 Char Char Char"/>
    <w:qFormat/>
    <w:uiPriority w:val="0"/>
    <w:rPr>
      <w:rFonts w:hint="eastAsia" w:ascii="宋体" w:hAnsi="宋体" w:eastAsia="宋体"/>
      <w:sz w:val="21"/>
      <w:szCs w:val="21"/>
      <w:lang w:val="en-US" w:eastAsia="zh-CN" w:bidi="ar-SA"/>
    </w:rPr>
  </w:style>
  <w:style w:type="character" w:customStyle="1" w:styleId="2374">
    <w:name w:val="正文缩进 Ch Char"/>
    <w:qFormat/>
    <w:uiPriority w:val="0"/>
    <w:rPr>
      <w:rFonts w:hint="eastAsia" w:ascii="宋体" w:hAnsi="宋体" w:eastAsia="宋体"/>
      <w:kern w:val="2"/>
      <w:sz w:val="21"/>
      <w:lang w:val="en-US" w:eastAsia="zh-CN" w:bidi="ar-SA"/>
    </w:rPr>
  </w:style>
  <w:style w:type="character" w:customStyle="1" w:styleId="2375">
    <w:name w:val="H23 Char Char"/>
    <w:qFormat/>
    <w:uiPriority w:val="0"/>
    <w:rPr>
      <w:rFonts w:hint="eastAsia" w:ascii="仿宋_GB2312" w:eastAsia="仿宋_GB2312"/>
      <w:b/>
      <w:kern w:val="2"/>
      <w:sz w:val="28"/>
      <w:lang w:val="en-US" w:eastAsia="zh-CN" w:bidi="ar-SA"/>
    </w:rPr>
  </w:style>
  <w:style w:type="character" w:customStyle="1" w:styleId="2376">
    <w:name w:val="edri-A title Char1 Char"/>
    <w:qFormat/>
    <w:uiPriority w:val="0"/>
    <w:rPr>
      <w:rFonts w:hint="eastAsia" w:ascii="宋体" w:hAnsi="宋体" w:eastAsia="宋体" w:cs="CommercialPi BT"/>
      <w:bCs/>
      <w:sz w:val="24"/>
      <w:szCs w:val="24"/>
      <w:lang w:val="en-US" w:eastAsia="zh-CN" w:bidi="ar-SA"/>
    </w:rPr>
  </w:style>
  <w:style w:type="character" w:customStyle="1" w:styleId="2377">
    <w:name w:val="infofont1"/>
    <w:qFormat/>
    <w:uiPriority w:val="0"/>
    <w:rPr>
      <w:rFonts w:hint="eastAsia" w:ascii="華康中楷體" w:eastAsia="華康中楷體"/>
      <w:color w:val="000000"/>
      <w:spacing w:val="360"/>
      <w:sz w:val="22"/>
      <w:szCs w:val="22"/>
      <w:u w:val="none"/>
      <w:lang w:val="en-US" w:eastAsia="en-US" w:bidi="ar-SA"/>
    </w:rPr>
  </w:style>
  <w:style w:type="character" w:customStyle="1" w:styleId="2378">
    <w:name w:val="t3"/>
    <w:basedOn w:val="90"/>
    <w:qFormat/>
    <w:uiPriority w:val="0"/>
    <w:rPr>
      <w:rFonts w:ascii="Tahoma" w:hAnsi="Tahoma"/>
      <w:sz w:val="24"/>
      <w:szCs w:val="20"/>
    </w:rPr>
  </w:style>
  <w:style w:type="character" w:customStyle="1" w:styleId="2379">
    <w:name w:val="f91"/>
    <w:qFormat/>
    <w:uiPriority w:val="0"/>
    <w:rPr>
      <w:spacing w:val="280"/>
      <w:sz w:val="18"/>
      <w:szCs w:val="18"/>
      <w:u w:val="none"/>
    </w:rPr>
  </w:style>
  <w:style w:type="character" w:customStyle="1" w:styleId="2380">
    <w:name w:val="a11"/>
    <w:qFormat/>
    <w:uiPriority w:val="0"/>
    <w:rPr>
      <w:rFonts w:hint="eastAsia" w:ascii="宋体" w:hAnsi="宋体" w:eastAsia="宋体"/>
      <w:spacing w:val="360"/>
      <w:kern w:val="2"/>
      <w:sz w:val="20"/>
      <w:szCs w:val="20"/>
      <w:lang w:val="en-US" w:eastAsia="zh-CN" w:bidi="ar-SA"/>
    </w:rPr>
  </w:style>
  <w:style w:type="character" w:customStyle="1" w:styleId="2381">
    <w:name w:val="stit16_g1"/>
    <w:qFormat/>
    <w:uiPriority w:val="0"/>
    <w:rPr>
      <w:rFonts w:hint="eastAsia" w:ascii="Gulim" w:hAnsi="Gulim" w:eastAsia="Gulim"/>
      <w:color w:val="1425D0"/>
      <w:sz w:val="16"/>
      <w:szCs w:val="16"/>
    </w:rPr>
  </w:style>
  <w:style w:type="character" w:customStyle="1" w:styleId="2382">
    <w:name w:val="书籍标题11"/>
    <w:qFormat/>
    <w:uiPriority w:val="33"/>
    <w:rPr>
      <w:b/>
      <w:bCs/>
      <w:smallCaps/>
      <w:spacing w:val="5"/>
    </w:rPr>
  </w:style>
  <w:style w:type="character" w:customStyle="1" w:styleId="2383">
    <w:name w:val="式样b Char2"/>
    <w:qFormat/>
    <w:uiPriority w:val="0"/>
    <w:rPr>
      <w:rFonts w:hint="default" w:ascii="Times New Roman" w:hAnsi="Times New Roman" w:eastAsia="黑体" w:cs="Times New Roman"/>
      <w:bCs/>
      <w:kern w:val="44"/>
      <w:sz w:val="36"/>
      <w:szCs w:val="44"/>
    </w:rPr>
  </w:style>
  <w:style w:type="character" w:customStyle="1" w:styleId="2384">
    <w:name w:val="word16b1"/>
    <w:qFormat/>
    <w:uiPriority w:val="0"/>
    <w:rPr>
      <w:rFonts w:hint="default" w:ascii="Arial" w:hAnsi="Arial" w:eastAsia="華康中楷體" w:cs="Arial"/>
      <w:b/>
      <w:bCs/>
      <w:spacing w:val="15"/>
      <w:sz w:val="24"/>
      <w:szCs w:val="24"/>
      <w:lang w:val="en-US" w:eastAsia="en-US" w:bidi="ar-SA"/>
    </w:rPr>
  </w:style>
  <w:style w:type="character" w:customStyle="1" w:styleId="2385">
    <w:name w:val="标题 9 Char1"/>
    <w:qFormat/>
    <w:uiPriority w:val="0"/>
    <w:rPr>
      <w:rFonts w:hint="default" w:ascii="Arial" w:hAnsi="Arial" w:eastAsia="黑体" w:cs="Arial"/>
      <w:kern w:val="2"/>
      <w:sz w:val="28"/>
      <w:szCs w:val="21"/>
    </w:rPr>
  </w:style>
  <w:style w:type="character" w:customStyle="1" w:styleId="2386">
    <w:name w:val="样式 表格文字 + (中文) 仿宋_GB23121 Char"/>
    <w:qFormat/>
    <w:uiPriority w:val="0"/>
    <w:rPr>
      <w:rFonts w:hint="eastAsia" w:ascii="仿宋_GB2312" w:hAnsi="仿宋_GB2312" w:eastAsia="仿宋_GB2312"/>
      <w:snapToGrid w:val="0"/>
      <w:spacing w:val="10"/>
      <w:kern w:val="2"/>
      <w:sz w:val="24"/>
      <w:szCs w:val="24"/>
      <w:lang w:val="zh-CN" w:eastAsia="zh-CN" w:bidi="ar-SA"/>
    </w:rPr>
  </w:style>
  <w:style w:type="character" w:customStyle="1" w:styleId="2387">
    <w:name w:val="td71"/>
    <w:qFormat/>
    <w:uiPriority w:val="0"/>
    <w:rPr>
      <w:rFonts w:hint="eastAsia" w:ascii="宋体" w:hAnsi="宋体" w:eastAsia="宋体"/>
      <w:color w:val="3B3B3B"/>
      <w:kern w:val="2"/>
      <w:sz w:val="18"/>
      <w:szCs w:val="18"/>
      <w:lang w:val="en-US" w:eastAsia="zh-CN" w:bidi="ar-SA"/>
    </w:rPr>
  </w:style>
  <w:style w:type="character" w:customStyle="1" w:styleId="2388">
    <w:name w:val="C Char"/>
    <w:qFormat/>
    <w:uiPriority w:val="0"/>
    <w:rPr>
      <w:rFonts w:hint="eastAsia" w:ascii="仿宋_GB2312" w:hAnsi="黑体" w:eastAsia="宋体"/>
      <w:b/>
      <w:bCs/>
      <w:spacing w:val="10"/>
      <w:kern w:val="44"/>
      <w:sz w:val="24"/>
      <w:szCs w:val="24"/>
      <w:lang w:val="en-US" w:eastAsia="zh-CN" w:bidi="ar-SA"/>
    </w:rPr>
  </w:style>
  <w:style w:type="character" w:customStyle="1" w:styleId="2389">
    <w:name w:val="announ-title"/>
    <w:qFormat/>
    <w:uiPriority w:val="0"/>
    <w:rPr>
      <w:rFonts w:hint="eastAsia" w:ascii="宋体" w:hAnsi="宋体" w:eastAsia="宋体"/>
      <w:kern w:val="2"/>
      <w:sz w:val="28"/>
      <w:szCs w:val="28"/>
      <w:lang w:val="en-US" w:eastAsia="zh-CN" w:bidi="ar-SA"/>
    </w:rPr>
  </w:style>
  <w:style w:type="character" w:customStyle="1" w:styleId="2390">
    <w:name w:val="zw1"/>
    <w:qFormat/>
    <w:uiPriority w:val="0"/>
    <w:rPr>
      <w:rFonts w:hint="eastAsia" w:ascii="宋体" w:hAnsi="宋体" w:eastAsia="宋体"/>
      <w:spacing w:val="400"/>
      <w:kern w:val="2"/>
      <w:sz w:val="22"/>
      <w:szCs w:val="22"/>
      <w:lang w:val="en-US" w:eastAsia="zh-CN" w:bidi="ar-SA"/>
    </w:rPr>
  </w:style>
  <w:style w:type="character" w:customStyle="1" w:styleId="2391">
    <w:name w:val="样式 楷体_GB2312 黑色"/>
    <w:qFormat/>
    <w:uiPriority w:val="0"/>
    <w:rPr>
      <w:rFonts w:hint="eastAsia" w:ascii="楷体_GB2312" w:hAnsi="宋体" w:eastAsia="楷体_GB2312"/>
      <w:b/>
      <w:color w:val="000000"/>
      <w:sz w:val="24"/>
      <w:lang w:val="en-US" w:eastAsia="zh-CN"/>
    </w:rPr>
  </w:style>
  <w:style w:type="character" w:customStyle="1" w:styleId="2392">
    <w:name w:val="bz-content1"/>
    <w:basedOn w:val="90"/>
    <w:qFormat/>
    <w:uiPriority w:val="0"/>
    <w:rPr>
      <w:rFonts w:ascii="Tahoma" w:hAnsi="Tahoma"/>
      <w:sz w:val="24"/>
      <w:szCs w:val="20"/>
    </w:rPr>
  </w:style>
  <w:style w:type="character" w:customStyle="1" w:styleId="2393">
    <w:name w:val="javascript"/>
    <w:basedOn w:val="90"/>
    <w:qFormat/>
    <w:uiPriority w:val="0"/>
    <w:rPr>
      <w:rFonts w:ascii="Tahoma" w:hAnsi="Tahoma"/>
      <w:sz w:val="24"/>
      <w:szCs w:val="20"/>
    </w:rPr>
  </w:style>
  <w:style w:type="character" w:customStyle="1" w:styleId="2394">
    <w:name w:val="重点引导"/>
    <w:qFormat/>
    <w:uiPriority w:val="0"/>
    <w:rPr>
      <w:b/>
      <w:i/>
    </w:rPr>
  </w:style>
  <w:style w:type="character" w:customStyle="1" w:styleId="2395">
    <w:name w:val="p141"/>
    <w:qFormat/>
    <w:uiPriority w:val="0"/>
    <w:rPr>
      <w:sz w:val="23"/>
      <w:szCs w:val="23"/>
      <w:u w:val="none"/>
    </w:rPr>
  </w:style>
  <w:style w:type="character" w:customStyle="1" w:styleId="2396">
    <w:name w:val="样式 幼圆"/>
    <w:qFormat/>
    <w:uiPriority w:val="0"/>
    <w:rPr>
      <w:rFonts w:hint="eastAsia" w:ascii="宋体" w:hAnsi="宋体" w:eastAsia="宋体"/>
      <w:sz w:val="24"/>
      <w:szCs w:val="24"/>
    </w:rPr>
  </w:style>
  <w:style w:type="character" w:customStyle="1" w:styleId="2397">
    <w:name w:val="datatitle"/>
    <w:basedOn w:val="90"/>
    <w:qFormat/>
    <w:uiPriority w:val="0"/>
    <w:rPr>
      <w:rFonts w:ascii="Tahoma" w:hAnsi="Tahoma"/>
      <w:sz w:val="24"/>
      <w:szCs w:val="20"/>
    </w:rPr>
  </w:style>
  <w:style w:type="character" w:customStyle="1" w:styleId="2398">
    <w:name w:val="样式 标题 3小标题小节标题H3h33rd level第二层条标题4标题 3 Char标题 3 Char Ch... Char Char Char1"/>
    <w:qFormat/>
    <w:uiPriority w:val="0"/>
    <w:rPr>
      <w:rFonts w:hint="default" w:ascii="Arial" w:hAnsi="Arial" w:eastAsia="宋体" w:cs="Arial"/>
      <w:b/>
      <w:bCs/>
      <w:kern w:val="32"/>
      <w:sz w:val="32"/>
      <w:szCs w:val="32"/>
      <w:lang w:val="en-US" w:eastAsia="zh-CN" w:bidi="ar-SA"/>
    </w:rPr>
  </w:style>
  <w:style w:type="character" w:customStyle="1" w:styleId="2399">
    <w:name w:val="p14"/>
    <w:basedOn w:val="90"/>
    <w:qFormat/>
    <w:uiPriority w:val="0"/>
    <w:rPr>
      <w:rFonts w:ascii="Tahoma" w:hAnsi="Tahoma"/>
      <w:sz w:val="24"/>
      <w:szCs w:val="20"/>
    </w:rPr>
  </w:style>
  <w:style w:type="character" w:customStyle="1" w:styleId="2400">
    <w:name w:val="ourfont31"/>
    <w:qFormat/>
    <w:uiPriority w:val="0"/>
    <w:rPr>
      <w:spacing w:val="20"/>
      <w:sz w:val="21"/>
      <w:szCs w:val="21"/>
    </w:rPr>
  </w:style>
  <w:style w:type="character" w:customStyle="1" w:styleId="2401">
    <w:name w:val="b14-1-no1"/>
    <w:qFormat/>
    <w:uiPriority w:val="0"/>
    <w:rPr>
      <w:color w:val="2E2E2E"/>
      <w:spacing w:val="270"/>
      <w:sz w:val="20"/>
      <w:szCs w:val="20"/>
      <w:u w:val="none"/>
    </w:rPr>
  </w:style>
  <w:style w:type="character" w:customStyle="1" w:styleId="2402">
    <w:name w:val="newscontent"/>
    <w:basedOn w:val="90"/>
    <w:qFormat/>
    <w:uiPriority w:val="0"/>
    <w:rPr>
      <w:rFonts w:ascii="Tahoma" w:hAnsi="Tahoma"/>
      <w:sz w:val="24"/>
      <w:szCs w:val="20"/>
    </w:rPr>
  </w:style>
  <w:style w:type="character" w:customStyle="1" w:styleId="2403">
    <w:name w:val="正文格式 Char Char Char2 Char"/>
    <w:qFormat/>
    <w:uiPriority w:val="0"/>
    <w:rPr>
      <w:rFonts w:hint="eastAsia" w:ascii="宋体" w:hAnsi="宋体" w:eastAsia="宋体" w:cs="宋体"/>
      <w:kern w:val="2"/>
      <w:sz w:val="24"/>
      <w:szCs w:val="24"/>
      <w:lang w:val="en-US" w:eastAsia="zh-CN" w:bidi="ar-SA"/>
    </w:rPr>
  </w:style>
  <w:style w:type="character" w:customStyle="1" w:styleId="2404">
    <w:name w:val="Char Char311"/>
    <w:qFormat/>
    <w:uiPriority w:val="0"/>
    <w:rPr>
      <w:rFonts w:hint="default" w:ascii="Times New Roman" w:hAnsi="Times New Roman" w:eastAsia="宋体" w:cs="Times New Roman"/>
      <w:szCs w:val="24"/>
    </w:rPr>
  </w:style>
  <w:style w:type="character" w:customStyle="1" w:styleId="2405">
    <w:name w:val="Char Char25"/>
    <w:qFormat/>
    <w:uiPriority w:val="0"/>
    <w:rPr>
      <w:rFonts w:hint="default" w:ascii="Times New Roman" w:hAnsi="Times New Roman" w:eastAsia="宋体" w:cs="Times New Roman"/>
      <w:b/>
      <w:bCs/>
      <w:sz w:val="24"/>
      <w:szCs w:val="24"/>
    </w:rPr>
  </w:style>
  <w:style w:type="character" w:customStyle="1" w:styleId="2406">
    <w:name w:val="Char Char30"/>
    <w:qFormat/>
    <w:uiPriority w:val="0"/>
    <w:rPr>
      <w:rFonts w:hint="default" w:ascii="Times New Roman" w:hAnsi="Times New Roman" w:eastAsia="宋体" w:cs="Times New Roman"/>
      <w:szCs w:val="24"/>
    </w:rPr>
  </w:style>
  <w:style w:type="character" w:customStyle="1" w:styleId="2407">
    <w:name w:val="Char Char33"/>
    <w:qFormat/>
    <w:uiPriority w:val="0"/>
    <w:rPr>
      <w:rFonts w:hint="default" w:ascii="Times New Roman" w:hAnsi="Times New Roman" w:eastAsia="宋体" w:cs="Times New Roman"/>
      <w:b/>
      <w:bCs/>
      <w:sz w:val="24"/>
      <w:szCs w:val="24"/>
    </w:rPr>
  </w:style>
  <w:style w:type="character" w:customStyle="1" w:styleId="2408">
    <w:name w:val="标题 22"/>
    <w:qFormat/>
    <w:uiPriority w:val="0"/>
    <w:rPr>
      <w:rFonts w:hint="eastAsia" w:ascii="仿宋_GB2312" w:hAnsi="Arial" w:eastAsia="仿宋_GB2312"/>
      <w:b/>
      <w:bCs/>
      <w:kern w:val="2"/>
      <w:sz w:val="28"/>
      <w:szCs w:val="32"/>
      <w:lang w:val="en-US" w:eastAsia="zh-CN" w:bidi="ar-SA"/>
    </w:rPr>
  </w:style>
  <w:style w:type="character" w:customStyle="1" w:styleId="2409">
    <w:name w:val="样式 正文文本 + 红色 Char Char Char Char Char2"/>
    <w:qFormat/>
    <w:uiPriority w:val="0"/>
    <w:rPr>
      <w:rFonts w:hint="eastAsia" w:ascii="仿宋_GB2312" w:eastAsia="仿宋_GB2312"/>
      <w:snapToGrid w:val="0"/>
      <w:color w:val="FF0000"/>
      <w:kern w:val="2"/>
      <w:sz w:val="24"/>
      <w:szCs w:val="24"/>
      <w:lang w:val="en-US" w:eastAsia="zh-CN" w:bidi="ar-SA"/>
    </w:rPr>
  </w:style>
  <w:style w:type="character" w:customStyle="1" w:styleId="2410">
    <w:name w:val="标准文本 首行缩进: 2 字符 行距: 单倍 Char Char2"/>
    <w:qFormat/>
    <w:uiPriority w:val="0"/>
    <w:rPr>
      <w:rFonts w:hint="eastAsia" w:ascii="宋体" w:hAnsi="宋体" w:eastAsia="宋体"/>
      <w:kern w:val="2"/>
      <w:sz w:val="24"/>
      <w:szCs w:val="24"/>
      <w:lang w:val="en-US" w:eastAsia="zh-CN" w:bidi="ar-SA"/>
    </w:rPr>
  </w:style>
  <w:style w:type="character" w:customStyle="1" w:styleId="2411">
    <w:name w:val="第一章 标题 21"/>
    <w:qFormat/>
    <w:uiPriority w:val="0"/>
    <w:rPr>
      <w:rFonts w:hint="eastAsia" w:ascii="仿宋_GB2312" w:hAnsi="Arial" w:eastAsia="仿宋_GB2312"/>
      <w:b/>
      <w:bCs/>
      <w:kern w:val="2"/>
      <w:sz w:val="28"/>
      <w:szCs w:val="32"/>
      <w:lang w:val="en-US" w:eastAsia="zh-CN" w:bidi="ar-SA"/>
    </w:rPr>
  </w:style>
  <w:style w:type="character" w:customStyle="1" w:styleId="2412">
    <w:name w:val="正文首行缩进 2 Char Char Char Char Char Char Char Char"/>
    <w:qFormat/>
    <w:uiPriority w:val="0"/>
    <w:rPr>
      <w:rFonts w:hint="eastAsia" w:ascii="宋体" w:hAnsi="宋体" w:eastAsia="宋体"/>
      <w:kern w:val="2"/>
      <w:sz w:val="21"/>
      <w:szCs w:val="24"/>
      <w:lang w:val="en-US" w:eastAsia="zh-CN" w:bidi="ar-SA"/>
    </w:rPr>
  </w:style>
  <w:style w:type="character" w:customStyle="1" w:styleId="2413">
    <w:name w:val="Char Char16"/>
    <w:qFormat/>
    <w:uiPriority w:val="0"/>
    <w:rPr>
      <w:rFonts w:hint="default" w:ascii="Times New Roman" w:hAnsi="Times New Roman" w:cs="Times New Roman"/>
      <w:kern w:val="2"/>
      <w:sz w:val="24"/>
      <w:szCs w:val="24"/>
    </w:rPr>
  </w:style>
  <w:style w:type="character" w:customStyle="1" w:styleId="2414">
    <w:name w:val="正文文字缩进 21 Char1"/>
    <w:qFormat/>
    <w:uiPriority w:val="0"/>
    <w:rPr>
      <w:rFonts w:hint="eastAsia" w:ascii="宋体" w:hAnsi="宋体" w:eastAsia="宋体"/>
      <w:kern w:val="2"/>
      <w:sz w:val="24"/>
      <w:szCs w:val="24"/>
      <w:lang w:val="en-US" w:eastAsia="zh-CN" w:bidi="ar-SA"/>
    </w:rPr>
  </w:style>
  <w:style w:type="character" w:customStyle="1" w:styleId="2415">
    <w:name w:val="正文首行缩进 Char Char Char Char Char1"/>
    <w:qFormat/>
    <w:uiPriority w:val="0"/>
    <w:rPr>
      <w:rFonts w:hint="default" w:ascii="Times New Roman" w:hAnsi="Times New Roman" w:eastAsia="宋体" w:cs="Times New Roman"/>
      <w:kern w:val="2"/>
      <w:sz w:val="21"/>
      <w:szCs w:val="24"/>
      <w:lang w:val="en-US" w:eastAsia="zh-CN" w:bidi="ar-SA"/>
    </w:rPr>
  </w:style>
  <w:style w:type="character" w:customStyle="1" w:styleId="2416">
    <w:name w:val="Char Char40"/>
    <w:qFormat/>
    <w:uiPriority w:val="0"/>
    <w:rPr>
      <w:rFonts w:hint="eastAsia" w:ascii="宋体" w:hAnsi="宋体" w:eastAsia="宋体"/>
      <w:kern w:val="2"/>
      <w:sz w:val="24"/>
      <w:szCs w:val="24"/>
      <w:lang w:val="en-US" w:eastAsia="zh-CN" w:bidi="ar-SA"/>
    </w:rPr>
  </w:style>
  <w:style w:type="character" w:customStyle="1" w:styleId="2417">
    <w:name w:val="Char Char23"/>
    <w:qFormat/>
    <w:uiPriority w:val="0"/>
    <w:rPr>
      <w:rFonts w:hint="eastAsia" w:ascii="宋体" w:hAnsi="宋体" w:eastAsia="宋体"/>
      <w:b/>
      <w:kern w:val="2"/>
      <w:sz w:val="24"/>
    </w:rPr>
  </w:style>
  <w:style w:type="character" w:customStyle="1" w:styleId="2418">
    <w:name w:val="拉丁文 Char"/>
    <w:qFormat/>
    <w:uiPriority w:val="0"/>
    <w:rPr>
      <w:rFonts w:hint="eastAsia" w:ascii="宋体" w:hAnsi="宋体" w:eastAsia="宋体"/>
      <w:i/>
      <w:kern w:val="2"/>
      <w:sz w:val="24"/>
      <w:szCs w:val="24"/>
      <w:lang w:val="en-US" w:eastAsia="zh-CN" w:bidi="ar-SA"/>
    </w:rPr>
  </w:style>
  <w:style w:type="character" w:customStyle="1" w:styleId="2419">
    <w:name w:val="表格文字 Char Char3"/>
    <w:qFormat/>
    <w:uiPriority w:val="0"/>
    <w:rPr>
      <w:rFonts w:hint="eastAsia" w:ascii="宋体" w:hAnsi="宋体" w:eastAsia="仿宋_GB2312" w:cs="宋体"/>
      <w:sz w:val="21"/>
      <w:szCs w:val="21"/>
      <w:lang w:val="en-US" w:eastAsia="zh-CN" w:bidi="ar-SA"/>
    </w:rPr>
  </w:style>
  <w:style w:type="character" w:customStyle="1" w:styleId="2420">
    <w:name w:val="Char Char17"/>
    <w:qFormat/>
    <w:uiPriority w:val="0"/>
    <w:rPr>
      <w:rFonts w:hint="eastAsia" w:ascii="宋体" w:hAnsi="宋体" w:eastAsia="宋体"/>
      <w:bCs/>
      <w:color w:val="FF0000"/>
      <w:kern w:val="2"/>
      <w:sz w:val="24"/>
      <w:szCs w:val="24"/>
    </w:rPr>
  </w:style>
  <w:style w:type="character" w:customStyle="1" w:styleId="2421">
    <w:name w:val="正文2 Char Char Char"/>
    <w:qFormat/>
    <w:uiPriority w:val="0"/>
    <w:rPr>
      <w:rFonts w:hint="eastAsia" w:ascii="仿宋_GB2312" w:eastAsia="仿宋_GB2312"/>
      <w:kern w:val="2"/>
      <w:sz w:val="24"/>
      <w:szCs w:val="24"/>
      <w:lang w:val="en-US" w:eastAsia="zh-CN" w:bidi="ar-SA"/>
    </w:rPr>
  </w:style>
  <w:style w:type="character" w:customStyle="1" w:styleId="2422">
    <w:name w:val="不明显强调1"/>
    <w:qFormat/>
    <w:uiPriority w:val="0"/>
    <w:rPr>
      <w:i/>
    </w:rPr>
  </w:style>
  <w:style w:type="character" w:customStyle="1" w:styleId="2423">
    <w:name w:val="标题 1.11"/>
    <w:qFormat/>
    <w:uiPriority w:val="0"/>
    <w:rPr>
      <w:rFonts w:hint="eastAsia" w:ascii="黑体" w:hAnsi="宋体" w:eastAsia="黑体" w:cs="Arial"/>
      <w:b/>
      <w:sz w:val="28"/>
      <w:szCs w:val="24"/>
      <w:lang w:val="en-US" w:eastAsia="zh-CN" w:bidi="ar-SA"/>
    </w:rPr>
  </w:style>
  <w:style w:type="character" w:customStyle="1" w:styleId="2424">
    <w:name w:val="Char Char43"/>
    <w:qFormat/>
    <w:uiPriority w:val="0"/>
    <w:rPr>
      <w:rFonts w:hint="eastAsia" w:ascii="宋体" w:hAnsi="宋体" w:eastAsia="宋体"/>
      <w:kern w:val="2"/>
      <w:sz w:val="24"/>
      <w:szCs w:val="24"/>
      <w:lang w:val="en-US" w:eastAsia="zh-CN" w:bidi="ar-SA"/>
    </w:rPr>
  </w:style>
  <w:style w:type="character" w:customStyle="1" w:styleId="2425">
    <w:name w:val="ed11"/>
    <w:basedOn w:val="90"/>
    <w:qFormat/>
    <w:uiPriority w:val="0"/>
    <w:rPr>
      <w:rFonts w:ascii="Tahoma" w:hAnsi="Tahoma"/>
      <w:color w:val="CC0000"/>
      <w:sz w:val="21"/>
      <w:szCs w:val="21"/>
    </w:rPr>
  </w:style>
  <w:style w:type="character" w:customStyle="1" w:styleId="2426">
    <w:name w:val="样式 楷体_GB2312 四号1"/>
    <w:basedOn w:val="90"/>
    <w:qFormat/>
    <w:uiPriority w:val="0"/>
    <w:rPr>
      <w:rFonts w:hint="eastAsia" w:ascii="楷体_GB2312" w:hAnsi="楷体_GB2312" w:eastAsia="楷体_GB2312"/>
      <w:sz w:val="28"/>
      <w:szCs w:val="20"/>
    </w:rPr>
  </w:style>
  <w:style w:type="character" w:customStyle="1" w:styleId="2427">
    <w:name w:val="xyb自建正文 Char"/>
    <w:basedOn w:val="90"/>
    <w:qFormat/>
    <w:uiPriority w:val="0"/>
    <w:rPr>
      <w:rFonts w:hint="eastAsia" w:ascii="宋体" w:hAnsi="宋体" w:eastAsia="宋体"/>
      <w:sz w:val="24"/>
      <w:szCs w:val="24"/>
      <w:lang w:val="en-US" w:eastAsia="zh-CN" w:bidi="ar-SA"/>
    </w:rPr>
  </w:style>
  <w:style w:type="character" w:customStyle="1" w:styleId="2428">
    <w:name w:val="正文文本 (2) + 10 pt3"/>
    <w:basedOn w:val="320"/>
    <w:qFormat/>
    <w:uiPriority w:val="0"/>
    <w:rPr>
      <w:spacing w:val="-20"/>
      <w:sz w:val="20"/>
      <w:lang w:eastAsia="en-US"/>
    </w:rPr>
  </w:style>
  <w:style w:type="character" w:customStyle="1" w:styleId="2429">
    <w:name w:val="style151"/>
    <w:basedOn w:val="90"/>
    <w:qFormat/>
    <w:uiPriority w:val="0"/>
    <w:rPr>
      <w:rFonts w:ascii="Tahoma" w:hAnsi="Tahoma"/>
      <w:sz w:val="16"/>
      <w:szCs w:val="16"/>
    </w:rPr>
  </w:style>
  <w:style w:type="character" w:customStyle="1" w:styleId="2430">
    <w:name w:val="表头 Char Char"/>
    <w:basedOn w:val="90"/>
    <w:qFormat/>
    <w:uiPriority w:val="0"/>
    <w:rPr>
      <w:rFonts w:hint="eastAsia" w:ascii="黑体" w:hAnsi="黑体" w:eastAsia="黑体"/>
      <w:snapToGrid w:val="0"/>
      <w:sz w:val="24"/>
      <w:szCs w:val="24"/>
      <w:lang w:val="en-US" w:eastAsia="zh-CN" w:bidi="ar-SA"/>
    </w:rPr>
  </w:style>
  <w:style w:type="character" w:customStyle="1" w:styleId="2431">
    <w:name w:val="正文文本 (2) + 间距 -2 pt"/>
    <w:qFormat/>
    <w:uiPriority w:val="0"/>
    <w:rPr>
      <w:rFonts w:hint="eastAsia" w:ascii="宋体" w:hAnsi="宋体" w:eastAsia="宋体" w:cs="宋体"/>
      <w:spacing w:val="-40"/>
      <w:sz w:val="22"/>
      <w:szCs w:val="22"/>
      <w:lang w:val="en-US" w:eastAsia="en-US"/>
    </w:rPr>
  </w:style>
  <w:style w:type="character" w:customStyle="1" w:styleId="2432">
    <w:name w:val="样式1 Char Char Char Char Char Char Char Char"/>
    <w:basedOn w:val="90"/>
    <w:qFormat/>
    <w:uiPriority w:val="0"/>
    <w:rPr>
      <w:rFonts w:hint="eastAsia" w:ascii="宋体" w:hAnsi="宋体" w:eastAsia="宋体"/>
      <w:kern w:val="2"/>
      <w:sz w:val="24"/>
      <w:szCs w:val="24"/>
      <w:lang w:val="en-US" w:eastAsia="zh-CN" w:bidi="ar-SA"/>
    </w:rPr>
  </w:style>
  <w:style w:type="character" w:customStyle="1" w:styleId="2433">
    <w:name w:val="ourfont2"/>
    <w:basedOn w:val="90"/>
    <w:uiPriority w:val="0"/>
    <w:rPr>
      <w:rFonts w:ascii="Tahoma" w:hAnsi="Tahoma"/>
      <w:sz w:val="24"/>
      <w:szCs w:val="20"/>
    </w:rPr>
  </w:style>
  <w:style w:type="character" w:customStyle="1" w:styleId="2434">
    <w:name w:val="p1"/>
    <w:basedOn w:val="90"/>
    <w:qFormat/>
    <w:uiPriority w:val="0"/>
    <w:rPr>
      <w:rFonts w:ascii="Tahoma" w:hAnsi="Tahoma"/>
      <w:sz w:val="24"/>
      <w:szCs w:val="20"/>
    </w:rPr>
  </w:style>
  <w:style w:type="character" w:customStyle="1" w:styleId="2435">
    <w:name w:val="large"/>
    <w:basedOn w:val="90"/>
    <w:qFormat/>
    <w:uiPriority w:val="0"/>
    <w:rPr>
      <w:rFonts w:ascii="Tahoma" w:hAnsi="Tahoma"/>
      <w:sz w:val="24"/>
      <w:szCs w:val="20"/>
    </w:rPr>
  </w:style>
  <w:style w:type="character" w:customStyle="1" w:styleId="2436">
    <w:name w:val="表标题 Char1"/>
    <w:basedOn w:val="90"/>
    <w:qFormat/>
    <w:uiPriority w:val="0"/>
    <w:rPr>
      <w:rFonts w:hint="eastAsia" w:ascii="黑体" w:hAnsi="Arial" w:eastAsia="黑体"/>
      <w:color w:val="800000"/>
      <w:w w:val="110"/>
      <w:sz w:val="28"/>
      <w:szCs w:val="20"/>
      <w:lang w:val="en-US" w:eastAsia="zh-CN" w:bidi="ar-SA"/>
    </w:rPr>
  </w:style>
  <w:style w:type="character" w:customStyle="1" w:styleId="2437">
    <w:name w:val="gg_body Char"/>
    <w:basedOn w:val="90"/>
    <w:qFormat/>
    <w:uiPriority w:val="0"/>
    <w:rPr>
      <w:rFonts w:hint="eastAsia" w:ascii="宋体" w:hAnsi="宋体" w:eastAsia="宋体"/>
      <w:kern w:val="2"/>
      <w:sz w:val="24"/>
      <w:szCs w:val="24"/>
      <w:lang w:val="en-US" w:eastAsia="zh-CN" w:bidi="ar-SA"/>
    </w:rPr>
  </w:style>
  <w:style w:type="character" w:customStyle="1" w:styleId="2438">
    <w:name w:val="报告书正文 Char Char Char Char1"/>
    <w:basedOn w:val="90"/>
    <w:qFormat/>
    <w:uiPriority w:val="0"/>
    <w:rPr>
      <w:rFonts w:hint="eastAsia" w:ascii="宋体" w:hAnsi="宋体" w:eastAsia="宋体"/>
      <w:kern w:val="2"/>
      <w:sz w:val="24"/>
      <w:szCs w:val="24"/>
      <w:lang w:val="en-US" w:eastAsia="zh-CN" w:bidi="ar-SA"/>
    </w:rPr>
  </w:style>
  <w:style w:type="character" w:customStyle="1" w:styleId="2439">
    <w:name w:val="标题 5 Char1"/>
    <w:qFormat/>
    <w:uiPriority w:val="0"/>
    <w:rPr>
      <w:rFonts w:hint="eastAsia" w:ascii="宋体" w:hAnsi="宋体" w:eastAsia="宋体"/>
      <w:spacing w:val="10"/>
      <w:sz w:val="24"/>
      <w:lang w:val="en-US" w:eastAsia="zh-CN" w:bidi="ar-SA"/>
    </w:rPr>
  </w:style>
  <w:style w:type="character" w:customStyle="1" w:styleId="2440">
    <w:name w:val="Body Text 2 Char"/>
    <w:basedOn w:val="90"/>
    <w:qFormat/>
    <w:uiPriority w:val="0"/>
    <w:rPr>
      <w:rFonts w:hint="eastAsia" w:ascii="宋体" w:hAnsi="宋体" w:eastAsia="宋体"/>
      <w:kern w:val="2"/>
      <w:sz w:val="21"/>
      <w:szCs w:val="24"/>
      <w:lang w:val="en-US" w:eastAsia="zh-CN" w:bidi="ar-SA"/>
    </w:rPr>
  </w:style>
  <w:style w:type="character" w:customStyle="1" w:styleId="2441">
    <w:name w:val="样式 标题 4 + 宋体 Char Char Char Char Char"/>
    <w:basedOn w:val="90"/>
    <w:qFormat/>
    <w:uiPriority w:val="0"/>
    <w:rPr>
      <w:rFonts w:hint="eastAsia" w:ascii="宋体" w:hAnsi="宋体" w:eastAsia="宋体"/>
      <w:bCs/>
      <w:kern w:val="2"/>
      <w:sz w:val="24"/>
      <w:szCs w:val="24"/>
      <w:lang w:val="en-US" w:eastAsia="zh-CN" w:bidi="ar-SA"/>
    </w:rPr>
  </w:style>
  <w:style w:type="character" w:customStyle="1" w:styleId="2442">
    <w:name w:val="正文文字缩进 2 Char Char"/>
    <w:qFormat/>
    <w:uiPriority w:val="0"/>
    <w:rPr>
      <w:rFonts w:hint="eastAsia" w:ascii="宋体" w:hAnsi="Times New Roman" w:eastAsia="宋体"/>
      <w:spacing w:val="5"/>
      <w:kern w:val="2"/>
      <w:sz w:val="24"/>
      <w:szCs w:val="24"/>
    </w:rPr>
  </w:style>
  <w:style w:type="character" w:customStyle="1" w:styleId="2443">
    <w:name w:val="正文首行缩进 Char1"/>
    <w:qFormat/>
    <w:uiPriority w:val="0"/>
    <w:rPr>
      <w:rFonts w:hint="default" w:ascii="Times New Roman" w:hAnsi="Times New Roman" w:cs="Times New Roman"/>
      <w:szCs w:val="24"/>
    </w:rPr>
  </w:style>
  <w:style w:type="character" w:customStyle="1" w:styleId="2444">
    <w:name w:val="默认段落字体1"/>
    <w:uiPriority w:val="0"/>
    <w:rPr>
      <w:rFonts w:hint="default" w:ascii="Times New Roman" w:hAnsi="Times New Roman" w:eastAsia="宋体" w:cs="Times New Roman"/>
      <w:color w:val="000000"/>
      <w:spacing w:val="0"/>
      <w:w w:val="100"/>
      <w:sz w:val="21"/>
      <w:u w:val="none" w:color="000000"/>
      <w:vertAlign w:val="baseline"/>
      <w:lang w:val="en-US" w:eastAsia="zh-CN"/>
    </w:rPr>
  </w:style>
  <w:style w:type="character" w:customStyle="1" w:styleId="2445">
    <w:name w:val="自定义正文 Char Char Char Char Char Char Char Char Char Char Char Char Char Char Char"/>
    <w:basedOn w:val="90"/>
    <w:uiPriority w:val="0"/>
    <w:rPr>
      <w:rFonts w:hint="eastAsia" w:ascii="宋体" w:hAnsi="宋体" w:eastAsia="宋体"/>
      <w:kern w:val="2"/>
      <w:position w:val="-28"/>
      <w:sz w:val="28"/>
      <w:szCs w:val="28"/>
      <w:lang w:val="en-US" w:eastAsia="zh-CN" w:bidi="ar-SA"/>
    </w:rPr>
  </w:style>
  <w:style w:type="character" w:customStyle="1" w:styleId="2446">
    <w:name w:val="标题41 Char Char"/>
    <w:basedOn w:val="90"/>
    <w:uiPriority w:val="0"/>
    <w:rPr>
      <w:rFonts w:hint="eastAsia" w:ascii="黑体" w:hAnsi="宋体" w:eastAsia="黑体"/>
      <w:b/>
      <w:bCs/>
      <w:sz w:val="24"/>
      <w:szCs w:val="32"/>
      <w:lang w:val="en-US" w:eastAsia="zh-CN" w:bidi="ar-SA"/>
    </w:rPr>
  </w:style>
  <w:style w:type="character" w:customStyle="1" w:styleId="2447">
    <w:name w:val="表格 Char Char Char2"/>
    <w:qFormat/>
    <w:uiPriority w:val="0"/>
    <w:rPr>
      <w:rFonts w:hint="default" w:ascii="Arial" w:hAnsi="Arial" w:eastAsia="华文细黑" w:cs="Arial"/>
      <w:kern w:val="2"/>
      <w:sz w:val="21"/>
      <w:szCs w:val="30"/>
      <w:lang w:val="en-US" w:eastAsia="zh-CN" w:bidi="ar-SA"/>
    </w:rPr>
  </w:style>
  <w:style w:type="character" w:customStyle="1" w:styleId="2448">
    <w:name w:val="Char Char24"/>
    <w:qFormat/>
    <w:uiPriority w:val="0"/>
    <w:rPr>
      <w:i/>
      <w:color w:val="000000"/>
      <w:kern w:val="2"/>
      <w:sz w:val="21"/>
      <w:szCs w:val="24"/>
    </w:rPr>
  </w:style>
  <w:style w:type="character" w:customStyle="1" w:styleId="2449">
    <w:name w:val="引用 Char1"/>
    <w:qFormat/>
    <w:uiPriority w:val="0"/>
    <w:rPr>
      <w:i/>
      <w:iCs/>
      <w:color w:val="000000"/>
      <w:kern w:val="2"/>
      <w:sz w:val="21"/>
      <w:szCs w:val="24"/>
    </w:rPr>
  </w:style>
  <w:style w:type="character" w:customStyle="1" w:styleId="2450">
    <w:name w:val="样式 正文文本 + 红色 Char Char Char Char Char Char"/>
    <w:qFormat/>
    <w:uiPriority w:val="0"/>
    <w:rPr>
      <w:rFonts w:hint="eastAsia" w:ascii="仿宋_GB2312" w:eastAsia="仿宋_GB2312"/>
      <w:snapToGrid w:val="0"/>
      <w:color w:val="FF0000"/>
      <w:sz w:val="24"/>
      <w:szCs w:val="24"/>
      <w:lang w:val="en-US" w:eastAsia="zh-CN" w:bidi="ar-SA"/>
    </w:rPr>
  </w:style>
  <w:style w:type="character" w:customStyle="1" w:styleId="2451">
    <w:name w:val="样式 标题 3小标题小节标题H3h33rd level第二层条标题4标题 3 Char标题 3 Char Ch... Char Char Char2"/>
    <w:qFormat/>
    <w:uiPriority w:val="0"/>
    <w:rPr>
      <w:rFonts w:hint="default" w:ascii="Arial" w:hAnsi="Arial" w:eastAsia="宋体" w:cs="Arial"/>
      <w:b/>
      <w:bCs/>
      <w:kern w:val="32"/>
      <w:sz w:val="32"/>
      <w:szCs w:val="32"/>
      <w:lang w:val="en-US" w:eastAsia="zh-CN" w:bidi="ar-SA"/>
    </w:rPr>
  </w:style>
  <w:style w:type="character" w:customStyle="1" w:styleId="2452">
    <w:name w:val="title8"/>
    <w:basedOn w:val="90"/>
    <w:qFormat/>
    <w:uiPriority w:val="0"/>
    <w:rPr>
      <w:rFonts w:ascii="Tahoma" w:hAnsi="Tahoma"/>
      <w:sz w:val="24"/>
      <w:szCs w:val="20"/>
    </w:rPr>
  </w:style>
  <w:style w:type="character" w:customStyle="1" w:styleId="2453">
    <w:name w:val="题注 Char Char"/>
    <w:qFormat/>
    <w:uiPriority w:val="0"/>
    <w:rPr>
      <w:rFonts w:hint="default" w:ascii="Arial" w:hAnsi="Arial" w:eastAsia="黑体" w:cs="Arial"/>
      <w:kern w:val="2"/>
    </w:rPr>
  </w:style>
  <w:style w:type="character" w:customStyle="1" w:styleId="2454">
    <w:name w:val="Char2 Char Char"/>
    <w:qFormat/>
    <w:uiPriority w:val="0"/>
    <w:rPr>
      <w:rFonts w:hint="default" w:ascii="Arial" w:hAnsi="Arial" w:eastAsia="黑体" w:cs="Arial"/>
      <w:b/>
      <w:bCs/>
      <w:kern w:val="2"/>
      <w:sz w:val="32"/>
      <w:szCs w:val="32"/>
      <w:lang w:val="en-US" w:eastAsia="zh-CN" w:bidi="ar-SA"/>
    </w:rPr>
  </w:style>
  <w:style w:type="character" w:customStyle="1" w:styleId="2455">
    <w:name w:val="条标题1.1.12"/>
    <w:qFormat/>
    <w:uiPriority w:val="0"/>
    <w:rPr>
      <w:rFonts w:hint="eastAsia" w:ascii="Arial Unicode MS" w:hAnsi="Arial Unicode MS" w:eastAsia="Arial Unicode MS" w:cs="Arial Unicode MS"/>
      <w:b/>
      <w:bCs/>
      <w:kern w:val="2"/>
      <w:sz w:val="32"/>
      <w:szCs w:val="32"/>
      <w:lang w:val="en-US" w:eastAsia="zh-CN" w:bidi="ar-SA"/>
    </w:rPr>
  </w:style>
  <w:style w:type="character" w:customStyle="1" w:styleId="2456">
    <w:name w:val="12font1"/>
    <w:qFormat/>
    <w:uiPriority w:val="0"/>
    <w:rPr>
      <w:rFonts w:hint="eastAsia" w:ascii="宋体" w:hAnsi="宋体" w:eastAsia="宋体"/>
      <w:kern w:val="2"/>
      <w:sz w:val="18"/>
      <w:szCs w:val="18"/>
      <w:lang w:val="en-US" w:eastAsia="zh-CN" w:bidi="ar-SA"/>
    </w:rPr>
  </w:style>
  <w:style w:type="character" w:customStyle="1" w:styleId="2457">
    <w:name w:val="样式 标题 3 + 左侧:  0 厘米 首行缩进:  0 厘米 Char Char Char2"/>
    <w:qFormat/>
    <w:uiPriority w:val="0"/>
    <w:rPr>
      <w:rFonts w:hint="eastAsia" w:ascii="宋体" w:hAnsi="宋体" w:eastAsia="宋体"/>
      <w:b/>
      <w:bCs/>
      <w:kern w:val="32"/>
      <w:sz w:val="32"/>
      <w:szCs w:val="32"/>
      <w:lang w:val="en-US" w:eastAsia="zh-CN" w:bidi="ar-SA"/>
    </w:rPr>
  </w:style>
  <w:style w:type="character" w:customStyle="1" w:styleId="2458">
    <w:name w:val="text_img"/>
    <w:basedOn w:val="90"/>
    <w:qFormat/>
    <w:uiPriority w:val="0"/>
    <w:rPr>
      <w:rFonts w:ascii="Tahoma" w:hAnsi="Tahoma"/>
      <w:sz w:val="24"/>
      <w:szCs w:val="20"/>
    </w:rPr>
  </w:style>
  <w:style w:type="character" w:customStyle="1" w:styleId="2459">
    <w:name w:val="批注框文本1"/>
    <w:qFormat/>
    <w:uiPriority w:val="0"/>
    <w:rPr>
      <w:rFonts w:hint="eastAsia" w:ascii="宋体" w:hAnsi="宋体" w:eastAsia="宋体"/>
      <w:kern w:val="2"/>
      <w:sz w:val="18"/>
      <w:szCs w:val="18"/>
      <w:lang w:val="en-US" w:eastAsia="zh-CN" w:bidi="ar-SA"/>
    </w:rPr>
  </w:style>
  <w:style w:type="character" w:customStyle="1" w:styleId="2460">
    <w:name w:val="样式 报告 + Times New Roman Char Char Char Char Char Char Char Char Char Char Char"/>
    <w:qFormat/>
    <w:uiPriority w:val="0"/>
    <w:rPr>
      <w:rFonts w:hint="eastAsia" w:ascii="宋体" w:hAnsi="宋体" w:eastAsia="宋体"/>
      <w:sz w:val="28"/>
      <w:szCs w:val="28"/>
      <w:lang w:val="en-US" w:eastAsia="zh-CN" w:bidi="ar-SA"/>
    </w:rPr>
  </w:style>
  <w:style w:type="character" w:customStyle="1" w:styleId="2461">
    <w:name w:val="Char Char Char1 Char Char Char Char Char Char Char Char Char Char Char Char Char Char Char Char Char2"/>
    <w:qFormat/>
    <w:uiPriority w:val="0"/>
    <w:rPr>
      <w:rFonts w:hint="eastAsia" w:ascii="宋体" w:hAnsi="宋体" w:eastAsia="宋体"/>
      <w:kern w:val="2"/>
      <w:sz w:val="28"/>
      <w:szCs w:val="28"/>
      <w:lang w:val="en-US" w:eastAsia="zh-CN" w:bidi="ar-SA"/>
    </w:rPr>
  </w:style>
  <w:style w:type="character" w:customStyle="1" w:styleId="2462">
    <w:name w:val="谏壁正文chen Char Char Char2"/>
    <w:qFormat/>
    <w:uiPriority w:val="0"/>
    <w:rPr>
      <w:rFonts w:hint="eastAsia" w:ascii="宋体" w:hAnsi="宋体" w:eastAsia="宋体"/>
      <w:kern w:val="2"/>
      <w:sz w:val="24"/>
      <w:szCs w:val="24"/>
      <w:lang w:val="en-US" w:eastAsia="zh-CN" w:bidi="ar-SA"/>
    </w:rPr>
  </w:style>
  <w:style w:type="character" w:customStyle="1" w:styleId="2463">
    <w:name w:val="标题 2 Char1"/>
    <w:qFormat/>
    <w:uiPriority w:val="0"/>
    <w:rPr>
      <w:rFonts w:hint="default" w:ascii="Cambria" w:hAnsi="Cambria" w:eastAsia="宋体" w:cs="Times New Roman"/>
      <w:b/>
      <w:bCs/>
      <w:kern w:val="2"/>
      <w:sz w:val="32"/>
      <w:szCs w:val="32"/>
    </w:rPr>
  </w:style>
  <w:style w:type="character" w:customStyle="1" w:styleId="2464">
    <w:name w:val="标准文本 首行缩进: 2 字符 行距: 单倍 Char Char Char"/>
    <w:qFormat/>
    <w:uiPriority w:val="0"/>
    <w:rPr>
      <w:rFonts w:hint="eastAsia" w:ascii="宋体" w:hAnsi="宋体" w:eastAsia="宋体"/>
      <w:kern w:val="2"/>
      <w:sz w:val="24"/>
      <w:szCs w:val="24"/>
      <w:lang w:val="en-US" w:eastAsia="zh-CN" w:bidi="ar-SA"/>
    </w:rPr>
  </w:style>
  <w:style w:type="character" w:customStyle="1" w:styleId="2465">
    <w:name w:val="Body Text 21 Char"/>
    <w:qFormat/>
    <w:uiPriority w:val="0"/>
    <w:rPr>
      <w:rFonts w:hint="eastAsia" w:ascii="仿宋体" w:eastAsia="仿宋体"/>
      <w:kern w:val="2"/>
      <w:sz w:val="24"/>
      <w:lang w:val="en-US" w:eastAsia="zh-CN" w:bidi="ar-SA"/>
    </w:rPr>
  </w:style>
  <w:style w:type="character" w:customStyle="1" w:styleId="2466">
    <w:name w:val="Char2 Char2"/>
    <w:qFormat/>
    <w:uiPriority w:val="0"/>
    <w:rPr>
      <w:smallCaps/>
      <w:spacing w:val="5"/>
      <w:sz w:val="28"/>
      <w:szCs w:val="28"/>
    </w:rPr>
  </w:style>
  <w:style w:type="character" w:customStyle="1" w:styleId="2467">
    <w:name w:val="articlebody21"/>
    <w:qFormat/>
    <w:uiPriority w:val="0"/>
    <w:rPr>
      <w:sz w:val="21"/>
      <w:szCs w:val="21"/>
    </w:rPr>
  </w:style>
  <w:style w:type="character" w:customStyle="1" w:styleId="2468">
    <w:name w:val="新正文 Char Char Char2"/>
    <w:qFormat/>
    <w:uiPriority w:val="0"/>
    <w:rPr>
      <w:rFonts w:hint="eastAsia" w:ascii="仿宋_GB2312" w:eastAsia="仿宋_GB2312"/>
      <w:bCs/>
      <w:kern w:val="2"/>
      <w:sz w:val="28"/>
      <w:szCs w:val="24"/>
      <w:lang w:val="en-US" w:eastAsia="zh-CN" w:bidi="ar-SA"/>
    </w:rPr>
  </w:style>
  <w:style w:type="character" w:customStyle="1" w:styleId="2469">
    <w:name w:val="正文段落 Char Char Char"/>
    <w:qFormat/>
    <w:uiPriority w:val="0"/>
    <w:rPr>
      <w:rFonts w:hint="default" w:ascii="Times New Roman" w:hAnsi="Times New Roman" w:eastAsia="宋体" w:cs="宋体"/>
      <w:sz w:val="24"/>
      <w:szCs w:val="21"/>
    </w:rPr>
  </w:style>
  <w:style w:type="character" w:customStyle="1" w:styleId="2470">
    <w:name w:val="Char3 Char Char Char Char4"/>
    <w:qFormat/>
    <w:uiPriority w:val="0"/>
    <w:rPr>
      <w:snapToGrid w:val="0"/>
      <w:spacing w:val="20"/>
      <w:kern w:val="21"/>
      <w:sz w:val="18"/>
      <w:szCs w:val="18"/>
    </w:rPr>
  </w:style>
  <w:style w:type="character" w:customStyle="1" w:styleId="2471">
    <w:name w:val="样式 标题 4 + 图案: 清除 (白色)1 Char"/>
    <w:qFormat/>
    <w:uiPriority w:val="0"/>
    <w:rPr>
      <w:rFonts w:hint="default" w:ascii="Arial Narrow" w:hAnsi="Arial Narrow" w:eastAsia="仿宋_GB2312"/>
      <w:kern w:val="2"/>
      <w:sz w:val="24"/>
      <w:szCs w:val="28"/>
      <w:shd w:val="clear" w:color="auto" w:fill="FFFFFF"/>
      <w:lang w:val="en-US" w:eastAsia="zh-CN" w:bidi="ar-SA"/>
    </w:rPr>
  </w:style>
  <w:style w:type="character" w:customStyle="1" w:styleId="2472">
    <w:name w:val="text_edit editable-title"/>
    <w:basedOn w:val="90"/>
    <w:qFormat/>
    <w:uiPriority w:val="0"/>
    <w:rPr>
      <w:rFonts w:ascii="Tahoma" w:hAnsi="Tahoma"/>
      <w:sz w:val="24"/>
      <w:szCs w:val="20"/>
    </w:rPr>
  </w:style>
  <w:style w:type="character" w:customStyle="1" w:styleId="2473">
    <w:name w:val="书籍标题1"/>
    <w:qFormat/>
    <w:uiPriority w:val="0"/>
    <w:rPr>
      <w:rFonts w:hint="default" w:ascii="Cambria" w:hAnsi="Cambria" w:eastAsia="宋体" w:cs="Times New Roman"/>
      <w:i/>
      <w:iCs/>
      <w:sz w:val="20"/>
      <w:szCs w:val="20"/>
    </w:rPr>
  </w:style>
  <w:style w:type="character" w:customStyle="1" w:styleId="2474">
    <w:name w:val="报告 Char Char Char2"/>
    <w:qFormat/>
    <w:uiPriority w:val="0"/>
    <w:rPr>
      <w:rFonts w:hint="eastAsia" w:ascii="宋体" w:hAnsi="宋体" w:eastAsia="宋体"/>
      <w:kern w:val="2"/>
      <w:sz w:val="24"/>
      <w:szCs w:val="24"/>
      <w:lang w:val="en-US" w:eastAsia="zh-CN" w:bidi="ar-SA"/>
    </w:rPr>
  </w:style>
  <w:style w:type="character" w:customStyle="1" w:styleId="2475">
    <w:name w:val="谏壁chen表格内文字 Char Char Char2"/>
    <w:qFormat/>
    <w:uiPriority w:val="0"/>
    <w:rPr>
      <w:rFonts w:hint="eastAsia" w:ascii="宋体" w:hAnsi="宋体" w:eastAsia="宋体"/>
      <w:kern w:val="2"/>
      <w:sz w:val="21"/>
      <w:szCs w:val="21"/>
      <w:lang w:val="en-US" w:eastAsia="zh-CN" w:bidi="ar-SA"/>
    </w:rPr>
  </w:style>
  <w:style w:type="character" w:customStyle="1" w:styleId="2476">
    <w:name w:val="hhcwt正文 Char Char Char2"/>
    <w:qFormat/>
    <w:uiPriority w:val="0"/>
    <w:rPr>
      <w:rFonts w:hint="eastAsia" w:ascii="宋体" w:hAnsi="宋体" w:eastAsia="宋体" w:cs="宋体"/>
      <w:kern w:val="2"/>
      <w:sz w:val="24"/>
      <w:szCs w:val="24"/>
      <w:lang w:val="en-US" w:eastAsia="zh-CN" w:bidi="ar-SA"/>
    </w:rPr>
  </w:style>
  <w:style w:type="character" w:customStyle="1" w:styleId="2477">
    <w:name w:val="count4"/>
    <w:basedOn w:val="90"/>
    <w:qFormat/>
    <w:uiPriority w:val="0"/>
    <w:rPr>
      <w:rFonts w:ascii="Tahoma" w:hAnsi="Tahoma"/>
      <w:sz w:val="24"/>
      <w:szCs w:val="20"/>
    </w:rPr>
  </w:style>
  <w:style w:type="character" w:customStyle="1" w:styleId="2478">
    <w:name w:val="样式 标题 3 + 黑色 Char Char Char Char Char Char2"/>
    <w:qFormat/>
    <w:uiPriority w:val="0"/>
    <w:rPr>
      <w:rFonts w:hint="eastAsia" w:ascii="宋体" w:hAnsi="宋体" w:eastAsia="宋体"/>
      <w:b/>
      <w:bCs/>
      <w:color w:val="000000"/>
      <w:kern w:val="2"/>
      <w:sz w:val="28"/>
      <w:szCs w:val="32"/>
      <w:lang w:val="en-US" w:eastAsia="zh-CN" w:bidi="ar-SA"/>
    </w:rPr>
  </w:style>
  <w:style w:type="character" w:customStyle="1" w:styleId="2479">
    <w:name w:val="正文2 Char Char2"/>
    <w:qFormat/>
    <w:uiPriority w:val="0"/>
    <w:rPr>
      <w:rFonts w:hint="eastAsia" w:ascii="仿宋_GB2312" w:eastAsia="仿宋_GB2312"/>
      <w:kern w:val="2"/>
      <w:sz w:val="24"/>
      <w:szCs w:val="24"/>
      <w:lang w:val="en-US" w:eastAsia="zh-CN" w:bidi="ar-SA"/>
    </w:rPr>
  </w:style>
  <w:style w:type="character" w:customStyle="1" w:styleId="2480">
    <w:name w:val="明显引用 Char1"/>
    <w:qFormat/>
    <w:uiPriority w:val="0"/>
    <w:rPr>
      <w:b/>
      <w:bCs/>
      <w:i/>
      <w:iCs/>
      <w:color w:val="4F81BD"/>
      <w:kern w:val="2"/>
      <w:sz w:val="21"/>
      <w:szCs w:val="24"/>
    </w:rPr>
  </w:style>
  <w:style w:type="character" w:customStyle="1" w:styleId="2481">
    <w:name w:val="表格文字 Char Char1"/>
    <w:qFormat/>
    <w:uiPriority w:val="0"/>
    <w:rPr>
      <w:rFonts w:hint="eastAsia" w:ascii="宋体" w:hAnsi="宋体" w:eastAsia="仿宋_GB2312" w:cs="宋体"/>
      <w:sz w:val="21"/>
      <w:szCs w:val="21"/>
      <w:lang w:val="en-US" w:eastAsia="zh-CN" w:bidi="ar-SA"/>
    </w:rPr>
  </w:style>
  <w:style w:type="character" w:customStyle="1" w:styleId="2482">
    <w:name w:val="样式 报告 + Times New Roman Char Char2"/>
    <w:qFormat/>
    <w:uiPriority w:val="0"/>
    <w:rPr>
      <w:rFonts w:hint="eastAsia" w:ascii="宋体" w:hAnsi="宋体" w:eastAsia="宋体"/>
      <w:kern w:val="2"/>
      <w:sz w:val="28"/>
      <w:szCs w:val="28"/>
      <w:lang w:val="en-US" w:eastAsia="zh-CN" w:bidi="ar-SA"/>
    </w:rPr>
  </w:style>
  <w:style w:type="character" w:customStyle="1" w:styleId="2483">
    <w:name w:val="Char Char171"/>
    <w:qFormat/>
    <w:uiPriority w:val="0"/>
    <w:rPr>
      <w:rFonts w:hint="eastAsia" w:ascii="宋体" w:hAnsi="宋体" w:eastAsia="宋体"/>
      <w:bCs/>
      <w:color w:val="FF0000"/>
      <w:kern w:val="2"/>
      <w:sz w:val="24"/>
      <w:szCs w:val="24"/>
    </w:rPr>
  </w:style>
  <w:style w:type="character" w:customStyle="1" w:styleId="2484">
    <w:name w:val="报告正文 Char1"/>
    <w:qFormat/>
    <w:uiPriority w:val="0"/>
    <w:rPr>
      <w:rFonts w:hint="eastAsia" w:ascii="宋体" w:hAnsi="宋体" w:eastAsia="宋体" w:cs="宋体"/>
      <w:spacing w:val="4"/>
      <w:kern w:val="2"/>
      <w:sz w:val="24"/>
      <w:szCs w:val="24"/>
    </w:rPr>
  </w:style>
  <w:style w:type="character" w:customStyle="1" w:styleId="2485">
    <w:name w:val="正文文本 (2) + Constantia2"/>
    <w:qFormat/>
    <w:uiPriority w:val="0"/>
    <w:rPr>
      <w:rFonts w:hint="default" w:ascii="Constantia" w:hAnsi="Constantia" w:eastAsia="Constantia" w:cs="Constantia"/>
      <w:spacing w:val="-10"/>
      <w:w w:val="100"/>
      <w:sz w:val="26"/>
      <w:szCs w:val="26"/>
    </w:rPr>
  </w:style>
  <w:style w:type="character" w:customStyle="1" w:styleId="2486">
    <w:name w:val="17"/>
    <w:basedOn w:val="90"/>
    <w:qFormat/>
    <w:uiPriority w:val="0"/>
    <w:rPr>
      <w:rFonts w:hint="default" w:ascii="Times New Roman" w:hAnsi="Times New Roman" w:eastAsia="宋体" w:cs="Times New Roman"/>
      <w:color w:val="000000"/>
      <w:sz w:val="21"/>
      <w:szCs w:val="20"/>
      <w:vertAlign w:val="superscript"/>
    </w:rPr>
  </w:style>
  <w:style w:type="character" w:customStyle="1" w:styleId="2487">
    <w:name w:val="font31"/>
    <w:basedOn w:val="90"/>
    <w:qFormat/>
    <w:uiPriority w:val="0"/>
    <w:rPr>
      <w:rFonts w:hint="default" w:ascii="Times New Roman" w:hAnsi="Times New Roman" w:cs="Times New Roman"/>
      <w:color w:val="000000"/>
      <w:sz w:val="20"/>
      <w:szCs w:val="20"/>
      <w:u w:val="none"/>
    </w:rPr>
  </w:style>
  <w:style w:type="character" w:customStyle="1" w:styleId="2488">
    <w:name w:val="font11"/>
    <w:basedOn w:val="90"/>
    <w:qFormat/>
    <w:uiPriority w:val="0"/>
    <w:rPr>
      <w:rFonts w:hint="default" w:ascii="Times New Roman" w:hAnsi="Times New Roman" w:cs="Times New Roman"/>
      <w:color w:val="000000"/>
      <w:sz w:val="21"/>
      <w:szCs w:val="21"/>
      <w:u w:val="none"/>
    </w:rPr>
  </w:style>
  <w:style w:type="character" w:customStyle="1" w:styleId="2489">
    <w:name w:val="正文文本 (2) + 10 pt"/>
    <w:basedOn w:val="320"/>
    <w:qFormat/>
    <w:uiPriority w:val="0"/>
    <w:rPr>
      <w:sz w:val="20"/>
      <w:szCs w:val="20"/>
    </w:rPr>
  </w:style>
  <w:style w:type="character" w:customStyle="1" w:styleId="2490">
    <w:name w:val="正文文本 (4) + Times New Roman1"/>
    <w:basedOn w:val="339"/>
    <w:qFormat/>
    <w:uiPriority w:val="0"/>
    <w:rPr>
      <w:rFonts w:hint="default" w:ascii="Times New Roman" w:hAnsi="Times New Roman" w:cs="Times New Roman"/>
      <w:szCs w:val="24"/>
      <w:lang w:eastAsia="en-US"/>
    </w:rPr>
  </w:style>
  <w:style w:type="character" w:customStyle="1" w:styleId="2491">
    <w:name w:val="richtextmngstyle1"/>
    <w:qFormat/>
    <w:uiPriority w:val="0"/>
    <w:rPr>
      <w:color w:val="000000"/>
      <w:spacing w:val="15"/>
      <w:sz w:val="21"/>
      <w:szCs w:val="21"/>
      <w:u w:val="none"/>
    </w:rPr>
  </w:style>
  <w:style w:type="character" w:customStyle="1" w:styleId="2492">
    <w:name w:val="font01"/>
    <w:basedOn w:val="90"/>
    <w:qFormat/>
    <w:uiPriority w:val="0"/>
    <w:rPr>
      <w:rFonts w:hint="eastAsia" w:ascii="宋体" w:hAnsi="宋体" w:eastAsia="宋体" w:cs="宋体"/>
      <w:color w:val="000000"/>
      <w:sz w:val="20"/>
      <w:szCs w:val="20"/>
      <w:u w:val="none"/>
      <w:vertAlign w:val="superscript"/>
    </w:rPr>
  </w:style>
  <w:style w:type="character" w:customStyle="1" w:styleId="2493">
    <w:name w:val="login"/>
    <w:basedOn w:val="90"/>
    <w:qFormat/>
    <w:uiPriority w:val="0"/>
    <w:rPr>
      <w:rFonts w:ascii="Tahoma" w:hAnsi="Tahoma"/>
      <w:color w:val="000000"/>
      <w:sz w:val="21"/>
      <w:szCs w:val="21"/>
    </w:rPr>
  </w:style>
  <w:style w:type="character" w:customStyle="1" w:styleId="2494">
    <w:name w:val="font61"/>
    <w:basedOn w:val="90"/>
    <w:qFormat/>
    <w:uiPriority w:val="0"/>
    <w:rPr>
      <w:rFonts w:hint="default" w:ascii="Times New Roman" w:hAnsi="Times New Roman" w:cs="Times New Roman"/>
      <w:color w:val="000000"/>
      <w:sz w:val="20"/>
      <w:szCs w:val="20"/>
      <w:u w:val="none"/>
    </w:rPr>
  </w:style>
  <w:style w:type="character" w:customStyle="1" w:styleId="2495">
    <w:name w:val="color_12"/>
    <w:basedOn w:val="90"/>
    <w:qFormat/>
    <w:uiPriority w:val="0"/>
    <w:rPr>
      <w:rFonts w:ascii="Tahoma" w:hAnsi="Tahoma"/>
      <w:b/>
      <w:color w:val="444444"/>
      <w:sz w:val="24"/>
      <w:szCs w:val="20"/>
    </w:rPr>
  </w:style>
  <w:style w:type="character" w:customStyle="1" w:styleId="2496">
    <w:name w:val="正文文本 (2) + 10 pt4"/>
    <w:basedOn w:val="320"/>
    <w:qFormat/>
    <w:uiPriority w:val="0"/>
    <w:rPr>
      <w:spacing w:val="0"/>
      <w:sz w:val="20"/>
      <w:szCs w:val="20"/>
    </w:rPr>
  </w:style>
  <w:style w:type="character" w:customStyle="1" w:styleId="2497">
    <w:name w:val="font51"/>
    <w:basedOn w:val="90"/>
    <w:qFormat/>
    <w:uiPriority w:val="0"/>
    <w:rPr>
      <w:rFonts w:hint="default" w:ascii="Times New Roman" w:hAnsi="Times New Roman" w:cs="Times New Roman"/>
      <w:color w:val="000000"/>
      <w:sz w:val="21"/>
      <w:szCs w:val="21"/>
      <w:u w:val="none"/>
    </w:rPr>
  </w:style>
  <w:style w:type="character" w:customStyle="1" w:styleId="2498">
    <w:name w:val="color_13"/>
    <w:basedOn w:val="90"/>
    <w:qFormat/>
    <w:uiPriority w:val="0"/>
    <w:rPr>
      <w:rFonts w:ascii="Tahoma" w:hAnsi="Tahoma"/>
      <w:color w:val="FF0000"/>
      <w:sz w:val="24"/>
      <w:szCs w:val="20"/>
    </w:rPr>
  </w:style>
  <w:style w:type="character" w:customStyle="1" w:styleId="2499">
    <w:name w:val="正文文本 (5) + Constantia"/>
    <w:basedOn w:val="583"/>
    <w:qFormat/>
    <w:uiPriority w:val="0"/>
    <w:rPr>
      <w:rFonts w:hint="default" w:ascii="Constantia" w:hAnsi="Constantia" w:eastAsia="Constantia" w:cs="Constantia"/>
      <w:color w:val="000000"/>
      <w:spacing w:val="0"/>
      <w:w w:val="100"/>
      <w:position w:val="0"/>
      <w:lang w:val="en-US" w:eastAsia="en-US" w:bidi="en-US"/>
    </w:rPr>
  </w:style>
  <w:style w:type="character" w:customStyle="1" w:styleId="2500">
    <w:name w:val="正文文本 (2) + 10 pt1"/>
    <w:qFormat/>
    <w:uiPriority w:val="0"/>
    <w:rPr>
      <w:rFonts w:hint="eastAsia" w:ascii="宋体" w:hAnsi="宋体" w:eastAsia="宋体" w:cs="宋体"/>
      <w:spacing w:val="0"/>
      <w:sz w:val="20"/>
      <w:szCs w:val="20"/>
    </w:rPr>
  </w:style>
  <w:style w:type="character" w:customStyle="1" w:styleId="2501">
    <w:name w:val="font91"/>
    <w:basedOn w:val="90"/>
    <w:qFormat/>
    <w:uiPriority w:val="0"/>
    <w:rPr>
      <w:rFonts w:hint="default" w:ascii="Times New Roman" w:hAnsi="Times New Roman" w:cs="Times New Roman"/>
      <w:color w:val="000000"/>
      <w:sz w:val="21"/>
      <w:szCs w:val="21"/>
      <w:u w:val="none"/>
      <w:vertAlign w:val="subscript"/>
    </w:rPr>
  </w:style>
  <w:style w:type="character" w:customStyle="1" w:styleId="2502">
    <w:name w:val="正文文本 (2) + 12 pt"/>
    <w:basedOn w:val="320"/>
    <w:qFormat/>
    <w:uiPriority w:val="0"/>
    <w:rPr>
      <w:color w:val="000000"/>
      <w:spacing w:val="0"/>
      <w:w w:val="100"/>
      <w:position w:val="0"/>
      <w:sz w:val="24"/>
      <w:szCs w:val="24"/>
      <w:lang w:eastAsia="en-US" w:bidi="en-US"/>
    </w:rPr>
  </w:style>
  <w:style w:type="character" w:customStyle="1" w:styleId="2503">
    <w:name w:val="正文文本 (2) + Arial Unicode MS"/>
    <w:basedOn w:val="320"/>
    <w:qFormat/>
    <w:uiPriority w:val="0"/>
    <w:rPr>
      <w:rFonts w:ascii="Arial Unicode MS" w:hAnsi="Arial Unicode MS" w:eastAsia="Arial Unicode MS" w:cs="Arial Unicode MS"/>
      <w:color w:val="000000"/>
      <w:spacing w:val="0"/>
      <w:w w:val="100"/>
      <w:position w:val="0"/>
      <w:lang w:val="zh-TW" w:eastAsia="zh-TW" w:bidi="zh-TW"/>
    </w:rPr>
  </w:style>
  <w:style w:type="character" w:customStyle="1" w:styleId="2504">
    <w:name w:val="正文文本 (2) + 10 pt2"/>
    <w:qFormat/>
    <w:uiPriority w:val="0"/>
    <w:rPr>
      <w:rFonts w:hint="eastAsia" w:ascii="宋体" w:hAnsi="宋体" w:eastAsia="宋体" w:cs="宋体"/>
      <w:spacing w:val="0"/>
      <w:sz w:val="20"/>
      <w:szCs w:val="20"/>
    </w:rPr>
  </w:style>
  <w:style w:type="character" w:customStyle="1" w:styleId="2505">
    <w:name w:val="正文文本 (4) + 间距 3 pt"/>
    <w:basedOn w:val="339"/>
    <w:qFormat/>
    <w:uiPriority w:val="0"/>
    <w:rPr>
      <w:spacing w:val="60"/>
    </w:rPr>
  </w:style>
  <w:style w:type="character" w:customStyle="1" w:styleId="2506">
    <w:name w:val="正文文本 (2) + 8 pt"/>
    <w:basedOn w:val="320"/>
    <w:qFormat/>
    <w:uiPriority w:val="0"/>
    <w:rPr>
      <w:spacing w:val="50"/>
      <w:w w:val="100"/>
      <w:sz w:val="16"/>
      <w:szCs w:val="16"/>
    </w:rPr>
  </w:style>
  <w:style w:type="character" w:customStyle="1" w:styleId="2507">
    <w:name w:val="正文文本 (2) + Constantia1"/>
    <w:qFormat/>
    <w:uiPriority w:val="0"/>
    <w:rPr>
      <w:rFonts w:hint="default" w:ascii="Constantia" w:hAnsi="Constantia" w:eastAsia="Constantia" w:cs="Constantia"/>
      <w:sz w:val="19"/>
      <w:szCs w:val="19"/>
      <w:lang w:val="en-US" w:eastAsia="en-US"/>
    </w:rPr>
  </w:style>
  <w:style w:type="character" w:customStyle="1" w:styleId="2508">
    <w:name w:val="正文文本 (2) + 间距 1 pt"/>
    <w:basedOn w:val="320"/>
    <w:qFormat/>
    <w:uiPriority w:val="0"/>
    <w:rPr>
      <w:spacing w:val="30"/>
    </w:rPr>
  </w:style>
  <w:style w:type="character" w:customStyle="1" w:styleId="2509">
    <w:name w:val="font81"/>
    <w:basedOn w:val="90"/>
    <w:qFormat/>
    <w:uiPriority w:val="0"/>
    <w:rPr>
      <w:rFonts w:hint="default" w:ascii="Times New Roman" w:hAnsi="Times New Roman" w:cs="Times New Roman"/>
      <w:color w:val="000000"/>
      <w:sz w:val="21"/>
      <w:szCs w:val="21"/>
      <w:u w:val="none"/>
    </w:rPr>
  </w:style>
  <w:style w:type="character" w:customStyle="1" w:styleId="2510">
    <w:name w:val="Char Char18"/>
    <w:basedOn w:val="90"/>
    <w:uiPriority w:val="0"/>
    <w:rPr>
      <w:rFonts w:hint="eastAsia" w:ascii="黑体" w:hAnsi="黑体" w:eastAsia="黑体"/>
      <w:b/>
      <w:kern w:val="44"/>
      <w:sz w:val="36"/>
      <w:szCs w:val="20"/>
      <w:lang w:val="en-US" w:eastAsia="zh-CN" w:bidi="ar-SA"/>
    </w:rPr>
  </w:style>
  <w:style w:type="character" w:customStyle="1" w:styleId="2511">
    <w:name w:val="表号 Char Char Char"/>
    <w:basedOn w:val="90"/>
    <w:qFormat/>
    <w:uiPriority w:val="0"/>
    <w:rPr>
      <w:rFonts w:hint="eastAsia" w:ascii="宋体" w:hAnsi="宋体" w:eastAsia="宋体"/>
      <w:kern w:val="2"/>
      <w:sz w:val="21"/>
      <w:szCs w:val="24"/>
      <w:lang w:val="en-US" w:eastAsia="zh-CN" w:bidi="ar-SA"/>
    </w:rPr>
  </w:style>
  <w:style w:type="character" w:customStyle="1" w:styleId="2512">
    <w:name w:val="title1"/>
    <w:basedOn w:val="90"/>
    <w:qFormat/>
    <w:uiPriority w:val="0"/>
    <w:rPr>
      <w:rFonts w:ascii="Tahoma" w:hAnsi="Tahoma"/>
      <w:sz w:val="24"/>
      <w:szCs w:val="20"/>
    </w:rPr>
  </w:style>
  <w:style w:type="character" w:customStyle="1" w:styleId="2513">
    <w:name w:val="正文2 Char3"/>
    <w:basedOn w:val="90"/>
    <w:qFormat/>
    <w:uiPriority w:val="0"/>
    <w:rPr>
      <w:rFonts w:hint="eastAsia" w:ascii="宋体" w:hAnsi="宋体" w:eastAsia="宋体"/>
      <w:kern w:val="2"/>
      <w:sz w:val="21"/>
      <w:szCs w:val="24"/>
      <w:lang w:val="en-US" w:eastAsia="zh-CN" w:bidi="ar-SA"/>
    </w:rPr>
  </w:style>
  <w:style w:type="character" w:customStyle="1" w:styleId="2514">
    <w:name w:val="批注框文本 Char2"/>
    <w:basedOn w:val="90"/>
    <w:qFormat/>
    <w:locked/>
    <w:uiPriority w:val="0"/>
    <w:rPr>
      <w:rFonts w:ascii="Tahoma" w:hAnsi="Tahoma"/>
      <w:kern w:val="2"/>
      <w:sz w:val="18"/>
      <w:szCs w:val="18"/>
    </w:rPr>
  </w:style>
  <w:style w:type="character" w:customStyle="1" w:styleId="2515">
    <w:name w:val="font71"/>
    <w:basedOn w:val="90"/>
    <w:qFormat/>
    <w:uiPriority w:val="0"/>
    <w:rPr>
      <w:rFonts w:hint="default" w:ascii="Times New Roman" w:hAnsi="Times New Roman" w:cs="Times New Roman"/>
      <w:color w:val="000000"/>
      <w:sz w:val="20"/>
      <w:szCs w:val="20"/>
      <w:u w:val="none"/>
    </w:rPr>
  </w:style>
  <w:style w:type="character" w:customStyle="1" w:styleId="2516">
    <w:name w:val="标4 Char Char Char Char Char"/>
    <w:basedOn w:val="90"/>
    <w:qFormat/>
    <w:uiPriority w:val="0"/>
    <w:rPr>
      <w:rFonts w:hint="eastAsia" w:ascii="宋体" w:hAnsi="宋体" w:eastAsia="宋体"/>
      <w:kern w:val="2"/>
      <w:sz w:val="24"/>
      <w:szCs w:val="30"/>
      <w:lang w:val="en-US" w:eastAsia="zh-CN" w:bidi="ar-SA"/>
    </w:rPr>
  </w:style>
  <w:style w:type="character" w:customStyle="1" w:styleId="2517">
    <w:name w:val="numtype"/>
    <w:basedOn w:val="90"/>
    <w:qFormat/>
    <w:uiPriority w:val="0"/>
    <w:rPr>
      <w:rFonts w:ascii="Tahoma" w:hAnsi="Tahoma"/>
      <w:sz w:val="24"/>
      <w:szCs w:val="20"/>
    </w:rPr>
  </w:style>
  <w:style w:type="character" w:customStyle="1" w:styleId="2518">
    <w:name w:val="line-height"/>
    <w:basedOn w:val="90"/>
    <w:qFormat/>
    <w:uiPriority w:val="0"/>
    <w:rPr>
      <w:rFonts w:ascii="Tahoma" w:hAnsi="Tahoma"/>
      <w:sz w:val="24"/>
      <w:szCs w:val="20"/>
    </w:rPr>
  </w:style>
  <w:style w:type="character" w:customStyle="1" w:styleId="2519">
    <w:name w:val="正文文本 (2) + Consolas"/>
    <w:basedOn w:val="320"/>
    <w:qFormat/>
    <w:uiPriority w:val="0"/>
    <w:rPr>
      <w:rFonts w:hint="default" w:ascii="Consolas" w:hAnsi="Consolas" w:cs="Consolas"/>
      <w:w w:val="100"/>
      <w:sz w:val="19"/>
      <w:szCs w:val="19"/>
      <w:lang w:eastAsia="en-US"/>
    </w:rPr>
  </w:style>
  <w:style w:type="character" w:customStyle="1" w:styleId="2520">
    <w:name w:val="表格标题 Char Char"/>
    <w:qFormat/>
    <w:uiPriority w:val="0"/>
    <w:rPr>
      <w:rFonts w:hint="default" w:ascii="Arial" w:hAnsi="Arial" w:eastAsia="黑体" w:cs="Arial"/>
      <w:snapToGrid w:val="0"/>
      <w:spacing w:val="14"/>
      <w:kern w:val="24"/>
      <w:sz w:val="24"/>
      <w:szCs w:val="24"/>
      <w:lang w:val="en-US" w:eastAsia="zh-CN" w:bidi="ar-SA"/>
    </w:rPr>
  </w:style>
  <w:style w:type="character" w:customStyle="1" w:styleId="2521">
    <w:name w:val="unnamed11"/>
    <w:basedOn w:val="90"/>
    <w:qFormat/>
    <w:uiPriority w:val="0"/>
    <w:rPr>
      <w:rFonts w:ascii="Tahoma" w:hAnsi="Tahoma"/>
      <w:color w:val="666666"/>
      <w:sz w:val="18"/>
      <w:szCs w:val="18"/>
    </w:rPr>
  </w:style>
  <w:style w:type="character" w:customStyle="1" w:styleId="2522">
    <w:name w:val="报告正文 Char"/>
    <w:basedOn w:val="90"/>
    <w:qFormat/>
    <w:uiPriority w:val="0"/>
    <w:rPr>
      <w:rFonts w:hint="eastAsia" w:ascii="宋体" w:hAnsi="宋体" w:eastAsia="宋体"/>
      <w:spacing w:val="10"/>
      <w:sz w:val="24"/>
      <w:szCs w:val="20"/>
      <w:lang w:val="en-US" w:eastAsia="zh-CN" w:bidi="ar-SA"/>
    </w:rPr>
  </w:style>
  <w:style w:type="character" w:customStyle="1" w:styleId="2523">
    <w:name w:val="16"/>
    <w:basedOn w:val="90"/>
    <w:qFormat/>
    <w:uiPriority w:val="0"/>
    <w:rPr>
      <w:rFonts w:hint="default" w:ascii="Times New Roman" w:hAnsi="Times New Roman" w:eastAsia="宋体" w:cs="Times New Roman"/>
      <w:color w:val="000000"/>
      <w:sz w:val="21"/>
      <w:szCs w:val="20"/>
    </w:rPr>
  </w:style>
  <w:style w:type="character" w:customStyle="1" w:styleId="2524">
    <w:name w:val="标题 Char1"/>
    <w:qFormat/>
    <w:uiPriority w:val="0"/>
    <w:rPr>
      <w:rFonts w:hint="default" w:ascii="Cambria" w:hAnsi="Cambria" w:eastAsia="黑体"/>
      <w:b/>
      <w:bCs/>
      <w:sz w:val="72"/>
      <w:szCs w:val="32"/>
    </w:rPr>
  </w:style>
  <w:style w:type="character" w:customStyle="1" w:styleId="2525">
    <w:name w:val="正文缩进（自定义） Char Char Char Char"/>
    <w:basedOn w:val="90"/>
    <w:uiPriority w:val="0"/>
    <w:rPr>
      <w:rFonts w:hint="default" w:ascii="Century Gothic" w:hAnsi="Century Gothic" w:eastAsia="宋体" w:cs="宋体"/>
      <w:sz w:val="24"/>
      <w:szCs w:val="24"/>
      <w:lang w:val="en-US" w:eastAsia="zh-CN" w:bidi="ar-SA"/>
    </w:rPr>
  </w:style>
  <w:style w:type="character" w:customStyle="1" w:styleId="2526">
    <w:name w:val="正文文本 (2) + 间距 1 pt Exact"/>
    <w:qFormat/>
    <w:uiPriority w:val="0"/>
    <w:rPr>
      <w:rFonts w:hint="eastAsia" w:ascii="宋体" w:hAnsi="宋体" w:eastAsia="宋体" w:cs="宋体"/>
      <w:spacing w:val="30"/>
      <w:sz w:val="22"/>
      <w:szCs w:val="22"/>
    </w:rPr>
  </w:style>
  <w:style w:type="character" w:customStyle="1" w:styleId="2527">
    <w:name w:val="size13"/>
    <w:basedOn w:val="90"/>
    <w:qFormat/>
    <w:uiPriority w:val="0"/>
    <w:rPr>
      <w:rFonts w:ascii="Tahoma" w:hAnsi="Tahoma"/>
      <w:sz w:val="24"/>
      <w:szCs w:val="20"/>
    </w:rPr>
  </w:style>
  <w:style w:type="character" w:customStyle="1" w:styleId="2528">
    <w:name w:val="标题 7 Char Char Char Char Char Char Char Char"/>
    <w:basedOn w:val="90"/>
    <w:qFormat/>
    <w:uiPriority w:val="0"/>
    <w:rPr>
      <w:rFonts w:hint="eastAsia" w:ascii="华文细黑" w:hAnsi="华文细黑" w:eastAsia="华文细黑"/>
      <w:i/>
      <w:snapToGrid w:val="0"/>
      <w:spacing w:val="10"/>
      <w:kern w:val="28"/>
      <w:sz w:val="28"/>
      <w:szCs w:val="20"/>
      <w:lang w:val="en-US" w:eastAsia="zh-CN" w:bidi="ar-SA"/>
    </w:rPr>
  </w:style>
  <w:style w:type="character" w:customStyle="1" w:styleId="2529">
    <w:name w:val="页眉2 Char Char"/>
    <w:basedOn w:val="90"/>
    <w:uiPriority w:val="0"/>
    <w:rPr>
      <w:rFonts w:ascii="Tahoma" w:hAnsi="Tahoma"/>
      <w:sz w:val="18"/>
      <w:szCs w:val="18"/>
      <w:lang w:val="en-US" w:eastAsia="zh-CN" w:bidi="ar-SA"/>
    </w:rPr>
  </w:style>
  <w:style w:type="character" w:customStyle="1" w:styleId="2530">
    <w:name w:val="普通文字 Char Char1 Char Char"/>
    <w:basedOn w:val="90"/>
    <w:qFormat/>
    <w:uiPriority w:val="0"/>
    <w:rPr>
      <w:rFonts w:hint="eastAsia" w:ascii="宋体" w:hAnsi="Courier New" w:eastAsia="宋体"/>
      <w:kern w:val="2"/>
      <w:sz w:val="21"/>
      <w:szCs w:val="24"/>
      <w:lang w:val="en-US" w:eastAsia="zh-CN" w:bidi="ar-SA"/>
    </w:rPr>
  </w:style>
  <w:style w:type="character" w:customStyle="1" w:styleId="2531">
    <w:name w:val="正文文字缩进 3 Char Char"/>
    <w:basedOn w:val="90"/>
    <w:qFormat/>
    <w:uiPriority w:val="0"/>
    <w:rPr>
      <w:rFonts w:hint="eastAsia" w:ascii="宋体" w:hAnsi="宋体" w:eastAsia="宋体"/>
      <w:snapToGrid w:val="0"/>
      <w:sz w:val="24"/>
      <w:szCs w:val="20"/>
      <w:lang w:val="en-US" w:eastAsia="zh-CN" w:bidi="ar-SA"/>
    </w:rPr>
  </w:style>
  <w:style w:type="character" w:customStyle="1" w:styleId="2532">
    <w:name w:val="表格正文 Char Char Char Char Char"/>
    <w:basedOn w:val="90"/>
    <w:uiPriority w:val="0"/>
    <w:rPr>
      <w:rFonts w:hint="eastAsia" w:ascii="宋体" w:hAnsi="宋体" w:eastAsia="宋体"/>
      <w:kern w:val="2"/>
      <w:sz w:val="21"/>
      <w:szCs w:val="20"/>
      <w:lang w:val="en-US" w:eastAsia="zh-CN" w:bidi="ar-SA"/>
    </w:rPr>
  </w:style>
  <w:style w:type="character" w:customStyle="1" w:styleId="2533">
    <w:name w:val="正文文本 (2) + 10 pt5"/>
    <w:basedOn w:val="320"/>
    <w:qFormat/>
    <w:uiPriority w:val="0"/>
    <w:rPr>
      <w:spacing w:val="-20"/>
      <w:sz w:val="20"/>
      <w:szCs w:val="20"/>
      <w:lang w:eastAsia="en-US"/>
    </w:rPr>
  </w:style>
  <w:style w:type="character" w:customStyle="1" w:styleId="2534">
    <w:name w:val="节名 Char"/>
    <w:basedOn w:val="90"/>
    <w:uiPriority w:val="0"/>
    <w:rPr>
      <w:rFonts w:hint="eastAsia" w:ascii="黑体" w:hAnsi="Arial" w:eastAsia="黑体"/>
      <w:kern w:val="2"/>
      <w:sz w:val="28"/>
      <w:szCs w:val="20"/>
      <w:lang w:val="en-US" w:eastAsia="zh-CN" w:bidi="ar-SA"/>
    </w:rPr>
  </w:style>
  <w:style w:type="character" w:customStyle="1" w:styleId="2535">
    <w:name w:val="unnamed61"/>
    <w:basedOn w:val="90"/>
    <w:qFormat/>
    <w:uiPriority w:val="0"/>
    <w:rPr>
      <w:rFonts w:ascii="Tahoma" w:hAnsi="Tahoma"/>
      <w:color w:val="000000"/>
      <w:spacing w:val="360"/>
      <w:sz w:val="20"/>
      <w:szCs w:val="20"/>
    </w:rPr>
  </w:style>
  <w:style w:type="character" w:customStyle="1" w:styleId="2536">
    <w:name w:val="infodetail1"/>
    <w:basedOn w:val="90"/>
    <w:qFormat/>
    <w:uiPriority w:val="0"/>
    <w:rPr>
      <w:rFonts w:hint="default" w:ascii="ˎ̥" w:hAnsi="ˎ̥"/>
      <w:sz w:val="18"/>
      <w:szCs w:val="18"/>
    </w:rPr>
  </w:style>
  <w:style w:type="character" w:customStyle="1" w:styleId="2537">
    <w:name w:val="正文文本 (2) + 粗体"/>
    <w:basedOn w:val="320"/>
    <w:qFormat/>
    <w:uiPriority w:val="0"/>
    <w:rPr>
      <w:b/>
      <w:bCs/>
      <w:color w:val="000000"/>
      <w:spacing w:val="0"/>
      <w:w w:val="100"/>
      <w:position w:val="0"/>
      <w:lang w:val="zh-TW" w:eastAsia="zh-TW" w:bidi="zh-TW"/>
    </w:rPr>
  </w:style>
  <w:style w:type="character" w:customStyle="1" w:styleId="2538">
    <w:name w:val="t_tag"/>
    <w:basedOn w:val="90"/>
    <w:uiPriority w:val="0"/>
    <w:rPr>
      <w:rFonts w:ascii="Tahoma" w:hAnsi="Tahoma"/>
      <w:sz w:val="24"/>
      <w:szCs w:val="20"/>
    </w:rPr>
  </w:style>
  <w:style w:type="character" w:customStyle="1" w:styleId="2539">
    <w:name w:val="zi41"/>
    <w:basedOn w:val="2444"/>
    <w:qFormat/>
    <w:uiPriority w:val="0"/>
    <w:rPr>
      <w:rFonts w:ascii="???" w:hAnsi="???"/>
      <w:color w:val="FFFFFF"/>
      <w:sz w:val="24"/>
    </w:rPr>
  </w:style>
  <w:style w:type="character" w:customStyle="1" w:styleId="2540">
    <w:name w:val="color_2"/>
    <w:basedOn w:val="90"/>
    <w:qFormat/>
    <w:uiPriority w:val="0"/>
    <w:rPr>
      <w:rFonts w:ascii="Tahoma" w:hAnsi="Tahoma"/>
      <w:b/>
      <w:color w:val="666666"/>
      <w:sz w:val="24"/>
      <w:szCs w:val="20"/>
    </w:rPr>
  </w:style>
  <w:style w:type="character" w:customStyle="1" w:styleId="2541">
    <w:name w:val="标题 4 Char Char Char Char Char Char Char Char Char Ch"/>
    <w:basedOn w:val="90"/>
    <w:qFormat/>
    <w:uiPriority w:val="0"/>
    <w:rPr>
      <w:rFonts w:hint="eastAsia" w:ascii="黑体" w:hAnsi="宋体" w:eastAsia="黑体"/>
      <w:b/>
      <w:bCs/>
      <w:spacing w:val="5"/>
      <w:sz w:val="24"/>
      <w:szCs w:val="28"/>
      <w:lang w:val="en-US" w:eastAsia="zh-CN" w:bidi="ar-SA"/>
    </w:rPr>
  </w:style>
  <w:style w:type="character" w:customStyle="1" w:styleId="2542">
    <w:name w:val="页眉2 Char"/>
    <w:basedOn w:val="90"/>
    <w:qFormat/>
    <w:uiPriority w:val="0"/>
    <w:rPr>
      <w:rFonts w:hint="eastAsia" w:ascii="宋体" w:hAnsi="宋体" w:eastAsia="宋体"/>
      <w:kern w:val="2"/>
      <w:sz w:val="18"/>
      <w:szCs w:val="20"/>
      <w:lang w:val="en-US" w:eastAsia="zh-CN" w:bidi="ar-SA"/>
    </w:rPr>
  </w:style>
  <w:style w:type="character" w:customStyle="1" w:styleId="2543">
    <w:name w:val="正文文本 (2) + 11.5 pt"/>
    <w:qFormat/>
    <w:uiPriority w:val="0"/>
    <w:rPr>
      <w:rFonts w:hint="eastAsia" w:ascii="宋体" w:hAnsi="宋体" w:eastAsia="宋体" w:cs="宋体"/>
      <w:b/>
      <w:sz w:val="23"/>
      <w:szCs w:val="23"/>
    </w:rPr>
  </w:style>
  <w:style w:type="character" w:customStyle="1" w:styleId="2544">
    <w:name w:val="标题5 Char"/>
    <w:basedOn w:val="90"/>
    <w:locked/>
    <w:uiPriority w:val="0"/>
    <w:rPr>
      <w:rFonts w:hint="eastAsia" w:ascii="宋体" w:hAnsi="宋体" w:eastAsia="宋体"/>
      <w:kern w:val="2"/>
      <w:sz w:val="24"/>
      <w:szCs w:val="36"/>
      <w:lang w:val="en-US" w:eastAsia="zh-CN" w:bidi="ar-SA"/>
    </w:rPr>
  </w:style>
  <w:style w:type="character" w:customStyle="1" w:styleId="2545">
    <w:name w:val="r1"/>
    <w:basedOn w:val="90"/>
    <w:qFormat/>
    <w:uiPriority w:val="0"/>
    <w:rPr>
      <w:rFonts w:ascii="Tahoma" w:hAnsi="Tahoma"/>
      <w:spacing w:val="300"/>
      <w:sz w:val="20"/>
      <w:szCs w:val="20"/>
    </w:rPr>
  </w:style>
  <w:style w:type="character" w:customStyle="1" w:styleId="2546">
    <w:name w:val="font101"/>
    <w:basedOn w:val="90"/>
    <w:qFormat/>
    <w:uiPriority w:val="0"/>
    <w:rPr>
      <w:rFonts w:hint="default" w:ascii="Times New Roman" w:hAnsi="Times New Roman" w:cs="Times New Roman"/>
      <w:color w:val="auto"/>
      <w:sz w:val="20"/>
      <w:szCs w:val="20"/>
      <w:u w:val="none"/>
    </w:rPr>
  </w:style>
  <w:style w:type="character" w:customStyle="1" w:styleId="2547">
    <w:name w:val="word"/>
    <w:basedOn w:val="90"/>
    <w:qFormat/>
    <w:uiPriority w:val="0"/>
    <w:rPr>
      <w:rFonts w:ascii="Tahoma" w:hAnsi="Tahoma"/>
      <w:sz w:val="24"/>
      <w:szCs w:val="20"/>
    </w:rPr>
  </w:style>
  <w:style w:type="character" w:customStyle="1" w:styleId="2548">
    <w:name w:val="dfgdfg Char Char Char"/>
    <w:qFormat/>
    <w:uiPriority w:val="0"/>
    <w:rPr>
      <w:rFonts w:hint="default" w:ascii="Arial" w:hAnsi="Arial" w:eastAsia="黑体" w:cs="Times New Roman"/>
      <w:kern w:val="0"/>
      <w:szCs w:val="21"/>
    </w:rPr>
  </w:style>
  <w:style w:type="character" w:customStyle="1" w:styleId="2549">
    <w:name w:val="标题 4 Char2"/>
    <w:basedOn w:val="90"/>
    <w:qFormat/>
    <w:uiPriority w:val="0"/>
    <w:rPr>
      <w:rFonts w:hint="default" w:ascii="Arial" w:hAnsi="Arial" w:eastAsia="黑体" w:cs="Times New Roman"/>
      <w:b/>
      <w:bCs/>
      <w:sz w:val="28"/>
      <w:szCs w:val="28"/>
    </w:rPr>
  </w:style>
  <w:style w:type="character" w:customStyle="1" w:styleId="2550">
    <w:name w:val="标题 #2 + 11 pt"/>
    <w:qFormat/>
    <w:uiPriority w:val="0"/>
    <w:rPr>
      <w:rFonts w:hint="eastAsia" w:ascii="宋体" w:hAnsi="宋体" w:eastAsia="宋体" w:cs="宋体"/>
      <w:b/>
      <w:spacing w:val="-40"/>
      <w:sz w:val="22"/>
      <w:szCs w:val="22"/>
      <w:lang w:val="en-US" w:eastAsia="en-US"/>
    </w:rPr>
  </w:style>
  <w:style w:type="character" w:customStyle="1" w:styleId="2551">
    <w:name w:val="样式 首行缩进:  2 字符 Char"/>
    <w:basedOn w:val="90"/>
    <w:qFormat/>
    <w:uiPriority w:val="0"/>
    <w:rPr>
      <w:rFonts w:hint="eastAsia" w:ascii="宋体" w:hAnsi="宋体" w:eastAsia="宋体"/>
      <w:kern w:val="2"/>
      <w:sz w:val="24"/>
      <w:szCs w:val="24"/>
      <w:lang w:val="en-US" w:eastAsia="zh-CN" w:bidi="ar-SA"/>
    </w:rPr>
  </w:style>
  <w:style w:type="character" w:customStyle="1" w:styleId="2552">
    <w:name w:val="! 修改 Char"/>
    <w:basedOn w:val="90"/>
    <w:qFormat/>
    <w:uiPriority w:val="0"/>
    <w:rPr>
      <w:rFonts w:hint="eastAsia" w:ascii="宋体" w:hAnsi="宋体" w:eastAsia="宋体"/>
      <w:color w:val="FF0000"/>
      <w:sz w:val="24"/>
      <w:szCs w:val="20"/>
      <w:lang w:val="en-US" w:eastAsia="zh-CN"/>
    </w:rPr>
  </w:style>
  <w:style w:type="character" w:customStyle="1" w:styleId="2553">
    <w:name w:val="报告书正文 Char Char Char Char Char Char Char Char Char Char Char Char"/>
    <w:basedOn w:val="90"/>
    <w:qFormat/>
    <w:uiPriority w:val="0"/>
    <w:rPr>
      <w:rFonts w:hint="eastAsia" w:ascii="宋体" w:hAnsi="宋体" w:eastAsia="宋体"/>
      <w:color w:val="000000"/>
      <w:kern w:val="2"/>
      <w:sz w:val="24"/>
      <w:szCs w:val="24"/>
      <w:lang w:val="en-US" w:eastAsia="zh-CN" w:bidi="ar-SA"/>
    </w:rPr>
  </w:style>
  <w:style w:type="character" w:customStyle="1" w:styleId="2554">
    <w:name w:val="正文文本 (14) + Times New Roman"/>
    <w:basedOn w:val="564"/>
    <w:qFormat/>
    <w:uiPriority w:val="0"/>
    <w:rPr>
      <w:rFonts w:hint="default" w:ascii="Times New Roman" w:hAnsi="Times New Roman" w:cs="Times New Roman"/>
      <w:sz w:val="24"/>
      <w:szCs w:val="24"/>
      <w:lang w:eastAsia="en-US"/>
    </w:rPr>
  </w:style>
  <w:style w:type="character" w:customStyle="1" w:styleId="2555">
    <w:name w:val="图表头 Char"/>
    <w:basedOn w:val="90"/>
    <w:qFormat/>
    <w:uiPriority w:val="0"/>
    <w:rPr>
      <w:rFonts w:hint="eastAsia" w:ascii="宋体" w:hAnsi="宋体" w:eastAsia="宋体"/>
      <w:b/>
      <w:kern w:val="2"/>
      <w:sz w:val="24"/>
      <w:szCs w:val="20"/>
      <w:lang w:val="en-US" w:eastAsia="zh-CN"/>
    </w:rPr>
  </w:style>
  <w:style w:type="character" w:customStyle="1" w:styleId="2556">
    <w:name w:val="A12"/>
    <w:qFormat/>
    <w:uiPriority w:val="99"/>
    <w:rPr>
      <w:rFonts w:hint="eastAsia" w:ascii="方正细等线..." w:eastAsia="方正细等线..." w:cs="方正细等线..."/>
      <w:color w:val="000000"/>
      <w:sz w:val="18"/>
      <w:szCs w:val="18"/>
    </w:rPr>
  </w:style>
  <w:style w:type="character" w:customStyle="1" w:styleId="2557">
    <w:name w:val="cn1"/>
    <w:basedOn w:val="90"/>
    <w:qFormat/>
    <w:uiPriority w:val="0"/>
    <w:rPr>
      <w:rFonts w:ascii="Tahoma" w:hAnsi="Tahoma"/>
      <w:sz w:val="21"/>
      <w:szCs w:val="21"/>
    </w:rPr>
  </w:style>
  <w:style w:type="character" w:customStyle="1" w:styleId="2558">
    <w:name w:val="font41"/>
    <w:basedOn w:val="90"/>
    <w:qFormat/>
    <w:uiPriority w:val="0"/>
    <w:rPr>
      <w:rFonts w:hint="default" w:ascii="Times New Roman" w:hAnsi="Times New Roman" w:cs="Times New Roman"/>
      <w:color w:val="000000"/>
      <w:sz w:val="24"/>
      <w:szCs w:val="24"/>
      <w:u w:val="none"/>
    </w:rPr>
  </w:style>
  <w:style w:type="character" w:customStyle="1" w:styleId="2559">
    <w:name w:val="报告书正文 Char Char Char Char Char Char1"/>
    <w:qFormat/>
    <w:uiPriority w:val="0"/>
    <w:rPr>
      <w:rFonts w:hint="default" w:ascii="Times New Roman" w:hAnsi="Times New Roman" w:cs="Times New Roman"/>
      <w:color w:val="000000"/>
      <w:kern w:val="2"/>
      <w:sz w:val="24"/>
      <w:szCs w:val="24"/>
    </w:rPr>
  </w:style>
  <w:style w:type="character" w:customStyle="1" w:styleId="2560">
    <w:name w:val="纯文本3"/>
    <w:basedOn w:val="90"/>
    <w:qFormat/>
    <w:uiPriority w:val="0"/>
    <w:rPr>
      <w:rFonts w:hint="eastAsia" w:ascii="宋体" w:hAnsi="Courier New" w:eastAsia="宋体" w:cs="Courier New"/>
      <w:sz w:val="21"/>
      <w:szCs w:val="21"/>
      <w:lang w:val="en-US" w:eastAsia="zh-CN" w:bidi="ar-SA"/>
    </w:rPr>
  </w:style>
  <w:style w:type="character" w:customStyle="1" w:styleId="2561">
    <w:name w:val="text1"/>
    <w:basedOn w:val="90"/>
    <w:qFormat/>
    <w:uiPriority w:val="0"/>
    <w:rPr>
      <w:rFonts w:ascii="Tahoma" w:hAnsi="Tahoma"/>
      <w:spacing w:val="408"/>
      <w:sz w:val="21"/>
      <w:szCs w:val="21"/>
    </w:rPr>
  </w:style>
  <w:style w:type="character" w:customStyle="1" w:styleId="2562">
    <w:name w:val="正文文本 (2) + Constantia"/>
    <w:qFormat/>
    <w:uiPriority w:val="0"/>
    <w:rPr>
      <w:rFonts w:hint="default" w:ascii="Constantia" w:hAnsi="Constantia" w:eastAsia="Constantia" w:cs="Constantia"/>
      <w:spacing w:val="-10"/>
      <w:sz w:val="22"/>
      <w:szCs w:val="22"/>
      <w:lang w:val="en-US" w:eastAsia="en-US"/>
    </w:rPr>
  </w:style>
  <w:style w:type="character" w:customStyle="1" w:styleId="2563">
    <w:name w:val="!表标题(alt+h) Char"/>
    <w:basedOn w:val="90"/>
    <w:uiPriority w:val="0"/>
    <w:rPr>
      <w:rFonts w:hint="eastAsia" w:ascii="黑体" w:hAnsi="黑体" w:eastAsia="黑体"/>
      <w:color w:val="000000"/>
      <w:sz w:val="24"/>
      <w:szCs w:val="20"/>
      <w:lang w:val="en-US" w:eastAsia="zh-CN"/>
    </w:rPr>
  </w:style>
  <w:style w:type="character" w:customStyle="1" w:styleId="2564">
    <w:name w:val="样式5 Char2"/>
    <w:qFormat/>
    <w:uiPriority w:val="0"/>
    <w:rPr>
      <w:rFonts w:hint="eastAsia" w:ascii="宋体" w:hAnsi="宋体" w:eastAsia="宋体" w:cs="宋体"/>
      <w:kern w:val="2"/>
      <w:sz w:val="24"/>
      <w:szCs w:val="24"/>
      <w:lang w:val="en-US" w:eastAsia="zh-CN" w:bidi="ar-SA"/>
    </w:rPr>
  </w:style>
  <w:style w:type="character" w:customStyle="1" w:styleId="2565">
    <w:name w:val="自定义正文 Char Char Char Char"/>
    <w:basedOn w:val="90"/>
    <w:qFormat/>
    <w:uiPriority w:val="0"/>
    <w:rPr>
      <w:rFonts w:hint="eastAsia" w:ascii="宋体" w:hAnsi="宋体" w:eastAsia="宋体"/>
      <w:kern w:val="2"/>
      <w:position w:val="-28"/>
      <w:sz w:val="28"/>
      <w:szCs w:val="28"/>
      <w:lang w:val="en-US" w:eastAsia="zh-CN" w:bidi="ar-SA"/>
    </w:rPr>
  </w:style>
  <w:style w:type="character" w:customStyle="1" w:styleId="2566">
    <w:name w:val="正文文本 (2) + 9 pt"/>
    <w:basedOn w:val="320"/>
    <w:qFormat/>
    <w:uiPriority w:val="0"/>
    <w:rPr>
      <w:sz w:val="18"/>
      <w:szCs w:val="18"/>
    </w:rPr>
  </w:style>
  <w:style w:type="character" w:customStyle="1" w:styleId="2567">
    <w:name w:val="word1"/>
    <w:basedOn w:val="90"/>
    <w:qFormat/>
    <w:uiPriority w:val="0"/>
    <w:rPr>
      <w:rFonts w:hint="default" w:ascii="ˎ̥" w:hAnsi="ˎ̥"/>
      <w:color w:val="000000"/>
      <w:sz w:val="23"/>
      <w:szCs w:val="23"/>
      <w:u w:val="none"/>
    </w:rPr>
  </w:style>
  <w:style w:type="character" w:customStyle="1" w:styleId="2568">
    <w:name w:val="正文文本 (2) + Times New Roman"/>
    <w:basedOn w:val="320"/>
    <w:qFormat/>
    <w:uiPriority w:val="0"/>
    <w:rPr>
      <w:rFonts w:hint="default" w:ascii="Times New Roman" w:hAnsi="Times New Roman" w:cs="Times New Roman"/>
      <w:spacing w:val="20"/>
      <w:sz w:val="23"/>
      <w:szCs w:val="23"/>
      <w:lang w:eastAsia="en-US"/>
    </w:rPr>
  </w:style>
  <w:style w:type="character" w:customStyle="1" w:styleId="2569">
    <w:name w:val="tit2"/>
    <w:basedOn w:val="90"/>
    <w:uiPriority w:val="0"/>
    <w:rPr>
      <w:rFonts w:ascii="Tahoma" w:hAnsi="Tahoma"/>
      <w:b/>
      <w:bCs/>
      <w:sz w:val="48"/>
      <w:szCs w:val="48"/>
    </w:rPr>
  </w:style>
  <w:style w:type="character" w:customStyle="1" w:styleId="2570">
    <w:name w:val="标题 #3 + 间距 -2 pt"/>
    <w:basedOn w:val="626"/>
    <w:qFormat/>
    <w:uiPriority w:val="0"/>
    <w:rPr>
      <w:color w:val="000000"/>
      <w:spacing w:val="-40"/>
      <w:w w:val="100"/>
      <w:position w:val="0"/>
      <w:lang w:eastAsia="en-US" w:bidi="en-US"/>
    </w:rPr>
  </w:style>
  <w:style w:type="character" w:customStyle="1" w:styleId="2571">
    <w:name w:val="表格正文 Char"/>
    <w:basedOn w:val="90"/>
    <w:qFormat/>
    <w:uiPriority w:val="0"/>
    <w:rPr>
      <w:rFonts w:hint="eastAsia" w:ascii="楷体_GB2312" w:hAnsi="Tahoma" w:eastAsia="楷体_GB2312"/>
      <w:kern w:val="2"/>
      <w:sz w:val="21"/>
      <w:szCs w:val="21"/>
      <w:lang w:val="en-US" w:eastAsia="zh-CN" w:bidi="ar-SA"/>
    </w:rPr>
  </w:style>
  <w:style w:type="character" w:customStyle="1" w:styleId="2572">
    <w:name w:val="正文文本 (2) + Times New Roman4"/>
    <w:basedOn w:val="320"/>
    <w:qFormat/>
    <w:uiPriority w:val="0"/>
    <w:rPr>
      <w:rFonts w:hint="default" w:ascii="Times New Roman" w:hAnsi="Times New Roman" w:cs="Times New Roman"/>
      <w:sz w:val="17"/>
      <w:szCs w:val="17"/>
      <w:lang w:eastAsia="en-US"/>
    </w:rPr>
  </w:style>
  <w:style w:type="character" w:customStyle="1" w:styleId="2573">
    <w:name w:val="默认段落 Char"/>
    <w:basedOn w:val="90"/>
    <w:qFormat/>
    <w:uiPriority w:val="0"/>
    <w:rPr>
      <w:rFonts w:hint="eastAsia" w:ascii="宋体" w:hAnsi="宋体" w:eastAsia="宋体" w:cs="宋体"/>
      <w:sz w:val="24"/>
      <w:szCs w:val="20"/>
      <w:lang w:val="en-US" w:eastAsia="zh-CN" w:bidi="ar-SA"/>
    </w:rPr>
  </w:style>
  <w:style w:type="character" w:customStyle="1" w:styleId="2574">
    <w:name w:val="zh正文 Char"/>
    <w:basedOn w:val="90"/>
    <w:qFormat/>
    <w:uiPriority w:val="0"/>
    <w:rPr>
      <w:rFonts w:hint="eastAsia" w:ascii="宋体" w:hAnsi="宋体" w:eastAsia="宋体"/>
      <w:kern w:val="2"/>
      <w:sz w:val="28"/>
      <w:szCs w:val="20"/>
      <w:lang w:val="en-US" w:eastAsia="zh-CN" w:bidi="ar-SA"/>
    </w:rPr>
  </w:style>
  <w:style w:type="character" w:customStyle="1" w:styleId="2575">
    <w:name w:val="标题 #3 + 间距 1 pt"/>
    <w:basedOn w:val="626"/>
    <w:qFormat/>
    <w:uiPriority w:val="0"/>
    <w:rPr>
      <w:spacing w:val="30"/>
    </w:rPr>
  </w:style>
  <w:style w:type="character" w:customStyle="1" w:styleId="2576">
    <w:name w:val="lxm11"/>
    <w:basedOn w:val="90"/>
    <w:qFormat/>
    <w:uiPriority w:val="0"/>
    <w:rPr>
      <w:rFonts w:ascii="Tahoma" w:hAnsi="Tahoma"/>
      <w:spacing w:val="360"/>
      <w:sz w:val="18"/>
      <w:szCs w:val="18"/>
    </w:rPr>
  </w:style>
  <w:style w:type="character" w:customStyle="1" w:styleId="2577">
    <w:name w:val="detail_style1"/>
    <w:basedOn w:val="90"/>
    <w:qFormat/>
    <w:uiPriority w:val="0"/>
    <w:rPr>
      <w:rFonts w:ascii="Tahoma" w:hAnsi="Tahoma"/>
      <w:sz w:val="21"/>
      <w:szCs w:val="21"/>
      <w:u w:val="none"/>
    </w:rPr>
  </w:style>
  <w:style w:type="character" w:customStyle="1" w:styleId="2578">
    <w:name w:val="链接"/>
    <w:basedOn w:val="90"/>
    <w:qFormat/>
    <w:uiPriority w:val="0"/>
    <w:rPr>
      <w:rFonts w:hint="default" w:ascii="Times New Roman" w:hAnsi="Times New Roman" w:eastAsia="宋体" w:cs="Times New Roman"/>
      <w:color w:val="0000FF"/>
      <w:sz w:val="21"/>
      <w:szCs w:val="20"/>
      <w:u w:val="single" w:color="0000FF"/>
      <w:vertAlign w:val="baseline"/>
      <w:lang w:val="en-US" w:eastAsia="zh-CN"/>
    </w:rPr>
  </w:style>
  <w:style w:type="character" w:customStyle="1" w:styleId="2579">
    <w:name w:val="a41"/>
    <w:basedOn w:val="90"/>
    <w:qFormat/>
    <w:uiPriority w:val="0"/>
    <w:rPr>
      <w:rFonts w:ascii="Tahoma" w:hAnsi="Tahoma"/>
      <w:color w:val="666666"/>
      <w:sz w:val="23"/>
      <w:szCs w:val="23"/>
      <w:u w:val="none"/>
    </w:rPr>
  </w:style>
  <w:style w:type="character" w:customStyle="1" w:styleId="2580">
    <w:name w:val="f14"/>
    <w:basedOn w:val="90"/>
    <w:qFormat/>
    <w:uiPriority w:val="0"/>
    <w:rPr>
      <w:rFonts w:ascii="Tahoma" w:hAnsi="Tahoma"/>
      <w:sz w:val="24"/>
      <w:szCs w:val="20"/>
    </w:rPr>
  </w:style>
  <w:style w:type="character" w:customStyle="1" w:styleId="2581">
    <w:name w:val="aspmaker1"/>
    <w:basedOn w:val="90"/>
    <w:qFormat/>
    <w:uiPriority w:val="0"/>
    <w:rPr>
      <w:rFonts w:hint="default" w:ascii="Verdana" w:hAnsi="Verdana"/>
      <w:sz w:val="20"/>
      <w:szCs w:val="20"/>
    </w:rPr>
  </w:style>
  <w:style w:type="character" w:customStyle="1" w:styleId="2582">
    <w:name w:val="pt91"/>
    <w:basedOn w:val="90"/>
    <w:qFormat/>
    <w:uiPriority w:val="0"/>
    <w:rPr>
      <w:rFonts w:ascii="Tahoma" w:hAnsi="Tahoma"/>
      <w:sz w:val="18"/>
      <w:szCs w:val="18"/>
    </w:rPr>
  </w:style>
  <w:style w:type="character" w:customStyle="1" w:styleId="2583">
    <w:name w:val="报告书正文 Char Char Char Char Char Char Char Char Char Char Char Char Char Char Char"/>
    <w:basedOn w:val="90"/>
    <w:uiPriority w:val="0"/>
    <w:rPr>
      <w:rFonts w:hint="eastAsia" w:ascii="宋体" w:hAnsi="宋体" w:eastAsia="宋体"/>
      <w:color w:val="000000"/>
      <w:kern w:val="2"/>
      <w:sz w:val="24"/>
      <w:szCs w:val="24"/>
      <w:lang w:val="en-US" w:eastAsia="zh-CN" w:bidi="ar-SA"/>
    </w:rPr>
  </w:style>
  <w:style w:type="character" w:customStyle="1" w:styleId="2584">
    <w:name w:val="自定义正文 Char Char Char Char Char"/>
    <w:basedOn w:val="90"/>
    <w:qFormat/>
    <w:uiPriority w:val="0"/>
    <w:rPr>
      <w:rFonts w:hint="eastAsia" w:ascii="宋体" w:hAnsi="宋体" w:eastAsia="宋体"/>
      <w:kern w:val="2"/>
      <w:position w:val="-28"/>
      <w:sz w:val="28"/>
      <w:szCs w:val="28"/>
      <w:lang w:val="en-US" w:eastAsia="zh-CN" w:bidi="ar-SA"/>
    </w:rPr>
  </w:style>
  <w:style w:type="character" w:customStyle="1" w:styleId="2585">
    <w:name w:val="超级链接"/>
    <w:basedOn w:val="2444"/>
    <w:qFormat/>
    <w:uiPriority w:val="0"/>
    <w:rPr>
      <w:color w:val="0000FF"/>
      <w:u w:val="single" w:color="0000FF"/>
    </w:rPr>
  </w:style>
  <w:style w:type="character" w:customStyle="1" w:styleId="2586">
    <w:name w:val="样式 加粗 下划线"/>
    <w:basedOn w:val="90"/>
    <w:qFormat/>
    <w:uiPriority w:val="0"/>
    <w:rPr>
      <w:rFonts w:hint="default" w:ascii="Times New Roman" w:hAnsi="Times New Roman" w:eastAsia="宋体" w:cs="Times New Roman"/>
      <w:b/>
      <w:bCs/>
      <w:color w:val="auto"/>
      <w:sz w:val="24"/>
      <w:szCs w:val="20"/>
      <w:u w:val="none"/>
    </w:rPr>
  </w:style>
  <w:style w:type="character" w:customStyle="1" w:styleId="2587">
    <w:name w:val="正文文本缩进 2 Char1"/>
    <w:uiPriority w:val="0"/>
    <w:rPr>
      <w:rFonts w:hint="default" w:ascii="Times New Roman" w:hAnsi="Times New Roman" w:cs="Times New Roman"/>
      <w:sz w:val="24"/>
      <w:szCs w:val="24"/>
    </w:rPr>
  </w:style>
  <w:style w:type="character" w:customStyle="1" w:styleId="2588">
    <w:name w:val="标题 4 Char Char Char Char1"/>
    <w:basedOn w:val="90"/>
    <w:uiPriority w:val="0"/>
    <w:rPr>
      <w:rFonts w:hint="eastAsia" w:ascii="宋体" w:hAnsi="宋体" w:eastAsia="宋体"/>
      <w:b/>
      <w:bCs/>
      <w:snapToGrid w:val="0"/>
      <w:sz w:val="24"/>
      <w:szCs w:val="24"/>
      <w:lang w:val="en-US" w:eastAsia="zh-CN" w:bidi="ar-SA"/>
    </w:rPr>
  </w:style>
  <w:style w:type="character" w:customStyle="1" w:styleId="2589">
    <w:name w:val="表目录"/>
    <w:basedOn w:val="90"/>
    <w:qFormat/>
    <w:uiPriority w:val="0"/>
    <w:rPr>
      <w:rFonts w:hint="default" w:ascii="Times New Roman" w:hAnsi="Times New Roman" w:eastAsia="Times New Roman" w:cs="Times New Roman"/>
      <w:b/>
      <w:sz w:val="24"/>
      <w:szCs w:val="20"/>
    </w:rPr>
  </w:style>
  <w:style w:type="character" w:customStyle="1" w:styleId="2590">
    <w:name w:val="样式 标题 3标题 3 CharH3B Head + 宋体 小三 Char Char Char Char Char"/>
    <w:basedOn w:val="90"/>
    <w:qFormat/>
    <w:uiPriority w:val="0"/>
    <w:rPr>
      <w:rFonts w:hint="eastAsia" w:ascii="宋体" w:hAnsi="宋体" w:eastAsia="黑体"/>
      <w:bCs/>
      <w:kern w:val="2"/>
      <w:sz w:val="30"/>
      <w:szCs w:val="28"/>
      <w:lang w:val="en-US" w:eastAsia="zh-CN" w:bidi="ar-SA"/>
    </w:rPr>
  </w:style>
  <w:style w:type="character" w:customStyle="1" w:styleId="2591">
    <w:name w:val="tpc_content1"/>
    <w:basedOn w:val="90"/>
    <w:qFormat/>
    <w:uiPriority w:val="0"/>
    <w:rPr>
      <w:rFonts w:ascii="Tahoma" w:hAnsi="Tahoma"/>
      <w:sz w:val="21"/>
      <w:szCs w:val="21"/>
    </w:rPr>
  </w:style>
  <w:style w:type="character" w:customStyle="1" w:styleId="2592">
    <w:name w:val="big1"/>
    <w:basedOn w:val="2444"/>
    <w:qFormat/>
    <w:uiPriority w:val="0"/>
    <w:rPr>
      <w:b/>
      <w:sz w:val="22"/>
    </w:rPr>
  </w:style>
  <w:style w:type="character" w:customStyle="1" w:styleId="2593">
    <w:name w:val="制表1 Char Char"/>
    <w:basedOn w:val="90"/>
    <w:qFormat/>
    <w:uiPriority w:val="0"/>
    <w:rPr>
      <w:rFonts w:hint="eastAsia" w:ascii="宋体" w:hAnsi="宋体" w:eastAsia="宋体"/>
      <w:kern w:val="28"/>
      <w:sz w:val="24"/>
      <w:szCs w:val="24"/>
      <w:lang w:val="en-US" w:eastAsia="zh-CN" w:bidi="ar-SA"/>
    </w:rPr>
  </w:style>
  <w:style w:type="character" w:customStyle="1" w:styleId="2594">
    <w:name w:val="style41"/>
    <w:basedOn w:val="90"/>
    <w:uiPriority w:val="0"/>
    <w:rPr>
      <w:rFonts w:ascii="Tahoma" w:hAnsi="Tahoma"/>
      <w:sz w:val="18"/>
      <w:szCs w:val="18"/>
    </w:rPr>
  </w:style>
  <w:style w:type="character" w:customStyle="1" w:styleId="2595">
    <w:name w:val="标题 3XW Char7"/>
    <w:basedOn w:val="90"/>
    <w:qFormat/>
    <w:uiPriority w:val="0"/>
    <w:rPr>
      <w:rFonts w:hint="eastAsia" w:ascii="宋体" w:hAnsi="宋体" w:eastAsia="宋体"/>
      <w:b/>
      <w:bCs/>
      <w:kern w:val="2"/>
      <w:sz w:val="32"/>
      <w:szCs w:val="32"/>
      <w:lang w:val="en-US" w:eastAsia="zh-CN" w:bidi="ar-SA"/>
    </w:rPr>
  </w:style>
  <w:style w:type="character" w:customStyle="1" w:styleId="2596">
    <w:name w:val="t11"/>
    <w:basedOn w:val="90"/>
    <w:qFormat/>
    <w:uiPriority w:val="0"/>
    <w:rPr>
      <w:rFonts w:ascii="Tahoma" w:hAnsi="Tahoma"/>
      <w:b/>
      <w:bCs/>
      <w:sz w:val="18"/>
      <w:szCs w:val="18"/>
      <w:shd w:val="clear" w:color="auto" w:fill="FFFFFF"/>
    </w:rPr>
  </w:style>
  <w:style w:type="character" w:customStyle="1" w:styleId="2597">
    <w:name w:val="wdjh"/>
    <w:basedOn w:val="90"/>
    <w:qFormat/>
    <w:uiPriority w:val="0"/>
    <w:rPr>
      <w:rFonts w:ascii="Tahoma" w:hAnsi="Tahoma"/>
      <w:sz w:val="24"/>
      <w:szCs w:val="20"/>
    </w:rPr>
  </w:style>
  <w:style w:type="character" w:customStyle="1" w:styleId="2598">
    <w:name w:val="hx"/>
    <w:basedOn w:val="90"/>
    <w:qFormat/>
    <w:uiPriority w:val="0"/>
    <w:rPr>
      <w:rFonts w:ascii="Tahoma" w:hAnsi="Tahoma"/>
      <w:sz w:val="24"/>
      <w:szCs w:val="20"/>
    </w:rPr>
  </w:style>
  <w:style w:type="character" w:customStyle="1" w:styleId="2599">
    <w:name w:val="f13"/>
    <w:basedOn w:val="2444"/>
    <w:qFormat/>
    <w:uiPriority w:val="0"/>
  </w:style>
  <w:style w:type="character" w:customStyle="1" w:styleId="2600">
    <w:name w:val="123YJ Char Char"/>
    <w:basedOn w:val="90"/>
    <w:qFormat/>
    <w:uiPriority w:val="0"/>
    <w:rPr>
      <w:rFonts w:hint="eastAsia" w:ascii="宋体" w:hAnsi="宋体" w:eastAsia="宋体"/>
      <w:kern w:val="2"/>
      <w:sz w:val="18"/>
      <w:szCs w:val="18"/>
      <w:lang w:val="en-US" w:eastAsia="zh-CN" w:bidi="ar-SA"/>
    </w:rPr>
  </w:style>
  <w:style w:type="character" w:customStyle="1" w:styleId="2601">
    <w:name w:val="正文缩进（自定义） Char Char"/>
    <w:basedOn w:val="90"/>
    <w:qFormat/>
    <w:uiPriority w:val="0"/>
    <w:rPr>
      <w:rFonts w:hint="default" w:ascii="Century Gothic" w:hAnsi="Century Gothic" w:eastAsia="宋体" w:cs="宋体"/>
      <w:sz w:val="24"/>
      <w:szCs w:val="24"/>
      <w:lang w:val="en-US" w:eastAsia="zh-CN" w:bidi="ar-SA"/>
    </w:rPr>
  </w:style>
  <w:style w:type="character" w:customStyle="1" w:styleId="2602">
    <w:name w:val="tit"/>
    <w:basedOn w:val="90"/>
    <w:uiPriority w:val="0"/>
    <w:rPr>
      <w:rFonts w:ascii="Tahoma" w:hAnsi="Tahoma"/>
      <w:sz w:val="24"/>
      <w:szCs w:val="20"/>
    </w:rPr>
  </w:style>
  <w:style w:type="character" w:customStyle="1" w:styleId="2603">
    <w:name w:val="标题3 Char Char1 Char"/>
    <w:basedOn w:val="90"/>
    <w:qFormat/>
    <w:uiPriority w:val="0"/>
    <w:rPr>
      <w:rFonts w:hint="eastAsia" w:ascii="黑体" w:hAnsi="宋体" w:eastAsia="黑体"/>
      <w:b/>
      <w:bCs/>
      <w:sz w:val="24"/>
      <w:szCs w:val="32"/>
      <w:lang w:val="en-US" w:eastAsia="zh-CN" w:bidi="ar-SA"/>
    </w:rPr>
  </w:style>
  <w:style w:type="character" w:customStyle="1" w:styleId="2604">
    <w:name w:val="段前: 8 磅2 Char C"/>
    <w:basedOn w:val="90"/>
    <w:uiPriority w:val="0"/>
    <w:rPr>
      <w:rFonts w:hint="eastAsia" w:ascii="黑体" w:hAnsi="宋体" w:eastAsia="黑体"/>
      <w:b/>
      <w:bCs/>
      <w:spacing w:val="5"/>
      <w:sz w:val="24"/>
      <w:szCs w:val="28"/>
      <w:lang w:val="en-US" w:eastAsia="zh-CN" w:bidi="ar-SA"/>
    </w:rPr>
  </w:style>
  <w:style w:type="character" w:customStyle="1" w:styleId="2605">
    <w:name w:val="xyb自建表格名称 Char Char"/>
    <w:basedOn w:val="90"/>
    <w:qFormat/>
    <w:uiPriority w:val="0"/>
    <w:rPr>
      <w:rFonts w:hint="eastAsia" w:ascii="宋体" w:hAnsi="宋体" w:eastAsia="宋体"/>
      <w:kern w:val="2"/>
      <w:sz w:val="24"/>
      <w:szCs w:val="24"/>
      <w:lang w:val="en-US" w:eastAsia="zh-CN" w:bidi="ar-SA"/>
    </w:rPr>
  </w:style>
  <w:style w:type="character" w:customStyle="1" w:styleId="2606">
    <w:name w:val="!正文(alt+c) Char"/>
    <w:basedOn w:val="90"/>
    <w:uiPriority w:val="0"/>
    <w:rPr>
      <w:rFonts w:hint="eastAsia" w:ascii="宋体" w:hAnsi="宋体" w:eastAsia="宋体"/>
      <w:color w:val="000000"/>
      <w:sz w:val="24"/>
      <w:szCs w:val="20"/>
      <w:lang w:val="en-US" w:eastAsia="zh-CN"/>
    </w:rPr>
  </w:style>
  <w:style w:type="character" w:customStyle="1" w:styleId="2607">
    <w:name w:val="style2471"/>
    <w:basedOn w:val="90"/>
    <w:qFormat/>
    <w:uiPriority w:val="0"/>
    <w:rPr>
      <w:rFonts w:ascii="Tahoma" w:hAnsi="Tahoma"/>
      <w:color w:val="666666"/>
      <w:sz w:val="18"/>
      <w:szCs w:val="18"/>
    </w:rPr>
  </w:style>
  <w:style w:type="character" w:customStyle="1" w:styleId="2608">
    <w:name w:val="!正文(alt+c) Char2"/>
    <w:basedOn w:val="90"/>
    <w:uiPriority w:val="0"/>
    <w:rPr>
      <w:rFonts w:hint="eastAsia" w:ascii="宋体" w:hAnsi="宋体" w:eastAsia="宋体"/>
      <w:sz w:val="24"/>
      <w:szCs w:val="20"/>
      <w:lang w:val="en-US" w:eastAsia="zh-CN"/>
    </w:rPr>
  </w:style>
  <w:style w:type="character" w:customStyle="1" w:styleId="2609">
    <w:name w:val="search_content1"/>
    <w:basedOn w:val="90"/>
    <w:qFormat/>
    <w:uiPriority w:val="0"/>
    <w:rPr>
      <w:rFonts w:ascii="Tahoma" w:hAnsi="Tahoma"/>
      <w:sz w:val="16"/>
      <w:szCs w:val="16"/>
    </w:rPr>
  </w:style>
  <w:style w:type="character" w:customStyle="1" w:styleId="2610">
    <w:name w:val="正文文本缩进 2 Char Char"/>
    <w:basedOn w:val="90"/>
    <w:qFormat/>
    <w:uiPriority w:val="0"/>
    <w:rPr>
      <w:rFonts w:hint="eastAsia" w:ascii="宋体" w:hAnsi="宋体" w:eastAsia="宋体"/>
      <w:kern w:val="2"/>
      <w:sz w:val="21"/>
      <w:szCs w:val="24"/>
      <w:lang w:val="en-US" w:eastAsia="zh-CN" w:bidi="ar-SA"/>
    </w:rPr>
  </w:style>
  <w:style w:type="character" w:customStyle="1" w:styleId="2611">
    <w:name w:val="txt1"/>
    <w:basedOn w:val="90"/>
    <w:qFormat/>
    <w:uiPriority w:val="0"/>
    <w:rPr>
      <w:rFonts w:hint="eastAsia" w:ascii="宋体" w:hAnsi="宋体" w:eastAsia="宋体"/>
      <w:color w:val="003300"/>
      <w:spacing w:val="264"/>
      <w:sz w:val="20"/>
      <w:szCs w:val="20"/>
      <w:u w:val="none"/>
    </w:rPr>
  </w:style>
  <w:style w:type="character" w:customStyle="1" w:styleId="2612">
    <w:name w:val="text21"/>
    <w:basedOn w:val="2444"/>
    <w:qFormat/>
    <w:uiPriority w:val="0"/>
  </w:style>
  <w:style w:type="character" w:customStyle="1" w:styleId="2613">
    <w:name w:val="正文文字缩进 3 Char Char1"/>
    <w:basedOn w:val="90"/>
    <w:qFormat/>
    <w:uiPriority w:val="0"/>
    <w:rPr>
      <w:rFonts w:hint="eastAsia" w:ascii="宋体" w:hAnsi="宋体" w:eastAsia="宋体"/>
      <w:kern w:val="2"/>
      <w:sz w:val="24"/>
      <w:szCs w:val="24"/>
      <w:lang w:val="en-US" w:eastAsia="zh-CN" w:bidi="ar-SA"/>
    </w:rPr>
  </w:style>
  <w:style w:type="character" w:customStyle="1" w:styleId="2614">
    <w:name w:val="orange1"/>
    <w:basedOn w:val="90"/>
    <w:uiPriority w:val="0"/>
    <w:rPr>
      <w:rFonts w:ascii="Tahoma" w:hAnsi="Tahoma"/>
      <w:b/>
      <w:bCs/>
      <w:color w:val="FF3300"/>
      <w:sz w:val="21"/>
      <w:szCs w:val="21"/>
      <w:u w:val="none"/>
    </w:rPr>
  </w:style>
  <w:style w:type="character" w:customStyle="1" w:styleId="2615">
    <w:name w:val="目标题 1) Char"/>
    <w:basedOn w:val="90"/>
    <w:qFormat/>
    <w:uiPriority w:val="0"/>
    <w:rPr>
      <w:rFonts w:hint="default" w:ascii="Arial" w:hAnsi="Arial" w:eastAsia="黑体" w:cs="Arial"/>
      <w:kern w:val="2"/>
      <w:sz w:val="24"/>
      <w:szCs w:val="20"/>
      <w:lang w:val="en-US" w:eastAsia="zh-CN" w:bidi="ar-SA"/>
    </w:rPr>
  </w:style>
  <w:style w:type="character" w:customStyle="1" w:styleId="2616">
    <w:name w:val="p2"/>
    <w:basedOn w:val="90"/>
    <w:qFormat/>
    <w:uiPriority w:val="0"/>
    <w:rPr>
      <w:rFonts w:ascii="Tahoma" w:hAnsi="Tahoma"/>
      <w:sz w:val="24"/>
      <w:szCs w:val="20"/>
    </w:rPr>
  </w:style>
  <w:style w:type="character" w:customStyle="1" w:styleId="2617">
    <w:name w:val="批注文字 Char1"/>
    <w:qFormat/>
    <w:uiPriority w:val="0"/>
    <w:rPr>
      <w:rFonts w:hint="default" w:ascii="Times New Roman" w:hAnsi="Times New Roman" w:cs="Times New Roman"/>
      <w:szCs w:val="24"/>
    </w:rPr>
  </w:style>
  <w:style w:type="paragraph" w:customStyle="1" w:styleId="2618">
    <w:name w:val="图片标题"/>
    <w:basedOn w:val="1"/>
    <w:link w:val="2619"/>
    <w:uiPriority w:val="0"/>
    <w:pPr>
      <w:adjustRightInd w:val="0"/>
      <w:snapToGrid w:val="0"/>
      <w:spacing w:line="240" w:lineRule="auto"/>
      <w:ind w:firstLine="0" w:firstLineChars="0"/>
    </w:pPr>
    <w:rPr>
      <w:sz w:val="21"/>
      <w:szCs w:val="20"/>
    </w:rPr>
  </w:style>
  <w:style w:type="character" w:customStyle="1" w:styleId="2619">
    <w:name w:val="图片标题 Char"/>
    <w:link w:val="2618"/>
    <w:qFormat/>
    <w:locked/>
    <w:uiPriority w:val="0"/>
    <w:rPr>
      <w:rFonts w:ascii="Times New Roman" w:hAnsi="Times New Roman" w:eastAsia="宋体" w:cs="Times New Roman"/>
      <w:szCs w:val="20"/>
    </w:rPr>
  </w:style>
  <w:style w:type="character" w:customStyle="1" w:styleId="2620">
    <w:name w:val="书籍标题12"/>
    <w:qFormat/>
    <w:uiPriority w:val="0"/>
    <w:rPr>
      <w:b/>
      <w:bCs/>
      <w:smallCaps/>
      <w:spacing w:val="5"/>
    </w:rPr>
  </w:style>
  <w:style w:type="character" w:customStyle="1" w:styleId="2621">
    <w:name w:val="标题 4XW Char Char1"/>
    <w:qFormat/>
    <w:uiPriority w:val="0"/>
    <w:rPr>
      <w:rFonts w:hint="default" w:ascii="Arial" w:hAnsi="Arial" w:eastAsia="黑体" w:cs="Times New Roman"/>
      <w:b/>
      <w:bCs/>
      <w:sz w:val="28"/>
      <w:szCs w:val="28"/>
    </w:rPr>
  </w:style>
  <w:style w:type="character" w:customStyle="1" w:styleId="2622">
    <w:name w:val="页脚 Char1"/>
    <w:qFormat/>
    <w:uiPriority w:val="99"/>
    <w:rPr>
      <w:rFonts w:hint="default" w:ascii="Times New Roman" w:hAnsi="Times New Roman" w:eastAsia="宋体" w:cs="Times New Roman"/>
      <w:sz w:val="18"/>
      <w:szCs w:val="18"/>
    </w:rPr>
  </w:style>
  <w:style w:type="character" w:customStyle="1" w:styleId="2623">
    <w:name w:val="日期 Char1"/>
    <w:qFormat/>
    <w:uiPriority w:val="0"/>
    <w:rPr>
      <w:rFonts w:hint="eastAsia" w:ascii="宋体" w:hAnsi="Times New Roman" w:eastAsia="宋体"/>
      <w:spacing w:val="20"/>
      <w:sz w:val="30"/>
    </w:rPr>
  </w:style>
  <w:style w:type="paragraph" w:customStyle="1" w:styleId="2624">
    <w:name w:val="方案标题3"/>
    <w:basedOn w:val="1"/>
    <w:link w:val="2625"/>
    <w:uiPriority w:val="0"/>
    <w:pPr>
      <w:adjustRightInd w:val="0"/>
      <w:snapToGrid w:val="0"/>
      <w:spacing w:line="240" w:lineRule="auto"/>
      <w:ind w:firstLine="0" w:firstLineChars="0"/>
    </w:pPr>
    <w:rPr>
      <w:sz w:val="21"/>
      <w:szCs w:val="20"/>
    </w:rPr>
  </w:style>
  <w:style w:type="character" w:customStyle="1" w:styleId="2625">
    <w:name w:val="方案标题3 Char"/>
    <w:link w:val="2624"/>
    <w:qFormat/>
    <w:locked/>
    <w:uiPriority w:val="0"/>
    <w:rPr>
      <w:rFonts w:ascii="Times New Roman" w:hAnsi="Times New Roman" w:eastAsia="宋体" w:cs="Times New Roman"/>
      <w:szCs w:val="20"/>
    </w:rPr>
  </w:style>
  <w:style w:type="character" w:customStyle="1" w:styleId="2626">
    <w:name w:val="副标题 Char1"/>
    <w:qFormat/>
    <w:uiPriority w:val="0"/>
    <w:rPr>
      <w:rFonts w:hint="default" w:ascii="Cambria" w:hAnsi="Cambria"/>
      <w:b/>
      <w:bCs/>
      <w:kern w:val="28"/>
      <w:sz w:val="32"/>
      <w:szCs w:val="32"/>
    </w:rPr>
  </w:style>
  <w:style w:type="character" w:customStyle="1" w:styleId="2627">
    <w:name w:val="HTML 预设格式 Char1"/>
    <w:qFormat/>
    <w:uiPriority w:val="0"/>
    <w:rPr>
      <w:rFonts w:hint="eastAsia" w:ascii="宋体" w:hAnsi="宋体" w:eastAsia="宋体"/>
      <w:sz w:val="24"/>
      <w:szCs w:val="24"/>
    </w:rPr>
  </w:style>
  <w:style w:type="character" w:customStyle="1" w:styleId="2628">
    <w:name w:val="方案正文样式 Char1"/>
    <w:qFormat/>
    <w:uiPriority w:val="0"/>
    <w:rPr>
      <w:rFonts w:hint="eastAsia" w:ascii="宋体" w:hAnsi="宋体" w:eastAsia="宋体"/>
      <w:snapToGrid w:val="0"/>
      <w:sz w:val="24"/>
      <w:szCs w:val="24"/>
      <w:lang w:val="en-US" w:eastAsia="zh-CN" w:bidi="ar-SA"/>
    </w:rPr>
  </w:style>
  <w:style w:type="paragraph" w:customStyle="1" w:styleId="2629">
    <w:name w:val="样式 样式 正文1 + 首行缩进:  2 字符 + 首行缩进:  2 字符"/>
    <w:basedOn w:val="1"/>
    <w:link w:val="2630"/>
    <w:uiPriority w:val="0"/>
    <w:pPr>
      <w:adjustRightInd w:val="0"/>
      <w:snapToGrid w:val="0"/>
      <w:spacing w:line="240" w:lineRule="auto"/>
      <w:ind w:firstLine="0" w:firstLineChars="0"/>
    </w:pPr>
    <w:rPr>
      <w:sz w:val="21"/>
      <w:szCs w:val="20"/>
    </w:rPr>
  </w:style>
  <w:style w:type="character" w:customStyle="1" w:styleId="2630">
    <w:name w:val="样式 样式 正文1 + 首行缩进:  2 字符 + 首行缩进:  2 字符 Char"/>
    <w:link w:val="2629"/>
    <w:qFormat/>
    <w:locked/>
    <w:uiPriority w:val="0"/>
    <w:rPr>
      <w:rFonts w:ascii="Times New Roman" w:hAnsi="Times New Roman" w:eastAsia="宋体" w:cs="Times New Roman"/>
      <w:szCs w:val="20"/>
    </w:rPr>
  </w:style>
  <w:style w:type="character" w:customStyle="1" w:styleId="2631">
    <w:name w:val="样式4 Char"/>
    <w:qFormat/>
    <w:uiPriority w:val="0"/>
    <w:rPr>
      <w:rFonts w:hint="eastAsia" w:ascii="宋体" w:hAnsi="宋体" w:eastAsia="宋体"/>
      <w:kern w:val="2"/>
      <w:sz w:val="24"/>
      <w:lang w:val="en-US" w:eastAsia="zh-CN"/>
    </w:rPr>
  </w:style>
  <w:style w:type="character" w:customStyle="1" w:styleId="2632">
    <w:name w:val="样式 黑色"/>
    <w:qFormat/>
    <w:uiPriority w:val="0"/>
    <w:rPr>
      <w:rFonts w:hint="eastAsia" w:ascii="宋体" w:hAnsi="宋体" w:eastAsia="宋体"/>
      <w:color w:val="auto"/>
      <w:sz w:val="28"/>
      <w:szCs w:val="28"/>
    </w:rPr>
  </w:style>
  <w:style w:type="character" w:customStyle="1" w:styleId="2633">
    <w:name w:val="A4"/>
    <w:qFormat/>
    <w:uiPriority w:val="99"/>
    <w:rPr>
      <w:rFonts w:hint="eastAsia" w:ascii="方正大黑" w:eastAsia="方正大黑" w:cs="方正大黑"/>
      <w:color w:val="000000"/>
      <w:sz w:val="28"/>
      <w:szCs w:val="28"/>
    </w:rPr>
  </w:style>
  <w:style w:type="character" w:customStyle="1" w:styleId="2634">
    <w:name w:val="正文首行缩进 2 Char1"/>
    <w:qFormat/>
    <w:uiPriority w:val="0"/>
    <w:rPr>
      <w:rFonts w:hint="default" w:ascii="Times New Roman" w:hAnsi="Times New Roman" w:cs="Times New Roman"/>
      <w:sz w:val="28"/>
      <w:szCs w:val="24"/>
    </w:rPr>
  </w:style>
  <w:style w:type="character" w:customStyle="1" w:styleId="2635">
    <w:name w:val="正文文本 2 Char1"/>
    <w:qFormat/>
    <w:uiPriority w:val="0"/>
    <w:rPr>
      <w:rFonts w:hint="default" w:ascii="Times New Roman" w:hAnsi="Times New Roman" w:cs="Times New Roman"/>
      <w:szCs w:val="24"/>
    </w:rPr>
  </w:style>
  <w:style w:type="character" w:customStyle="1" w:styleId="2636">
    <w:name w:val="正文文本缩进 3 Char1"/>
    <w:qFormat/>
    <w:uiPriority w:val="0"/>
    <w:rPr>
      <w:rFonts w:hint="default" w:ascii="Times New Roman" w:hAnsi="Times New Roman" w:cs="Times New Roman"/>
      <w:sz w:val="16"/>
      <w:szCs w:val="16"/>
    </w:rPr>
  </w:style>
  <w:style w:type="character" w:customStyle="1" w:styleId="2637">
    <w:name w:val="称呼 Char1"/>
    <w:qFormat/>
    <w:locked/>
    <w:uiPriority w:val="0"/>
    <w:rPr>
      <w:szCs w:val="24"/>
    </w:rPr>
  </w:style>
  <w:style w:type="character" w:customStyle="1" w:styleId="2638">
    <w:name w:val="正文文本 3 Char1"/>
    <w:qFormat/>
    <w:uiPriority w:val="0"/>
    <w:rPr>
      <w:rFonts w:hint="default" w:ascii="Times New Roman" w:hAnsi="Times New Roman" w:cs="Times New Roman"/>
      <w:sz w:val="16"/>
      <w:szCs w:val="16"/>
    </w:rPr>
  </w:style>
  <w:style w:type="character" w:customStyle="1" w:styleId="2639">
    <w:name w:val="注释标题 Char1"/>
    <w:qFormat/>
    <w:uiPriority w:val="0"/>
    <w:rPr>
      <w:rFonts w:hint="default" w:ascii="Times New Roman" w:hAnsi="Times New Roman" w:cs="Times New Roman"/>
      <w:szCs w:val="24"/>
    </w:rPr>
  </w:style>
  <w:style w:type="character" w:customStyle="1" w:styleId="2640">
    <w:name w:val="文本 Char1"/>
    <w:qFormat/>
    <w:uiPriority w:val="0"/>
    <w:rPr>
      <w:rFonts w:hint="eastAsia" w:ascii="宋体" w:hAnsi="宋体" w:eastAsia="宋体"/>
      <w:kern w:val="2"/>
      <w:sz w:val="21"/>
      <w:szCs w:val="24"/>
      <w:lang w:val="en-US" w:eastAsia="zh-CN" w:bidi="ar-SA"/>
    </w:rPr>
  </w:style>
  <w:style w:type="character" w:customStyle="1" w:styleId="2641">
    <w:name w:val="apple-style-span"/>
    <w:qFormat/>
    <w:uiPriority w:val="99"/>
  </w:style>
  <w:style w:type="character" w:customStyle="1" w:styleId="2642">
    <w:name w:val="标题 3 Char1 Char"/>
    <w:uiPriority w:val="0"/>
    <w:rPr>
      <w:b/>
      <w:bCs/>
      <w:kern w:val="2"/>
      <w:sz w:val="32"/>
      <w:szCs w:val="32"/>
    </w:rPr>
  </w:style>
  <w:style w:type="character" w:customStyle="1" w:styleId="2643">
    <w:name w:val="样式 样式 宋体 四号 左 行距: 固定值 25 磅 + 首行缩进:  2 字符 Char Char"/>
    <w:qFormat/>
    <w:uiPriority w:val="0"/>
    <w:rPr>
      <w:rFonts w:hint="eastAsia" w:ascii="宋体" w:hAnsi="宋体" w:eastAsia="宋体" w:cs="宋体"/>
      <w:snapToGrid w:val="0"/>
      <w:sz w:val="28"/>
      <w:szCs w:val="28"/>
      <w:lang w:val="en-US" w:eastAsia="zh-CN" w:bidi="ar-SA"/>
    </w:rPr>
  </w:style>
  <w:style w:type="character" w:customStyle="1" w:styleId="2644">
    <w:name w:val="样式 样式 样式 宋体 四号 左 行距: 固定值 25 磅 + 首行缩进:  2 字符 + 四号 左 首行缩进:  2 字符1 Char Char"/>
    <w:qFormat/>
    <w:uiPriority w:val="0"/>
  </w:style>
  <w:style w:type="character" w:customStyle="1" w:styleId="2645">
    <w:name w:val="font_9pt"/>
    <w:uiPriority w:val="0"/>
    <w:rPr>
      <w:rFonts w:hint="default" w:ascii="Tahoma" w:hAnsi="Tahoma" w:eastAsia="黑体" w:cs="宋体"/>
      <w:bCs/>
      <w:kern w:val="2"/>
      <w:sz w:val="32"/>
      <w:szCs w:val="32"/>
      <w:lang w:val="en-US" w:eastAsia="zh-CN" w:bidi="ar-SA"/>
    </w:rPr>
  </w:style>
  <w:style w:type="character" w:customStyle="1" w:styleId="2646">
    <w:name w:val="Char2 Char1"/>
    <w:qFormat/>
    <w:uiPriority w:val="0"/>
    <w:rPr>
      <w:rFonts w:hint="default" w:ascii="Arial" w:hAnsi="Arial" w:eastAsia="黑体" w:cs="Arial"/>
      <w:b/>
      <w:bCs/>
      <w:kern w:val="2"/>
      <w:sz w:val="32"/>
      <w:szCs w:val="32"/>
      <w:lang w:val="en-US" w:eastAsia="zh-CN" w:bidi="ar-SA"/>
    </w:rPr>
  </w:style>
  <w:style w:type="character" w:customStyle="1" w:styleId="2647">
    <w:name w:val="nmtitle gray font14 rowspan18"/>
    <w:qFormat/>
    <w:uiPriority w:val="0"/>
    <w:rPr>
      <w:rFonts w:hint="default" w:ascii="Tahoma" w:hAnsi="Tahoma" w:eastAsia="黑体" w:cs="宋体"/>
      <w:bCs/>
      <w:kern w:val="2"/>
      <w:sz w:val="32"/>
      <w:szCs w:val="32"/>
      <w:lang w:val="en-US" w:eastAsia="zh-CN" w:bidi="ar-SA"/>
    </w:rPr>
  </w:style>
  <w:style w:type="character" w:customStyle="1" w:styleId="2648">
    <w:name w:val="article_f14"/>
    <w:uiPriority w:val="0"/>
    <w:rPr>
      <w:rFonts w:hint="default" w:ascii="Tahoma" w:hAnsi="Tahoma" w:eastAsia="黑体" w:cs="宋体"/>
      <w:bCs/>
      <w:kern w:val="2"/>
      <w:sz w:val="32"/>
      <w:szCs w:val="32"/>
      <w:lang w:val="en-US" w:eastAsia="zh-CN" w:bidi="ar-SA"/>
    </w:rPr>
  </w:style>
  <w:style w:type="paragraph" w:customStyle="1" w:styleId="2649">
    <w:name w:val="样式 样式 样式 样式 宋体 四号 左 行距: 固定值 25 磅 + 首行缩进:  2 字符 + 四号 左 首行缩进:  2 字..."/>
    <w:basedOn w:val="1"/>
    <w:link w:val="2650"/>
    <w:uiPriority w:val="0"/>
    <w:pPr>
      <w:adjustRightInd w:val="0"/>
      <w:snapToGrid w:val="0"/>
      <w:spacing w:line="240" w:lineRule="auto"/>
      <w:ind w:firstLine="0" w:firstLineChars="0"/>
    </w:pPr>
    <w:rPr>
      <w:sz w:val="21"/>
      <w:szCs w:val="20"/>
    </w:rPr>
  </w:style>
  <w:style w:type="character" w:customStyle="1" w:styleId="2650">
    <w:name w:val="样式 样式 样式 样式 宋体 四号 左 行距: 固定值 25 磅 + 首行缩进:  2 字符 + 四号 左 首行缩进:  2 字... Char Char"/>
    <w:link w:val="2649"/>
    <w:qFormat/>
    <w:locked/>
    <w:uiPriority w:val="0"/>
    <w:rPr>
      <w:rFonts w:ascii="Times New Roman" w:hAnsi="Times New Roman" w:eastAsia="宋体" w:cs="Times New Roman"/>
      <w:szCs w:val="20"/>
    </w:rPr>
  </w:style>
  <w:style w:type="character" w:customStyle="1" w:styleId="2651">
    <w:name w:val="text"/>
    <w:uiPriority w:val="0"/>
    <w:rPr>
      <w:rFonts w:hint="default" w:ascii="Tahoma" w:hAnsi="Tahoma" w:eastAsia="黑体" w:cs="宋体"/>
      <w:bCs/>
      <w:kern w:val="2"/>
      <w:sz w:val="32"/>
      <w:szCs w:val="32"/>
      <w:lang w:val="en-US" w:eastAsia="zh-CN" w:bidi="ar-SA"/>
    </w:rPr>
  </w:style>
  <w:style w:type="character" w:customStyle="1" w:styleId="2652">
    <w:name w:val="style6"/>
    <w:qFormat/>
    <w:uiPriority w:val="0"/>
  </w:style>
  <w:style w:type="character" w:customStyle="1" w:styleId="2653">
    <w:name w:val="样式 正文1 + 首行缩进:  2 字符 Char"/>
    <w:qFormat/>
    <w:uiPriority w:val="0"/>
    <w:rPr>
      <w:rFonts w:hint="eastAsia" w:ascii="宋体" w:hAnsi="宋体" w:eastAsia="宋体" w:cs="宋体"/>
      <w:kern w:val="2"/>
      <w:sz w:val="21"/>
      <w:szCs w:val="24"/>
    </w:rPr>
  </w:style>
  <w:style w:type="character" w:customStyle="1" w:styleId="2654">
    <w:name w:val="表格文字 Char Char"/>
    <w:qFormat/>
    <w:uiPriority w:val="0"/>
    <w:rPr>
      <w:color w:val="000000"/>
      <w:kern w:val="2"/>
      <w:position w:val="-24"/>
      <w:sz w:val="21"/>
      <w:szCs w:val="21"/>
    </w:rPr>
  </w:style>
  <w:style w:type="character" w:customStyle="1" w:styleId="2655">
    <w:name w:val="正文（首行缩进两字） Char1 Char"/>
    <w:qFormat/>
    <w:uiPriority w:val="0"/>
    <w:rPr>
      <w:rFonts w:hint="eastAsia" w:ascii="宋体" w:hAnsi="宋体" w:eastAsia="宋体"/>
      <w:kern w:val="2"/>
      <w:sz w:val="28"/>
      <w:szCs w:val="24"/>
      <w:lang w:val="en-US" w:eastAsia="zh-CN" w:bidi="ar-SA"/>
    </w:rPr>
  </w:style>
  <w:style w:type="character" w:customStyle="1" w:styleId="2656">
    <w:name w:val="arr8"/>
    <w:qFormat/>
    <w:uiPriority w:val="0"/>
  </w:style>
  <w:style w:type="paragraph" w:customStyle="1" w:styleId="2657">
    <w:name w:val="二级 +"/>
    <w:basedOn w:val="1"/>
    <w:link w:val="2658"/>
    <w:uiPriority w:val="0"/>
    <w:pPr>
      <w:adjustRightInd w:val="0"/>
      <w:snapToGrid w:val="0"/>
      <w:spacing w:line="240" w:lineRule="auto"/>
      <w:ind w:firstLine="0" w:firstLineChars="0"/>
    </w:pPr>
    <w:rPr>
      <w:sz w:val="21"/>
      <w:szCs w:val="20"/>
    </w:rPr>
  </w:style>
  <w:style w:type="character" w:customStyle="1" w:styleId="2658">
    <w:name w:val="二级 + Char"/>
    <w:link w:val="2657"/>
    <w:qFormat/>
    <w:locked/>
    <w:uiPriority w:val="0"/>
    <w:rPr>
      <w:rFonts w:ascii="Times New Roman" w:hAnsi="Times New Roman" w:eastAsia="宋体" w:cs="Times New Roman"/>
      <w:szCs w:val="20"/>
    </w:rPr>
  </w:style>
  <w:style w:type="character" w:customStyle="1" w:styleId="2659">
    <w:name w:val="grame"/>
    <w:qFormat/>
    <w:uiPriority w:val="0"/>
  </w:style>
  <w:style w:type="character" w:customStyle="1" w:styleId="2660">
    <w:name w:val="脚注文本 Char1"/>
    <w:qFormat/>
    <w:uiPriority w:val="0"/>
    <w:rPr>
      <w:rFonts w:hint="default" w:ascii="Times New Roman" w:hAnsi="Times New Roman" w:cs="Times New Roman"/>
      <w:kern w:val="2"/>
      <w:sz w:val="18"/>
    </w:rPr>
  </w:style>
  <w:style w:type="character" w:customStyle="1" w:styleId="2661">
    <w:name w:val="dectext"/>
    <w:qFormat/>
    <w:uiPriority w:val="0"/>
  </w:style>
  <w:style w:type="character" w:customStyle="1" w:styleId="2662">
    <w:name w:val="large1"/>
    <w:qFormat/>
    <w:uiPriority w:val="0"/>
    <w:rPr>
      <w:spacing w:val="380"/>
      <w:sz w:val="22"/>
      <w:szCs w:val="22"/>
    </w:rPr>
  </w:style>
  <w:style w:type="character" w:customStyle="1" w:styleId="2663">
    <w:name w:val="小四 C"/>
    <w:qFormat/>
    <w:uiPriority w:val="0"/>
    <w:rPr>
      <w:rFonts w:hint="default" w:ascii="Arial" w:hAnsi="Arial" w:eastAsia="黑体" w:cs="Arial"/>
      <w:b/>
      <w:bCs/>
      <w:kern w:val="2"/>
      <w:sz w:val="28"/>
      <w:szCs w:val="28"/>
      <w:lang w:val="en-US" w:eastAsia="zh-CN" w:bidi="ar-SA"/>
    </w:rPr>
  </w:style>
  <w:style w:type="character" w:customStyle="1" w:styleId="2664">
    <w:name w:val="hei41"/>
    <w:qFormat/>
    <w:uiPriority w:val="0"/>
    <w:rPr>
      <w:rFonts w:hint="eastAsia" w:ascii="宋体" w:hAnsi="宋体" w:eastAsia="宋体"/>
      <w:color w:val="333333"/>
      <w:sz w:val="18"/>
      <w:szCs w:val="18"/>
      <w:u w:val="none"/>
    </w:rPr>
  </w:style>
  <w:style w:type="character" w:customStyle="1" w:styleId="2665">
    <w:name w:val="特点标题 Char Char Char Char Char Char Char Char Char Char Char Char Char Char Char Char Char C Char"/>
    <w:qFormat/>
    <w:uiPriority w:val="0"/>
    <w:rPr>
      <w:rFonts w:hint="eastAsia" w:ascii="宋体" w:hAnsi="宋体" w:eastAsia="宋体"/>
      <w:spacing w:val="6"/>
      <w:kern w:val="2"/>
      <w:sz w:val="24"/>
      <w:lang w:val="en-US" w:eastAsia="zh-CN" w:bidi="ar-SA"/>
    </w:rPr>
  </w:style>
  <w:style w:type="character" w:customStyle="1" w:styleId="2666">
    <w:name w:val="sh141"/>
    <w:qFormat/>
    <w:uiPriority w:val="0"/>
    <w:rPr>
      <w:color w:val="2B2B2B"/>
      <w:sz w:val="21"/>
      <w:szCs w:val="21"/>
    </w:rPr>
  </w:style>
  <w:style w:type="character" w:customStyle="1" w:styleId="2667">
    <w:name w:val="Char Char13"/>
    <w:qFormat/>
    <w:uiPriority w:val="0"/>
    <w:rPr>
      <w:rFonts w:hint="default" w:ascii="Arial" w:hAnsi="Arial" w:eastAsia="黑体" w:cs="Arial"/>
      <w:b/>
      <w:bCs/>
      <w:sz w:val="24"/>
      <w:szCs w:val="24"/>
      <w:lang w:val="en-US" w:eastAsia="zh-CN" w:bidi="ar-SA"/>
    </w:rPr>
  </w:style>
  <w:style w:type="character" w:customStyle="1" w:styleId="2668">
    <w:name w:val="st12"/>
    <w:qFormat/>
    <w:uiPriority w:val="0"/>
  </w:style>
  <w:style w:type="character" w:customStyle="1" w:styleId="2669">
    <w:name w:val="unnamed1"/>
    <w:qFormat/>
    <w:uiPriority w:val="0"/>
  </w:style>
  <w:style w:type="character" w:customStyle="1" w:styleId="2670">
    <w:name w:val="highlight"/>
    <w:qFormat/>
    <w:uiPriority w:val="0"/>
  </w:style>
  <w:style w:type="character" w:customStyle="1" w:styleId="2671">
    <w:name w:val="表头 Char1"/>
    <w:qFormat/>
    <w:uiPriority w:val="0"/>
    <w:rPr>
      <w:rFonts w:hint="eastAsia" w:ascii="宋体" w:hAnsi="宋体" w:eastAsia="宋体"/>
      <w:b/>
      <w:kern w:val="2"/>
      <w:sz w:val="21"/>
      <w:szCs w:val="21"/>
      <w:lang w:val="en-US" w:eastAsia="zh-CN" w:bidi="ar-SA"/>
    </w:rPr>
  </w:style>
  <w:style w:type="character" w:customStyle="1" w:styleId="2672">
    <w:name w:val="123YJ Char Char Char"/>
    <w:qFormat/>
    <w:uiPriority w:val="0"/>
    <w:rPr>
      <w:rFonts w:hint="eastAsia" w:ascii="宋体" w:hAnsi="宋体" w:eastAsia="宋体"/>
      <w:sz w:val="18"/>
      <w:lang w:val="en-US" w:eastAsia="zh-CN" w:bidi="ar-SA"/>
    </w:rPr>
  </w:style>
  <w:style w:type="character" w:customStyle="1" w:styleId="2673">
    <w:name w:val="报告 Char Char"/>
    <w:qFormat/>
    <w:uiPriority w:val="0"/>
    <w:rPr>
      <w:rFonts w:hint="eastAsia" w:ascii="宋体" w:hAnsi="宋体" w:eastAsia="宋体"/>
      <w:kern w:val="2"/>
      <w:sz w:val="24"/>
      <w:szCs w:val="24"/>
      <w:lang w:val="en-US" w:eastAsia="zh-CN" w:bidi="ar-SA"/>
    </w:rPr>
  </w:style>
  <w:style w:type="character" w:customStyle="1" w:styleId="2674">
    <w:name w:val="3dfont"/>
    <w:qFormat/>
    <w:uiPriority w:val="0"/>
  </w:style>
  <w:style w:type="character" w:customStyle="1" w:styleId="2675">
    <w:name w:val="style21"/>
    <w:qFormat/>
    <w:uiPriority w:val="0"/>
    <w:rPr>
      <w:color w:val="000000"/>
    </w:rPr>
  </w:style>
  <w:style w:type="character" w:customStyle="1" w:styleId="2676">
    <w:name w:val="样式 标题 3标题 3 CharH3B Head + 宋体 小三 Char Char Char Char Char Char"/>
    <w:qFormat/>
    <w:uiPriority w:val="0"/>
    <w:rPr>
      <w:rFonts w:hint="eastAsia" w:ascii="宋体" w:hAnsi="宋体" w:eastAsia="黑体"/>
      <w:bCs/>
      <w:kern w:val="2"/>
      <w:sz w:val="30"/>
      <w:szCs w:val="28"/>
      <w:lang w:val="en-US" w:eastAsia="zh-CN" w:bidi="ar-SA"/>
    </w:rPr>
  </w:style>
  <w:style w:type="character" w:customStyle="1" w:styleId="2677">
    <w:name w:val="样式 标题 4 + 宋体 Char Char Char Char Char Char"/>
    <w:qFormat/>
    <w:uiPriority w:val="0"/>
    <w:rPr>
      <w:rFonts w:hint="eastAsia" w:ascii="宋体" w:hAnsi="宋体" w:eastAsia="宋体"/>
      <w:b/>
      <w:bCs/>
      <w:kern w:val="2"/>
      <w:sz w:val="24"/>
      <w:szCs w:val="24"/>
      <w:lang w:val="en-US" w:eastAsia="zh-CN" w:bidi="ar-SA"/>
    </w:rPr>
  </w:style>
  <w:style w:type="paragraph" w:customStyle="1" w:styleId="2678">
    <w:name w:val="样式 表格11 + 居中"/>
    <w:basedOn w:val="1"/>
    <w:link w:val="2679"/>
    <w:uiPriority w:val="0"/>
    <w:pPr>
      <w:adjustRightInd w:val="0"/>
      <w:snapToGrid w:val="0"/>
      <w:spacing w:line="240" w:lineRule="auto"/>
      <w:ind w:firstLine="0" w:firstLineChars="0"/>
    </w:pPr>
    <w:rPr>
      <w:sz w:val="21"/>
      <w:szCs w:val="20"/>
    </w:rPr>
  </w:style>
  <w:style w:type="character" w:customStyle="1" w:styleId="2679">
    <w:name w:val="样式 表格11 + 居中 Char"/>
    <w:link w:val="2678"/>
    <w:qFormat/>
    <w:locked/>
    <w:uiPriority w:val="0"/>
    <w:rPr>
      <w:rFonts w:ascii="Times New Roman" w:hAnsi="Times New Roman" w:eastAsia="宋体" w:cs="Times New Roman"/>
      <w:szCs w:val="20"/>
    </w:rPr>
  </w:style>
  <w:style w:type="paragraph" w:customStyle="1" w:styleId="2680">
    <w:name w:val="样式 样式 段前: 0.5 行 + 首行缩进:  2 字符 段前: 0.5 行"/>
    <w:basedOn w:val="1"/>
    <w:link w:val="2681"/>
    <w:uiPriority w:val="0"/>
    <w:pPr>
      <w:adjustRightInd w:val="0"/>
      <w:snapToGrid w:val="0"/>
      <w:spacing w:line="240" w:lineRule="auto"/>
      <w:ind w:firstLine="0" w:firstLineChars="0"/>
    </w:pPr>
    <w:rPr>
      <w:sz w:val="21"/>
      <w:szCs w:val="20"/>
    </w:rPr>
  </w:style>
  <w:style w:type="character" w:customStyle="1" w:styleId="2681">
    <w:name w:val="样式 样式 段前: 0.5 行 + 首行缩进:  2 字符 段前: 0.5 行 Char"/>
    <w:link w:val="2680"/>
    <w:qFormat/>
    <w:locked/>
    <w:uiPriority w:val="0"/>
    <w:rPr>
      <w:rFonts w:ascii="Times New Roman" w:hAnsi="Times New Roman" w:eastAsia="宋体" w:cs="Times New Roman"/>
      <w:szCs w:val="20"/>
    </w:rPr>
  </w:style>
  <w:style w:type="paragraph" w:customStyle="1" w:styleId="2682">
    <w:name w:val="样式 样式 样式 标题 1 + 黑体 三号 黑色 居中 段前: 0.5 行 段后: 0 磅 行距: 单倍行距 + 居中 + Ti..."/>
    <w:basedOn w:val="1"/>
    <w:link w:val="2683"/>
    <w:uiPriority w:val="0"/>
    <w:pPr>
      <w:adjustRightInd w:val="0"/>
      <w:snapToGrid w:val="0"/>
      <w:spacing w:line="240" w:lineRule="auto"/>
      <w:ind w:firstLine="0" w:firstLineChars="0"/>
    </w:pPr>
    <w:rPr>
      <w:sz w:val="21"/>
      <w:szCs w:val="20"/>
    </w:rPr>
  </w:style>
  <w:style w:type="character" w:customStyle="1" w:styleId="2683">
    <w:name w:val="样式 样式 样式 标题 1 + 黑体 三号 黑色 居中 段前: 0.5 行 段后: 0 磅 行距: 单倍行距 + 居中 + Ti... Char"/>
    <w:link w:val="2682"/>
    <w:qFormat/>
    <w:locked/>
    <w:uiPriority w:val="0"/>
    <w:rPr>
      <w:rFonts w:ascii="Times New Roman" w:hAnsi="Times New Roman" w:eastAsia="宋体" w:cs="Times New Roman"/>
      <w:szCs w:val="20"/>
    </w:rPr>
  </w:style>
  <w:style w:type="paragraph" w:customStyle="1" w:styleId="2684">
    <w:name w:val="样式 表头11 + 自动设置"/>
    <w:basedOn w:val="1"/>
    <w:link w:val="2685"/>
    <w:uiPriority w:val="0"/>
    <w:pPr>
      <w:adjustRightInd w:val="0"/>
      <w:snapToGrid w:val="0"/>
      <w:spacing w:line="240" w:lineRule="auto"/>
      <w:ind w:firstLine="0" w:firstLineChars="0"/>
    </w:pPr>
    <w:rPr>
      <w:sz w:val="21"/>
      <w:szCs w:val="20"/>
    </w:rPr>
  </w:style>
  <w:style w:type="character" w:customStyle="1" w:styleId="2685">
    <w:name w:val="样式 表头11 + 自动设置 Char"/>
    <w:link w:val="2684"/>
    <w:qFormat/>
    <w:locked/>
    <w:uiPriority w:val="0"/>
    <w:rPr>
      <w:rFonts w:ascii="Times New Roman" w:hAnsi="Times New Roman" w:eastAsia="宋体" w:cs="Times New Roman"/>
      <w:szCs w:val="20"/>
    </w:rPr>
  </w:style>
  <w:style w:type="paragraph" w:customStyle="1" w:styleId="2686">
    <w:name w:val="样式 样式 样式 样式 宋体 段前: 0.5 行 行距: 固定值 18 磅 + 首行缩进:  2 字符 + (西文) 宋体 + ..."/>
    <w:basedOn w:val="1"/>
    <w:link w:val="2687"/>
    <w:uiPriority w:val="0"/>
    <w:pPr>
      <w:adjustRightInd w:val="0"/>
      <w:snapToGrid w:val="0"/>
      <w:spacing w:line="240" w:lineRule="auto"/>
      <w:ind w:firstLine="0" w:firstLineChars="0"/>
    </w:pPr>
    <w:rPr>
      <w:sz w:val="21"/>
      <w:szCs w:val="20"/>
    </w:rPr>
  </w:style>
  <w:style w:type="character" w:customStyle="1" w:styleId="2687">
    <w:name w:val="样式 样式 样式 样式 宋体 段前: 0.5 行 行距: 固定值 18 磅 + 首行缩进:  2 字符 + (西文) 宋体 + ... Char"/>
    <w:link w:val="2686"/>
    <w:qFormat/>
    <w:locked/>
    <w:uiPriority w:val="0"/>
    <w:rPr>
      <w:rFonts w:ascii="Times New Roman" w:hAnsi="Times New Roman" w:eastAsia="宋体" w:cs="Times New Roman"/>
      <w:szCs w:val="20"/>
    </w:rPr>
  </w:style>
  <w:style w:type="character" w:customStyle="1" w:styleId="2688">
    <w:name w:val="123YJ Char2"/>
    <w:qFormat/>
    <w:uiPriority w:val="0"/>
    <w:rPr>
      <w:rFonts w:hint="eastAsia" w:ascii="宋体" w:hAnsi="宋体" w:eastAsia="宋体"/>
      <w:sz w:val="18"/>
      <w:lang w:val="en-US" w:eastAsia="zh-CN" w:bidi="ar-SA"/>
    </w:rPr>
  </w:style>
  <w:style w:type="character" w:customStyle="1" w:styleId="2689">
    <w:name w:val="hei141"/>
    <w:qFormat/>
    <w:uiPriority w:val="0"/>
    <w:rPr>
      <w:color w:val="000000"/>
      <w:sz w:val="21"/>
      <w:szCs w:val="21"/>
    </w:rPr>
  </w:style>
  <w:style w:type="character" w:customStyle="1" w:styleId="2690">
    <w:name w:val="p"/>
    <w:qFormat/>
    <w:uiPriority w:val="0"/>
  </w:style>
  <w:style w:type="character" w:customStyle="1" w:styleId="2691">
    <w:name w:val="biaoti"/>
    <w:qFormat/>
    <w:uiPriority w:val="0"/>
  </w:style>
  <w:style w:type="character" w:customStyle="1" w:styleId="2692">
    <w:name w:val="正文文本1 Char1 Char Char Char Char Char Char1"/>
    <w:qFormat/>
    <w:uiPriority w:val="0"/>
    <w:rPr>
      <w:rFonts w:hint="eastAsia" w:ascii="宋体" w:hAnsi="宋体" w:eastAsia="宋体"/>
      <w:kern w:val="2"/>
      <w:sz w:val="18"/>
      <w:szCs w:val="18"/>
      <w:lang w:val="en-US" w:eastAsia="zh-CN" w:bidi="ar-SA"/>
    </w:rPr>
  </w:style>
  <w:style w:type="character" w:customStyle="1" w:styleId="2693">
    <w:name w:val="报告书正文 Char Char1"/>
    <w:qFormat/>
    <w:uiPriority w:val="0"/>
    <w:rPr>
      <w:rFonts w:hint="eastAsia" w:ascii="宋体" w:hAnsi="宋体" w:eastAsia="宋体"/>
      <w:kern w:val="2"/>
      <w:sz w:val="24"/>
      <w:szCs w:val="24"/>
      <w:lang w:val="en-US" w:eastAsia="zh-CN" w:bidi="ar-SA"/>
    </w:rPr>
  </w:style>
  <w:style w:type="character" w:customStyle="1" w:styleId="2694">
    <w:name w:val="Heading 1 Char"/>
    <w:qFormat/>
    <w:locked/>
    <w:uiPriority w:val="0"/>
    <w:rPr>
      <w:rFonts w:hint="default" w:ascii="Times New Roman" w:hAnsi="Times New Roman" w:cs="Times New Roman"/>
      <w:b/>
      <w:bCs/>
      <w:kern w:val="44"/>
      <w:sz w:val="44"/>
      <w:szCs w:val="44"/>
    </w:rPr>
  </w:style>
  <w:style w:type="character" w:customStyle="1" w:styleId="2695">
    <w:name w:val="td"/>
    <w:qFormat/>
    <w:uiPriority w:val="0"/>
    <w:rPr>
      <w:rFonts w:hint="default" w:ascii="Times New Roman" w:hAnsi="Times New Roman" w:cs="Times New Roman"/>
    </w:rPr>
  </w:style>
  <w:style w:type="character" w:customStyle="1" w:styleId="2696">
    <w:name w:val="style81"/>
    <w:qFormat/>
    <w:uiPriority w:val="0"/>
    <w:rPr>
      <w:rFonts w:hint="default" w:ascii="Times New Roman" w:hAnsi="Times New Roman" w:cs="Times New Roman"/>
      <w:sz w:val="20"/>
      <w:szCs w:val="20"/>
    </w:rPr>
  </w:style>
  <w:style w:type="character" w:customStyle="1" w:styleId="2697">
    <w:name w:val="style40"/>
    <w:qFormat/>
    <w:uiPriority w:val="0"/>
    <w:rPr>
      <w:rFonts w:hint="default" w:ascii="Times New Roman" w:hAnsi="Times New Roman" w:cs="Times New Roman"/>
    </w:rPr>
  </w:style>
  <w:style w:type="character" w:customStyle="1" w:styleId="2698">
    <w:name w:val="样式 样式 样式 样式 宋体 四号 左 行距: 固定值 25 磅 + 首行缩进:  2 字符 + 四号 左 首行缩进:  2 字... Char"/>
    <w:qFormat/>
    <w:uiPriority w:val="0"/>
    <w:rPr>
      <w:rFonts w:hint="eastAsia" w:ascii="宋体" w:hAnsi="宋体" w:eastAsia="宋体" w:cs="宋体"/>
      <w:snapToGrid/>
      <w:sz w:val="28"/>
    </w:rPr>
  </w:style>
  <w:style w:type="character" w:customStyle="1" w:styleId="2699">
    <w:name w:val="Body Text Char"/>
    <w:qFormat/>
    <w:locked/>
    <w:uiPriority w:val="0"/>
    <w:rPr>
      <w:rFonts w:hint="eastAsia" w:ascii="宋体" w:hAnsi="宋体" w:eastAsia="宋体"/>
      <w:kern w:val="2"/>
      <w:sz w:val="24"/>
      <w:lang w:val="en-US" w:eastAsia="zh-CN"/>
    </w:rPr>
  </w:style>
  <w:style w:type="character" w:customStyle="1" w:styleId="2700">
    <w:name w:val="标题 1 Char1"/>
    <w:qFormat/>
    <w:uiPriority w:val="0"/>
    <w:rPr>
      <w:b/>
      <w:bCs/>
      <w:kern w:val="44"/>
      <w:sz w:val="44"/>
      <w:szCs w:val="44"/>
    </w:rPr>
  </w:style>
  <w:style w:type="character" w:customStyle="1" w:styleId="2701">
    <w:name w:val="apple-converted-space"/>
    <w:basedOn w:val="90"/>
    <w:qFormat/>
    <w:uiPriority w:val="0"/>
    <w:rPr>
      <w:rFonts w:ascii="Tahoma" w:hAnsi="Tahoma"/>
      <w:sz w:val="24"/>
      <w:szCs w:val="20"/>
    </w:rPr>
  </w:style>
  <w:style w:type="character" w:customStyle="1" w:styleId="2702">
    <w:name w:val="font161"/>
    <w:basedOn w:val="90"/>
    <w:qFormat/>
    <w:uiPriority w:val="0"/>
    <w:rPr>
      <w:rFonts w:hint="default" w:ascii="Times New Roman" w:hAnsi="Times New Roman" w:cs="Times New Roman"/>
      <w:color w:val="000000"/>
      <w:sz w:val="24"/>
      <w:szCs w:val="24"/>
    </w:rPr>
  </w:style>
  <w:style w:type="character" w:customStyle="1" w:styleId="2703">
    <w:name w:val="font151"/>
    <w:qFormat/>
    <w:uiPriority w:val="0"/>
    <w:rPr>
      <w:rFonts w:hint="eastAsia" w:ascii="宋体" w:hAnsi="宋体" w:eastAsia="宋体" w:cs="宋体"/>
      <w:color w:val="0000FF"/>
      <w:sz w:val="24"/>
      <w:szCs w:val="24"/>
    </w:rPr>
  </w:style>
  <w:style w:type="character" w:customStyle="1" w:styleId="2704">
    <w:name w:val="splatinname"/>
    <w:basedOn w:val="90"/>
    <w:qFormat/>
    <w:uiPriority w:val="0"/>
    <w:rPr>
      <w:rFonts w:ascii="Tahoma" w:hAnsi="Tahoma"/>
      <w:sz w:val="24"/>
      <w:szCs w:val="20"/>
    </w:rPr>
  </w:style>
  <w:style w:type="character" w:customStyle="1" w:styleId="2705">
    <w:name w:val="itemfirstlable1"/>
    <w:basedOn w:val="90"/>
    <w:qFormat/>
    <w:uiPriority w:val="0"/>
    <w:rPr>
      <w:rFonts w:ascii="Tahoma" w:hAnsi="Tahoma"/>
      <w:b/>
      <w:bCs/>
      <w:color w:val="FF0000"/>
      <w:sz w:val="18"/>
      <w:szCs w:val="18"/>
    </w:rPr>
  </w:style>
  <w:style w:type="character" w:customStyle="1" w:styleId="2706">
    <w:name w:val="splatinname1"/>
    <w:basedOn w:val="90"/>
    <w:qFormat/>
    <w:uiPriority w:val="0"/>
    <w:rPr>
      <w:rFonts w:ascii="Tahoma" w:hAnsi="Tahoma"/>
      <w:b/>
      <w:bCs/>
      <w:color w:val="006600"/>
      <w:sz w:val="24"/>
      <w:szCs w:val="20"/>
    </w:rPr>
  </w:style>
  <w:style w:type="character" w:customStyle="1" w:styleId="2707">
    <w:name w:val="headline-content2"/>
    <w:basedOn w:val="90"/>
    <w:qFormat/>
    <w:uiPriority w:val="0"/>
    <w:rPr>
      <w:rFonts w:ascii="Tahoma" w:hAnsi="Tahoma"/>
      <w:sz w:val="24"/>
      <w:szCs w:val="20"/>
    </w:rPr>
  </w:style>
  <w:style w:type="character" w:customStyle="1" w:styleId="2708">
    <w:name w:val="Char Char31"/>
    <w:basedOn w:val="90"/>
    <w:qFormat/>
    <w:uiPriority w:val="0"/>
    <w:rPr>
      <w:rFonts w:hint="eastAsia" w:ascii="宋体" w:hAnsi="宋体" w:eastAsia="宋体"/>
      <w:kern w:val="2"/>
      <w:sz w:val="18"/>
      <w:szCs w:val="18"/>
      <w:lang w:val="en-US" w:eastAsia="zh-CN" w:bidi="ar-SA"/>
    </w:rPr>
  </w:style>
  <w:style w:type="character" w:customStyle="1" w:styleId="2709">
    <w:name w:val="标题3 Char Char1 Char1"/>
    <w:basedOn w:val="90"/>
    <w:qFormat/>
    <w:uiPriority w:val="0"/>
    <w:rPr>
      <w:rFonts w:hint="eastAsia" w:ascii="黑体" w:hAnsi="宋体" w:eastAsia="黑体"/>
      <w:b/>
      <w:bCs/>
      <w:sz w:val="24"/>
      <w:szCs w:val="32"/>
      <w:lang w:val="en-US" w:eastAsia="zh-CN" w:bidi="ar-SA"/>
    </w:rPr>
  </w:style>
  <w:style w:type="character" w:customStyle="1" w:styleId="2710">
    <w:name w:val="标题41 Char Char1"/>
    <w:basedOn w:val="90"/>
    <w:qFormat/>
    <w:uiPriority w:val="0"/>
    <w:rPr>
      <w:rFonts w:hint="eastAsia" w:ascii="黑体" w:hAnsi="宋体" w:eastAsia="黑体"/>
      <w:b/>
      <w:bCs/>
      <w:sz w:val="24"/>
      <w:szCs w:val="32"/>
      <w:lang w:val="en-US" w:eastAsia="zh-CN" w:bidi="ar-SA"/>
    </w:rPr>
  </w:style>
  <w:style w:type="character" w:customStyle="1" w:styleId="2711">
    <w:name w:val="Char Char181"/>
    <w:basedOn w:val="90"/>
    <w:qFormat/>
    <w:uiPriority w:val="0"/>
    <w:rPr>
      <w:rFonts w:hint="eastAsia" w:ascii="黑体" w:hAnsi="黑体" w:eastAsia="黑体"/>
      <w:b/>
      <w:kern w:val="44"/>
      <w:sz w:val="36"/>
      <w:szCs w:val="20"/>
      <w:lang w:val="en-US" w:eastAsia="zh-CN" w:bidi="ar-SA"/>
    </w:rPr>
  </w:style>
  <w:style w:type="character" w:customStyle="1" w:styleId="2712">
    <w:name w:val="font171"/>
    <w:basedOn w:val="90"/>
    <w:qFormat/>
    <w:uiPriority w:val="0"/>
    <w:rPr>
      <w:rFonts w:hint="eastAsia" w:ascii="宋体" w:hAnsi="宋体" w:eastAsia="宋体" w:cs="宋体"/>
      <w:b/>
      <w:color w:val="000000"/>
      <w:sz w:val="18"/>
      <w:szCs w:val="18"/>
      <w:u w:val="none"/>
    </w:rPr>
  </w:style>
  <w:style w:type="character" w:customStyle="1" w:styleId="2713">
    <w:name w:val="font181"/>
    <w:basedOn w:val="90"/>
    <w:qFormat/>
    <w:uiPriority w:val="0"/>
    <w:rPr>
      <w:rFonts w:hint="default" w:ascii="Times New Roman" w:hAnsi="Times New Roman" w:cs="Times New Roman"/>
      <w:b/>
      <w:color w:val="000000"/>
      <w:sz w:val="18"/>
      <w:szCs w:val="18"/>
      <w:u w:val="none"/>
    </w:rPr>
  </w:style>
  <w:style w:type="character" w:customStyle="1" w:styleId="2714">
    <w:name w:val="font131"/>
    <w:basedOn w:val="90"/>
    <w:qFormat/>
    <w:uiPriority w:val="0"/>
    <w:rPr>
      <w:rFonts w:hint="default" w:ascii="Times New Roman" w:hAnsi="Times New Roman" w:cs="Times New Roman"/>
      <w:b/>
      <w:color w:val="000000"/>
      <w:sz w:val="18"/>
      <w:szCs w:val="18"/>
      <w:u w:val="none"/>
    </w:rPr>
  </w:style>
  <w:style w:type="character" w:customStyle="1" w:styleId="2715">
    <w:name w:val="font141"/>
    <w:basedOn w:val="90"/>
    <w:qFormat/>
    <w:uiPriority w:val="0"/>
    <w:rPr>
      <w:rFonts w:hint="default" w:ascii="Times New Roman" w:hAnsi="Times New Roman" w:cs="Times New Roman"/>
      <w:color w:val="000000"/>
      <w:sz w:val="18"/>
      <w:szCs w:val="18"/>
      <w:u w:val="none"/>
    </w:rPr>
  </w:style>
  <w:style w:type="character" w:customStyle="1" w:styleId="2716">
    <w:name w:val="font111"/>
    <w:basedOn w:val="90"/>
    <w:qFormat/>
    <w:uiPriority w:val="0"/>
    <w:rPr>
      <w:rFonts w:hint="eastAsia" w:ascii="宋体" w:hAnsi="宋体" w:eastAsia="宋体" w:cs="宋体"/>
      <w:color w:val="FF0000"/>
      <w:sz w:val="18"/>
      <w:szCs w:val="18"/>
      <w:u w:val="none"/>
    </w:rPr>
  </w:style>
  <w:style w:type="character" w:customStyle="1" w:styleId="2717">
    <w:name w:val="bds_more9"/>
    <w:basedOn w:val="90"/>
    <w:qFormat/>
    <w:uiPriority w:val="0"/>
    <w:rPr>
      <w:rFonts w:ascii="Tahoma" w:hAnsi="Tahoma"/>
      <w:sz w:val="24"/>
      <w:szCs w:val="20"/>
    </w:rPr>
  </w:style>
  <w:style w:type="character" w:customStyle="1" w:styleId="2718">
    <w:name w:val="正文首行缩进 2 + Times New Roman Char"/>
    <w:qFormat/>
    <w:locked/>
    <w:uiPriority w:val="0"/>
    <w:rPr>
      <w:rFonts w:hint="eastAsia" w:ascii="黑体" w:hAnsi="宋体" w:eastAsia="宋体"/>
      <w:b/>
      <w:spacing w:val="10"/>
      <w:kern w:val="2"/>
      <w:sz w:val="24"/>
      <w:szCs w:val="24"/>
      <w:lang w:val="en-US" w:eastAsia="zh-CN" w:bidi="ar-SA"/>
    </w:rPr>
  </w:style>
  <w:style w:type="character" w:customStyle="1" w:styleId="2719">
    <w:name w:val="谏壁chen表格内文字 Char Char Char Char"/>
    <w:qFormat/>
    <w:uiPriority w:val="0"/>
    <w:rPr>
      <w:rFonts w:hint="eastAsia" w:ascii="宋体" w:hAnsi="宋体" w:eastAsia="宋体"/>
      <w:kern w:val="2"/>
      <w:sz w:val="21"/>
      <w:szCs w:val="21"/>
      <w:lang w:val="en-US" w:eastAsia="zh-CN" w:bidi="ar-SA"/>
    </w:rPr>
  </w:style>
  <w:style w:type="character" w:customStyle="1" w:styleId="2720">
    <w:name w:val="Char Char11"/>
    <w:basedOn w:val="90"/>
    <w:uiPriority w:val="0"/>
    <w:rPr>
      <w:rFonts w:hint="eastAsia" w:ascii="宋体" w:hAnsi="宋体" w:eastAsia="宋体"/>
      <w:b/>
      <w:bCs/>
      <w:kern w:val="44"/>
      <w:sz w:val="44"/>
      <w:szCs w:val="44"/>
      <w:lang w:val="en-US" w:eastAsia="zh-CN" w:bidi="ar-SA"/>
    </w:rPr>
  </w:style>
  <w:style w:type="character" w:customStyle="1" w:styleId="2721">
    <w:name w:val="Char Char10"/>
    <w:qFormat/>
    <w:uiPriority w:val="0"/>
    <w:rPr>
      <w:rFonts w:hint="default" w:ascii="Arial" w:hAnsi="Arial" w:eastAsia="黑体" w:cs="Arial"/>
      <w:b/>
      <w:bCs/>
      <w:kern w:val="2"/>
      <w:sz w:val="32"/>
      <w:szCs w:val="32"/>
      <w:lang w:val="en-US" w:eastAsia="zh-CN" w:bidi="ar-SA"/>
    </w:rPr>
  </w:style>
  <w:style w:type="character" w:customStyle="1" w:styleId="2722">
    <w:name w:val="标题 3XW Char"/>
    <w:basedOn w:val="90"/>
    <w:qFormat/>
    <w:uiPriority w:val="0"/>
    <w:rPr>
      <w:rFonts w:hint="eastAsia" w:ascii="宋体" w:hAnsi="宋体" w:eastAsia="宋体"/>
      <w:b/>
      <w:bCs/>
      <w:kern w:val="2"/>
      <w:sz w:val="32"/>
      <w:szCs w:val="32"/>
      <w:lang w:val="en-US" w:eastAsia="zh-CN" w:bidi="ar-SA"/>
    </w:rPr>
  </w:style>
  <w:style w:type="character" w:customStyle="1" w:styleId="2723">
    <w:name w:val="Char Char91"/>
    <w:basedOn w:val="90"/>
    <w:qFormat/>
    <w:uiPriority w:val="0"/>
    <w:rPr>
      <w:rFonts w:hint="default" w:ascii="Arial" w:hAnsi="Arial" w:eastAsia="黑体" w:cs="Arial"/>
      <w:b/>
      <w:bCs/>
      <w:kern w:val="2"/>
      <w:sz w:val="28"/>
      <w:szCs w:val="28"/>
      <w:lang w:val="en-US" w:eastAsia="zh-CN" w:bidi="ar-SA"/>
    </w:rPr>
  </w:style>
  <w:style w:type="character" w:customStyle="1" w:styleId="2724">
    <w:name w:val="Char Char8"/>
    <w:qFormat/>
    <w:uiPriority w:val="0"/>
    <w:rPr>
      <w:rFonts w:hint="eastAsia" w:ascii="宋体" w:hAnsi="宋体" w:eastAsia="宋体"/>
      <w:b/>
      <w:kern w:val="2"/>
      <w:sz w:val="28"/>
      <w:lang w:val="en-US" w:eastAsia="zh-CN" w:bidi="ar-SA"/>
    </w:rPr>
  </w:style>
  <w:style w:type="character" w:customStyle="1" w:styleId="2725">
    <w:name w:val="Char Char7"/>
    <w:basedOn w:val="90"/>
    <w:qFormat/>
    <w:uiPriority w:val="0"/>
    <w:rPr>
      <w:rFonts w:hint="default" w:ascii="Arial" w:hAnsi="Arial" w:eastAsia="黑体" w:cs="Arial"/>
      <w:kern w:val="2"/>
      <w:sz w:val="24"/>
      <w:szCs w:val="20"/>
      <w:lang w:val="en-US" w:eastAsia="zh-CN" w:bidi="ar-SA"/>
    </w:rPr>
  </w:style>
  <w:style w:type="character" w:customStyle="1" w:styleId="2726">
    <w:name w:val="bds_nopic1"/>
    <w:basedOn w:val="90"/>
    <w:uiPriority w:val="0"/>
    <w:rPr>
      <w:rFonts w:ascii="Tahoma" w:hAnsi="Tahoma"/>
      <w:sz w:val="24"/>
      <w:szCs w:val="20"/>
    </w:rPr>
  </w:style>
  <w:style w:type="character" w:customStyle="1" w:styleId="2727">
    <w:name w:val="zjgblk1"/>
    <w:qFormat/>
    <w:uiPriority w:val="0"/>
    <w:rPr>
      <w:color w:val="000000"/>
      <w:spacing w:val="336"/>
      <w:sz w:val="18"/>
      <w:szCs w:val="18"/>
      <w:u w:val="none"/>
    </w:rPr>
  </w:style>
  <w:style w:type="character" w:customStyle="1" w:styleId="2728">
    <w:name w:val="Char Char2"/>
    <w:basedOn w:val="90"/>
    <w:uiPriority w:val="0"/>
    <w:rPr>
      <w:rFonts w:hint="eastAsia" w:ascii="宋体" w:hAnsi="宋体" w:eastAsia="宋体"/>
      <w:kern w:val="2"/>
      <w:sz w:val="21"/>
      <w:szCs w:val="24"/>
      <w:lang w:val="en-US" w:eastAsia="zh-CN" w:bidi="ar-SA"/>
    </w:rPr>
  </w:style>
  <w:style w:type="character" w:customStyle="1" w:styleId="2729">
    <w:name w:val="lemmatitleh12"/>
    <w:basedOn w:val="90"/>
    <w:qFormat/>
    <w:uiPriority w:val="0"/>
    <w:rPr>
      <w:rFonts w:ascii="Tahoma" w:hAnsi="Tahoma"/>
      <w:sz w:val="24"/>
      <w:szCs w:val="20"/>
    </w:rPr>
  </w:style>
  <w:style w:type="character" w:customStyle="1" w:styleId="2730">
    <w:name w:val="Char Char Char Char Char1"/>
    <w:qFormat/>
    <w:uiPriority w:val="0"/>
    <w:rPr>
      <w:rFonts w:hint="eastAsia" w:ascii="仿宋_GB2312" w:eastAsia="仿宋_GB2312"/>
      <w:kern w:val="2"/>
      <w:sz w:val="18"/>
      <w:szCs w:val="18"/>
      <w:lang w:val="en-US" w:eastAsia="zh-CN" w:bidi="ar-SA"/>
    </w:rPr>
  </w:style>
  <w:style w:type="character" w:customStyle="1" w:styleId="2731">
    <w:name w:val="tcnt"/>
    <w:basedOn w:val="90"/>
    <w:uiPriority w:val="0"/>
    <w:rPr>
      <w:rFonts w:ascii="Tahoma" w:hAnsi="Tahoma"/>
      <w:sz w:val="24"/>
      <w:szCs w:val="20"/>
    </w:rPr>
  </w:style>
  <w:style w:type="character" w:customStyle="1" w:styleId="2732">
    <w:name w:val="Char Char5"/>
    <w:basedOn w:val="90"/>
    <w:qFormat/>
    <w:uiPriority w:val="0"/>
    <w:rPr>
      <w:rFonts w:hint="eastAsia" w:ascii="宋体" w:hAnsi="宋体" w:eastAsia="宋体"/>
      <w:kern w:val="2"/>
      <w:sz w:val="24"/>
      <w:szCs w:val="20"/>
      <w:lang w:val="en-US" w:eastAsia="zh-CN" w:bidi="ar-SA"/>
    </w:rPr>
  </w:style>
  <w:style w:type="character" w:customStyle="1" w:styleId="2733">
    <w:name w:val="Char Char Char1 Char Char Char Char Char Char Char Char Char Char Char Char Char Char Char Char Char Char1"/>
    <w:qFormat/>
    <w:locked/>
    <w:uiPriority w:val="0"/>
    <w:rPr>
      <w:rFonts w:hint="eastAsia" w:ascii="宋体" w:hAnsi="宋体" w:eastAsia="宋体"/>
      <w:kern w:val="2"/>
      <w:sz w:val="28"/>
      <w:szCs w:val="28"/>
      <w:lang w:val="en-US" w:eastAsia="zh-CN" w:bidi="ar-SA"/>
    </w:rPr>
  </w:style>
  <w:style w:type="character" w:customStyle="1" w:styleId="2734">
    <w:name w:val="Char Char4"/>
    <w:basedOn w:val="90"/>
    <w:qFormat/>
    <w:uiPriority w:val="0"/>
    <w:rPr>
      <w:rFonts w:hint="eastAsia" w:ascii="宋体" w:hAnsi="宋体" w:eastAsia="宋体"/>
      <w:kern w:val="2"/>
      <w:sz w:val="21"/>
      <w:szCs w:val="24"/>
      <w:lang w:val="en-US" w:eastAsia="zh-CN" w:bidi="ar-SA"/>
    </w:rPr>
  </w:style>
  <w:style w:type="character" w:customStyle="1" w:styleId="2735">
    <w:name w:val="sort1"/>
    <w:basedOn w:val="90"/>
    <w:qFormat/>
    <w:uiPriority w:val="0"/>
    <w:rPr>
      <w:rFonts w:ascii="Tahoma" w:hAnsi="Tahoma"/>
      <w:sz w:val="24"/>
      <w:szCs w:val="20"/>
    </w:rPr>
  </w:style>
  <w:style w:type="character" w:customStyle="1" w:styleId="2736">
    <w:name w:val="正文格式 Char Char Char1"/>
    <w:qFormat/>
    <w:uiPriority w:val="0"/>
    <w:rPr>
      <w:rFonts w:hint="eastAsia" w:ascii="宋体" w:hAnsi="宋体" w:eastAsia="宋体" w:cs="宋体"/>
      <w:kern w:val="2"/>
      <w:sz w:val="24"/>
      <w:szCs w:val="24"/>
      <w:lang w:val="en-US" w:eastAsia="zh-CN" w:bidi="ar-SA"/>
    </w:rPr>
  </w:style>
  <w:style w:type="character" w:customStyle="1" w:styleId="2737">
    <w:name w:val="polysemyexp"/>
    <w:basedOn w:val="90"/>
    <w:qFormat/>
    <w:uiPriority w:val="0"/>
    <w:rPr>
      <w:rFonts w:ascii="Tahoma" w:hAnsi="Tahoma"/>
      <w:color w:val="AAAAAA"/>
      <w:sz w:val="18"/>
      <w:szCs w:val="18"/>
    </w:rPr>
  </w:style>
  <w:style w:type="character" w:customStyle="1" w:styleId="2738">
    <w:name w:val="title-blue1"/>
    <w:qFormat/>
    <w:uiPriority w:val="0"/>
    <w:rPr>
      <w:rFonts w:hint="eastAsia" w:ascii="幼圆" w:hAnsi="黑体" w:eastAsia="幼圆"/>
      <w:b/>
      <w:bCs/>
      <w:color w:val="009FFF"/>
      <w:spacing w:val="75"/>
      <w:kern w:val="44"/>
      <w:sz w:val="24"/>
      <w:szCs w:val="24"/>
      <w:lang w:val="en-US" w:eastAsia="zh-CN" w:bidi="ar-SA"/>
    </w:rPr>
  </w:style>
  <w:style w:type="character" w:customStyle="1" w:styleId="2739">
    <w:name w:val="desc12"/>
    <w:basedOn w:val="90"/>
    <w:uiPriority w:val="0"/>
    <w:rPr>
      <w:rFonts w:ascii="Tahoma" w:hAnsi="Tahoma"/>
      <w:color w:val="000000"/>
      <w:sz w:val="18"/>
      <w:szCs w:val="18"/>
    </w:rPr>
  </w:style>
  <w:style w:type="character" w:customStyle="1" w:styleId="2740">
    <w:name w:val="Char2 Char"/>
    <w:qFormat/>
    <w:uiPriority w:val="0"/>
    <w:rPr>
      <w:rFonts w:hint="eastAsia" w:ascii="宋体" w:hAnsi="宋体" w:eastAsia="宋体"/>
      <w:kern w:val="2"/>
      <w:sz w:val="18"/>
      <w:szCs w:val="18"/>
      <w:lang w:val="en-US" w:eastAsia="zh-CN" w:bidi="ar-SA"/>
    </w:rPr>
  </w:style>
  <w:style w:type="character" w:customStyle="1" w:styleId="2741">
    <w:name w:val="样式 (西文) 宋体 小四"/>
    <w:qFormat/>
    <w:uiPriority w:val="0"/>
    <w:rPr>
      <w:rFonts w:hint="eastAsia" w:ascii="宋体" w:hAnsi="宋体" w:eastAsia="宋体"/>
      <w:kern w:val="2"/>
      <w:sz w:val="24"/>
      <w:szCs w:val="24"/>
      <w:lang w:val="en-US" w:eastAsia="zh-CN" w:bidi="ar-SA"/>
    </w:rPr>
  </w:style>
  <w:style w:type="character" w:customStyle="1" w:styleId="2742">
    <w:name w:val="num"/>
    <w:basedOn w:val="90"/>
    <w:qFormat/>
    <w:uiPriority w:val="0"/>
    <w:rPr>
      <w:rFonts w:ascii="Tahoma" w:hAnsi="Tahoma"/>
      <w:b/>
      <w:color w:val="FF7800"/>
      <w:sz w:val="24"/>
      <w:szCs w:val="20"/>
    </w:rPr>
  </w:style>
  <w:style w:type="character" w:customStyle="1" w:styleId="2743">
    <w:name w:val="bds_more4"/>
    <w:basedOn w:val="90"/>
    <w:qFormat/>
    <w:uiPriority w:val="0"/>
    <w:rPr>
      <w:rFonts w:ascii="Tahoma" w:hAnsi="Tahoma"/>
      <w:sz w:val="24"/>
      <w:szCs w:val="20"/>
    </w:rPr>
  </w:style>
  <w:style w:type="character" w:customStyle="1" w:styleId="2744">
    <w:name w:val="Char Char Char1 Char Char Char Char Char Char Char Char Char Char Char Char Char Char Char Char Char11"/>
    <w:qFormat/>
    <w:uiPriority w:val="0"/>
    <w:rPr>
      <w:rFonts w:hint="eastAsia" w:ascii="宋体" w:hAnsi="宋体" w:eastAsia="宋体"/>
      <w:kern w:val="2"/>
      <w:sz w:val="28"/>
      <w:szCs w:val="28"/>
      <w:lang w:val="en-US" w:eastAsia="zh-CN" w:bidi="ar-SA"/>
    </w:rPr>
  </w:style>
  <w:style w:type="character" w:customStyle="1" w:styleId="2745">
    <w:name w:val="正文文字缩进 3 Char"/>
    <w:basedOn w:val="90"/>
    <w:qFormat/>
    <w:uiPriority w:val="0"/>
    <w:rPr>
      <w:rFonts w:hint="eastAsia" w:ascii="宋体" w:hAnsi="宋体" w:eastAsia="宋体"/>
      <w:kern w:val="2"/>
      <w:sz w:val="16"/>
      <w:szCs w:val="16"/>
      <w:lang w:val="en-US" w:eastAsia="zh-CN" w:bidi="ar-SA"/>
    </w:rPr>
  </w:style>
  <w:style w:type="character" w:customStyle="1" w:styleId="2746">
    <w:name w:val="标题 2 Char Char1"/>
    <w:qFormat/>
    <w:uiPriority w:val="0"/>
    <w:rPr>
      <w:rFonts w:hint="eastAsia" w:ascii="仿宋_GB2312" w:hAnsi="Arial" w:eastAsia="仿宋_GB2312"/>
      <w:b/>
      <w:bCs/>
      <w:kern w:val="2"/>
      <w:sz w:val="28"/>
      <w:szCs w:val="32"/>
      <w:lang w:val="en-US" w:eastAsia="zh-CN" w:bidi="ar-SA"/>
    </w:rPr>
  </w:style>
  <w:style w:type="character" w:customStyle="1" w:styleId="2747">
    <w:name w:val="plus"/>
    <w:basedOn w:val="90"/>
    <w:qFormat/>
    <w:uiPriority w:val="0"/>
    <w:rPr>
      <w:rFonts w:ascii="Tahoma" w:hAnsi="Tahoma"/>
      <w:b/>
      <w:vanish/>
      <w:color w:val="1F8DEF"/>
      <w:sz w:val="24"/>
      <w:szCs w:val="24"/>
    </w:rPr>
  </w:style>
  <w:style w:type="character" w:customStyle="1" w:styleId="2748">
    <w:name w:val="bds_nopic"/>
    <w:basedOn w:val="90"/>
    <w:qFormat/>
    <w:uiPriority w:val="0"/>
    <w:rPr>
      <w:rFonts w:ascii="Tahoma" w:hAnsi="Tahoma"/>
      <w:sz w:val="24"/>
      <w:szCs w:val="20"/>
    </w:rPr>
  </w:style>
  <w:style w:type="character" w:customStyle="1" w:styleId="2749">
    <w:name w:val="默认段落字体 Char"/>
    <w:qFormat/>
    <w:uiPriority w:val="0"/>
    <w:rPr>
      <w:color w:val="000000"/>
      <w:sz w:val="21"/>
      <w:lang w:val="en-US" w:eastAsia="zh-CN"/>
    </w:rPr>
  </w:style>
  <w:style w:type="character" w:customStyle="1" w:styleId="2750">
    <w:name w:val="morelink-item"/>
    <w:basedOn w:val="90"/>
    <w:qFormat/>
    <w:uiPriority w:val="0"/>
    <w:rPr>
      <w:rFonts w:ascii="Tahoma" w:hAnsi="Tahoma"/>
      <w:sz w:val="24"/>
      <w:szCs w:val="20"/>
    </w:rPr>
  </w:style>
  <w:style w:type="character" w:customStyle="1" w:styleId="2751">
    <w:name w:val="样式 报告 + Times New Roman Char Char Char Char Char Char Char"/>
    <w:qFormat/>
    <w:uiPriority w:val="0"/>
    <w:rPr>
      <w:rFonts w:hint="eastAsia" w:ascii="宋体" w:hAnsi="宋体" w:eastAsia="宋体"/>
      <w:sz w:val="28"/>
      <w:szCs w:val="28"/>
      <w:lang w:val="en-US" w:eastAsia="zh-CN" w:bidi="ar-SA"/>
    </w:rPr>
  </w:style>
  <w:style w:type="character" w:customStyle="1" w:styleId="2752">
    <w:name w:val="bds_more2"/>
    <w:basedOn w:val="90"/>
    <w:qFormat/>
    <w:uiPriority w:val="0"/>
    <w:rPr>
      <w:rFonts w:ascii="Tahoma" w:hAnsi="Tahoma"/>
      <w:sz w:val="24"/>
      <w:szCs w:val="20"/>
    </w:rPr>
  </w:style>
  <w:style w:type="character" w:customStyle="1" w:styleId="2753">
    <w:name w:val="标题 2 Char Char2"/>
    <w:qFormat/>
    <w:uiPriority w:val="0"/>
    <w:rPr>
      <w:rFonts w:hint="eastAsia" w:ascii="仿宋_GB2312" w:hAnsi="Arial" w:eastAsia="仿宋_GB2312"/>
      <w:b/>
      <w:bCs/>
      <w:kern w:val="2"/>
      <w:sz w:val="28"/>
      <w:szCs w:val="32"/>
      <w:lang w:val="en-US" w:eastAsia="zh-CN" w:bidi="ar-SA"/>
    </w:rPr>
  </w:style>
  <w:style w:type="character" w:customStyle="1" w:styleId="2754">
    <w:name w:val="标题41 Char Char2"/>
    <w:basedOn w:val="90"/>
    <w:qFormat/>
    <w:uiPriority w:val="0"/>
    <w:rPr>
      <w:rFonts w:hint="eastAsia" w:ascii="黑体" w:hAnsi="宋体" w:eastAsia="黑体"/>
      <w:b/>
      <w:bCs/>
      <w:sz w:val="24"/>
      <w:szCs w:val="32"/>
      <w:lang w:val="en-US" w:eastAsia="zh-CN" w:bidi="ar-SA"/>
    </w:rPr>
  </w:style>
  <w:style w:type="character" w:customStyle="1" w:styleId="2755">
    <w:name w:val="页码 Char"/>
    <w:basedOn w:val="2749"/>
    <w:qFormat/>
    <w:uiPriority w:val="0"/>
  </w:style>
  <w:style w:type="character" w:customStyle="1" w:styleId="2756">
    <w:name w:val="sort"/>
    <w:basedOn w:val="90"/>
    <w:qFormat/>
    <w:uiPriority w:val="0"/>
    <w:rPr>
      <w:rFonts w:ascii="Tahoma" w:hAnsi="Tahoma"/>
      <w:color w:val="FFFFFF"/>
      <w:sz w:val="24"/>
      <w:szCs w:val="20"/>
      <w:bdr w:val="single" w:color="auto" w:sz="24" w:space="0"/>
    </w:rPr>
  </w:style>
  <w:style w:type="character" w:customStyle="1" w:styleId="2757">
    <w:name w:val="h3 Char2"/>
    <w:qFormat/>
    <w:uiPriority w:val="0"/>
    <w:rPr>
      <w:rFonts w:hint="eastAsia" w:ascii="仿宋_GB2312" w:eastAsia="仿宋_GB2312"/>
      <w:sz w:val="28"/>
      <w:lang w:val="en-US" w:eastAsia="zh-CN" w:bidi="ar-SA"/>
    </w:rPr>
  </w:style>
  <w:style w:type="character" w:customStyle="1" w:styleId="2758">
    <w:name w:val="bds_more1"/>
    <w:basedOn w:val="90"/>
    <w:qFormat/>
    <w:uiPriority w:val="0"/>
    <w:rPr>
      <w:rFonts w:hint="eastAsia" w:ascii="宋体" w:hAnsi="宋体" w:eastAsia="宋体" w:cs="宋体"/>
      <w:sz w:val="24"/>
      <w:szCs w:val="20"/>
    </w:rPr>
  </w:style>
  <w:style w:type="character" w:customStyle="1" w:styleId="2759">
    <w:name w:val="bds_nopic2"/>
    <w:basedOn w:val="90"/>
    <w:qFormat/>
    <w:uiPriority w:val="0"/>
    <w:rPr>
      <w:rFonts w:ascii="Tahoma" w:hAnsi="Tahoma"/>
      <w:sz w:val="24"/>
      <w:szCs w:val="20"/>
    </w:rPr>
  </w:style>
  <w:style w:type="character" w:customStyle="1" w:styleId="2760">
    <w:name w:val="Plain Text Char1 Char2"/>
    <w:qFormat/>
    <w:uiPriority w:val="0"/>
    <w:rPr>
      <w:rFonts w:hint="eastAsia" w:ascii="宋体" w:hAnsi="Courier New" w:eastAsia="仿宋_GB2312"/>
      <w:kern w:val="2"/>
      <w:sz w:val="28"/>
      <w:lang w:val="en-US" w:eastAsia="zh-CN" w:bidi="ar-SA"/>
    </w:rPr>
  </w:style>
  <w:style w:type="character" w:customStyle="1" w:styleId="2761">
    <w:name w:val="sidecatalog-dot5"/>
    <w:basedOn w:val="90"/>
    <w:qFormat/>
    <w:uiPriority w:val="0"/>
    <w:rPr>
      <w:rFonts w:ascii="Tahoma" w:hAnsi="Tahoma"/>
      <w:sz w:val="24"/>
      <w:szCs w:val="20"/>
    </w:rPr>
  </w:style>
  <w:style w:type="character" w:customStyle="1" w:styleId="2762">
    <w:name w:val="font_141"/>
    <w:qFormat/>
    <w:uiPriority w:val="0"/>
    <w:rPr>
      <w:rFonts w:hint="default" w:ascii="ˎ̥" w:hAnsi="ˎ̥" w:eastAsia="宋体"/>
      <w:kern w:val="2"/>
      <w:sz w:val="21"/>
      <w:szCs w:val="21"/>
      <w:lang w:val="en-US" w:eastAsia="zh-CN" w:bidi="ar-SA"/>
    </w:rPr>
  </w:style>
  <w:style w:type="character" w:customStyle="1" w:styleId="2763">
    <w:name w:val="desc"/>
    <w:basedOn w:val="90"/>
    <w:qFormat/>
    <w:uiPriority w:val="0"/>
    <w:rPr>
      <w:rFonts w:ascii="Tahoma" w:hAnsi="Tahoma"/>
      <w:color w:val="000000"/>
      <w:sz w:val="18"/>
      <w:szCs w:val="18"/>
    </w:rPr>
  </w:style>
  <w:style w:type="character" w:customStyle="1" w:styleId="2764">
    <w:name w:val="f141"/>
    <w:qFormat/>
    <w:uiPriority w:val="0"/>
    <w:rPr>
      <w:rFonts w:hint="eastAsia" w:ascii="宋体" w:hAnsi="宋体" w:eastAsia="宋体"/>
      <w:kern w:val="2"/>
      <w:sz w:val="22"/>
      <w:szCs w:val="22"/>
      <w:lang w:val="en-US" w:eastAsia="zh-CN" w:bidi="ar-SA"/>
    </w:rPr>
  </w:style>
  <w:style w:type="character" w:customStyle="1" w:styleId="2765">
    <w:name w:val="标题3 Char Char1 Char2"/>
    <w:basedOn w:val="90"/>
    <w:qFormat/>
    <w:uiPriority w:val="0"/>
    <w:rPr>
      <w:rFonts w:hint="eastAsia" w:ascii="黑体" w:hAnsi="宋体" w:eastAsia="黑体"/>
      <w:b/>
      <w:bCs/>
      <w:sz w:val="24"/>
      <w:szCs w:val="32"/>
      <w:lang w:val="en-US" w:eastAsia="zh-CN" w:bidi="ar-SA"/>
    </w:rPr>
  </w:style>
  <w:style w:type="character" w:customStyle="1" w:styleId="2766">
    <w:name w:val="sidecatalog-index1"/>
    <w:basedOn w:val="90"/>
    <w:qFormat/>
    <w:uiPriority w:val="0"/>
    <w:rPr>
      <w:rFonts w:hint="default" w:ascii="Arial" w:hAnsi="Arial" w:cs="Arial"/>
      <w:b/>
      <w:color w:val="999999"/>
      <w:sz w:val="21"/>
      <w:szCs w:val="21"/>
    </w:rPr>
  </w:style>
  <w:style w:type="character" w:customStyle="1" w:styleId="2767">
    <w:name w:val="sidecatalog-dot4"/>
    <w:basedOn w:val="90"/>
    <w:qFormat/>
    <w:uiPriority w:val="0"/>
    <w:rPr>
      <w:rFonts w:ascii="Tahoma" w:hAnsi="Tahoma"/>
      <w:sz w:val="24"/>
      <w:szCs w:val="20"/>
    </w:rPr>
  </w:style>
  <w:style w:type="character" w:customStyle="1" w:styleId="2768">
    <w:name w:val="a51"/>
    <w:qFormat/>
    <w:uiPriority w:val="0"/>
    <w:rPr>
      <w:rFonts w:hint="eastAsia" w:ascii="黑体" w:hAnsi="黑体" w:eastAsia="宋体"/>
      <w:b/>
      <w:color w:val="000000"/>
      <w:spacing w:val="10"/>
      <w:kern w:val="2"/>
      <w:sz w:val="21"/>
      <w:szCs w:val="21"/>
      <w:u w:val="none"/>
      <w:lang w:val="en-US" w:eastAsia="zh-CN" w:bidi="ar-SA"/>
    </w:rPr>
  </w:style>
  <w:style w:type="character" w:customStyle="1" w:styleId="2769">
    <w:name w:val="Char Char12"/>
    <w:basedOn w:val="90"/>
    <w:qFormat/>
    <w:uiPriority w:val="0"/>
    <w:rPr>
      <w:rFonts w:hint="eastAsia" w:ascii="宋体" w:hAnsi="宋体" w:eastAsia="宋体"/>
      <w:kern w:val="2"/>
      <w:sz w:val="21"/>
      <w:szCs w:val="21"/>
      <w:lang w:val="en-US" w:eastAsia="zh-CN" w:bidi="ar-SA"/>
    </w:rPr>
  </w:style>
  <w:style w:type="character" w:customStyle="1" w:styleId="2770">
    <w:name w:val="fsl1"/>
    <w:qFormat/>
    <w:uiPriority w:val="0"/>
    <w:rPr>
      <w:rFonts w:hint="eastAsia" w:ascii="黑体" w:hAnsi="黑体" w:eastAsia="黑体"/>
      <w:b/>
      <w:color w:val="0082C6"/>
      <w:spacing w:val="10"/>
      <w:kern w:val="44"/>
      <w:sz w:val="21"/>
      <w:szCs w:val="28"/>
      <w:lang w:val="en-US" w:eastAsia="zh-CN" w:bidi="ar-SA"/>
    </w:rPr>
  </w:style>
  <w:style w:type="character" w:customStyle="1" w:styleId="2771">
    <w:name w:val="Char Char6"/>
    <w:basedOn w:val="90"/>
    <w:qFormat/>
    <w:uiPriority w:val="0"/>
    <w:rPr>
      <w:rFonts w:hint="eastAsia" w:ascii="宋体" w:hAnsi="宋体" w:eastAsia="宋体"/>
      <w:kern w:val="2"/>
      <w:sz w:val="21"/>
      <w:szCs w:val="24"/>
      <w:lang w:val="en-US" w:eastAsia="zh-CN" w:bidi="ar-SA"/>
    </w:rPr>
  </w:style>
  <w:style w:type="character" w:customStyle="1" w:styleId="2772">
    <w:name w:val="普通文字 Char1"/>
    <w:basedOn w:val="90"/>
    <w:qFormat/>
    <w:uiPriority w:val="0"/>
    <w:rPr>
      <w:rFonts w:hint="eastAsia" w:ascii="宋体" w:hAnsi="宋体" w:eastAsia="宋体"/>
      <w:sz w:val="24"/>
      <w:szCs w:val="20"/>
      <w:lang w:val="en-US" w:eastAsia="zh-CN" w:bidi="ar-SA"/>
    </w:rPr>
  </w:style>
  <w:style w:type="character" w:customStyle="1" w:styleId="2773">
    <w:name w:val="content"/>
    <w:qFormat/>
    <w:uiPriority w:val="0"/>
    <w:rPr>
      <w:rFonts w:hint="eastAsia" w:ascii="宋体" w:hAnsi="宋体" w:eastAsia="宋体"/>
      <w:b/>
      <w:spacing w:val="10"/>
      <w:kern w:val="2"/>
      <w:sz w:val="24"/>
      <w:szCs w:val="24"/>
      <w:lang w:val="en-US" w:eastAsia="zh-CN" w:bidi="ar-SA"/>
    </w:rPr>
  </w:style>
  <w:style w:type="character" w:customStyle="1" w:styleId="2774">
    <w:name w:val="正文文字缩进 3 Char1"/>
    <w:qFormat/>
    <w:uiPriority w:val="0"/>
    <w:rPr>
      <w:rFonts w:hint="eastAsia" w:ascii="宋体" w:hAnsi="宋体" w:eastAsia="宋体"/>
      <w:kern w:val="2"/>
      <w:sz w:val="16"/>
      <w:szCs w:val="16"/>
      <w:lang w:val="en-US" w:eastAsia="zh-CN" w:bidi="ar-SA"/>
    </w:rPr>
  </w:style>
  <w:style w:type="character" w:customStyle="1" w:styleId="2775">
    <w:name w:val="En-tête 1.1 Char"/>
    <w:basedOn w:val="90"/>
    <w:qFormat/>
    <w:uiPriority w:val="0"/>
    <w:rPr>
      <w:rFonts w:hint="eastAsia" w:ascii="宋体" w:hAnsi="宋体" w:eastAsia="宋体"/>
      <w:kern w:val="2"/>
      <w:sz w:val="18"/>
      <w:szCs w:val="18"/>
      <w:lang w:val="en-US" w:eastAsia="zh-CN" w:bidi="ar-SA"/>
    </w:rPr>
  </w:style>
  <w:style w:type="character" w:customStyle="1" w:styleId="2776">
    <w:name w:val="sidecatalog-index2"/>
    <w:basedOn w:val="90"/>
    <w:qFormat/>
    <w:uiPriority w:val="0"/>
    <w:rPr>
      <w:rFonts w:hint="default" w:ascii="Arail" w:hAnsi="Arail" w:eastAsia="Arail" w:cs="Arail"/>
      <w:color w:val="999999"/>
      <w:sz w:val="21"/>
      <w:szCs w:val="21"/>
    </w:rPr>
  </w:style>
  <w:style w:type="character" w:customStyle="1" w:styleId="2777">
    <w:name w:val="Char Char310"/>
    <w:basedOn w:val="90"/>
    <w:qFormat/>
    <w:uiPriority w:val="0"/>
    <w:rPr>
      <w:rFonts w:hint="eastAsia" w:ascii="宋体" w:hAnsi="宋体" w:eastAsia="宋体"/>
      <w:kern w:val="2"/>
      <w:sz w:val="18"/>
      <w:szCs w:val="18"/>
      <w:lang w:val="en-US" w:eastAsia="zh-CN" w:bidi="ar-SA"/>
    </w:rPr>
  </w:style>
  <w:style w:type="character" w:customStyle="1" w:styleId="2778">
    <w:name w:val="common1"/>
    <w:qFormat/>
    <w:uiPriority w:val="0"/>
    <w:rPr>
      <w:rFonts w:hint="eastAsia" w:ascii="黑体" w:hAnsi="黑体" w:eastAsia="黑体"/>
      <w:b/>
      <w:spacing w:val="10"/>
      <w:kern w:val="44"/>
      <w:sz w:val="18"/>
      <w:szCs w:val="18"/>
      <w:lang w:val="en-US" w:eastAsia="zh-CN" w:bidi="ar-SA"/>
    </w:rPr>
  </w:style>
  <w:style w:type="character" w:customStyle="1" w:styleId="2779">
    <w:name w:val="Char Char182"/>
    <w:basedOn w:val="90"/>
    <w:qFormat/>
    <w:uiPriority w:val="0"/>
    <w:rPr>
      <w:rFonts w:hint="eastAsia" w:ascii="黑体" w:hAnsi="黑体" w:eastAsia="黑体"/>
      <w:b/>
      <w:kern w:val="44"/>
      <w:sz w:val="36"/>
      <w:szCs w:val="20"/>
      <w:lang w:val="en-US" w:eastAsia="zh-CN" w:bidi="ar-SA"/>
    </w:rPr>
  </w:style>
  <w:style w:type="character" w:customStyle="1" w:styleId="2780">
    <w:name w:val="黑体标题 Char Char"/>
    <w:qFormat/>
    <w:uiPriority w:val="0"/>
    <w:rPr>
      <w:rFonts w:hint="eastAsia" w:ascii="宋体" w:hAnsi="宋体" w:eastAsia="宋体"/>
      <w:b/>
      <w:spacing w:val="10"/>
      <w:kern w:val="2"/>
      <w:sz w:val="28"/>
      <w:szCs w:val="18"/>
      <w:lang w:val="en-US" w:eastAsia="zh-CN" w:bidi="ar-SA"/>
    </w:rPr>
  </w:style>
  <w:style w:type="character" w:customStyle="1" w:styleId="2781">
    <w:name w:val="polysemyred"/>
    <w:basedOn w:val="90"/>
    <w:qFormat/>
    <w:uiPriority w:val="0"/>
    <w:rPr>
      <w:rFonts w:ascii="Tahoma" w:hAnsi="Tahoma"/>
      <w:color w:val="FF6666"/>
      <w:sz w:val="18"/>
      <w:szCs w:val="18"/>
    </w:rPr>
  </w:style>
  <w:style w:type="character" w:customStyle="1" w:styleId="2782">
    <w:name w:val="批注引用 Char"/>
    <w:basedOn w:val="2749"/>
    <w:qFormat/>
    <w:uiPriority w:val="0"/>
  </w:style>
  <w:style w:type="character" w:customStyle="1" w:styleId="2783">
    <w:name w:val="bds_more"/>
    <w:basedOn w:val="90"/>
    <w:qFormat/>
    <w:uiPriority w:val="0"/>
    <w:rPr>
      <w:rFonts w:ascii="Tahoma" w:hAnsi="Tahoma"/>
      <w:sz w:val="24"/>
      <w:szCs w:val="20"/>
    </w:rPr>
  </w:style>
  <w:style w:type="character" w:customStyle="1" w:styleId="2784">
    <w:name w:val="bds_more3"/>
    <w:basedOn w:val="90"/>
    <w:qFormat/>
    <w:uiPriority w:val="0"/>
    <w:rPr>
      <w:rFonts w:ascii="Tahoma" w:hAnsi="Tahoma"/>
      <w:sz w:val="24"/>
      <w:szCs w:val="20"/>
    </w:rPr>
  </w:style>
  <w:style w:type="character" w:customStyle="1" w:styleId="2785">
    <w:name w:val="legend"/>
    <w:basedOn w:val="90"/>
    <w:qFormat/>
    <w:uiPriority w:val="0"/>
    <w:rPr>
      <w:rFonts w:ascii="Tahoma" w:hAnsi="Tahoma"/>
      <w:color w:val="73B304"/>
      <w:sz w:val="24"/>
      <w:szCs w:val="20"/>
      <w:shd w:val="clear" w:color="auto" w:fill="FFFFFF"/>
    </w:rPr>
  </w:style>
  <w:style w:type="character" w:customStyle="1" w:styleId="2786">
    <w:name w:val="black1"/>
    <w:qFormat/>
    <w:uiPriority w:val="0"/>
    <w:rPr>
      <w:rFonts w:hint="eastAsia" w:ascii="黑体" w:hAnsi="黑体" w:eastAsia="宋体"/>
      <w:b/>
      <w:color w:val="000000"/>
      <w:spacing w:val="10"/>
      <w:kern w:val="2"/>
      <w:sz w:val="18"/>
      <w:szCs w:val="18"/>
      <w:u w:val="none"/>
      <w:lang w:val="en-US" w:eastAsia="zh-CN" w:bidi="ar-SA"/>
    </w:rPr>
  </w:style>
  <w:style w:type="character" w:customStyle="1" w:styleId="2787">
    <w:name w:val="lemmatitleh1"/>
    <w:basedOn w:val="90"/>
    <w:qFormat/>
    <w:uiPriority w:val="0"/>
    <w:rPr>
      <w:rFonts w:ascii="Tahoma" w:hAnsi="Tahoma"/>
      <w:sz w:val="24"/>
      <w:szCs w:val="20"/>
    </w:rPr>
  </w:style>
  <w:style w:type="character" w:customStyle="1" w:styleId="2788">
    <w:name w:val="sidecatalog-dot"/>
    <w:basedOn w:val="90"/>
    <w:qFormat/>
    <w:uiPriority w:val="0"/>
    <w:rPr>
      <w:rFonts w:ascii="Tahoma" w:hAnsi="Tahoma"/>
      <w:sz w:val="24"/>
      <w:szCs w:val="20"/>
    </w:rPr>
  </w:style>
  <w:style w:type="character" w:customStyle="1" w:styleId="2789">
    <w:name w:val="sidecatalog-dot1"/>
    <w:basedOn w:val="90"/>
    <w:qFormat/>
    <w:uiPriority w:val="0"/>
    <w:rPr>
      <w:rFonts w:ascii="Tahoma" w:hAnsi="Tahoma"/>
      <w:sz w:val="24"/>
      <w:szCs w:val="20"/>
    </w:rPr>
  </w:style>
  <w:style w:type="character" w:customStyle="1" w:styleId="2790">
    <w:name w:val="nine-11"/>
    <w:qFormat/>
    <w:uiPriority w:val="0"/>
    <w:rPr>
      <w:rFonts w:hint="eastAsia" w:ascii="黑体" w:hAnsi="黑体" w:eastAsia="黑体"/>
      <w:b/>
      <w:spacing w:val="10"/>
      <w:kern w:val="44"/>
      <w:sz w:val="18"/>
      <w:szCs w:val="18"/>
      <w:lang w:val="en-US" w:eastAsia="zh-CN" w:bidi="ar-SA"/>
    </w:rPr>
  </w:style>
  <w:style w:type="character" w:customStyle="1" w:styleId="2791">
    <w:name w:val="bds_more6"/>
    <w:basedOn w:val="90"/>
    <w:qFormat/>
    <w:uiPriority w:val="0"/>
    <w:rPr>
      <w:rFonts w:ascii="Tahoma" w:hAnsi="Tahoma"/>
      <w:sz w:val="24"/>
      <w:szCs w:val="20"/>
    </w:rPr>
  </w:style>
  <w:style w:type="character" w:customStyle="1" w:styleId="2792">
    <w:name w:val="unnamed91"/>
    <w:qFormat/>
    <w:uiPriority w:val="0"/>
    <w:rPr>
      <w:rFonts w:hint="eastAsia" w:ascii="宋体" w:hAnsi="宋体" w:eastAsia="宋体"/>
      <w:color w:val="000000"/>
      <w:spacing w:val="10"/>
      <w:kern w:val="44"/>
      <w:sz w:val="18"/>
      <w:szCs w:val="18"/>
      <w:u w:val="none"/>
      <w:lang w:val="en-US" w:eastAsia="zh-CN" w:bidi="ar-SA"/>
    </w:rPr>
  </w:style>
  <w:style w:type="character" w:customStyle="1" w:styleId="2793">
    <w:name w:val="bds_more7"/>
    <w:basedOn w:val="90"/>
    <w:qFormat/>
    <w:uiPriority w:val="0"/>
    <w:rPr>
      <w:rFonts w:ascii="Tahoma" w:hAnsi="Tahoma"/>
      <w:sz w:val="24"/>
      <w:szCs w:val="20"/>
    </w:rPr>
  </w:style>
  <w:style w:type="character" w:customStyle="1" w:styleId="2794">
    <w:name w:val="bds_more8"/>
    <w:basedOn w:val="90"/>
    <w:qFormat/>
    <w:uiPriority w:val="0"/>
    <w:rPr>
      <w:rFonts w:hint="eastAsia" w:ascii="宋体" w:hAnsi="宋体" w:eastAsia="宋体" w:cs="宋体"/>
      <w:sz w:val="24"/>
      <w:szCs w:val="20"/>
    </w:rPr>
  </w:style>
  <w:style w:type="character" w:customStyle="1" w:styleId="2795">
    <w:name w:val="bds_more10"/>
    <w:basedOn w:val="90"/>
    <w:qFormat/>
    <w:uiPriority w:val="0"/>
    <w:rPr>
      <w:rFonts w:ascii="Tahoma" w:hAnsi="Tahoma"/>
      <w:sz w:val="24"/>
      <w:szCs w:val="20"/>
    </w:rPr>
  </w:style>
  <w:style w:type="character" w:customStyle="1" w:styleId="2796">
    <w:name w:val="refer"/>
    <w:basedOn w:val="90"/>
    <w:qFormat/>
    <w:uiPriority w:val="0"/>
    <w:rPr>
      <w:rFonts w:ascii="Tahoma" w:hAnsi="Tahoma"/>
      <w:sz w:val="24"/>
      <w:szCs w:val="20"/>
      <w:shd w:val="clear" w:color="auto" w:fill="FFFFFF"/>
      <w:vertAlign w:val="baseline"/>
    </w:rPr>
  </w:style>
  <w:style w:type="character" w:customStyle="1" w:styleId="2797">
    <w:name w:val="l12"/>
    <w:qFormat/>
    <w:uiPriority w:val="0"/>
    <w:rPr>
      <w:rFonts w:hint="eastAsia" w:ascii="宋体" w:hAnsi="宋体" w:eastAsia="宋体"/>
      <w:kern w:val="2"/>
      <w:sz w:val="28"/>
      <w:szCs w:val="28"/>
      <w:lang w:val="en-US" w:eastAsia="zh-CN" w:bidi="ar-SA"/>
    </w:rPr>
  </w:style>
  <w:style w:type="character" w:customStyle="1" w:styleId="2798">
    <w:name w:val="式样b Char1"/>
    <w:qFormat/>
    <w:uiPriority w:val="0"/>
    <w:rPr>
      <w:rFonts w:hint="eastAsia" w:ascii="宋体" w:hAnsi="宋体" w:eastAsia="宋体"/>
      <w:b/>
      <w:bCs/>
      <w:kern w:val="44"/>
      <w:sz w:val="44"/>
      <w:szCs w:val="44"/>
      <w:lang w:val="en-US" w:eastAsia="zh-CN" w:bidi="ar-SA"/>
    </w:rPr>
  </w:style>
  <w:style w:type="character" w:customStyle="1" w:styleId="2799">
    <w:name w:val="ht1"/>
    <w:qFormat/>
    <w:uiPriority w:val="0"/>
    <w:rPr>
      <w:rFonts w:hint="eastAsia" w:ascii="黑体" w:hAnsi="黑体" w:eastAsia="黑体"/>
      <w:b/>
      <w:bCs/>
      <w:kern w:val="2"/>
      <w:sz w:val="28"/>
      <w:szCs w:val="28"/>
      <w:lang w:val="en-US" w:eastAsia="zh-CN" w:bidi="ar-SA"/>
    </w:rPr>
  </w:style>
  <w:style w:type="character" w:customStyle="1" w:styleId="2800">
    <w:name w:val="标题 4XW Char Char2"/>
    <w:qFormat/>
    <w:uiPriority w:val="0"/>
    <w:rPr>
      <w:rFonts w:hint="default" w:ascii="Cambria" w:hAnsi="Cambria" w:eastAsia="宋体"/>
      <w:b/>
      <w:bCs/>
      <w:kern w:val="2"/>
      <w:sz w:val="24"/>
      <w:szCs w:val="28"/>
      <w:lang w:val="en-US" w:eastAsia="zh-CN" w:bidi="ar-SA"/>
    </w:rPr>
  </w:style>
  <w:style w:type="character" w:customStyle="1" w:styleId="2801">
    <w:name w:val="subtitle"/>
    <w:qFormat/>
    <w:uiPriority w:val="0"/>
    <w:rPr>
      <w:rFonts w:hint="eastAsia" w:ascii="宋体" w:hAnsi="宋体" w:eastAsia="宋体"/>
      <w:kern w:val="2"/>
      <w:sz w:val="28"/>
      <w:szCs w:val="28"/>
      <w:lang w:val="en-US" w:eastAsia="zh-CN" w:bidi="ar-SA"/>
    </w:rPr>
  </w:style>
  <w:style w:type="character" w:customStyle="1" w:styleId="2802">
    <w:name w:val="标题 5XW Char"/>
    <w:qFormat/>
    <w:uiPriority w:val="0"/>
    <w:rPr>
      <w:rFonts w:hint="eastAsia" w:ascii="宋体" w:hAnsi="宋体" w:eastAsia="宋体"/>
      <w:b/>
      <w:bCs/>
      <w:kern w:val="2"/>
      <w:sz w:val="28"/>
      <w:szCs w:val="28"/>
      <w:lang w:val="en-US" w:eastAsia="zh-CN" w:bidi="ar-SA"/>
    </w:rPr>
  </w:style>
  <w:style w:type="character" w:customStyle="1" w:styleId="2803">
    <w:name w:val="p111"/>
    <w:qFormat/>
    <w:uiPriority w:val="0"/>
    <w:rPr>
      <w:rFonts w:hint="eastAsia" w:ascii="宋体" w:hAnsi="宋体" w:eastAsia="宋体"/>
      <w:kern w:val="2"/>
      <w:sz w:val="28"/>
      <w:szCs w:val="28"/>
      <w:lang w:val="en-US" w:eastAsia="zh-CN" w:bidi="ar-SA"/>
    </w:rPr>
  </w:style>
  <w:style w:type="character" w:customStyle="1" w:styleId="2804">
    <w:name w:val="项标题(1) Char1"/>
    <w:qFormat/>
    <w:uiPriority w:val="0"/>
    <w:rPr>
      <w:rFonts w:hint="eastAsia" w:ascii="宋体" w:hAnsi="宋体" w:eastAsia="宋体"/>
      <w:b/>
      <w:bCs/>
      <w:kern w:val="2"/>
      <w:sz w:val="24"/>
      <w:szCs w:val="24"/>
      <w:lang w:val="en-US" w:eastAsia="zh-CN" w:bidi="ar-SA"/>
    </w:rPr>
  </w:style>
  <w:style w:type="character" w:customStyle="1" w:styleId="2805">
    <w:name w:val="脚注 Char"/>
    <w:qFormat/>
    <w:uiPriority w:val="0"/>
    <w:rPr>
      <w:rFonts w:hint="default" w:ascii="Cambria" w:hAnsi="Cambria" w:eastAsia="宋体"/>
      <w:kern w:val="2"/>
      <w:sz w:val="21"/>
      <w:szCs w:val="21"/>
      <w:lang w:val="en-US" w:eastAsia="zh-CN" w:bidi="ar-SA"/>
    </w:rPr>
  </w:style>
  <w:style w:type="character" w:customStyle="1" w:styleId="2806">
    <w:name w:val="批注框文本2 Char"/>
    <w:qFormat/>
    <w:uiPriority w:val="0"/>
    <w:rPr>
      <w:rFonts w:hint="eastAsia" w:ascii="宋体" w:hAnsi="宋体" w:eastAsia="宋体"/>
      <w:kern w:val="2"/>
      <w:sz w:val="18"/>
      <w:szCs w:val="18"/>
      <w:lang w:val="en-US" w:eastAsia="zh-CN" w:bidi="ar-SA"/>
    </w:rPr>
  </w:style>
  <w:style w:type="character" w:customStyle="1" w:styleId="2807">
    <w:name w:val="zhang表格五号中间"/>
    <w:qFormat/>
    <w:uiPriority w:val="0"/>
    <w:rPr>
      <w:rFonts w:hint="eastAsia" w:ascii="宋体" w:hAnsi="宋体" w:eastAsia="宋体"/>
      <w:kern w:val="0"/>
      <w:sz w:val="21"/>
    </w:rPr>
  </w:style>
  <w:style w:type="character" w:customStyle="1" w:styleId="2808">
    <w:name w:val="Char Char42"/>
    <w:qFormat/>
    <w:uiPriority w:val="0"/>
    <w:rPr>
      <w:rFonts w:hint="eastAsia" w:ascii="宋体" w:hAnsi="宋体" w:eastAsia="宋体"/>
      <w:kern w:val="2"/>
      <w:sz w:val="24"/>
      <w:szCs w:val="24"/>
      <w:lang w:val="en-US" w:eastAsia="zh-CN" w:bidi="ar-SA"/>
    </w:rPr>
  </w:style>
  <w:style w:type="character" w:customStyle="1" w:styleId="2809">
    <w:name w:val="Char Char41"/>
    <w:qFormat/>
    <w:uiPriority w:val="0"/>
    <w:rPr>
      <w:rFonts w:hint="eastAsia" w:ascii="宋体" w:hAnsi="宋体" w:eastAsia="宋体"/>
      <w:b/>
      <w:bCs/>
      <w:kern w:val="2"/>
      <w:sz w:val="24"/>
      <w:szCs w:val="24"/>
      <w:lang w:val="en-US" w:eastAsia="zh-CN" w:bidi="ar-SA"/>
    </w:rPr>
  </w:style>
  <w:style w:type="character" w:customStyle="1" w:styleId="2810">
    <w:name w:val="正文文字 21 Char1"/>
    <w:qFormat/>
    <w:uiPriority w:val="0"/>
    <w:rPr>
      <w:rFonts w:hint="eastAsia" w:ascii="宋体" w:hAnsi="宋体" w:eastAsia="宋体"/>
      <w:kern w:val="2"/>
      <w:sz w:val="24"/>
      <w:szCs w:val="24"/>
      <w:lang w:val="en-US" w:eastAsia="zh-CN" w:bidi="ar-SA"/>
    </w:rPr>
  </w:style>
  <w:style w:type="character" w:customStyle="1" w:styleId="2811">
    <w:name w:val="Char1 Char Char Char Char Char Char Char Char Char1"/>
    <w:qFormat/>
    <w:uiPriority w:val="0"/>
    <w:rPr>
      <w:rFonts w:hint="eastAsia" w:ascii="宋体" w:hAnsi="宋体" w:eastAsia="宋体"/>
      <w:kern w:val="2"/>
      <w:sz w:val="24"/>
      <w:szCs w:val="24"/>
      <w:lang w:val="en-US" w:eastAsia="zh-CN" w:bidi="ar-SA"/>
    </w:rPr>
  </w:style>
  <w:style w:type="character" w:customStyle="1" w:styleId="2812">
    <w:name w:val="正文文字缩进 31 Char"/>
    <w:qFormat/>
    <w:uiPriority w:val="0"/>
    <w:rPr>
      <w:rFonts w:hint="eastAsia" w:ascii="宋体" w:hAnsi="宋体" w:eastAsia="宋体"/>
      <w:kern w:val="2"/>
      <w:sz w:val="28"/>
      <w:szCs w:val="24"/>
      <w:lang w:val="en-US" w:eastAsia="zh-CN" w:bidi="ar-SA"/>
    </w:rPr>
  </w:style>
  <w:style w:type="character" w:customStyle="1" w:styleId="2813">
    <w:name w:val="style541"/>
    <w:qFormat/>
    <w:uiPriority w:val="0"/>
    <w:rPr>
      <w:sz w:val="21"/>
      <w:szCs w:val="21"/>
    </w:rPr>
  </w:style>
  <w:style w:type="character" w:customStyle="1" w:styleId="2814">
    <w:name w:val="正文（首行缩进两字） Char Char"/>
    <w:qFormat/>
    <w:uiPriority w:val="0"/>
    <w:rPr>
      <w:rFonts w:hint="eastAsia" w:ascii="宋体" w:hAnsi="宋体" w:eastAsia="宋体"/>
      <w:kern w:val="2"/>
      <w:sz w:val="28"/>
      <w:lang w:val="en-US" w:eastAsia="zh-CN" w:bidi="ar-SA"/>
    </w:rPr>
  </w:style>
  <w:style w:type="character" w:customStyle="1" w:styleId="2815">
    <w:name w:val="blue1"/>
    <w:qFormat/>
    <w:uiPriority w:val="0"/>
    <w:rPr>
      <w:color w:val="0000FF"/>
    </w:rPr>
  </w:style>
  <w:style w:type="character" w:customStyle="1" w:styleId="2816">
    <w:name w:val="小标题 Char"/>
    <w:qFormat/>
    <w:uiPriority w:val="0"/>
    <w:rPr>
      <w:rFonts w:hint="eastAsia" w:ascii="宋体" w:hAnsi="宋体" w:eastAsia="宋体"/>
      <w:b/>
      <w:i/>
      <w:sz w:val="24"/>
      <w:szCs w:val="24"/>
      <w:lang w:val="en-US" w:eastAsia="zh-CN" w:bidi="ar-SA"/>
    </w:rPr>
  </w:style>
  <w:style w:type="character" w:customStyle="1" w:styleId="2817">
    <w:name w:val="Char Char22"/>
    <w:qFormat/>
    <w:uiPriority w:val="0"/>
    <w:rPr>
      <w:rFonts w:hint="default" w:ascii="Arial" w:hAnsi="Arial" w:eastAsia="黑体" w:cs="Arial"/>
      <w:kern w:val="2"/>
      <w:sz w:val="24"/>
    </w:rPr>
  </w:style>
  <w:style w:type="character" w:customStyle="1" w:styleId="2818">
    <w:name w:val="Char Char21"/>
    <w:qFormat/>
    <w:uiPriority w:val="0"/>
    <w:rPr>
      <w:rFonts w:hint="default" w:ascii="Arial" w:hAnsi="Arial" w:eastAsia="黑体" w:cs="Arial"/>
      <w:kern w:val="2"/>
      <w:sz w:val="28"/>
    </w:rPr>
  </w:style>
  <w:style w:type="character" w:customStyle="1" w:styleId="2819">
    <w:name w:val="Char Char20"/>
    <w:qFormat/>
    <w:uiPriority w:val="0"/>
    <w:rPr>
      <w:kern w:val="2"/>
      <w:sz w:val="28"/>
    </w:rPr>
  </w:style>
  <w:style w:type="character" w:customStyle="1" w:styleId="2820">
    <w:name w:val="样式 小四"/>
    <w:qFormat/>
    <w:uiPriority w:val="0"/>
    <w:rPr>
      <w:sz w:val="21"/>
    </w:rPr>
  </w:style>
  <w:style w:type="character" w:customStyle="1" w:styleId="2821">
    <w:name w:val="样式 标题 3 + 黑体 小四 左侧:  0.86 厘米 首行缩进:  0 厘米 Char Char Char2"/>
    <w:qFormat/>
    <w:uiPriority w:val="0"/>
    <w:rPr>
      <w:rFonts w:hint="eastAsia" w:ascii="黑体" w:hAnsi="黑体" w:eastAsia="黑体"/>
      <w:b/>
      <w:bCs/>
      <w:color w:val="000000"/>
      <w:kern w:val="2"/>
      <w:sz w:val="24"/>
      <w:szCs w:val="24"/>
      <w:lang w:val="en-GB" w:eastAsia="zh-CN" w:bidi="ar-SA"/>
    </w:rPr>
  </w:style>
  <w:style w:type="character" w:customStyle="1" w:styleId="2822">
    <w:name w:val="样式 标题 3小标题小节标题H3h33rd level第二层条标题4标题 3 Char标题 3 Char Ch... Char Char Char Char"/>
    <w:qFormat/>
    <w:uiPriority w:val="0"/>
    <w:rPr>
      <w:rFonts w:hint="default" w:ascii="Arial" w:hAnsi="Arial" w:eastAsia="宋体" w:cs="Arial"/>
      <w:b/>
      <w:bCs/>
      <w:kern w:val="32"/>
      <w:sz w:val="32"/>
      <w:szCs w:val="32"/>
      <w:lang w:val="en-US" w:eastAsia="zh-CN" w:bidi="ar-SA"/>
    </w:rPr>
  </w:style>
  <w:style w:type="character" w:customStyle="1" w:styleId="2823">
    <w:name w:val="样式 宋体 四号"/>
    <w:qFormat/>
    <w:uiPriority w:val="0"/>
    <w:rPr>
      <w:rFonts w:hint="default" w:ascii="Times New Roman" w:hAnsi="Times New Roman" w:eastAsia="宋体" w:cs="Times New Roman"/>
      <w:sz w:val="28"/>
      <w:szCs w:val="28"/>
    </w:rPr>
  </w:style>
  <w:style w:type="character" w:customStyle="1" w:styleId="2824">
    <w:name w:val="表格 Char Char Char Char"/>
    <w:qFormat/>
    <w:uiPriority w:val="0"/>
    <w:rPr>
      <w:rFonts w:hint="default" w:ascii="Arial" w:hAnsi="Arial" w:eastAsia="华文细黑" w:cs="Arial"/>
      <w:kern w:val="2"/>
      <w:sz w:val="21"/>
      <w:szCs w:val="30"/>
      <w:lang w:val="en-US" w:eastAsia="zh-CN" w:bidi="ar-SA"/>
    </w:rPr>
  </w:style>
  <w:style w:type="character" w:customStyle="1" w:styleId="2825">
    <w:name w:val="明显参考1"/>
    <w:qFormat/>
    <w:uiPriority w:val="0"/>
    <w:rPr>
      <w:b/>
      <w:bCs/>
      <w:smallCaps/>
      <w:spacing w:val="5"/>
      <w:sz w:val="22"/>
      <w:szCs w:val="22"/>
      <w:u w:val="single"/>
    </w:rPr>
  </w:style>
  <w:style w:type="character" w:customStyle="1" w:styleId="2826">
    <w:name w:val="明显强调1"/>
    <w:qFormat/>
    <w:uiPriority w:val="0"/>
    <w:rPr>
      <w:b/>
      <w:i/>
      <w:color w:val="C0504D"/>
      <w:spacing w:val="10"/>
    </w:rPr>
  </w:style>
  <w:style w:type="character" w:customStyle="1" w:styleId="2827">
    <w:name w:val="Char Char28"/>
    <w:qFormat/>
    <w:uiPriority w:val="0"/>
    <w:rPr>
      <w:rFonts w:hint="eastAsia" w:ascii="宋体" w:hAnsi="宋体" w:eastAsia="宋体"/>
      <w:b/>
      <w:bCs/>
      <w:color w:val="FF0000"/>
      <w:kern w:val="2"/>
      <w:sz w:val="36"/>
      <w:szCs w:val="36"/>
      <w:lang w:val="en-US" w:eastAsia="zh-CN" w:bidi="ar-SA"/>
    </w:rPr>
  </w:style>
  <w:style w:type="character" w:customStyle="1" w:styleId="2828">
    <w:name w:val="Char2 Char21"/>
    <w:qFormat/>
    <w:uiPriority w:val="0"/>
    <w:rPr>
      <w:smallCaps/>
      <w:spacing w:val="5"/>
      <w:sz w:val="28"/>
      <w:szCs w:val="28"/>
    </w:rPr>
  </w:style>
  <w:style w:type="character" w:customStyle="1" w:styleId="2829">
    <w:name w:val="不明显参考1"/>
    <w:qFormat/>
    <w:uiPriority w:val="0"/>
    <w:rPr>
      <w:b/>
    </w:rPr>
  </w:style>
  <w:style w:type="character" w:customStyle="1" w:styleId="2830">
    <w:name w:val="表文字 Char1"/>
    <w:qFormat/>
    <w:uiPriority w:val="0"/>
    <w:rPr>
      <w:rFonts w:hint="eastAsia" w:ascii="宋体" w:hAnsi="宋体" w:eastAsia="宋体"/>
      <w:sz w:val="21"/>
      <w:szCs w:val="21"/>
      <w:lang w:val="en-US" w:eastAsia="zh-CN" w:bidi="ar-SA"/>
    </w:rPr>
  </w:style>
  <w:style w:type="character" w:customStyle="1" w:styleId="2831">
    <w:name w:val="样式 标题 3小标题小节标题标题3H3h33rd level第二层条标题4 + Arial Char Char2"/>
    <w:qFormat/>
    <w:uiPriority w:val="0"/>
    <w:rPr>
      <w:rFonts w:hint="eastAsia" w:ascii="宋体" w:hAnsi="宋体" w:eastAsia="宋体"/>
      <w:b/>
      <w:bCs/>
      <w:kern w:val="32"/>
      <w:sz w:val="30"/>
      <w:szCs w:val="24"/>
      <w:lang w:val="en-US" w:eastAsia="zh-CN" w:bidi="ar-SA"/>
    </w:rPr>
  </w:style>
  <w:style w:type="character" w:customStyle="1" w:styleId="2832">
    <w:name w:val="head121"/>
    <w:qFormat/>
    <w:uiPriority w:val="0"/>
    <w:rPr>
      <w:rFonts w:hint="eastAsia" w:ascii="宋体" w:hAnsi="宋体" w:eastAsia="宋体"/>
      <w:spacing w:val="450"/>
      <w:kern w:val="2"/>
      <w:sz w:val="22"/>
      <w:szCs w:val="22"/>
      <w:lang w:val="en-US" w:eastAsia="zh-CN" w:bidi="ar-SA"/>
    </w:rPr>
  </w:style>
  <w:style w:type="character" w:customStyle="1" w:styleId="2833">
    <w:name w:val="Char Char231"/>
    <w:qFormat/>
    <w:uiPriority w:val="0"/>
    <w:rPr>
      <w:rFonts w:hint="eastAsia" w:ascii="宋体" w:hAnsi="宋体" w:eastAsia="宋体"/>
      <w:b/>
      <w:kern w:val="2"/>
      <w:sz w:val="24"/>
    </w:rPr>
  </w:style>
  <w:style w:type="character" w:customStyle="1" w:styleId="2834">
    <w:name w:val="Char Char241"/>
    <w:qFormat/>
    <w:uiPriority w:val="0"/>
    <w:rPr>
      <w:i/>
      <w:color w:val="000000"/>
      <w:kern w:val="2"/>
      <w:sz w:val="21"/>
      <w:szCs w:val="24"/>
    </w:rPr>
  </w:style>
  <w:style w:type="character" w:customStyle="1" w:styleId="2835">
    <w:name w:val="Char Char191"/>
    <w:qFormat/>
    <w:uiPriority w:val="0"/>
    <w:rPr>
      <w:kern w:val="2"/>
      <w:sz w:val="18"/>
      <w:szCs w:val="18"/>
    </w:rPr>
  </w:style>
  <w:style w:type="character" w:customStyle="1" w:styleId="2836">
    <w:name w:val="attach-title1"/>
    <w:qFormat/>
    <w:uiPriority w:val="0"/>
    <w:rPr>
      <w:rFonts w:hint="eastAsia" w:ascii="宋体" w:hAnsi="宋体" w:eastAsia="宋体"/>
      <w:b/>
      <w:color w:val="008080"/>
      <w:kern w:val="2"/>
      <w:sz w:val="27"/>
      <w:szCs w:val="28"/>
      <w:lang w:val="en-US" w:eastAsia="zh-CN" w:bidi="ar-SA"/>
    </w:rPr>
  </w:style>
  <w:style w:type="character" w:customStyle="1" w:styleId="2837">
    <w:name w:val="Char Char281"/>
    <w:qFormat/>
    <w:uiPriority w:val="0"/>
    <w:rPr>
      <w:rFonts w:hint="eastAsia" w:ascii="宋体" w:hAnsi="宋体" w:eastAsia="宋体"/>
      <w:b/>
      <w:bCs/>
      <w:color w:val="FF0000"/>
      <w:kern w:val="2"/>
      <w:sz w:val="36"/>
      <w:szCs w:val="36"/>
      <w:lang w:val="en-US" w:eastAsia="zh-CN" w:bidi="ar-SA"/>
    </w:rPr>
  </w:style>
  <w:style w:type="character" w:customStyle="1" w:styleId="2838">
    <w:name w:val="Char Char32"/>
    <w:qFormat/>
    <w:uiPriority w:val="0"/>
    <w:rPr>
      <w:rFonts w:hint="default" w:ascii="Cambria" w:hAnsi="Cambria" w:eastAsia="宋体" w:cs="Times New Roman"/>
      <w:sz w:val="24"/>
      <w:szCs w:val="24"/>
    </w:rPr>
  </w:style>
  <w:style w:type="character" w:customStyle="1" w:styleId="2839">
    <w:name w:val="Char Char29"/>
    <w:qFormat/>
    <w:uiPriority w:val="0"/>
    <w:rPr>
      <w:rFonts w:hint="default" w:ascii="Times New Roman" w:hAnsi="Times New Roman" w:eastAsia="宋体" w:cs="Times New Roman"/>
      <w:sz w:val="24"/>
      <w:szCs w:val="24"/>
      <w:shd w:val="clear" w:color="auto" w:fill="000080"/>
    </w:rPr>
  </w:style>
  <w:style w:type="character" w:customStyle="1" w:styleId="2840">
    <w:name w:val="新正文 Char Char Char1"/>
    <w:qFormat/>
    <w:uiPriority w:val="0"/>
    <w:rPr>
      <w:rFonts w:hint="eastAsia" w:ascii="仿宋_GB2312" w:eastAsia="仿宋_GB2312"/>
      <w:bCs/>
      <w:kern w:val="2"/>
      <w:sz w:val="28"/>
      <w:szCs w:val="24"/>
      <w:lang w:val="en-US" w:eastAsia="zh-CN" w:bidi="ar-SA"/>
    </w:rPr>
  </w:style>
  <w:style w:type="character" w:customStyle="1" w:styleId="2841">
    <w:name w:val="Char Char36"/>
    <w:qFormat/>
    <w:uiPriority w:val="0"/>
    <w:rPr>
      <w:rFonts w:hint="default" w:ascii="Courier New" w:hAnsi="Courier New" w:cs="Courier New"/>
      <w:kern w:val="2"/>
    </w:rPr>
  </w:style>
  <w:style w:type="character" w:customStyle="1" w:styleId="2842">
    <w:name w:val="谏壁正文chen Char Char Char1"/>
    <w:qFormat/>
    <w:uiPriority w:val="0"/>
    <w:rPr>
      <w:rFonts w:hint="eastAsia" w:ascii="宋体" w:hAnsi="宋体" w:eastAsia="宋体"/>
      <w:kern w:val="2"/>
      <w:sz w:val="24"/>
      <w:szCs w:val="24"/>
      <w:lang w:val="en-US" w:eastAsia="zh-CN" w:bidi="ar-SA"/>
    </w:rPr>
  </w:style>
  <w:style w:type="character" w:customStyle="1" w:styleId="2843">
    <w:name w:val="Char Char35"/>
    <w:qFormat/>
    <w:uiPriority w:val="0"/>
    <w:rPr>
      <w:kern w:val="2"/>
      <w:sz w:val="21"/>
      <w:szCs w:val="24"/>
    </w:rPr>
  </w:style>
  <w:style w:type="character" w:customStyle="1" w:styleId="2844">
    <w:name w:val="点 Char Char"/>
    <w:qFormat/>
    <w:uiPriority w:val="0"/>
    <w:rPr>
      <w:rFonts w:hint="eastAsia" w:ascii="华文细黑" w:hAnsi="华文细黑" w:eastAsia="华文细黑"/>
      <w:kern w:val="2"/>
      <w:sz w:val="24"/>
      <w:szCs w:val="24"/>
      <w:lang w:val="en-US" w:eastAsia="zh-CN" w:bidi="ar-SA"/>
    </w:rPr>
  </w:style>
  <w:style w:type="character" w:customStyle="1" w:styleId="2845">
    <w:name w:val="正文2 Char Char1"/>
    <w:qFormat/>
    <w:uiPriority w:val="0"/>
    <w:rPr>
      <w:rFonts w:hint="eastAsia" w:ascii="仿宋_GB2312" w:eastAsia="仿宋_GB2312"/>
      <w:kern w:val="2"/>
      <w:sz w:val="24"/>
      <w:szCs w:val="24"/>
      <w:lang w:val="en-US" w:eastAsia="zh-CN" w:bidi="ar-SA"/>
    </w:rPr>
  </w:style>
  <w:style w:type="character" w:customStyle="1" w:styleId="2846">
    <w:name w:val="Char Char15"/>
    <w:qFormat/>
    <w:uiPriority w:val="0"/>
    <w:rPr>
      <w:kern w:val="2"/>
      <w:sz w:val="21"/>
      <w:szCs w:val="24"/>
    </w:rPr>
  </w:style>
  <w:style w:type="character" w:customStyle="1" w:styleId="2847">
    <w:name w:val="样式 报告 + Times New Roman Char Char1"/>
    <w:qFormat/>
    <w:uiPriority w:val="0"/>
    <w:rPr>
      <w:rFonts w:hint="eastAsia" w:ascii="宋体" w:hAnsi="宋体" w:eastAsia="宋体"/>
      <w:kern w:val="2"/>
      <w:sz w:val="28"/>
      <w:szCs w:val="28"/>
      <w:lang w:val="en-US" w:eastAsia="zh-CN" w:bidi="ar-SA"/>
    </w:rPr>
  </w:style>
  <w:style w:type="character" w:customStyle="1" w:styleId="2848">
    <w:name w:val="样式 正文文本 + 红色 Char Char Char Char Char1"/>
    <w:qFormat/>
    <w:uiPriority w:val="0"/>
    <w:rPr>
      <w:rFonts w:hint="eastAsia" w:ascii="仿宋_GB2312" w:eastAsia="仿宋_GB2312"/>
      <w:snapToGrid w:val="0"/>
      <w:color w:val="FF0000"/>
      <w:kern w:val="2"/>
      <w:sz w:val="24"/>
      <w:szCs w:val="24"/>
      <w:lang w:val="en-US" w:eastAsia="zh-CN" w:bidi="ar-SA"/>
    </w:rPr>
  </w:style>
  <w:style w:type="character" w:customStyle="1" w:styleId="2849">
    <w:name w:val="样式 加宽量  0.3 磅"/>
    <w:qFormat/>
    <w:uiPriority w:val="0"/>
    <w:rPr>
      <w:rFonts w:hint="default" w:ascii="Times New Roman" w:hAnsi="Times New Roman" w:eastAsia="宋体" w:cs="Times New Roman"/>
      <w:spacing w:val="6"/>
      <w:sz w:val="24"/>
      <w:szCs w:val="24"/>
    </w:rPr>
  </w:style>
  <w:style w:type="character" w:customStyle="1" w:styleId="2850">
    <w:name w:val="样式 报告 + Times New Roman Char Char Char Char Char Char Char Char Char Char Char Char Char Char Char Char Char"/>
    <w:qFormat/>
    <w:uiPriority w:val="0"/>
    <w:rPr>
      <w:rFonts w:hint="eastAsia" w:ascii="宋体" w:hAnsi="宋体" w:eastAsia="宋体"/>
      <w:kern w:val="2"/>
      <w:sz w:val="28"/>
      <w:szCs w:val="28"/>
      <w:lang w:val="en-US" w:eastAsia="zh-CN" w:bidi="ar-SA"/>
    </w:rPr>
  </w:style>
  <w:style w:type="character" w:customStyle="1" w:styleId="2851">
    <w:name w:val="Char Char Char1 Char Char Char Char Char Char Char Char Char Char Char Char Char Char Char Char Char21"/>
    <w:qFormat/>
    <w:uiPriority w:val="0"/>
    <w:rPr>
      <w:rFonts w:hint="eastAsia" w:ascii="宋体" w:hAnsi="宋体" w:eastAsia="宋体"/>
      <w:kern w:val="2"/>
      <w:sz w:val="28"/>
      <w:szCs w:val="28"/>
      <w:lang w:val="en-US" w:eastAsia="zh-CN" w:bidi="ar-SA"/>
    </w:rPr>
  </w:style>
  <w:style w:type="character" w:customStyle="1" w:styleId="2852">
    <w:name w:val="rightsubhead1"/>
    <w:qFormat/>
    <w:uiPriority w:val="0"/>
    <w:rPr>
      <w:rFonts w:hint="default" w:ascii="Arial" w:hAnsi="Arial" w:cs="Arial"/>
      <w:color w:val="333333"/>
      <w:sz w:val="20"/>
      <w:szCs w:val="20"/>
    </w:rPr>
  </w:style>
  <w:style w:type="character" w:customStyle="1" w:styleId="2853">
    <w:name w:val="正文段落 Char Char"/>
    <w:qFormat/>
    <w:uiPriority w:val="0"/>
    <w:rPr>
      <w:rFonts w:hint="eastAsia" w:ascii="宋体" w:hAnsi="宋体" w:eastAsia="宋体" w:cs="宋体"/>
      <w:kern w:val="2"/>
      <w:sz w:val="24"/>
      <w:szCs w:val="21"/>
      <w:lang w:val="en-US" w:eastAsia="zh-CN" w:bidi="ar-SA"/>
    </w:rPr>
  </w:style>
  <w:style w:type="character" w:customStyle="1" w:styleId="2854">
    <w:name w:val="样式 宋体 Char Char Char"/>
    <w:qFormat/>
    <w:uiPriority w:val="0"/>
    <w:rPr>
      <w:rFonts w:hint="eastAsia" w:ascii="宋体" w:hAnsi="宋体" w:eastAsia="宋体"/>
      <w:kern w:val="2"/>
      <w:sz w:val="24"/>
      <w:szCs w:val="24"/>
      <w:lang w:val="en-US" w:eastAsia="zh-CN" w:bidi="ar-SA"/>
    </w:rPr>
  </w:style>
  <w:style w:type="character" w:customStyle="1" w:styleId="2855">
    <w:name w:val="未命名11"/>
    <w:qFormat/>
    <w:uiPriority w:val="0"/>
    <w:rPr>
      <w:rFonts w:hint="eastAsia" w:ascii="宋体" w:hAnsi="宋体" w:eastAsia="宋体"/>
      <w:sz w:val="18"/>
      <w:szCs w:val="18"/>
    </w:rPr>
  </w:style>
  <w:style w:type="character" w:customStyle="1" w:styleId="2856">
    <w:name w:val="121"/>
    <w:qFormat/>
    <w:uiPriority w:val="0"/>
    <w:rPr>
      <w:sz w:val="21"/>
      <w:szCs w:val="21"/>
    </w:rPr>
  </w:style>
  <w:style w:type="character" w:customStyle="1" w:styleId="2857">
    <w:name w:val="表格内文字 Char Char"/>
    <w:qFormat/>
    <w:uiPriority w:val="0"/>
    <w:rPr>
      <w:rFonts w:hint="eastAsia" w:ascii="宋体" w:hAnsi="宋体" w:eastAsia="宋体"/>
      <w:snapToGrid w:val="0"/>
      <w:sz w:val="21"/>
      <w:lang w:val="en-US" w:eastAsia="zh-CN" w:bidi="ar-SA"/>
    </w:rPr>
  </w:style>
  <w:style w:type="character" w:customStyle="1" w:styleId="2858">
    <w:name w:val="m11"/>
    <w:qFormat/>
    <w:uiPriority w:val="0"/>
    <w:rPr>
      <w:spacing w:val="336"/>
      <w:sz w:val="24"/>
      <w:szCs w:val="24"/>
    </w:rPr>
  </w:style>
  <w:style w:type="character" w:customStyle="1" w:styleId="2859">
    <w:name w:val="m_b11"/>
    <w:qFormat/>
    <w:uiPriority w:val="0"/>
    <w:rPr>
      <w:b/>
      <w:bCs/>
      <w:spacing w:val="336"/>
      <w:sz w:val="24"/>
      <w:szCs w:val="24"/>
    </w:rPr>
  </w:style>
  <w:style w:type="character" w:customStyle="1" w:styleId="2860">
    <w:name w:val="缩进 Char"/>
    <w:qFormat/>
    <w:uiPriority w:val="0"/>
    <w:rPr>
      <w:rFonts w:hint="eastAsia" w:ascii="宋体" w:hAnsi="宋体" w:eastAsia="仿宋_GB2312"/>
      <w:bCs/>
      <w:color w:val="000000"/>
      <w:sz w:val="24"/>
      <w:szCs w:val="24"/>
      <w:lang w:val="en-US" w:eastAsia="zh-CN" w:bidi="ar-SA"/>
    </w:rPr>
  </w:style>
  <w:style w:type="character" w:customStyle="1" w:styleId="2861">
    <w:name w:val="正文段落 Char1"/>
    <w:qFormat/>
    <w:uiPriority w:val="0"/>
    <w:rPr>
      <w:rFonts w:hint="eastAsia" w:ascii="宋体" w:hAnsi="宋体" w:eastAsia="宋体" w:cs="宋体"/>
      <w:kern w:val="2"/>
      <w:sz w:val="24"/>
      <w:szCs w:val="21"/>
      <w:lang w:val="en-US" w:eastAsia="zh-CN" w:bidi="ar-SA"/>
    </w:rPr>
  </w:style>
  <w:style w:type="character" w:customStyle="1" w:styleId="2862">
    <w:name w:val="hottext1"/>
    <w:qFormat/>
    <w:uiPriority w:val="0"/>
    <w:rPr>
      <w:rFonts w:hint="eastAsia" w:ascii="宋体" w:hAnsi="宋体" w:eastAsia="宋体"/>
      <w:strike/>
      <w:kern w:val="2"/>
      <w:sz w:val="22"/>
      <w:szCs w:val="28"/>
      <w:lang w:val="en-US" w:eastAsia="zh-CN" w:bidi="ar-SA"/>
    </w:rPr>
  </w:style>
  <w:style w:type="character" w:customStyle="1" w:styleId="2863">
    <w:name w:val="样式 正文文本 + (中文) 黑体 红色 Char Char Char Char Char2"/>
    <w:qFormat/>
    <w:uiPriority w:val="0"/>
    <w:rPr>
      <w:rFonts w:hint="eastAsia" w:ascii="黑体" w:hAnsi="黑体" w:eastAsia="黑体"/>
      <w:snapToGrid w:val="0"/>
      <w:color w:val="FF0000"/>
      <w:kern w:val="2"/>
      <w:sz w:val="24"/>
      <w:szCs w:val="24"/>
      <w:lang w:val="en-US" w:eastAsia="zh-CN" w:bidi="ar-SA"/>
    </w:rPr>
  </w:style>
  <w:style w:type="character" w:customStyle="1" w:styleId="2864">
    <w:name w:val="标准文本 首行缩进: 2 字符 行距: 单倍 Char Char1"/>
    <w:qFormat/>
    <w:uiPriority w:val="0"/>
    <w:rPr>
      <w:rFonts w:hint="eastAsia" w:ascii="宋体" w:hAnsi="宋体" w:eastAsia="宋体"/>
      <w:kern w:val="2"/>
      <w:sz w:val="24"/>
      <w:szCs w:val="24"/>
      <w:lang w:val="en-US" w:eastAsia="zh-CN" w:bidi="ar-SA"/>
    </w:rPr>
  </w:style>
  <w:style w:type="character" w:customStyle="1" w:styleId="2865">
    <w:name w:val="样式 标题 3 + 黑色 Char Char Char Char Char Char1"/>
    <w:qFormat/>
    <w:uiPriority w:val="0"/>
    <w:rPr>
      <w:rFonts w:hint="eastAsia" w:ascii="宋体" w:hAnsi="宋体" w:eastAsia="宋体"/>
      <w:b/>
      <w:bCs/>
      <w:color w:val="000000"/>
      <w:kern w:val="2"/>
      <w:sz w:val="28"/>
      <w:szCs w:val="32"/>
      <w:lang w:val="en-US" w:eastAsia="zh-CN" w:bidi="ar-SA"/>
    </w:rPr>
  </w:style>
  <w:style w:type="character" w:customStyle="1" w:styleId="2866">
    <w:name w:val="14fz1"/>
    <w:qFormat/>
    <w:uiPriority w:val="0"/>
    <w:rPr>
      <w:rFonts w:hint="eastAsia" w:ascii="宋体" w:hAnsi="宋体" w:eastAsia="宋体"/>
      <w:color w:val="000000"/>
      <w:kern w:val="2"/>
      <w:sz w:val="32"/>
      <w:szCs w:val="32"/>
      <w:lang w:val="en-US" w:eastAsia="zh-CN" w:bidi="ar-SA"/>
    </w:rPr>
  </w:style>
  <w:style w:type="character" w:customStyle="1" w:styleId="2867">
    <w:name w:val="样式 正文文本 + (中文) 黑体 红色 Char Char Char Char Char1"/>
    <w:qFormat/>
    <w:uiPriority w:val="0"/>
    <w:rPr>
      <w:rFonts w:hint="eastAsia" w:ascii="黑体" w:hAnsi="黑体" w:eastAsia="黑体"/>
      <w:snapToGrid w:val="0"/>
      <w:color w:val="FF0000"/>
      <w:kern w:val="2"/>
      <w:sz w:val="24"/>
      <w:szCs w:val="24"/>
      <w:lang w:val="en-US" w:eastAsia="zh-CN" w:bidi="ar-SA"/>
    </w:rPr>
  </w:style>
  <w:style w:type="character" w:customStyle="1" w:styleId="2868">
    <w:name w:val="正文格式 Char Char1 Char"/>
    <w:qFormat/>
    <w:uiPriority w:val="0"/>
    <w:rPr>
      <w:rFonts w:hint="eastAsia" w:ascii="宋体" w:hAnsi="宋体" w:eastAsia="宋体" w:cs="宋体"/>
      <w:kern w:val="2"/>
      <w:sz w:val="24"/>
      <w:szCs w:val="24"/>
      <w:lang w:val="en-US" w:eastAsia="zh-CN" w:bidi="ar-SA"/>
    </w:rPr>
  </w:style>
  <w:style w:type="character" w:customStyle="1" w:styleId="2869">
    <w:name w:val="正文格式 Char Char Char Char1"/>
    <w:qFormat/>
    <w:uiPriority w:val="0"/>
    <w:rPr>
      <w:rFonts w:hint="eastAsia" w:ascii="宋体" w:hAnsi="宋体" w:eastAsia="宋体" w:cs="宋体"/>
      <w:kern w:val="2"/>
      <w:sz w:val="24"/>
      <w:szCs w:val="24"/>
      <w:lang w:val="en-US" w:eastAsia="zh-CN" w:bidi="ar-SA"/>
    </w:rPr>
  </w:style>
  <w:style w:type="character" w:customStyle="1" w:styleId="2870">
    <w:name w:val="文本条款 Char Char"/>
    <w:qFormat/>
    <w:uiPriority w:val="0"/>
    <w:rPr>
      <w:rFonts w:hint="eastAsia" w:ascii="宋体" w:hAnsi="宋体" w:eastAsia="宋体"/>
      <w:kern w:val="2"/>
      <w:sz w:val="28"/>
      <w:szCs w:val="28"/>
      <w:lang w:val="en-US" w:eastAsia="zh-CN" w:bidi="ar-SA"/>
    </w:rPr>
  </w:style>
  <w:style w:type="character" w:customStyle="1" w:styleId="2871">
    <w:name w:val="点 Char Char Char"/>
    <w:qFormat/>
    <w:uiPriority w:val="0"/>
    <w:rPr>
      <w:rFonts w:hint="eastAsia" w:ascii="华文细黑" w:hAnsi="华文细黑" w:eastAsia="华文细黑"/>
      <w:kern w:val="2"/>
      <w:sz w:val="24"/>
      <w:szCs w:val="24"/>
      <w:lang w:val="en-US" w:eastAsia="zh-CN" w:bidi="ar-SA"/>
    </w:rPr>
  </w:style>
  <w:style w:type="character" w:customStyle="1" w:styleId="2872">
    <w:name w:val="列表 Char1"/>
    <w:qFormat/>
    <w:uiPriority w:val="0"/>
    <w:rPr>
      <w:snapToGrid w:val="0"/>
      <w:spacing w:val="10"/>
      <w:sz w:val="24"/>
      <w:szCs w:val="24"/>
    </w:rPr>
  </w:style>
  <w:style w:type="character" w:customStyle="1" w:styleId="2873">
    <w:name w:val="text31"/>
    <w:qFormat/>
    <w:uiPriority w:val="0"/>
    <w:rPr>
      <w:rFonts w:hint="eastAsia" w:ascii="宋体" w:hAnsi="宋体" w:eastAsia="宋体"/>
      <w:color w:val="673434"/>
      <w:sz w:val="22"/>
      <w:szCs w:val="22"/>
      <w:u w:val="none"/>
    </w:rPr>
  </w:style>
  <w:style w:type="character" w:customStyle="1" w:styleId="2874">
    <w:name w:val="Char Char Char1 Char Char Char Char Char Char Char Char Char Char Char Char Char Char Char Char Char Char"/>
    <w:qFormat/>
    <w:uiPriority w:val="0"/>
    <w:rPr>
      <w:rFonts w:hint="eastAsia" w:ascii="宋体" w:hAnsi="宋体" w:eastAsia="宋体"/>
      <w:kern w:val="2"/>
      <w:sz w:val="28"/>
      <w:szCs w:val="28"/>
      <w:lang w:val="en-US" w:eastAsia="zh-CN" w:bidi="ar-SA"/>
    </w:rPr>
  </w:style>
  <w:style w:type="character" w:customStyle="1" w:styleId="2875">
    <w:name w:val="表格内文字 Char Char Char"/>
    <w:qFormat/>
    <w:uiPriority w:val="0"/>
    <w:rPr>
      <w:rFonts w:hint="eastAsia" w:ascii="宋体" w:hAnsi="宋体" w:eastAsia="宋体"/>
      <w:snapToGrid w:val="0"/>
      <w:kern w:val="44"/>
    </w:rPr>
  </w:style>
  <w:style w:type="character" w:customStyle="1" w:styleId="2876">
    <w:name w:val="上标"/>
    <w:qFormat/>
    <w:uiPriority w:val="0"/>
    <w:rPr>
      <w:vertAlign w:val="superscript"/>
    </w:rPr>
  </w:style>
  <w:style w:type="character" w:customStyle="1" w:styleId="2877">
    <w:name w:val="正文 首行缩进:  2 字符 Char Char1"/>
    <w:qFormat/>
    <w:uiPriority w:val="0"/>
    <w:rPr>
      <w:rFonts w:hint="eastAsia" w:ascii="宋体" w:hAnsi="宋体" w:eastAsia="宋体" w:cs="宋体"/>
      <w:kern w:val="44"/>
      <w:sz w:val="24"/>
      <w:lang w:val="en-US" w:eastAsia="zh-CN" w:bidi="ar-SA"/>
    </w:rPr>
  </w:style>
  <w:style w:type="character" w:customStyle="1" w:styleId="2878">
    <w:name w:val="dectext1"/>
    <w:qFormat/>
    <w:uiPriority w:val="0"/>
    <w:rPr>
      <w:rFonts w:hint="eastAsia" w:ascii="宋体" w:hAnsi="宋体" w:eastAsia="宋体"/>
      <w:color w:val="333333"/>
      <w:kern w:val="2"/>
      <w:sz w:val="28"/>
      <w:szCs w:val="28"/>
      <w:u w:val="none"/>
      <w:lang w:val="en-US" w:eastAsia="zh-CN" w:bidi="ar-SA"/>
    </w:rPr>
  </w:style>
  <w:style w:type="character" w:customStyle="1" w:styleId="2879">
    <w:name w:val="重点"/>
    <w:qFormat/>
    <w:uiPriority w:val="0"/>
    <w:rPr>
      <w:i/>
    </w:rPr>
  </w:style>
  <w:style w:type="character" w:customStyle="1" w:styleId="2880">
    <w:name w:val="bt21"/>
    <w:qFormat/>
    <w:uiPriority w:val="0"/>
    <w:rPr>
      <w:rFonts w:hint="eastAsia" w:ascii="黑体" w:hAnsi="黑体" w:eastAsia="黑体"/>
      <w:spacing w:val="400"/>
      <w:kern w:val="2"/>
      <w:sz w:val="24"/>
      <w:szCs w:val="24"/>
      <w:lang w:val="en-US" w:eastAsia="zh-CN" w:bidi="ar-SA"/>
    </w:rPr>
  </w:style>
  <w:style w:type="character" w:customStyle="1" w:styleId="2881">
    <w:name w:val="样式 宋体 四号 加粗"/>
    <w:qFormat/>
    <w:uiPriority w:val="0"/>
    <w:rPr>
      <w:rFonts w:hint="eastAsia" w:ascii="宋体" w:hAnsi="宋体" w:eastAsia="宋体"/>
      <w:b/>
      <w:bCs/>
      <w:sz w:val="28"/>
    </w:rPr>
  </w:style>
  <w:style w:type="character" w:customStyle="1" w:styleId="2882">
    <w:name w:val="style201"/>
    <w:qFormat/>
    <w:uiPriority w:val="0"/>
    <w:rPr>
      <w:color w:val="000000"/>
      <w:sz w:val="24"/>
      <w:szCs w:val="24"/>
    </w:rPr>
  </w:style>
  <w:style w:type="character" w:customStyle="1" w:styleId="2883">
    <w:name w:val="样式41"/>
    <w:qFormat/>
    <w:uiPriority w:val="0"/>
    <w:rPr>
      <w:color w:val="313D42"/>
    </w:rPr>
  </w:style>
  <w:style w:type="character" w:customStyle="1" w:styleId="2884">
    <w:name w:val="正文文本 Char3"/>
    <w:qFormat/>
    <w:uiPriority w:val="0"/>
    <w:rPr>
      <w:kern w:val="2"/>
      <w:sz w:val="21"/>
      <w:szCs w:val="24"/>
    </w:rPr>
  </w:style>
  <w:style w:type="character" w:customStyle="1" w:styleId="2885">
    <w:name w:val="标题 7 Char1"/>
    <w:qFormat/>
    <w:uiPriority w:val="0"/>
    <w:rPr>
      <w:b/>
      <w:bCs/>
      <w:kern w:val="2"/>
      <w:sz w:val="24"/>
      <w:szCs w:val="24"/>
    </w:rPr>
  </w:style>
  <w:style w:type="character" w:customStyle="1" w:styleId="2886">
    <w:name w:val="zhengwen1"/>
    <w:qFormat/>
    <w:uiPriority w:val="0"/>
    <w:rPr>
      <w:rFonts w:hint="eastAsia" w:ascii="宋体" w:hAnsi="宋体" w:eastAsia="宋体"/>
      <w:color w:val="333333"/>
      <w:kern w:val="2"/>
      <w:sz w:val="18"/>
      <w:szCs w:val="18"/>
      <w:u w:val="none"/>
      <w:lang w:val="en-US" w:eastAsia="zh-CN" w:bidi="ar-SA"/>
    </w:rPr>
  </w:style>
  <w:style w:type="character" w:customStyle="1" w:styleId="2887">
    <w:name w:val="edit"/>
    <w:qFormat/>
    <w:uiPriority w:val="0"/>
    <w:rPr>
      <w:rFonts w:hint="eastAsia" w:ascii="宋体" w:hAnsi="宋体" w:eastAsia="宋体"/>
      <w:kern w:val="2"/>
      <w:sz w:val="28"/>
      <w:szCs w:val="28"/>
      <w:lang w:val="en-US" w:eastAsia="zh-CN" w:bidi="ar-SA"/>
    </w:rPr>
  </w:style>
  <w:style w:type="character" w:customStyle="1" w:styleId="2888">
    <w:name w:val="样式 标题 3 + 黑色 Char Char Char Char"/>
    <w:qFormat/>
    <w:uiPriority w:val="0"/>
    <w:rPr>
      <w:rFonts w:hint="eastAsia" w:ascii="宋体" w:hAnsi="宋体" w:eastAsia="宋体"/>
      <w:color w:val="000000"/>
      <w:kern w:val="2"/>
      <w:sz w:val="24"/>
      <w:lang w:val="en-US" w:eastAsia="zh-CN" w:bidi="ar-SA"/>
    </w:rPr>
  </w:style>
  <w:style w:type="character" w:customStyle="1" w:styleId="2889">
    <w:name w:val="style611"/>
    <w:qFormat/>
    <w:uiPriority w:val="0"/>
    <w:rPr>
      <w:rFonts w:hint="eastAsia" w:ascii="宋体" w:hAnsi="宋体" w:eastAsia="宋体"/>
      <w:color w:val="000000"/>
      <w:kern w:val="2"/>
      <w:sz w:val="28"/>
      <w:szCs w:val="28"/>
      <w:lang w:val="en-US" w:eastAsia="zh-CN" w:bidi="ar-SA"/>
    </w:rPr>
  </w:style>
  <w:style w:type="character" w:customStyle="1" w:styleId="2890">
    <w:name w:val="正文首行缩进 Char Char"/>
    <w:qFormat/>
    <w:uiPriority w:val="0"/>
    <w:rPr>
      <w:rFonts w:hint="eastAsia" w:ascii="宋体" w:hAnsi="宋体" w:eastAsia="宋体"/>
      <w:kern w:val="2"/>
      <w:sz w:val="21"/>
      <w:szCs w:val="24"/>
      <w:lang w:val="en-US" w:eastAsia="zh-CN" w:bidi="ar-SA"/>
    </w:rPr>
  </w:style>
  <w:style w:type="character" w:customStyle="1" w:styleId="2891">
    <w:name w:val="1-正文 Char Char"/>
    <w:qFormat/>
    <w:uiPriority w:val="0"/>
    <w:rPr>
      <w:rFonts w:hint="eastAsia" w:ascii="宋体" w:hAnsi="宋体" w:eastAsia="宋体" w:cs="宋体"/>
      <w:kern w:val="2"/>
      <w:sz w:val="24"/>
      <w:szCs w:val="24"/>
      <w:lang w:val="en-US" w:eastAsia="zh-CN" w:bidi="ar-SA"/>
    </w:rPr>
  </w:style>
  <w:style w:type="character" w:customStyle="1" w:styleId="2892">
    <w:name w:val="hhcwt正文 Char Char"/>
    <w:qFormat/>
    <w:uiPriority w:val="0"/>
    <w:rPr>
      <w:rFonts w:hint="eastAsia" w:ascii="宋体" w:hAnsi="宋体" w:eastAsia="宋体" w:cs="宋体"/>
      <w:kern w:val="2"/>
      <w:sz w:val="24"/>
      <w:szCs w:val="24"/>
      <w:lang w:val="en-US" w:eastAsia="zh-CN" w:bidi="ar-SA"/>
    </w:rPr>
  </w:style>
  <w:style w:type="character" w:customStyle="1" w:styleId="2893">
    <w:name w:val="正文首行缩进 Char Char Char Char Char Char Char"/>
    <w:qFormat/>
    <w:uiPriority w:val="0"/>
    <w:rPr>
      <w:rFonts w:hint="eastAsia" w:ascii="宋体" w:hAnsi="宋体" w:eastAsia="宋体"/>
      <w:kern w:val="2"/>
      <w:sz w:val="21"/>
      <w:szCs w:val="24"/>
      <w:lang w:val="en-US" w:eastAsia="zh-CN" w:bidi="ar-SA"/>
    </w:rPr>
  </w:style>
  <w:style w:type="character" w:customStyle="1" w:styleId="2894">
    <w:name w:val="p101"/>
    <w:qFormat/>
    <w:uiPriority w:val="0"/>
    <w:rPr>
      <w:rFonts w:hint="default" w:ascii="Verdana" w:hAnsi="Verdana"/>
      <w:sz w:val="21"/>
      <w:szCs w:val="21"/>
      <w:u w:val="none"/>
    </w:rPr>
  </w:style>
  <w:style w:type="character" w:customStyle="1" w:styleId="2895">
    <w:name w:val="样式 标题 2节标题标题21.1H2h2第一层条4.1二级标题标题 lxb2二级标题 Char表标题单位... Char"/>
    <w:qFormat/>
    <w:uiPriority w:val="0"/>
    <w:rPr>
      <w:rFonts w:hint="eastAsia" w:ascii="宋体" w:hAnsi="宋体" w:eastAsia="宋体" w:cs="Arial"/>
      <w:b/>
      <w:kern w:val="32"/>
      <w:sz w:val="28"/>
      <w:szCs w:val="28"/>
      <w:lang w:val="en-US" w:eastAsia="zh-CN" w:bidi="ar-SA"/>
    </w:rPr>
  </w:style>
  <w:style w:type="character" w:customStyle="1" w:styleId="2896">
    <w:name w:val="新正文 Char Char"/>
    <w:qFormat/>
    <w:uiPriority w:val="0"/>
    <w:rPr>
      <w:rFonts w:hint="eastAsia" w:ascii="仿宋_GB2312" w:eastAsia="仿宋_GB2312"/>
      <w:bCs/>
      <w:kern w:val="2"/>
      <w:sz w:val="28"/>
      <w:szCs w:val="24"/>
      <w:lang w:val="en-US" w:eastAsia="zh-CN" w:bidi="ar-SA"/>
    </w:rPr>
  </w:style>
  <w:style w:type="character" w:customStyle="1" w:styleId="2897">
    <w:name w:val="TOm"/>
    <w:qFormat/>
    <w:uiPriority w:val="0"/>
    <w:rPr>
      <w:rFonts w:hint="default" w:ascii="Arial" w:hAnsi="Arial" w:eastAsia="MS Mincho" w:cs="Arial"/>
      <w:spacing w:val="0"/>
      <w:position w:val="0"/>
      <w:sz w:val="20"/>
    </w:rPr>
  </w:style>
  <w:style w:type="character" w:customStyle="1" w:styleId="2898">
    <w:name w:val="unnamed31"/>
    <w:qFormat/>
    <w:uiPriority w:val="0"/>
    <w:rPr>
      <w:rFonts w:hint="eastAsia" w:ascii="宋体" w:hAnsi="宋体" w:eastAsia="宋体"/>
      <w:color w:val="000000"/>
      <w:spacing w:val="408"/>
      <w:kern w:val="2"/>
      <w:sz w:val="20"/>
      <w:szCs w:val="20"/>
      <w:u w:val="none"/>
      <w:lang w:val="en-US" w:eastAsia="zh-CN" w:bidi="ar-SA"/>
    </w:rPr>
  </w:style>
  <w:style w:type="character" w:customStyle="1" w:styleId="2899">
    <w:name w:val="正文aa Char"/>
    <w:qFormat/>
    <w:uiPriority w:val="0"/>
    <w:rPr>
      <w:rFonts w:hint="eastAsia" w:ascii="仿宋_GB2312" w:hAnsi="黑体" w:eastAsia="宋体"/>
      <w:spacing w:val="10"/>
      <w:kern w:val="2"/>
      <w:sz w:val="24"/>
      <w:szCs w:val="24"/>
      <w:lang w:val="en-US" w:eastAsia="zh-CN" w:bidi="ar-SA"/>
    </w:rPr>
  </w:style>
  <w:style w:type="character" w:customStyle="1" w:styleId="2900">
    <w:name w:val="copy2"/>
    <w:qFormat/>
    <w:uiPriority w:val="0"/>
    <w:rPr>
      <w:rFonts w:hint="eastAsia" w:ascii="宋体" w:hAnsi="宋体" w:eastAsia="宋体"/>
      <w:spacing w:val="24"/>
      <w:sz w:val="15"/>
      <w:szCs w:val="15"/>
    </w:rPr>
  </w:style>
  <w:style w:type="character" w:customStyle="1" w:styleId="2901">
    <w:name w:val="ln1"/>
    <w:qFormat/>
    <w:uiPriority w:val="0"/>
    <w:rPr>
      <w:color w:val="000000"/>
      <w:spacing w:val="400"/>
      <w:sz w:val="28"/>
      <w:szCs w:val="28"/>
      <w:u w:val="none"/>
    </w:rPr>
  </w:style>
  <w:style w:type="character" w:customStyle="1" w:styleId="2902">
    <w:name w:val="节节 Char Char"/>
    <w:qFormat/>
    <w:uiPriority w:val="0"/>
    <w:rPr>
      <w:rFonts w:hint="eastAsia" w:ascii="宋体" w:hAnsi="宋体" w:eastAsia="宋体"/>
      <w:b/>
      <w:kern w:val="2"/>
      <w:sz w:val="24"/>
      <w:lang w:val="en-US" w:eastAsia="zh-CN" w:bidi="ar-SA"/>
    </w:rPr>
  </w:style>
  <w:style w:type="character" w:customStyle="1" w:styleId="2903">
    <w:name w:val="info"/>
    <w:basedOn w:val="90"/>
    <w:qFormat/>
    <w:uiPriority w:val="0"/>
    <w:rPr>
      <w:rFonts w:ascii="Tahoma" w:hAnsi="Tahoma"/>
      <w:sz w:val="24"/>
      <w:szCs w:val="20"/>
    </w:rPr>
  </w:style>
  <w:style w:type="character" w:customStyle="1" w:styleId="2904">
    <w:name w:val="标准 Char"/>
    <w:qFormat/>
    <w:uiPriority w:val="0"/>
    <w:rPr>
      <w:rFonts w:hint="eastAsia" w:ascii="宋体" w:hAnsi="宋体" w:eastAsia="宋体"/>
      <w:sz w:val="28"/>
      <w:lang w:val="en-US" w:eastAsia="zh-CN" w:bidi="ar-SA"/>
    </w:rPr>
  </w:style>
  <w:style w:type="character" w:customStyle="1" w:styleId="2905">
    <w:name w:val="样式 标题 3 + 黑色 Char Char Char Char Char"/>
    <w:qFormat/>
    <w:uiPriority w:val="0"/>
    <w:rPr>
      <w:rFonts w:hint="eastAsia" w:ascii="宋体" w:hAnsi="宋体" w:eastAsia="宋体"/>
      <w:b/>
      <w:bCs/>
      <w:color w:val="000000"/>
      <w:kern w:val="2"/>
      <w:sz w:val="28"/>
      <w:szCs w:val="32"/>
      <w:lang w:val="en-US" w:eastAsia="zh-CN" w:bidi="ar-SA"/>
    </w:rPr>
  </w:style>
  <w:style w:type="character" w:customStyle="1" w:styleId="2906">
    <w:name w:val="样式 仿宋_GB2312 四号"/>
    <w:qFormat/>
    <w:uiPriority w:val="0"/>
    <w:rPr>
      <w:rFonts w:hint="eastAsia" w:ascii="仿宋_GB2312" w:hAnsi="仿宋_GB2312" w:eastAsia="仿宋_GB2312"/>
      <w:sz w:val="24"/>
    </w:rPr>
  </w:style>
  <w:style w:type="character" w:customStyle="1" w:styleId="2907">
    <w:name w:val="表格 Char Char"/>
    <w:qFormat/>
    <w:uiPriority w:val="0"/>
    <w:rPr>
      <w:rFonts w:hint="default" w:ascii="Arial" w:hAnsi="Arial" w:eastAsia="华文细黑" w:cs="Arial"/>
      <w:kern w:val="2"/>
      <w:sz w:val="21"/>
      <w:szCs w:val="30"/>
    </w:rPr>
  </w:style>
  <w:style w:type="character" w:customStyle="1" w:styleId="2908">
    <w:name w:val="头 Char"/>
    <w:qFormat/>
    <w:uiPriority w:val="0"/>
    <w:rPr>
      <w:rFonts w:hint="eastAsia" w:ascii="宋体" w:hAnsi="宋体" w:eastAsia="宋体"/>
      <w:b/>
      <w:bCs/>
      <w:kern w:val="32"/>
      <w:sz w:val="30"/>
      <w:lang w:val="en-US" w:eastAsia="zh-CN" w:bidi="ar-SA"/>
    </w:rPr>
  </w:style>
  <w:style w:type="character" w:customStyle="1" w:styleId="2909">
    <w:name w:val="bltxt1"/>
    <w:qFormat/>
    <w:uiPriority w:val="0"/>
    <w:rPr>
      <w:color w:val="000000"/>
      <w:sz w:val="18"/>
      <w:szCs w:val="18"/>
      <w:u w:val="none"/>
    </w:rPr>
  </w:style>
  <w:style w:type="character" w:customStyle="1" w:styleId="2910">
    <w:name w:val="p9"/>
    <w:basedOn w:val="90"/>
    <w:qFormat/>
    <w:uiPriority w:val="0"/>
    <w:rPr>
      <w:rFonts w:ascii="Tahoma" w:hAnsi="Tahoma"/>
      <w:sz w:val="24"/>
      <w:szCs w:val="20"/>
    </w:rPr>
  </w:style>
  <w:style w:type="character" w:customStyle="1" w:styleId="2911">
    <w:name w:val="新正文 Char Char Char Char Char"/>
    <w:qFormat/>
    <w:uiPriority w:val="0"/>
    <w:rPr>
      <w:rFonts w:hint="eastAsia" w:ascii="仿宋_GB2312" w:eastAsia="仿宋_GB2312"/>
      <w:bCs/>
      <w:sz w:val="28"/>
      <w:lang w:val="en-US" w:eastAsia="zh-CN" w:bidi="ar-SA"/>
    </w:rPr>
  </w:style>
  <w:style w:type="character" w:customStyle="1" w:styleId="2912">
    <w:name w:val="样式 标题 3 + 黑体 小四 左侧:  0.86 厘米 首行缩进:  0 厘米 Char Char Char Char"/>
    <w:qFormat/>
    <w:uiPriority w:val="0"/>
    <w:rPr>
      <w:rFonts w:hint="eastAsia" w:ascii="黑体" w:hAnsi="黑体" w:eastAsia="黑体"/>
      <w:b/>
      <w:bCs/>
      <w:color w:val="000000"/>
      <w:kern w:val="2"/>
      <w:sz w:val="24"/>
      <w:szCs w:val="24"/>
      <w:lang w:val="en-GB" w:eastAsia="zh-CN" w:bidi="ar-SA"/>
    </w:rPr>
  </w:style>
  <w:style w:type="character" w:customStyle="1" w:styleId="2913">
    <w:name w:val="谏壁正文chen Char Char Char Char"/>
    <w:qFormat/>
    <w:uiPriority w:val="0"/>
    <w:rPr>
      <w:rFonts w:hint="eastAsia" w:ascii="宋体" w:hAnsi="宋体" w:eastAsia="宋体"/>
      <w:kern w:val="2"/>
      <w:sz w:val="24"/>
      <w:szCs w:val="24"/>
      <w:lang w:val="en-US" w:eastAsia="zh-CN" w:bidi="ar-SA"/>
    </w:rPr>
  </w:style>
  <w:style w:type="character" w:customStyle="1" w:styleId="2914">
    <w:name w:val="hhcwt正文 Char Char Char Char"/>
    <w:qFormat/>
    <w:uiPriority w:val="0"/>
    <w:rPr>
      <w:rFonts w:hint="eastAsia" w:ascii="宋体" w:hAnsi="宋体" w:eastAsia="宋体" w:cs="宋体"/>
      <w:kern w:val="2"/>
      <w:sz w:val="24"/>
      <w:lang w:val="en-US" w:eastAsia="zh-CN" w:bidi="ar-SA"/>
    </w:rPr>
  </w:style>
  <w:style w:type="character" w:customStyle="1" w:styleId="2915">
    <w:name w:val="正文格式 Char Char Char Char Char"/>
    <w:qFormat/>
    <w:uiPriority w:val="0"/>
    <w:rPr>
      <w:rFonts w:hint="eastAsia" w:ascii="宋体" w:hAnsi="宋体" w:eastAsia="宋体" w:cs="宋体"/>
      <w:kern w:val="2"/>
      <w:sz w:val="24"/>
      <w:szCs w:val="24"/>
      <w:lang w:val="en-US" w:eastAsia="zh-CN" w:bidi="ar-SA"/>
    </w:rPr>
  </w:style>
  <w:style w:type="character" w:customStyle="1" w:styleId="2916">
    <w:name w:val="样式 标题 3 + 黑色 Char Char Char Char Char Char Char Char Char Char"/>
    <w:qFormat/>
    <w:uiPriority w:val="0"/>
    <w:rPr>
      <w:rFonts w:hint="eastAsia" w:ascii="宋体" w:hAnsi="宋体" w:eastAsia="宋体"/>
      <w:b/>
      <w:bCs/>
      <w:kern w:val="2"/>
      <w:sz w:val="28"/>
      <w:szCs w:val="28"/>
      <w:lang w:val="en-US" w:eastAsia="zh-CN" w:bidi="ar-SA"/>
    </w:rPr>
  </w:style>
  <w:style w:type="character" w:customStyle="1" w:styleId="2917">
    <w:name w:val="表格文字 Char Char Char"/>
    <w:qFormat/>
    <w:uiPriority w:val="0"/>
    <w:rPr>
      <w:rFonts w:hint="eastAsia" w:ascii="仿宋_GB2312" w:hAnsi="Arial Black" w:eastAsia="仿宋_GB2312"/>
      <w:kern w:val="44"/>
      <w:sz w:val="24"/>
      <w:lang w:val="en-US" w:eastAsia="zh-CN" w:bidi="ar-SA"/>
    </w:rPr>
  </w:style>
  <w:style w:type="character" w:customStyle="1" w:styleId="2918">
    <w:name w:val="正文缩进 Ch Char1"/>
    <w:qFormat/>
    <w:uiPriority w:val="0"/>
    <w:rPr>
      <w:rFonts w:hint="eastAsia" w:ascii="宋体" w:hAnsi="宋体" w:eastAsia="宋体"/>
      <w:kern w:val="2"/>
      <w:sz w:val="21"/>
      <w:lang w:val="en-US" w:eastAsia="zh-CN" w:bidi="ar-SA"/>
    </w:rPr>
  </w:style>
  <w:style w:type="character" w:customStyle="1" w:styleId="2919">
    <w:name w:val="样式 标题 3小标题小节标题标题3H3h33rd level第二层条标题4 + Arial Char Char Char"/>
    <w:qFormat/>
    <w:uiPriority w:val="0"/>
    <w:rPr>
      <w:rFonts w:hint="eastAsia" w:ascii="宋体" w:hAnsi="宋体" w:eastAsia="宋体"/>
      <w:b/>
      <w:bCs/>
      <w:kern w:val="32"/>
      <w:sz w:val="30"/>
      <w:lang w:val="en-US" w:eastAsia="zh-CN" w:bidi="ar-SA"/>
    </w:rPr>
  </w:style>
  <w:style w:type="character" w:customStyle="1" w:styleId="2920">
    <w:name w:val="我的样式（正文） Char Char"/>
    <w:qFormat/>
    <w:uiPriority w:val="0"/>
    <w:rPr>
      <w:rFonts w:hint="eastAsia" w:ascii="宋体" w:hAnsi="华文楷体" w:eastAsia="宋体" w:cs="宋体"/>
      <w:kern w:val="2"/>
      <w:sz w:val="24"/>
      <w:szCs w:val="24"/>
      <w:lang w:val="en-US" w:eastAsia="zh-CN" w:bidi="ar-SA"/>
    </w:rPr>
  </w:style>
  <w:style w:type="character" w:customStyle="1" w:styleId="2921">
    <w:name w:val="px141"/>
    <w:qFormat/>
    <w:uiPriority w:val="0"/>
    <w:rPr>
      <w:rFonts w:hint="eastAsia" w:ascii="宋体" w:hAnsi="宋体" w:eastAsia="宋体"/>
      <w:kern w:val="2"/>
      <w:sz w:val="25"/>
      <w:szCs w:val="25"/>
      <w:u w:val="none"/>
      <w:lang w:val="en-US" w:eastAsia="zh-CN" w:bidi="ar-SA"/>
    </w:rPr>
  </w:style>
  <w:style w:type="character" w:customStyle="1" w:styleId="2922">
    <w:name w:val="样式 标题 3 + 黑体 小四 左侧:  0.86 厘米 首行缩进:  0 厘米 Char Char Char1"/>
    <w:qFormat/>
    <w:uiPriority w:val="0"/>
    <w:rPr>
      <w:rFonts w:hint="eastAsia" w:ascii="黑体" w:hAnsi="黑体" w:eastAsia="黑体"/>
      <w:b/>
      <w:bCs/>
      <w:color w:val="000000"/>
      <w:kern w:val="2"/>
      <w:sz w:val="24"/>
      <w:szCs w:val="24"/>
      <w:lang w:val="en-GB" w:eastAsia="zh-CN" w:bidi="ar-SA"/>
    </w:rPr>
  </w:style>
  <w:style w:type="character" w:customStyle="1" w:styleId="2923">
    <w:name w:val="hhcwt正文 Char Char Char1"/>
    <w:qFormat/>
    <w:uiPriority w:val="0"/>
    <w:rPr>
      <w:rFonts w:hint="eastAsia" w:ascii="宋体" w:hAnsi="宋体" w:eastAsia="宋体" w:cs="宋体"/>
      <w:kern w:val="2"/>
      <w:sz w:val="24"/>
      <w:szCs w:val="24"/>
      <w:lang w:val="en-US" w:eastAsia="zh-CN" w:bidi="ar-SA"/>
    </w:rPr>
  </w:style>
  <w:style w:type="character" w:customStyle="1" w:styleId="2924">
    <w:name w:val="样式 标题 3 + 左侧:  0 厘米 首行缩进:  0 厘米 Char Char Char1"/>
    <w:qFormat/>
    <w:uiPriority w:val="0"/>
    <w:rPr>
      <w:rFonts w:hint="eastAsia" w:ascii="宋体" w:hAnsi="宋体" w:eastAsia="宋体"/>
      <w:b/>
      <w:bCs/>
      <w:kern w:val="32"/>
      <w:sz w:val="32"/>
      <w:szCs w:val="32"/>
      <w:lang w:val="en-US" w:eastAsia="zh-CN" w:bidi="ar-SA"/>
    </w:rPr>
  </w:style>
  <w:style w:type="character" w:customStyle="1" w:styleId="2925">
    <w:name w:val="Char Char Char1 Char Char Char Char Char Char Char Char Char Char Char Char Char Char Char Char Char1"/>
    <w:qFormat/>
    <w:uiPriority w:val="0"/>
    <w:rPr>
      <w:rFonts w:hint="eastAsia" w:ascii="宋体" w:hAnsi="宋体" w:eastAsia="宋体"/>
      <w:kern w:val="2"/>
      <w:sz w:val="28"/>
      <w:szCs w:val="28"/>
      <w:lang w:val="en-US" w:eastAsia="zh-CN" w:bidi="ar-SA"/>
    </w:rPr>
  </w:style>
  <w:style w:type="character" w:customStyle="1" w:styleId="2926">
    <w:name w:val="样式 报告 + Times New Roman Char Char"/>
    <w:qFormat/>
    <w:uiPriority w:val="0"/>
    <w:rPr>
      <w:rFonts w:hint="eastAsia" w:ascii="宋体" w:hAnsi="宋体" w:eastAsia="宋体"/>
      <w:kern w:val="2"/>
      <w:sz w:val="28"/>
      <w:szCs w:val="28"/>
      <w:lang w:val="en-US" w:eastAsia="zh-CN" w:bidi="ar-SA"/>
    </w:rPr>
  </w:style>
  <w:style w:type="character" w:customStyle="1" w:styleId="2927">
    <w:name w:val="m_b21"/>
    <w:qFormat/>
    <w:uiPriority w:val="0"/>
    <w:rPr>
      <w:b/>
      <w:bCs/>
      <w:spacing w:val="360"/>
      <w:sz w:val="26"/>
      <w:szCs w:val="26"/>
    </w:rPr>
  </w:style>
  <w:style w:type="character" w:customStyle="1" w:styleId="2928">
    <w:name w:val="td7"/>
    <w:qFormat/>
    <w:uiPriority w:val="0"/>
    <w:rPr>
      <w:rFonts w:hint="eastAsia" w:ascii="宋体" w:hAnsi="宋体" w:eastAsia="宋体"/>
      <w:kern w:val="2"/>
      <w:sz w:val="28"/>
      <w:szCs w:val="28"/>
      <w:lang w:val="en-US" w:eastAsia="zh-CN" w:bidi="ar-SA"/>
    </w:rPr>
  </w:style>
  <w:style w:type="character" w:customStyle="1" w:styleId="2929">
    <w:name w:val="style211"/>
    <w:qFormat/>
    <w:uiPriority w:val="0"/>
    <w:rPr>
      <w:rFonts w:hint="eastAsia" w:ascii="宋体" w:hAnsi="宋体" w:eastAsia="宋体"/>
      <w:color w:val="000000"/>
      <w:kern w:val="2"/>
      <w:sz w:val="28"/>
      <w:szCs w:val="28"/>
      <w:lang w:val="en-US" w:eastAsia="zh-CN" w:bidi="ar-SA"/>
    </w:rPr>
  </w:style>
  <w:style w:type="character" w:customStyle="1" w:styleId="2930">
    <w:name w:val="font_cn_14"/>
    <w:qFormat/>
    <w:uiPriority w:val="0"/>
    <w:rPr>
      <w:rFonts w:hint="eastAsia" w:ascii="宋体" w:hAnsi="宋体" w:eastAsia="宋体"/>
      <w:kern w:val="2"/>
      <w:sz w:val="28"/>
      <w:szCs w:val="28"/>
      <w:lang w:val="en-US" w:eastAsia="zh-CN" w:bidi="ar-SA"/>
    </w:rPr>
  </w:style>
  <w:style w:type="character" w:customStyle="1" w:styleId="2931">
    <w:name w:val="Char Char131"/>
    <w:qFormat/>
    <w:uiPriority w:val="0"/>
    <w:rPr>
      <w:rFonts w:hint="eastAsia" w:ascii="仿宋_GB2312" w:eastAsia="仿宋_GB2312"/>
      <w:kern w:val="2"/>
      <w:sz w:val="44"/>
      <w:szCs w:val="24"/>
      <w:lang w:val="en-US" w:eastAsia="zh-CN" w:bidi="ar-SA"/>
    </w:rPr>
  </w:style>
  <w:style w:type="character" w:customStyle="1" w:styleId="2932">
    <w:name w:val="row1"/>
    <w:qFormat/>
    <w:uiPriority w:val="0"/>
    <w:rPr>
      <w:rFonts w:hint="eastAsia" w:ascii="宋体" w:hAnsi="宋体" w:eastAsia="宋体"/>
      <w:color w:val="333333"/>
      <w:spacing w:val="480"/>
      <w:kern w:val="2"/>
      <w:sz w:val="18"/>
      <w:szCs w:val="18"/>
      <w:u w:val="none"/>
      <w:lang w:val="en-US" w:eastAsia="zh-CN" w:bidi="ar-SA"/>
    </w:rPr>
  </w:style>
  <w:style w:type="character" w:customStyle="1" w:styleId="2933">
    <w:name w:val="样式2 Char"/>
    <w:qFormat/>
    <w:uiPriority w:val="0"/>
    <w:rPr>
      <w:rFonts w:hint="eastAsia" w:ascii="黑体" w:hAnsi="宋体" w:eastAsia="黑体"/>
      <w:b/>
      <w:snapToGrid w:val="0"/>
      <w:kern w:val="44"/>
      <w:sz w:val="36"/>
      <w:szCs w:val="32"/>
    </w:rPr>
  </w:style>
  <w:style w:type="character" w:customStyle="1" w:styleId="2934">
    <w:name w:val="hei14"/>
    <w:basedOn w:val="90"/>
    <w:qFormat/>
    <w:uiPriority w:val="0"/>
    <w:rPr>
      <w:rFonts w:ascii="Tahoma" w:hAnsi="Tahoma"/>
      <w:sz w:val="24"/>
      <w:szCs w:val="20"/>
    </w:rPr>
  </w:style>
  <w:style w:type="character" w:customStyle="1" w:styleId="2935">
    <w:name w:val="五号表格文字 Char Char"/>
    <w:qFormat/>
    <w:uiPriority w:val="0"/>
    <w:rPr>
      <w:rFonts w:hint="eastAsia" w:ascii="宋体" w:hAnsi="宋体" w:eastAsia="宋体" w:cs="宋体"/>
      <w:snapToGrid w:val="0"/>
      <w:color w:val="000000"/>
      <w:szCs w:val="21"/>
      <w:lang w:val="en-US" w:eastAsia="zh-CN" w:bidi="ar-SA"/>
    </w:rPr>
  </w:style>
  <w:style w:type="character" w:customStyle="1" w:styleId="2936">
    <w:name w:val="pp-place-title5"/>
    <w:qFormat/>
    <w:uiPriority w:val="0"/>
    <w:rPr>
      <w:color w:val="1155CC"/>
      <w:sz w:val="30"/>
      <w:szCs w:val="30"/>
    </w:rPr>
  </w:style>
  <w:style w:type="character" w:customStyle="1" w:styleId="2937">
    <w:name w:val="章 Char Char"/>
    <w:qFormat/>
    <w:uiPriority w:val="0"/>
    <w:rPr>
      <w:rFonts w:hint="default" w:ascii="Times New Roman" w:hAnsi="Times New Roman" w:eastAsia="宋体" w:cs="Times New Roman"/>
      <w:b/>
      <w:kern w:val="44"/>
      <w:sz w:val="28"/>
    </w:rPr>
  </w:style>
  <w:style w:type="character" w:customStyle="1" w:styleId="2938">
    <w:name w:val="样式 小四 加宽量  0.4 磅 Char"/>
    <w:qFormat/>
    <w:uiPriority w:val="0"/>
    <w:rPr>
      <w:rFonts w:hint="eastAsia" w:ascii="宋体" w:hAnsi="宋体" w:eastAsia="宋体"/>
      <w:spacing w:val="8"/>
      <w:kern w:val="2"/>
      <w:sz w:val="24"/>
      <w:lang w:val="en-US" w:eastAsia="zh-CN"/>
    </w:rPr>
  </w:style>
  <w:style w:type="character" w:customStyle="1" w:styleId="2939">
    <w:name w:val="+正文 Char Char"/>
    <w:qFormat/>
    <w:uiPriority w:val="0"/>
    <w:rPr>
      <w:kern w:val="2"/>
      <w:sz w:val="24"/>
    </w:rPr>
  </w:style>
  <w:style w:type="character" w:customStyle="1" w:styleId="2940">
    <w:name w:val="BGP - Texte courant Car1"/>
    <w:qFormat/>
    <w:uiPriority w:val="0"/>
    <w:rPr>
      <w:rFonts w:hint="default" w:ascii="Tahoma" w:hAnsi="Tahoma" w:cs="Tahoma"/>
      <w:lang w:val="fr-FR" w:eastAsia="fr-FR"/>
    </w:rPr>
  </w:style>
  <w:style w:type="character" w:customStyle="1" w:styleId="2941">
    <w:name w:val="标题 2 Char Char Char Char"/>
    <w:qFormat/>
    <w:uiPriority w:val="0"/>
    <w:rPr>
      <w:rFonts w:hint="default" w:ascii="Arial" w:hAnsi="Arial" w:eastAsia="黑体" w:cs="Arial"/>
      <w:b/>
      <w:kern w:val="2"/>
      <w:sz w:val="32"/>
      <w:lang w:val="en-US" w:eastAsia="zh-CN"/>
    </w:rPr>
  </w:style>
  <w:style w:type="character" w:customStyle="1" w:styleId="2942">
    <w:name w:val="表格内容 小五"/>
    <w:qFormat/>
    <w:uiPriority w:val="0"/>
    <w:rPr>
      <w:sz w:val="18"/>
    </w:rPr>
  </w:style>
  <w:style w:type="character" w:customStyle="1" w:styleId="2943">
    <w:name w:val="样式 要点 + 四号 加宽量  0.4 磅"/>
    <w:qFormat/>
    <w:uiPriority w:val="0"/>
    <w:rPr>
      <w:rFonts w:hint="default" w:ascii="Times New Roman" w:hAnsi="Times New Roman" w:eastAsia="黑体" w:cs="Times New Roman"/>
      <w:b/>
      <w:snapToGrid/>
      <w:color w:val="auto"/>
      <w:spacing w:val="8"/>
      <w:w w:val="100"/>
      <w:kern w:val="28"/>
      <w:position w:val="0"/>
      <w:sz w:val="28"/>
      <w:u w:val="none"/>
    </w:rPr>
  </w:style>
  <w:style w:type="character" w:customStyle="1" w:styleId="2944">
    <w:name w:val="样式 要点 + 四号 加宽量  0.4 磅1"/>
    <w:qFormat/>
    <w:uiPriority w:val="0"/>
    <w:rPr>
      <w:rFonts w:hint="default" w:ascii="Times New Roman" w:hAnsi="Times New Roman" w:eastAsia="宋体" w:cs="Times New Roman"/>
      <w:b/>
      <w:snapToGrid/>
      <w:color w:val="auto"/>
      <w:spacing w:val="8"/>
      <w:w w:val="100"/>
      <w:kern w:val="28"/>
      <w:position w:val="0"/>
      <w:sz w:val="28"/>
      <w:u w:val="none"/>
    </w:rPr>
  </w:style>
  <w:style w:type="character" w:customStyle="1" w:styleId="2945">
    <w:name w:val="title_black_141"/>
    <w:qFormat/>
    <w:uiPriority w:val="0"/>
    <w:rPr>
      <w:color w:val="000000"/>
      <w:sz w:val="21"/>
      <w:u w:val="none"/>
    </w:rPr>
  </w:style>
  <w:style w:type="character" w:customStyle="1" w:styleId="2946">
    <w:name w:val="超链接3"/>
    <w:qFormat/>
    <w:uiPriority w:val="0"/>
    <w:rPr>
      <w:rFonts w:hint="default" w:ascii="ˎ̥" w:hAnsi="ˎ̥"/>
      <w:color w:val="4C4C4C"/>
      <w:sz w:val="21"/>
      <w:u w:val="none"/>
    </w:rPr>
  </w:style>
  <w:style w:type="character" w:customStyle="1" w:styleId="2947">
    <w:name w:val="章 Char Char1"/>
    <w:qFormat/>
    <w:uiPriority w:val="0"/>
    <w:rPr>
      <w:rFonts w:hint="eastAsia" w:ascii="宋体" w:hAnsi="宋体" w:eastAsia="宋体"/>
      <w:b/>
      <w:kern w:val="44"/>
      <w:sz w:val="28"/>
      <w:lang w:val="en-US" w:eastAsia="zh-CN" w:bidi="ar-SA"/>
    </w:rPr>
  </w:style>
  <w:style w:type="character" w:customStyle="1" w:styleId="2948">
    <w:name w:val="章 Char Char2"/>
    <w:qFormat/>
    <w:uiPriority w:val="0"/>
    <w:rPr>
      <w:rFonts w:hint="eastAsia" w:ascii="宋体" w:hAnsi="宋体" w:eastAsia="宋体"/>
      <w:b/>
      <w:kern w:val="44"/>
      <w:sz w:val="28"/>
      <w:lang w:val="en-US" w:eastAsia="zh-CN" w:bidi="ar-SA"/>
    </w:rPr>
  </w:style>
  <w:style w:type="character" w:customStyle="1" w:styleId="2949">
    <w:name w:val="特点 Char2"/>
    <w:qFormat/>
    <w:uiPriority w:val="0"/>
    <w:rPr>
      <w:rFonts w:hint="eastAsia" w:ascii="宋体" w:hAnsi="宋体" w:eastAsia="宋体"/>
      <w:kern w:val="2"/>
      <w:sz w:val="24"/>
      <w:lang w:val="en-US" w:eastAsia="zh-CN" w:bidi="ar-SA"/>
    </w:rPr>
  </w:style>
  <w:style w:type="character" w:customStyle="1" w:styleId="2950">
    <w:name w:val="节节 Char Char1"/>
    <w:qFormat/>
    <w:uiPriority w:val="0"/>
    <w:rPr>
      <w:rFonts w:hint="eastAsia" w:ascii="宋体" w:hAnsi="宋体" w:eastAsia="宋体"/>
      <w:b/>
      <w:kern w:val="2"/>
      <w:sz w:val="24"/>
      <w:lang w:val="en-US" w:eastAsia="zh-CN" w:bidi="ar-SA"/>
    </w:rPr>
  </w:style>
  <w:style w:type="character" w:customStyle="1" w:styleId="2951">
    <w:name w:val="表格内文字 Char Char Char Char"/>
    <w:qFormat/>
    <w:uiPriority w:val="0"/>
    <w:rPr>
      <w:rFonts w:hint="eastAsia" w:ascii="宋体" w:hAnsi="宋体" w:eastAsia="宋体"/>
      <w:snapToGrid w:val="0"/>
      <w:sz w:val="21"/>
      <w:lang w:val="en-US" w:eastAsia="zh-CN" w:bidi="ar-SA"/>
    </w:rPr>
  </w:style>
  <w:style w:type="character" w:customStyle="1" w:styleId="2952">
    <w:name w:val="表格名称 Char Char"/>
    <w:qFormat/>
    <w:uiPriority w:val="0"/>
    <w:rPr>
      <w:rFonts w:hint="eastAsia" w:ascii="黑体" w:hAnsi="Arial" w:eastAsia="黑体" w:cs="宋体"/>
      <w:snapToGrid w:val="0"/>
      <w:sz w:val="24"/>
      <w:szCs w:val="24"/>
      <w:lang w:val="zh-CN" w:eastAsia="zh-CN" w:bidi="ar-SA"/>
    </w:rPr>
  </w:style>
  <w:style w:type="character" w:customStyle="1" w:styleId="2953">
    <w:name w:val="样式 宋体 Char Char Char Char"/>
    <w:qFormat/>
    <w:uiPriority w:val="0"/>
    <w:rPr>
      <w:rFonts w:hint="eastAsia" w:ascii="宋体" w:hAnsi="宋体" w:eastAsia="宋体"/>
      <w:kern w:val="2"/>
      <w:sz w:val="24"/>
      <w:szCs w:val="24"/>
      <w:lang w:val="en-US" w:eastAsia="zh-CN" w:bidi="ar-SA"/>
    </w:rPr>
  </w:style>
  <w:style w:type="character" w:customStyle="1" w:styleId="2954">
    <w:name w:val="q6"/>
    <w:basedOn w:val="90"/>
    <w:qFormat/>
    <w:uiPriority w:val="0"/>
    <w:rPr>
      <w:rFonts w:ascii="Tahoma" w:hAnsi="Tahoma"/>
      <w:sz w:val="24"/>
      <w:szCs w:val="20"/>
    </w:rPr>
  </w:style>
  <w:style w:type="character" w:customStyle="1" w:styleId="2955">
    <w:name w:val="表格编号 Char Char"/>
    <w:qFormat/>
    <w:uiPriority w:val="0"/>
    <w:rPr>
      <w:snapToGrid w:val="0"/>
      <w:spacing w:val="10"/>
      <w:sz w:val="21"/>
      <w:szCs w:val="24"/>
      <w:lang w:bidi="ar-SA"/>
    </w:rPr>
  </w:style>
  <w:style w:type="character" w:customStyle="1" w:styleId="2956">
    <w:name w:val="xw0"/>
    <w:basedOn w:val="90"/>
    <w:qFormat/>
    <w:uiPriority w:val="0"/>
    <w:rPr>
      <w:rFonts w:ascii="Tahoma" w:hAnsi="Tahoma"/>
      <w:sz w:val="24"/>
      <w:szCs w:val="20"/>
    </w:rPr>
  </w:style>
  <w:style w:type="character" w:customStyle="1" w:styleId="2957">
    <w:name w:val="图表名称 Char Char"/>
    <w:qFormat/>
    <w:uiPriority w:val="0"/>
    <w:rPr>
      <w:rFonts w:hint="eastAsia" w:ascii="黑体" w:hAnsi="Arial" w:eastAsia="黑体" w:cs="宋体"/>
      <w:bCs/>
      <w:kern w:val="2"/>
      <w:sz w:val="24"/>
      <w:szCs w:val="24"/>
      <w:lang w:val="en-US" w:eastAsia="zh-CN" w:bidi="ar-SA"/>
    </w:rPr>
  </w:style>
  <w:style w:type="character" w:customStyle="1" w:styleId="2958">
    <w:name w:val="标题 6 Char1"/>
    <w:qFormat/>
    <w:uiPriority w:val="0"/>
    <w:rPr>
      <w:rFonts w:hint="default" w:ascii="Arial" w:hAnsi="Arial" w:eastAsia="黑体" w:cs="Arial"/>
      <w:b/>
      <w:bCs/>
      <w:kern w:val="2"/>
      <w:sz w:val="24"/>
      <w:szCs w:val="24"/>
      <w:lang w:bidi="ar-SA"/>
    </w:rPr>
  </w:style>
  <w:style w:type="character" w:customStyle="1" w:styleId="2959">
    <w:name w:val="编号 Char"/>
    <w:qFormat/>
    <w:uiPriority w:val="0"/>
    <w:rPr>
      <w:rFonts w:hint="eastAsia" w:ascii="宋体" w:hAnsi="宋体" w:eastAsia="宋体"/>
      <w:kern w:val="2"/>
      <w:sz w:val="24"/>
      <w:szCs w:val="24"/>
      <w:lang w:val="en-US" w:eastAsia="zh-CN" w:bidi="ar-SA"/>
    </w:rPr>
  </w:style>
  <w:style w:type="character" w:customStyle="1" w:styleId="2960">
    <w:name w:val="Char Char14"/>
    <w:qFormat/>
    <w:uiPriority w:val="0"/>
    <w:rPr>
      <w:rFonts w:hint="default" w:ascii="Arial" w:hAnsi="Arial" w:eastAsia="黑体" w:cs="Times New Roman"/>
      <w:bCs/>
      <w:color w:val="000000"/>
      <w:sz w:val="24"/>
      <w:szCs w:val="24"/>
    </w:rPr>
  </w:style>
  <w:style w:type="character" w:customStyle="1" w:styleId="2961">
    <w:name w:val="表格2 Char Char"/>
    <w:qFormat/>
    <w:uiPriority w:val="0"/>
    <w:rPr>
      <w:rFonts w:hint="eastAsia" w:ascii="宋体" w:hAnsi="宋体" w:eastAsia="宋体"/>
      <w:kern w:val="2"/>
      <w:sz w:val="21"/>
      <w:szCs w:val="24"/>
      <w:lang w:val="en-US" w:eastAsia="zh-CN" w:bidi="ar-SA"/>
    </w:rPr>
  </w:style>
  <w:style w:type="character" w:customStyle="1" w:styleId="2962">
    <w:name w:val="标题 Char2"/>
    <w:basedOn w:val="90"/>
    <w:locked/>
    <w:uiPriority w:val="0"/>
    <w:rPr>
      <w:rFonts w:ascii="Arial" w:hAnsi="Arial"/>
      <w:b/>
      <w:bCs/>
      <w:sz w:val="32"/>
      <w:szCs w:val="32"/>
    </w:rPr>
  </w:style>
  <w:style w:type="paragraph" w:customStyle="1" w:styleId="2963">
    <w:name w:val="环评正文1"/>
    <w:basedOn w:val="1890"/>
    <w:qFormat/>
    <w:uiPriority w:val="0"/>
    <w:pPr>
      <w:ind w:firstLine="0" w:firstLineChars="0"/>
    </w:pPr>
  </w:style>
  <w:style w:type="paragraph" w:customStyle="1" w:styleId="2964">
    <w:name w:val="副题封页"/>
    <w:basedOn w:val="1"/>
    <w:uiPriority w:val="0"/>
    <w:pPr>
      <w:adjustRightInd w:val="0"/>
      <w:snapToGrid w:val="0"/>
      <w:spacing w:line="240" w:lineRule="auto"/>
      <w:ind w:firstLine="0" w:firstLineChars="0"/>
    </w:pPr>
    <w:rPr>
      <w:sz w:val="21"/>
      <w:szCs w:val="20"/>
    </w:rPr>
  </w:style>
  <w:style w:type="paragraph" w:customStyle="1" w:styleId="2965">
    <w:name w:val="主题封页"/>
    <w:basedOn w:val="2015"/>
    <w:next w:val="2964"/>
    <w:qFormat/>
    <w:uiPriority w:val="0"/>
    <w:pPr>
      <w:spacing w:before="720" w:after="160"/>
      <w:jc w:val="center"/>
    </w:pPr>
    <w:rPr>
      <w:sz w:val="40"/>
    </w:rPr>
  </w:style>
  <w:style w:type="paragraph" w:customStyle="1" w:styleId="2966">
    <w:name w:val="样式 样式 样式 样式 样式 标题 3- + 字符缩放: 80% + 字符缩放: 80% + 字符缩放: 80% + 字符缩放:...1"/>
    <w:basedOn w:val="2296"/>
    <w:qFormat/>
    <w:uiPriority w:val="0"/>
    <w:pPr>
      <w:tabs>
        <w:tab w:val="clear" w:pos="1134"/>
      </w:tabs>
      <w:spacing w:after="0" w:line="240" w:lineRule="auto"/>
    </w:pPr>
    <w:rPr>
      <w:rFonts w:ascii="宋体"/>
    </w:rPr>
  </w:style>
  <w:style w:type="paragraph" w:customStyle="1" w:styleId="2967">
    <w:name w:val="edri-制表位1"/>
    <w:basedOn w:val="2160"/>
    <w:qFormat/>
    <w:uiPriority w:val="0"/>
    <w:pPr>
      <w:tabs>
        <w:tab w:val="left" w:pos="4620"/>
      </w:tabs>
      <w:spacing w:line="240" w:lineRule="auto"/>
    </w:pPr>
  </w:style>
  <w:style w:type="paragraph" w:customStyle="1" w:styleId="2968">
    <w:name w:val="样式 样式 正文缩进正文（首行缩进两字） Char Char Char Char Char Char Char表格标题标题4文...."/>
    <w:basedOn w:val="1902"/>
    <w:qFormat/>
    <w:uiPriority w:val="0"/>
  </w:style>
  <w:style w:type="paragraph" w:customStyle="1" w:styleId="2969">
    <w:name w:val="样式 样式 标题 3标题 33 + 段前: 0.5 行 + 段前: 0.5 行"/>
    <w:basedOn w:val="950"/>
    <w:qFormat/>
    <w:uiPriority w:val="0"/>
  </w:style>
  <w:style w:type="paragraph" w:customStyle="1" w:styleId="2970">
    <w:name w:val="样式 样式 样式 标题 3标题 33 + 段前: 0.5 行 + 段前: 0.5 行 + 段前: 6 磅 段后: 6 磅1"/>
    <w:basedOn w:val="2969"/>
    <w:qFormat/>
    <w:uiPriority w:val="0"/>
  </w:style>
  <w:style w:type="paragraph" w:customStyle="1" w:styleId="2971">
    <w:name w:val="样式 样式 样式 标题 3标题 33 + 段前: 0.5 行 + 段前: 0.5 行 + 段前: 6 磅 段后: 0.5 行"/>
    <w:basedOn w:val="2969"/>
    <w:qFormat/>
    <w:uiPriority w:val="0"/>
  </w:style>
  <w:style w:type="paragraph" w:customStyle="1" w:styleId="2972">
    <w:name w:val="样式 样式 样式 标题 3标题 33 + 段前: 0.5 行 + 段前: 0.5 行 + 段前: 6 磅 段后: 6 磅"/>
    <w:basedOn w:val="2969"/>
    <w:qFormat/>
    <w:uiPriority w:val="0"/>
    <w:rPr>
      <w:color w:val="auto"/>
    </w:rPr>
  </w:style>
  <w:style w:type="paragraph" w:customStyle="1" w:styleId="2973">
    <w:name w:val="正文首行缩进6字符"/>
    <w:basedOn w:val="726"/>
    <w:qFormat/>
    <w:uiPriority w:val="0"/>
    <w:pPr>
      <w:ind w:left="400" w:leftChars="400"/>
    </w:pPr>
    <w:rPr>
      <w:rFonts w:cs="宋体"/>
    </w:rPr>
  </w:style>
  <w:style w:type="paragraph" w:customStyle="1" w:styleId="2974">
    <w:name w:val="edri-A title Char1"/>
    <w:basedOn w:val="790"/>
    <w:next w:val="790"/>
    <w:qFormat/>
    <w:uiPriority w:val="0"/>
    <w:pPr>
      <w:tabs>
        <w:tab w:val="clear" w:pos="0"/>
        <w:tab w:val="clear" w:pos="945"/>
      </w:tabs>
      <w:ind w:left="1139" w:hanging="419"/>
      <w:outlineLvl w:val="3"/>
    </w:pPr>
  </w:style>
  <w:style w:type="paragraph" w:customStyle="1" w:styleId="2975">
    <w:name w:val="edri-1).title"/>
    <w:basedOn w:val="2974"/>
    <w:qFormat/>
    <w:uiPriority w:val="0"/>
    <w:pPr>
      <w:tabs>
        <w:tab w:val="left" w:pos="1785"/>
        <w:tab w:val="left" w:pos="2250"/>
      </w:tabs>
      <w:ind w:left="2250" w:hanging="420"/>
      <w:outlineLvl w:val="4"/>
    </w:pPr>
  </w:style>
  <w:style w:type="paragraph" w:customStyle="1" w:styleId="2976">
    <w:name w:val="ISO标题3"/>
    <w:basedOn w:val="2175"/>
    <w:qFormat/>
    <w:uiPriority w:val="0"/>
    <w:pPr>
      <w:ind w:left="709" w:hanging="709"/>
      <w:outlineLvl w:val="2"/>
    </w:pPr>
  </w:style>
  <w:style w:type="paragraph" w:customStyle="1" w:styleId="2977">
    <w:name w:val="!标题1(alt+1)"/>
    <w:basedOn w:val="962"/>
    <w:next w:val="1"/>
    <w:qFormat/>
    <w:uiPriority w:val="0"/>
    <w:pPr>
      <w:tabs>
        <w:tab w:val="left" w:pos="482"/>
      </w:tabs>
      <w:spacing w:before="100" w:after="300" w:line="600" w:lineRule="exact"/>
      <w:ind w:left="482"/>
    </w:pPr>
  </w:style>
  <w:style w:type="paragraph" w:customStyle="1" w:styleId="2978">
    <w:name w:val="样式 !标题1(alt+1) + 两端对齐"/>
    <w:basedOn w:val="2977"/>
    <w:qFormat/>
    <w:uiPriority w:val="0"/>
    <w:pPr>
      <w:ind w:left="0"/>
      <w:jc w:val="both"/>
    </w:pPr>
    <w:rPr>
      <w:rFonts w:cs="宋体"/>
    </w:rPr>
  </w:style>
  <w:style w:type="paragraph" w:customStyle="1" w:styleId="2979">
    <w:name w:val="图表说明"/>
    <w:basedOn w:val="1323"/>
    <w:qFormat/>
    <w:uiPriority w:val="0"/>
    <w:pPr>
      <w:tabs>
        <w:tab w:val="left" w:pos="0"/>
      </w:tabs>
      <w:spacing w:line="400" w:lineRule="exact"/>
      <w:ind w:firstLine="3600" w:firstLineChars="1500"/>
    </w:pPr>
    <w:rPr>
      <w:rFonts w:hAnsi="Times New Roman"/>
      <w:sz w:val="24"/>
    </w:rPr>
  </w:style>
  <w:style w:type="paragraph" w:customStyle="1" w:styleId="2980">
    <w:name w:val="样式 报告书表格 + 仿宋_GB2312"/>
    <w:basedOn w:val="475"/>
    <w:qFormat/>
    <w:uiPriority w:val="0"/>
    <w:pPr>
      <w:ind w:firstLine="480" w:firstLineChars="200"/>
      <w:jc w:val="center"/>
    </w:pPr>
    <w:rPr>
      <w:rFonts w:ascii="仿宋_GB2312" w:cs="宋体"/>
    </w:rPr>
  </w:style>
  <w:style w:type="paragraph" w:customStyle="1" w:styleId="2981">
    <w:name w:val="_Style 19"/>
    <w:basedOn w:val="780"/>
    <w:qFormat/>
    <w:uiPriority w:val="0"/>
  </w:style>
  <w:style w:type="paragraph" w:customStyle="1" w:styleId="2982">
    <w:name w:val="样式 样式 标题 3 + 段前: 0.5 行 + 段前: 1 行 行距: 单倍行距"/>
    <w:basedOn w:val="680"/>
    <w:qFormat/>
    <w:uiPriority w:val="0"/>
    <w:pPr>
      <w:tabs>
        <w:tab w:val="left" w:pos="738"/>
      </w:tabs>
    </w:pPr>
    <w:rPr>
      <w:szCs w:val="20"/>
    </w:rPr>
  </w:style>
  <w:style w:type="paragraph" w:customStyle="1" w:styleId="2983">
    <w:name w:val="样式 样式 样式 标题 3 + 段前: 0.5 行 + 段前: 1 行 行距: 单倍行距 + 段前: 1 行"/>
    <w:basedOn w:val="2982"/>
    <w:qFormat/>
    <w:uiPriority w:val="0"/>
    <w:pPr>
      <w:tabs>
        <w:tab w:val="left" w:pos="795"/>
      </w:tabs>
    </w:pPr>
  </w:style>
  <w:style w:type="paragraph" w:customStyle="1" w:styleId="2984">
    <w:name w:val="样式 样式 样式 正文 + + 首行缩进:  2 字符 段前: 0.5 行 + 宋体 四号 首行缩进:  2 字符 段前:..."/>
    <w:basedOn w:val="1314"/>
    <w:qFormat/>
    <w:uiPriority w:val="0"/>
    <w:pPr>
      <w:spacing w:beforeLines="0"/>
      <w:ind w:firstLine="560"/>
    </w:pPr>
    <w:rPr>
      <w:rFonts w:ascii="宋体" w:hAnsi="宋体" w:eastAsia="宋体"/>
      <w:sz w:val="28"/>
    </w:rPr>
  </w:style>
  <w:style w:type="paragraph" w:customStyle="1" w:styleId="2985">
    <w:name w:val="样式 正文标准格式 + 左侧:  2 字符"/>
    <w:basedOn w:val="246"/>
    <w:qFormat/>
    <w:uiPriority w:val="0"/>
  </w:style>
  <w:style w:type="paragraph" w:customStyle="1" w:styleId="2986">
    <w:name w:val="C"/>
    <w:basedOn w:val="2053"/>
    <w:next w:val="2054"/>
    <w:qFormat/>
    <w:uiPriority w:val="0"/>
    <w:pPr>
      <w:keepNext/>
      <w:keepLines/>
      <w:widowControl/>
      <w:tabs>
        <w:tab w:val="left" w:pos="720"/>
      </w:tabs>
      <w:spacing w:beforeLines="0" w:line="360" w:lineRule="auto"/>
      <w:ind w:left="720" w:hanging="720"/>
      <w:jc w:val="left"/>
      <w:outlineLvl w:val="2"/>
    </w:pPr>
    <w:rPr>
      <w:b w:val="0"/>
      <w:bCs/>
      <w:kern w:val="44"/>
      <w:sz w:val="24"/>
      <w:szCs w:val="24"/>
    </w:rPr>
  </w:style>
  <w:style w:type="paragraph" w:customStyle="1" w:styleId="2987">
    <w:name w:val="D"/>
    <w:basedOn w:val="2986"/>
    <w:next w:val="1"/>
    <w:qFormat/>
    <w:uiPriority w:val="0"/>
    <w:pPr>
      <w:tabs>
        <w:tab w:val="left" w:pos="1770"/>
        <w:tab w:val="clear" w:pos="720"/>
      </w:tabs>
      <w:ind w:left="1770" w:hanging="864"/>
      <w:outlineLvl w:val="3"/>
    </w:pPr>
  </w:style>
  <w:style w:type="paragraph" w:customStyle="1" w:styleId="2988">
    <w:name w:val="报告2"/>
    <w:basedOn w:val="795"/>
    <w:qFormat/>
    <w:uiPriority w:val="0"/>
    <w:pPr>
      <w:tabs>
        <w:tab w:val="left" w:pos="895"/>
      </w:tabs>
      <w:adjustRightInd w:val="0"/>
      <w:spacing w:line="360" w:lineRule="auto"/>
      <w:ind w:left="895" w:hanging="390"/>
    </w:pPr>
    <w:rPr>
      <w:rFonts w:ascii="TimesNewRoman" w:hAnsi="TimesNewRoman"/>
    </w:rPr>
  </w:style>
  <w:style w:type="paragraph" w:customStyle="1" w:styleId="2989">
    <w:name w:val="样式 报告 + Times New Roman Char Char Char Char Char Char Char Char Char Char Char Char Char Char Char Char"/>
    <w:basedOn w:val="795"/>
    <w:qFormat/>
    <w:uiPriority w:val="0"/>
    <w:pPr>
      <w:adjustRightInd w:val="0"/>
      <w:spacing w:line="500" w:lineRule="exact"/>
      <w:ind w:firstLine="505"/>
    </w:pPr>
    <w:rPr>
      <w:sz w:val="28"/>
      <w:szCs w:val="28"/>
    </w:rPr>
  </w:style>
  <w:style w:type="paragraph" w:customStyle="1" w:styleId="2990">
    <w:name w:val="样式 正文首行缩进 + 首行缩进:  1 字符"/>
    <w:basedOn w:val="457"/>
    <w:qFormat/>
    <w:uiPriority w:val="0"/>
    <w:pPr>
      <w:spacing w:after="0" w:line="360" w:lineRule="auto"/>
      <w:ind w:firstLine="0"/>
    </w:pPr>
    <w:rPr>
      <w:b/>
      <w:bCs/>
      <w:kern w:val="0"/>
      <w:sz w:val="24"/>
      <w:szCs w:val="24"/>
    </w:rPr>
  </w:style>
  <w:style w:type="paragraph" w:customStyle="1" w:styleId="2991">
    <w:name w:val="样式 样式 表格标准 + 首行缩进:  2 字符 + 首行缩进:  2 字符"/>
    <w:basedOn w:val="1945"/>
    <w:qFormat/>
    <w:uiPriority w:val="0"/>
  </w:style>
  <w:style w:type="paragraph" w:customStyle="1" w:styleId="2992">
    <w:name w:val="w正文1"/>
    <w:basedOn w:val="1080"/>
    <w:qFormat/>
    <w:uiPriority w:val="0"/>
    <w:pPr>
      <w:ind w:firstLine="0" w:firstLineChars="0"/>
    </w:pPr>
  </w:style>
  <w:style w:type="paragraph" w:customStyle="1" w:styleId="2993">
    <w:name w:val="样式 第6级 + 加粗"/>
    <w:basedOn w:val="686"/>
    <w:qFormat/>
    <w:uiPriority w:val="0"/>
    <w:pPr>
      <w:ind w:left="567" w:hanging="567"/>
    </w:pPr>
  </w:style>
  <w:style w:type="character" w:customStyle="1" w:styleId="2994">
    <w:name w:val="已访问的超级链接"/>
    <w:basedOn w:val="2444"/>
    <w:qFormat/>
    <w:uiPriority w:val="0"/>
    <w:rPr>
      <w:color w:val="800080"/>
      <w:u w:val="single" w:color="800080"/>
    </w:rPr>
  </w:style>
  <w:style w:type="paragraph" w:customStyle="1" w:styleId="2995">
    <w:name w:val="样式 样式 样式 标题4- + 段前: 0.5 行 + 段前: 0.5 行 + 段前: 0.5 行"/>
    <w:basedOn w:val="792"/>
    <w:qFormat/>
    <w:uiPriority w:val="0"/>
    <w:pPr>
      <w:tabs>
        <w:tab w:val="left" w:pos="908"/>
        <w:tab w:val="clear" w:pos="1205"/>
      </w:tabs>
      <w:adjustRightInd/>
      <w:spacing w:beforeLines="0" w:line="480" w:lineRule="exact"/>
    </w:pPr>
    <w:rPr>
      <w:rFonts w:ascii="黑体" w:hAnsi="宋体"/>
      <w:b/>
      <w:spacing w:val="0"/>
      <w:sz w:val="24"/>
    </w:rPr>
  </w:style>
  <w:style w:type="paragraph" w:customStyle="1" w:styleId="2996">
    <w:name w:val="样式 样式 样式 样式 标题4- + 段前: 0.5 行 + 段前: 0.5 行 + 段前: 0.5 行 + 段前: 0.5 行"/>
    <w:basedOn w:val="2995"/>
    <w:qFormat/>
    <w:uiPriority w:val="0"/>
    <w:pPr>
      <w:tabs>
        <w:tab w:val="left" w:pos="1205"/>
        <w:tab w:val="clear" w:pos="908"/>
      </w:tabs>
      <w:spacing w:before="120"/>
    </w:pPr>
    <w:rPr>
      <w:rFonts w:eastAsia="宋体" w:cs="Times New Roman"/>
      <w:b w:val="0"/>
    </w:rPr>
  </w:style>
  <w:style w:type="paragraph" w:customStyle="1" w:styleId="2997">
    <w:name w:val="样式 样式 报告书表格 + 字距调整二号 +"/>
    <w:basedOn w:val="1839"/>
    <w:qFormat/>
    <w:uiPriority w:val="0"/>
  </w:style>
  <w:style w:type="paragraph" w:customStyle="1" w:styleId="2998">
    <w:name w:val="样式 样式 正文1 + 首行缩进:  2 字符 + (符号) 宋体 首行缩进:  2 字符"/>
    <w:basedOn w:val="638"/>
    <w:qFormat/>
    <w:uiPriority w:val="0"/>
    <w:rPr>
      <w:szCs w:val="20"/>
    </w:rPr>
  </w:style>
  <w:style w:type="paragraph" w:customStyle="1" w:styleId="2999">
    <w:name w:val="样式 样式 宋体 五号 居中 行距: 最小值 12 磅 + (中文) 宋体"/>
    <w:basedOn w:val="679"/>
    <w:qFormat/>
    <w:uiPriority w:val="0"/>
    <w:rPr>
      <w:rFonts w:eastAsia="宋体"/>
    </w:rPr>
  </w:style>
  <w:style w:type="paragraph" w:customStyle="1" w:styleId="3000">
    <w:name w:val="样式 样式 样式 标题2 + (西文) Times New Roman (中文) 宋体 加粗 + 段前: 0.5 行 段后: 0..."/>
    <w:basedOn w:val="2259"/>
    <w:qFormat/>
    <w:uiPriority w:val="0"/>
    <w:rPr>
      <w:color w:val="000000"/>
    </w:rPr>
  </w:style>
  <w:style w:type="paragraph" w:customStyle="1" w:styleId="3001">
    <w:name w:val="样式 标题3 + Times New Roman 黑色"/>
    <w:basedOn w:val="808"/>
    <w:qFormat/>
    <w:uiPriority w:val="0"/>
    <w:pPr>
      <w:adjustRightInd w:val="0"/>
      <w:snapToGrid w:val="0"/>
      <w:ind w:left="0"/>
    </w:pPr>
    <w:rPr>
      <w:rFonts w:ascii="Times New Roman" w:eastAsia="宋体"/>
      <w:b/>
      <w:color w:val="000000"/>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3" Type="http://schemas.openxmlformats.org/officeDocument/2006/relationships/fontTable" Target="fontTable.xml"/><Relationship Id="rId72" Type="http://schemas.openxmlformats.org/officeDocument/2006/relationships/numbering" Target="numbering.xml"/><Relationship Id="rId71" Type="http://schemas.openxmlformats.org/officeDocument/2006/relationships/image" Target="media/image48.png"/><Relationship Id="rId70" Type="http://schemas.openxmlformats.org/officeDocument/2006/relationships/image" Target="media/image47.png"/><Relationship Id="rId7" Type="http://schemas.openxmlformats.org/officeDocument/2006/relationships/header" Target="header3.xml"/><Relationship Id="rId69" Type="http://schemas.openxmlformats.org/officeDocument/2006/relationships/image" Target="media/image46.wmf"/><Relationship Id="rId68" Type="http://schemas.openxmlformats.org/officeDocument/2006/relationships/oleObject" Target="embeddings/oleObject9.bin"/><Relationship Id="rId67" Type="http://schemas.openxmlformats.org/officeDocument/2006/relationships/image" Target="media/image45.jpeg"/><Relationship Id="rId66" Type="http://schemas.openxmlformats.org/officeDocument/2006/relationships/image" Target="media/image44.png"/><Relationship Id="rId65" Type="http://schemas.openxmlformats.org/officeDocument/2006/relationships/image" Target="media/image43.png"/><Relationship Id="rId64" Type="http://schemas.openxmlformats.org/officeDocument/2006/relationships/image" Target="media/image42.png"/><Relationship Id="rId63" Type="http://schemas.openxmlformats.org/officeDocument/2006/relationships/image" Target="media/image41.png"/><Relationship Id="rId62" Type="http://schemas.openxmlformats.org/officeDocument/2006/relationships/image" Target="media/image40.png"/><Relationship Id="rId61" Type="http://schemas.openxmlformats.org/officeDocument/2006/relationships/image" Target="media/image39.png"/><Relationship Id="rId60" Type="http://schemas.openxmlformats.org/officeDocument/2006/relationships/image" Target="media/image38.png"/><Relationship Id="rId6" Type="http://schemas.openxmlformats.org/officeDocument/2006/relationships/header" Target="header2.xml"/><Relationship Id="rId59" Type="http://schemas.openxmlformats.org/officeDocument/2006/relationships/image" Target="media/image37.png"/><Relationship Id="rId58" Type="http://schemas.openxmlformats.org/officeDocument/2006/relationships/image" Target="media/image36.png"/><Relationship Id="rId57" Type="http://schemas.openxmlformats.org/officeDocument/2006/relationships/image" Target="media/image35.png"/><Relationship Id="rId56" Type="http://schemas.openxmlformats.org/officeDocument/2006/relationships/image" Target="media/image34.png"/><Relationship Id="rId55" Type="http://schemas.openxmlformats.org/officeDocument/2006/relationships/image" Target="media/image33.wmf"/><Relationship Id="rId54" Type="http://schemas.openxmlformats.org/officeDocument/2006/relationships/oleObject" Target="embeddings/oleObject8.bin"/><Relationship Id="rId53" Type="http://schemas.openxmlformats.org/officeDocument/2006/relationships/image" Target="media/image32.wmf"/><Relationship Id="rId52" Type="http://schemas.openxmlformats.org/officeDocument/2006/relationships/oleObject" Target="embeddings/oleObject7.bin"/><Relationship Id="rId51" Type="http://schemas.openxmlformats.org/officeDocument/2006/relationships/image" Target="media/image31.wmf"/><Relationship Id="rId50" Type="http://schemas.openxmlformats.org/officeDocument/2006/relationships/oleObject" Target="embeddings/oleObject6.bin"/><Relationship Id="rId5" Type="http://schemas.openxmlformats.org/officeDocument/2006/relationships/header" Target="header1.xml"/><Relationship Id="rId49" Type="http://schemas.openxmlformats.org/officeDocument/2006/relationships/image" Target="media/image30.png"/><Relationship Id="rId48" Type="http://schemas.openxmlformats.org/officeDocument/2006/relationships/image" Target="media/image29.png"/><Relationship Id="rId47" Type="http://schemas.openxmlformats.org/officeDocument/2006/relationships/image" Target="media/image28.wmf"/><Relationship Id="rId46" Type="http://schemas.openxmlformats.org/officeDocument/2006/relationships/image" Target="media/image27.wmf"/><Relationship Id="rId45" Type="http://schemas.openxmlformats.org/officeDocument/2006/relationships/image" Target="media/image26.wmf"/><Relationship Id="rId44" Type="http://schemas.openxmlformats.org/officeDocument/2006/relationships/image" Target="media/image25.wmf"/><Relationship Id="rId43" Type="http://schemas.openxmlformats.org/officeDocument/2006/relationships/image" Target="media/image24.wmf"/><Relationship Id="rId42" Type="http://schemas.openxmlformats.org/officeDocument/2006/relationships/image" Target="media/image23.wmf"/><Relationship Id="rId41" Type="http://schemas.openxmlformats.org/officeDocument/2006/relationships/image" Target="media/image22.jpeg"/><Relationship Id="rId40" Type="http://schemas.openxmlformats.org/officeDocument/2006/relationships/image" Target="media/image21.emf"/><Relationship Id="rId4" Type="http://schemas.openxmlformats.org/officeDocument/2006/relationships/endnotes" Target="endnotes.xml"/><Relationship Id="rId39" Type="http://schemas.openxmlformats.org/officeDocument/2006/relationships/oleObject" Target="embeddings/oleObject5.bin"/><Relationship Id="rId38" Type="http://schemas.openxmlformats.org/officeDocument/2006/relationships/image" Target="media/image20.emf"/><Relationship Id="rId37" Type="http://schemas.openxmlformats.org/officeDocument/2006/relationships/oleObject" Target="embeddings/oleObject4.bin"/><Relationship Id="rId36" Type="http://schemas.openxmlformats.org/officeDocument/2006/relationships/image" Target="media/image19.emf"/><Relationship Id="rId35" Type="http://schemas.openxmlformats.org/officeDocument/2006/relationships/oleObject" Target="embeddings/oleObject3.bin"/><Relationship Id="rId34" Type="http://schemas.openxmlformats.org/officeDocument/2006/relationships/image" Target="media/image18.emf"/><Relationship Id="rId33" Type="http://schemas.openxmlformats.org/officeDocument/2006/relationships/oleObject" Target="embeddings/oleObject2.bin"/><Relationship Id="rId32" Type="http://schemas.openxmlformats.org/officeDocument/2006/relationships/image" Target="media/image17.emf"/><Relationship Id="rId31" Type="http://schemas.openxmlformats.org/officeDocument/2006/relationships/oleObject" Target="embeddings/oleObject1.bin"/><Relationship Id="rId30" Type="http://schemas.openxmlformats.org/officeDocument/2006/relationships/image" Target="media/image16.jpeg"/><Relationship Id="rId3" Type="http://schemas.openxmlformats.org/officeDocument/2006/relationships/footnotes" Target="footnotes.xml"/><Relationship Id="rId29" Type="http://schemas.openxmlformats.org/officeDocument/2006/relationships/image" Target="media/image15.jpeg"/><Relationship Id="rId28" Type="http://schemas.openxmlformats.org/officeDocument/2006/relationships/image" Target="media/image14.jpeg"/><Relationship Id="rId27" Type="http://schemas.openxmlformats.org/officeDocument/2006/relationships/image" Target="media/image13.jpeg"/><Relationship Id="rId26" Type="http://schemas.openxmlformats.org/officeDocument/2006/relationships/image" Target="media/image12.jpeg"/><Relationship Id="rId25" Type="http://schemas.openxmlformats.org/officeDocument/2006/relationships/image" Target="media/image11.jpeg"/><Relationship Id="rId24" Type="http://schemas.openxmlformats.org/officeDocument/2006/relationships/image" Target="media/image10.jpeg"/><Relationship Id="rId23" Type="http://schemas.openxmlformats.org/officeDocument/2006/relationships/image" Target="media/image9.jpeg"/><Relationship Id="rId22" Type="http://schemas.openxmlformats.org/officeDocument/2006/relationships/image" Target="media/image8.jpeg"/><Relationship Id="rId21" Type="http://schemas.openxmlformats.org/officeDocument/2006/relationships/image" Target="media/image7.emf"/><Relationship Id="rId20" Type="http://schemas.openxmlformats.org/officeDocument/2006/relationships/image" Target="media/image6.emf"/><Relationship Id="rId2" Type="http://schemas.openxmlformats.org/officeDocument/2006/relationships/settings" Target="settings.xml"/><Relationship Id="rId19" Type="http://schemas.openxmlformats.org/officeDocument/2006/relationships/image" Target="media/image5.emf"/><Relationship Id="rId18" Type="http://schemas.openxmlformats.org/officeDocument/2006/relationships/image" Target="media/image4.emf"/><Relationship Id="rId17" Type="http://schemas.openxmlformats.org/officeDocument/2006/relationships/image" Target="media/image3.emf"/><Relationship Id="rId16" Type="http://schemas.openxmlformats.org/officeDocument/2006/relationships/image" Target="media/image2.emf"/><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103</Pages>
  <Words>9979</Words>
  <Characters>11885</Characters>
  <Lines>513</Lines>
  <Paragraphs>144</Paragraphs>
  <TotalTime>14</TotalTime>
  <ScaleCrop>false</ScaleCrop>
  <LinksUpToDate>false</LinksUpToDate>
  <CharactersWithSpaces>12199</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2019-03-29T08:01:00Z</dcterms:created>
  <dc:creator>Administrator</dc:creator>
  <cp:lastModifiedBy>奕丹</cp:lastModifiedBy>
  <dcterms:modified xsi:type="dcterms:W3CDTF">2025-06-05T03:02:34Z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eyJoZGlkIjoiNmI0NDE4OWQ3ODM2MTZjMzQwYWJjZjM3ODM4MjdhZTkiLCJ1c2VySWQiOiI0OTkxMDg2MjUifQ==</vt:lpwstr>
  </property>
  <property fmtid="{D5CDD505-2E9C-101B-9397-08002B2CF9AE}" pid="3" name="KSOProductBuildVer">
    <vt:lpwstr>2052-12.1.0.21171</vt:lpwstr>
  </property>
  <property fmtid="{D5CDD505-2E9C-101B-9397-08002B2CF9AE}" pid="4" name="ICV">
    <vt:lpwstr>940242E75C9F4C66B37F38773619BED6_12</vt:lpwstr>
  </property>
</Properties>
</file>